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E0CA0" w14:textId="4F3A4C87" w:rsidR="00867823" w:rsidRPr="00066C95" w:rsidRDefault="00066C95" w:rsidP="00066C95">
      <w:pPr>
        <w:spacing w:after="0" w:line="360" w:lineRule="auto"/>
        <w:jc w:val="center"/>
        <w:rPr>
          <w:b/>
          <w:bCs/>
          <w:sz w:val="32"/>
          <w:szCs w:val="32"/>
        </w:rPr>
      </w:pPr>
      <w:r w:rsidRPr="00066C95">
        <w:rPr>
          <w:b/>
          <w:bCs/>
          <w:sz w:val="32"/>
          <w:szCs w:val="32"/>
        </w:rPr>
        <w:t>FAQ</w:t>
      </w:r>
    </w:p>
    <w:p w14:paraId="1F0BA7F2" w14:textId="77777777" w:rsidR="00066C95" w:rsidRPr="00066C95" w:rsidRDefault="00066C95" w:rsidP="00066C95">
      <w:pPr>
        <w:spacing w:after="0" w:line="360" w:lineRule="auto"/>
        <w:rPr>
          <w:b/>
          <w:bCs/>
        </w:rPr>
      </w:pPr>
      <w:r w:rsidRPr="00066C95">
        <w:rPr>
          <w:b/>
          <w:bCs/>
        </w:rPr>
        <w:t>1. "Tiền gửi sinh lời thông minh" là gì và sản phẩm này dành cho đối tượng khách hàng nào?</w:t>
      </w:r>
    </w:p>
    <w:p w14:paraId="1D36BAD2" w14:textId="77777777" w:rsidR="00066C95" w:rsidRPr="00066C95" w:rsidRDefault="00066C95" w:rsidP="00066C95">
      <w:pPr>
        <w:spacing w:after="0" w:line="360" w:lineRule="auto"/>
      </w:pPr>
      <w:r w:rsidRPr="00066C95">
        <w:rPr>
          <w:b/>
          <w:bCs/>
        </w:rPr>
        <w:t>Tiền gửi sinh lời thông minh</w:t>
      </w:r>
      <w:r w:rsidRPr="00066C95">
        <w:t xml:space="preserve"> là một sản phẩm tiền gửi có kỳ hạn của Agribank, được thiết kế đặc biệt để tự động hóa việc tối ưu hóa nguồn vốn nhàn rỗi trong tài khoản thanh toán của khách hàng cá nhân. Điểm nổi bật là sự tự động hoàn toàn, cho phép tiền nhàn rỗi sinh lời mà không yêu cầu bất kỳ thao tác thủ công nào từ khách hàng.</w:t>
      </w:r>
    </w:p>
    <w:p w14:paraId="57A9BDD7" w14:textId="77777777" w:rsidR="00066C95" w:rsidRPr="00066C95" w:rsidRDefault="00066C95" w:rsidP="00066C95">
      <w:pPr>
        <w:spacing w:after="0" w:line="360" w:lineRule="auto"/>
      </w:pPr>
      <w:r w:rsidRPr="00066C95">
        <w:t xml:space="preserve">Sản phẩm này hướng tới các </w:t>
      </w:r>
      <w:r w:rsidRPr="00066C95">
        <w:rPr>
          <w:b/>
          <w:bCs/>
        </w:rPr>
        <w:t>khách hàng cá nhân</w:t>
      </w:r>
      <w:r w:rsidRPr="00066C95">
        <w:t xml:space="preserve"> thỏa mãn các điều kiện của Agribank, bao gồm việc phải có tài khoản thanh toán đang hoạt động bình thường và đã đăng ký sử dụng các dịch vụ ngân hàng điện tử của Agribank như Agribank Plus hoặc Agribank eBanking.</w:t>
      </w:r>
    </w:p>
    <w:p w14:paraId="25E4B9BF" w14:textId="77777777" w:rsidR="00066C95" w:rsidRPr="00066C95" w:rsidRDefault="00066C95" w:rsidP="00066C95">
      <w:pPr>
        <w:spacing w:after="0" w:line="360" w:lineRule="auto"/>
        <w:rPr>
          <w:b/>
          <w:bCs/>
        </w:rPr>
      </w:pPr>
      <w:r w:rsidRPr="00066C95">
        <w:rPr>
          <w:b/>
          <w:bCs/>
        </w:rPr>
        <w:t>2. Cơ chế hoạt động của "Tiền gửi sinh lời thông minh" như thế nào để tự động sinh lời?</w:t>
      </w:r>
    </w:p>
    <w:p w14:paraId="52B6A9A8" w14:textId="77777777" w:rsidR="00066C95" w:rsidRPr="00066C95" w:rsidRDefault="00066C95" w:rsidP="00066C95">
      <w:pPr>
        <w:spacing w:after="0" w:line="360" w:lineRule="auto"/>
      </w:pPr>
      <w:r w:rsidRPr="00066C95">
        <w:t>Cơ chế hoạt động của sản phẩm rất thông minh: vào thời điểm giao dịch cuối ngày, hệ thống sẽ kiểm tra tài khoản thanh toán của khách hàng. Nếu số dư trong tài khoản thỏa mãn các điều kiện về số dư tối thiểu và số dư định mức (số dư tối thiểu 10.000.000 VNĐ trong tài khoản thanh toán), Agribank sẽ tự động trích chuyển toàn bộ số tiền nhàn rỗi vượt ngưỡng quy định (số tiền gửi tối thiểu cho mỗi lần gửi là 1.000.000 VNĐ, tối đa 01 tỷ đồng cho mỗi lần tự động chuyển) để mở một tài khoản "Tiền gửi sinh lời thông minh" có kỳ hạn. Điều này đảm bảo tiền nhàn rỗi của khách hàng liên tục được đầu tư sinh lời mà không cần sự can thiệp thủ công.</w:t>
      </w:r>
    </w:p>
    <w:p w14:paraId="449760A2" w14:textId="77777777" w:rsidR="00066C95" w:rsidRPr="00066C95" w:rsidRDefault="00066C95" w:rsidP="00066C95">
      <w:pPr>
        <w:spacing w:after="0" w:line="360" w:lineRule="auto"/>
        <w:rPr>
          <w:b/>
          <w:bCs/>
        </w:rPr>
      </w:pPr>
      <w:r w:rsidRPr="00066C95">
        <w:rPr>
          <w:b/>
          <w:bCs/>
        </w:rPr>
        <w:t>3. Những đặc tính và lợi ích nổi bật mà "Tiền gửi sinh lời thông minh" mang lại cho khách hàng là gì?</w:t>
      </w:r>
    </w:p>
    <w:p w14:paraId="7E62EF14" w14:textId="77777777" w:rsidR="00066C95" w:rsidRPr="00066C95" w:rsidRDefault="00066C95" w:rsidP="00066C95">
      <w:pPr>
        <w:spacing w:after="0" w:line="360" w:lineRule="auto"/>
      </w:pPr>
      <w:r w:rsidRPr="00066C95">
        <w:t>Sản phẩm mang lại nhiều lợi ích và đặc tính nổi bật:</w:t>
      </w:r>
    </w:p>
    <w:p w14:paraId="347AD65E" w14:textId="77777777" w:rsidR="00066C95" w:rsidRPr="00066C95" w:rsidRDefault="00066C95" w:rsidP="00066C95">
      <w:pPr>
        <w:numPr>
          <w:ilvl w:val="0"/>
          <w:numId w:val="1"/>
        </w:numPr>
        <w:spacing w:after="0" w:line="360" w:lineRule="auto"/>
      </w:pPr>
      <w:r w:rsidRPr="00066C95">
        <w:rPr>
          <w:b/>
          <w:bCs/>
        </w:rPr>
        <w:t>Tự động sinh lời từ tiền nhàn rỗi</w:t>
      </w:r>
      <w:r w:rsidRPr="00066C95">
        <w:t>: Tự động chuyển tiền từ tài khoản thanh toán sang tài khoản tiền gửi có kỳ hạn, giúp tối ưu hóa lợi nhuận mà không cần khách hàng chủ động gửi tiền.</w:t>
      </w:r>
    </w:p>
    <w:p w14:paraId="677E909D" w14:textId="77777777" w:rsidR="00066C95" w:rsidRPr="00066C95" w:rsidRDefault="00066C95" w:rsidP="00066C95">
      <w:pPr>
        <w:numPr>
          <w:ilvl w:val="0"/>
          <w:numId w:val="1"/>
        </w:numPr>
        <w:spacing w:after="0" w:line="360" w:lineRule="auto"/>
      </w:pPr>
      <w:r w:rsidRPr="00066C95">
        <w:rPr>
          <w:b/>
          <w:bCs/>
        </w:rPr>
        <w:t>Kỳ hạn và lãi suất hấp dẫn</w:t>
      </w:r>
      <w:r w:rsidRPr="00066C95">
        <w:t>: Hiện tại, sản phẩm có kỳ hạn 01 tháng với lãi suất tương ứng được niêm yết công khai của Agribank. Lãi được trả một lần vào ngày tất toán.</w:t>
      </w:r>
    </w:p>
    <w:p w14:paraId="7D7EC746" w14:textId="77777777" w:rsidR="00066C95" w:rsidRPr="00066C95" w:rsidRDefault="00066C95" w:rsidP="00066C95">
      <w:pPr>
        <w:numPr>
          <w:ilvl w:val="0"/>
          <w:numId w:val="1"/>
        </w:numPr>
        <w:spacing w:after="0" w:line="360" w:lineRule="auto"/>
      </w:pPr>
      <w:r w:rsidRPr="00066C95">
        <w:rPr>
          <w:b/>
          <w:bCs/>
        </w:rPr>
        <w:t>Linh hoạt trong sử dụng vốn</w:t>
      </w:r>
      <w:r w:rsidRPr="00066C95">
        <w:t>: Khách hàng có thể rút một phần hoặc toàn bộ số tiền gửi trước kỳ hạn nếu có nhu cầu (số tiền rút gốc tối thiểu một lần là 1.000.000 VNĐ).</w:t>
      </w:r>
    </w:p>
    <w:p w14:paraId="03AFCC62" w14:textId="77777777" w:rsidR="00066C95" w:rsidRPr="00066C95" w:rsidRDefault="00066C95" w:rsidP="00066C95">
      <w:pPr>
        <w:numPr>
          <w:ilvl w:val="0"/>
          <w:numId w:val="1"/>
        </w:numPr>
        <w:spacing w:after="0" w:line="360" w:lineRule="auto"/>
      </w:pPr>
      <w:r w:rsidRPr="00066C95">
        <w:rPr>
          <w:b/>
          <w:bCs/>
        </w:rPr>
        <w:lastRenderedPageBreak/>
        <w:t>Tất toán tự động</w:t>
      </w:r>
      <w:r w:rsidRPr="00066C95">
        <w:t>: Vào ngày đến hạn, toàn bộ tiền gốc và lãi sẽ được tự động chuyển về tài khoản thanh toán đã đăng ký của khách hàng.</w:t>
      </w:r>
    </w:p>
    <w:p w14:paraId="0A407A23" w14:textId="77777777" w:rsidR="00066C95" w:rsidRPr="00066C95" w:rsidRDefault="00066C95" w:rsidP="00066C95">
      <w:pPr>
        <w:numPr>
          <w:ilvl w:val="0"/>
          <w:numId w:val="1"/>
        </w:numPr>
        <w:spacing w:after="0" w:line="360" w:lineRule="auto"/>
      </w:pPr>
      <w:r w:rsidRPr="00066C95">
        <w:rPr>
          <w:b/>
          <w:bCs/>
        </w:rPr>
        <w:t>Kênh giao dịch đa dạng</w:t>
      </w:r>
      <w:r w:rsidRPr="00066C95">
        <w:t>: Khách hàng có thể đăng ký, thay đổi thông tin, rút tiền hoặc tất toán qua kênh điện tử (Agribank Plus, Agribank eBanking) hoặc trực tiếp tại các điểm giao dịch của Agribank.</w:t>
      </w:r>
    </w:p>
    <w:p w14:paraId="669A3C79" w14:textId="77777777" w:rsidR="00066C95" w:rsidRPr="00066C95" w:rsidRDefault="00066C95" w:rsidP="00066C95">
      <w:pPr>
        <w:spacing w:after="0" w:line="360" w:lineRule="auto"/>
        <w:rPr>
          <w:b/>
          <w:bCs/>
        </w:rPr>
      </w:pPr>
      <w:r w:rsidRPr="00066C95">
        <w:rPr>
          <w:b/>
          <w:bCs/>
        </w:rPr>
        <w:t>4. Khách hàng có thể đăng ký, thay đổi hay hủy dịch vụ "Tiền gửi sinh lời thông minh" như thế nào?</w:t>
      </w:r>
    </w:p>
    <w:p w14:paraId="460ECACB" w14:textId="77777777" w:rsidR="00066C95" w:rsidRPr="00066C95" w:rsidRDefault="00066C95" w:rsidP="00066C95">
      <w:pPr>
        <w:spacing w:after="0" w:line="360" w:lineRule="auto"/>
      </w:pPr>
      <w:r w:rsidRPr="00066C95">
        <w:t>Khách hàng có thể thực hiện các thao tác này theo hai hình thức chính:</w:t>
      </w:r>
    </w:p>
    <w:p w14:paraId="4086A99C" w14:textId="77777777" w:rsidR="00066C95" w:rsidRPr="00066C95" w:rsidRDefault="00066C95" w:rsidP="00066C95">
      <w:pPr>
        <w:numPr>
          <w:ilvl w:val="0"/>
          <w:numId w:val="2"/>
        </w:numPr>
        <w:spacing w:after="0" w:line="360" w:lineRule="auto"/>
      </w:pPr>
      <w:r w:rsidRPr="00066C95">
        <w:rPr>
          <w:b/>
          <w:bCs/>
        </w:rPr>
        <w:t>Tại quầy giao dịch</w:t>
      </w:r>
      <w:r w:rsidRPr="00066C95">
        <w:t>: Khách hàng cần cung cấp giấy tờ tùy thân hợp lệ và điền các biểu mẫu tương ứng (Mẫu 01/TGSL cho đăng ký, Mẫu 02/TGSL cho thay đổi/hủy dịch vụ, Mẫu 03/TGSL cho rút tiền/đóng tài khoản). Cán bộ giao dịch sẽ tiếp nhận, kiểm tra và xử lý theo quy trình của Agribank.</w:t>
      </w:r>
    </w:p>
    <w:p w14:paraId="092593AD" w14:textId="77777777" w:rsidR="00066C95" w:rsidRPr="00066C95" w:rsidRDefault="00066C95" w:rsidP="00066C95">
      <w:pPr>
        <w:numPr>
          <w:ilvl w:val="0"/>
          <w:numId w:val="2"/>
        </w:numPr>
        <w:spacing w:after="0" w:line="360" w:lineRule="auto"/>
      </w:pPr>
      <w:r w:rsidRPr="00066C95">
        <w:rPr>
          <w:b/>
          <w:bCs/>
        </w:rPr>
        <w:t>Trên kênh điện tử</w:t>
      </w:r>
      <w:r w:rsidRPr="00066C95">
        <w:t>: Khách hàng có thể thực hiện trực tiếp thông qua ứng dụng Agribank Plus hoặc Agribank eBanking. Khách hàng sẽ chấp nhận Thỏa thuận Tiền gửi sinh lời thông minh qua phương tiện điện tử.</w:t>
      </w:r>
    </w:p>
    <w:p w14:paraId="019F0AB3" w14:textId="77777777" w:rsidR="00066C95" w:rsidRPr="00066C95" w:rsidRDefault="00066C95" w:rsidP="00066C95">
      <w:pPr>
        <w:spacing w:after="0" w:line="360" w:lineRule="auto"/>
        <w:rPr>
          <w:b/>
          <w:bCs/>
        </w:rPr>
      </w:pPr>
      <w:r w:rsidRPr="00066C95">
        <w:rPr>
          <w:b/>
          <w:bCs/>
        </w:rPr>
        <w:t>5. Điều kiện để một khách hàng cá nhân có thể sử dụng dịch vụ này là gì?</w:t>
      </w:r>
    </w:p>
    <w:p w14:paraId="4D6A2701" w14:textId="77777777" w:rsidR="00066C95" w:rsidRPr="00066C95" w:rsidRDefault="00066C95" w:rsidP="00066C95">
      <w:pPr>
        <w:spacing w:after="0" w:line="360" w:lineRule="auto"/>
      </w:pPr>
      <w:r w:rsidRPr="00066C95">
        <w:t>Để sử dụng dịch vụ "Tiền gửi sinh lời thông minh", khách hàng cá nhân cần đáp ứng các điều kiện sau:</w:t>
      </w:r>
    </w:p>
    <w:p w14:paraId="7C67311F" w14:textId="77777777" w:rsidR="00066C95" w:rsidRPr="00066C95" w:rsidRDefault="00066C95" w:rsidP="00066C95">
      <w:pPr>
        <w:numPr>
          <w:ilvl w:val="0"/>
          <w:numId w:val="3"/>
        </w:numPr>
        <w:spacing w:after="0" w:line="360" w:lineRule="auto"/>
      </w:pPr>
      <w:r w:rsidRPr="00066C95">
        <w:t xml:space="preserve">Phải có </w:t>
      </w:r>
      <w:r w:rsidRPr="00066C95">
        <w:rPr>
          <w:b/>
          <w:bCs/>
        </w:rPr>
        <w:t>tài khoản thanh toán</w:t>
      </w:r>
      <w:r w:rsidRPr="00066C95">
        <w:t xml:space="preserve"> đang hoạt động bình thường, không bị phong tỏa, cầm cố hay thế chấp.</w:t>
      </w:r>
    </w:p>
    <w:p w14:paraId="1DD45CD0" w14:textId="77777777" w:rsidR="00066C95" w:rsidRPr="00066C95" w:rsidRDefault="00066C95" w:rsidP="00066C95">
      <w:pPr>
        <w:numPr>
          <w:ilvl w:val="0"/>
          <w:numId w:val="3"/>
        </w:numPr>
        <w:spacing w:after="0" w:line="360" w:lineRule="auto"/>
      </w:pPr>
      <w:r w:rsidRPr="00066C95">
        <w:t>Phải đăng ký và đang sử dụng dịch vụ ngân hàng điện tử của Agribank (Agribank Plus hoặc Agribank eBanking).</w:t>
      </w:r>
    </w:p>
    <w:p w14:paraId="76F9566D" w14:textId="77777777" w:rsidR="00066C95" w:rsidRPr="00066C95" w:rsidRDefault="00066C95" w:rsidP="00066C95">
      <w:pPr>
        <w:numPr>
          <w:ilvl w:val="0"/>
          <w:numId w:val="3"/>
        </w:numPr>
        <w:spacing w:after="0" w:line="360" w:lineRule="auto"/>
      </w:pPr>
      <w:r w:rsidRPr="00066C95">
        <w:t>Thông tin đăng ký dịch vụ "Tiền gửi sinh lời thông minh" phải trùng khớp với thông tin trên tài khoản thanh toán của khách hàng.</w:t>
      </w:r>
    </w:p>
    <w:p w14:paraId="56757CA5" w14:textId="77777777" w:rsidR="00066C95" w:rsidRPr="00066C95" w:rsidRDefault="00066C95" w:rsidP="00066C95">
      <w:pPr>
        <w:numPr>
          <w:ilvl w:val="0"/>
          <w:numId w:val="3"/>
        </w:numPr>
        <w:spacing w:after="0" w:line="360" w:lineRule="auto"/>
      </w:pPr>
      <w:r w:rsidRPr="00066C95">
        <w:t xml:space="preserve">Duy trì số dư tối thiểu </w:t>
      </w:r>
      <w:r w:rsidRPr="00066C95">
        <w:rPr>
          <w:b/>
          <w:bCs/>
        </w:rPr>
        <w:t>10.000.000 VNĐ</w:t>
      </w:r>
      <w:r w:rsidRPr="00066C95">
        <w:t xml:space="preserve"> trong tài khoản thanh toán.</w:t>
      </w:r>
    </w:p>
    <w:p w14:paraId="743BB941" w14:textId="77777777" w:rsidR="00066C95" w:rsidRPr="00066C95" w:rsidRDefault="00066C95" w:rsidP="00066C95">
      <w:pPr>
        <w:numPr>
          <w:ilvl w:val="0"/>
          <w:numId w:val="3"/>
        </w:numPr>
        <w:spacing w:after="0" w:line="360" w:lineRule="auto"/>
      </w:pPr>
      <w:r w:rsidRPr="00066C95">
        <w:t xml:space="preserve">Số tiền gửi tối thiểu cho mỗi lần gửi tự động là </w:t>
      </w:r>
      <w:r w:rsidRPr="00066C95">
        <w:rPr>
          <w:b/>
          <w:bCs/>
        </w:rPr>
        <w:t>1.000.000 VNĐ</w:t>
      </w:r>
      <w:r w:rsidRPr="00066C95">
        <w:t>.</w:t>
      </w:r>
    </w:p>
    <w:p w14:paraId="323EE15C" w14:textId="77777777" w:rsidR="00066C95" w:rsidRPr="00066C95" w:rsidRDefault="00066C95" w:rsidP="00066C95">
      <w:pPr>
        <w:numPr>
          <w:ilvl w:val="0"/>
          <w:numId w:val="3"/>
        </w:numPr>
        <w:spacing w:after="0" w:line="360" w:lineRule="auto"/>
      </w:pPr>
      <w:r w:rsidRPr="00066C95">
        <w:t xml:space="preserve">Tổng số tiền gửi trong các tài khoản "Tiền gửi sinh lời thông minh" của một khách hàng không vượt quá </w:t>
      </w:r>
      <w:r w:rsidRPr="00066C95">
        <w:rPr>
          <w:b/>
          <w:bCs/>
        </w:rPr>
        <w:t>5.000.000.000 VNĐ</w:t>
      </w:r>
      <w:r w:rsidRPr="00066C95">
        <w:t>.</w:t>
      </w:r>
    </w:p>
    <w:p w14:paraId="474E06CB" w14:textId="77777777" w:rsidR="00066C95" w:rsidRDefault="00066C95">
      <w:pPr>
        <w:rPr>
          <w:b/>
          <w:bCs/>
        </w:rPr>
      </w:pPr>
      <w:r>
        <w:rPr>
          <w:b/>
          <w:bCs/>
        </w:rPr>
        <w:br w:type="page"/>
      </w:r>
    </w:p>
    <w:p w14:paraId="31584BE2" w14:textId="44C4A72B" w:rsidR="00066C95" w:rsidRPr="00066C95" w:rsidRDefault="00066C95" w:rsidP="00066C95">
      <w:pPr>
        <w:spacing w:after="0" w:line="360" w:lineRule="auto"/>
        <w:rPr>
          <w:b/>
          <w:bCs/>
        </w:rPr>
      </w:pPr>
      <w:r w:rsidRPr="00066C95">
        <w:rPr>
          <w:b/>
          <w:bCs/>
        </w:rPr>
        <w:lastRenderedPageBreak/>
        <w:t>6. Agribank có những chính sách phí nào đối với sản phẩm "Tiền gửi sinh lời thông minh"?</w:t>
      </w:r>
    </w:p>
    <w:p w14:paraId="2363DF31" w14:textId="77777777" w:rsidR="00066C95" w:rsidRPr="00066C95" w:rsidRDefault="00066C95" w:rsidP="00066C95">
      <w:pPr>
        <w:spacing w:after="0" w:line="360" w:lineRule="auto"/>
      </w:pPr>
      <w:r w:rsidRPr="00066C95">
        <w:t>Đối với sản phẩm "Tiền gửi sinh lời thông minh", Agribank áp dụng các chính sách phí như sau:</w:t>
      </w:r>
    </w:p>
    <w:p w14:paraId="49761638" w14:textId="77777777" w:rsidR="00066C95" w:rsidRPr="00066C95" w:rsidRDefault="00066C95" w:rsidP="00066C95">
      <w:pPr>
        <w:numPr>
          <w:ilvl w:val="0"/>
          <w:numId w:val="4"/>
        </w:numPr>
        <w:spacing w:after="0" w:line="360" w:lineRule="auto"/>
      </w:pPr>
      <w:r w:rsidRPr="00066C95">
        <w:rPr>
          <w:b/>
          <w:bCs/>
        </w:rPr>
        <w:t>Phí gửi tiền</w:t>
      </w:r>
      <w:r w:rsidRPr="00066C95">
        <w:t>: Miễn phí.</w:t>
      </w:r>
    </w:p>
    <w:p w14:paraId="523F3DC1" w14:textId="77777777" w:rsidR="00066C95" w:rsidRPr="00066C95" w:rsidRDefault="00066C95" w:rsidP="00066C95">
      <w:pPr>
        <w:numPr>
          <w:ilvl w:val="0"/>
          <w:numId w:val="4"/>
        </w:numPr>
        <w:spacing w:after="0" w:line="360" w:lineRule="auto"/>
      </w:pPr>
      <w:r w:rsidRPr="00066C95">
        <w:rPr>
          <w:b/>
          <w:bCs/>
        </w:rPr>
        <w:t>Phí rút tiền/đóng tài khoản trước hạn</w:t>
      </w:r>
      <w:r w:rsidRPr="00066C95">
        <w:t>: Miễn phí nếu khách hàng rút/đóng trong vòng 03 ngày kể từ ngày yêu cầu. Các khoản phí dịch vụ khác (nếu có) sẽ áp dụng theo quy định hiện hành của Agribank.</w:t>
      </w:r>
    </w:p>
    <w:p w14:paraId="5F310607" w14:textId="77777777" w:rsidR="00066C95" w:rsidRPr="00066C95" w:rsidRDefault="00066C95" w:rsidP="00066C95">
      <w:pPr>
        <w:spacing w:after="0" w:line="360" w:lineRule="auto"/>
        <w:rPr>
          <w:b/>
          <w:bCs/>
        </w:rPr>
      </w:pPr>
      <w:r w:rsidRPr="00066C95">
        <w:rPr>
          <w:b/>
          <w:bCs/>
        </w:rPr>
        <w:t>7. Agribank đảm bảo an toàn thông tin và tuân thủ pháp luật như thế nào trong quá trình cung cấp dịch vụ này?</w:t>
      </w:r>
    </w:p>
    <w:p w14:paraId="76C1307A" w14:textId="77777777" w:rsidR="00066C95" w:rsidRPr="00066C95" w:rsidRDefault="00066C95" w:rsidP="00066C95">
      <w:pPr>
        <w:spacing w:after="0" w:line="360" w:lineRule="auto"/>
      </w:pPr>
      <w:r w:rsidRPr="00066C95">
        <w:t>Agribank cam kết bảo mật thông tin khách hàng và thông tin giao dịch theo quy định của pháp luật. Toàn bộ quy trình liên quan đến sản phẩm "Tiền gửi sinh lời thông minh" phải tuân thủ nghiêm ngặt các quy định về phòng chống rửa tiền và tài trợ khủng bố của Ngân hàng Nhà nước Việt Nam và của Agribank. Agribank cũng có trách nhiệm niêm yết công khai đầy đủ thông tin về sản phẩm (điều kiện, lãi suất, phí, thời gian cung cấp dịch vụ) tại các kênh giao dịch. Các đơn vị nội bộ như Hội sở chính, Trung tâm Công nghệ thông tin, Ban Khách hàng cá nhân, Trung tâm Chăm sóc khách hàng và Phòng chống rửa tiền đều có trách nhiệm cụ thể để đảm bảo vận hành an toàn, ổn định, chính xác và tuân thủ pháp luật.</w:t>
      </w:r>
    </w:p>
    <w:p w14:paraId="6C6DB4C6" w14:textId="77777777" w:rsidR="00066C95" w:rsidRPr="00066C95" w:rsidRDefault="00066C95" w:rsidP="00066C95">
      <w:pPr>
        <w:spacing w:after="0" w:line="360" w:lineRule="auto"/>
        <w:rPr>
          <w:b/>
          <w:bCs/>
        </w:rPr>
      </w:pPr>
      <w:r w:rsidRPr="00066C95">
        <w:rPr>
          <w:b/>
          <w:bCs/>
        </w:rPr>
        <w:t>8. Trong trường hợp cần tra soát hoặc khiếu nại về dịch vụ "Tiền gửi sinh lời thông minh", khách hàng cần làm gì?</w:t>
      </w:r>
    </w:p>
    <w:p w14:paraId="47BD04E5" w14:textId="77777777" w:rsidR="00066C95" w:rsidRPr="00066C95" w:rsidRDefault="00066C95" w:rsidP="00066C95">
      <w:pPr>
        <w:spacing w:after="0" w:line="360" w:lineRule="auto"/>
      </w:pPr>
      <w:r w:rsidRPr="00066C95">
        <w:t>Mọi tra soát, khiếu nại của khách hàng liên quan đến dịch vụ "Tiền gửi sinh lời thông minh" sẽ được Agribank tiếp nhận và xử lý theo quy định hiện hành của ngân hàng. Khách hàng có thể liên hệ Trung tâm Chăm sóc khách hàng của Agribank hoặc các điểm giao dịch để được hỗ trợ giải đáp thắc mắc và xử lý khiếu nại. Agribank cam kết xử lý các vấn đề này một cách minh bạch và kịp thời.</w:t>
      </w:r>
    </w:p>
    <w:p w14:paraId="52E9F5D1" w14:textId="77777777" w:rsidR="00066C95" w:rsidRDefault="00066C95" w:rsidP="00066C95">
      <w:pPr>
        <w:spacing w:after="0" w:line="360" w:lineRule="auto"/>
      </w:pPr>
    </w:p>
    <w:sectPr w:rsidR="00066C95" w:rsidSect="00066C95">
      <w:pgSz w:w="12240" w:h="15840"/>
      <w:pgMar w:top="360" w:right="1440" w:bottom="2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D3EBC"/>
    <w:multiLevelType w:val="multilevel"/>
    <w:tmpl w:val="ECE8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491668"/>
    <w:multiLevelType w:val="multilevel"/>
    <w:tmpl w:val="A134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E64D4"/>
    <w:multiLevelType w:val="multilevel"/>
    <w:tmpl w:val="E7AA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C432B5"/>
    <w:multiLevelType w:val="multilevel"/>
    <w:tmpl w:val="0EF4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456097">
    <w:abstractNumId w:val="0"/>
  </w:num>
  <w:num w:numId="2" w16cid:durableId="981498328">
    <w:abstractNumId w:val="3"/>
  </w:num>
  <w:num w:numId="3" w16cid:durableId="92867008">
    <w:abstractNumId w:val="1"/>
  </w:num>
  <w:num w:numId="4" w16cid:durableId="18862138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C95"/>
    <w:rsid w:val="00066C95"/>
    <w:rsid w:val="00100327"/>
    <w:rsid w:val="00867823"/>
    <w:rsid w:val="00C04EC1"/>
    <w:rsid w:val="00F16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4F3E8"/>
  <w15:chartTrackingRefBased/>
  <w15:docId w15:val="{416479CE-28B4-4098-9943-D63AEBB08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iCs/>
        <w:sz w:val="26"/>
        <w:szCs w:val="26"/>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C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C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C9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C95"/>
    <w:pPr>
      <w:keepNext/>
      <w:keepLines/>
      <w:spacing w:before="80" w:after="40"/>
      <w:outlineLvl w:val="3"/>
    </w:pPr>
    <w:rPr>
      <w:rFonts w:asciiTheme="minorHAnsi" w:eastAsiaTheme="majorEastAsia" w:hAnsiTheme="minorHAnsi" w:cstheme="majorBidi"/>
      <w:i/>
      <w:iCs w:val="0"/>
      <w:color w:val="0F4761" w:themeColor="accent1" w:themeShade="BF"/>
    </w:rPr>
  </w:style>
  <w:style w:type="paragraph" w:styleId="Heading5">
    <w:name w:val="heading 5"/>
    <w:basedOn w:val="Normal"/>
    <w:next w:val="Normal"/>
    <w:link w:val="Heading5Char"/>
    <w:uiPriority w:val="9"/>
    <w:semiHidden/>
    <w:unhideWhenUsed/>
    <w:qFormat/>
    <w:rsid w:val="00066C9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66C95"/>
    <w:pPr>
      <w:keepNext/>
      <w:keepLines/>
      <w:spacing w:before="40" w:after="0"/>
      <w:outlineLvl w:val="5"/>
    </w:pPr>
    <w:rPr>
      <w:rFonts w:asciiTheme="minorHAnsi" w:eastAsiaTheme="majorEastAsia" w:hAnsiTheme="minorHAnsi" w:cstheme="majorBidi"/>
      <w:i/>
      <w:iCs w:val="0"/>
      <w:color w:val="595959" w:themeColor="text1" w:themeTint="A6"/>
    </w:rPr>
  </w:style>
  <w:style w:type="paragraph" w:styleId="Heading7">
    <w:name w:val="heading 7"/>
    <w:basedOn w:val="Normal"/>
    <w:next w:val="Normal"/>
    <w:link w:val="Heading7Char"/>
    <w:uiPriority w:val="9"/>
    <w:semiHidden/>
    <w:unhideWhenUsed/>
    <w:qFormat/>
    <w:rsid w:val="00066C9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66C95"/>
    <w:pPr>
      <w:keepNext/>
      <w:keepLines/>
      <w:spacing w:after="0"/>
      <w:outlineLvl w:val="7"/>
    </w:pPr>
    <w:rPr>
      <w:rFonts w:asciiTheme="minorHAnsi" w:eastAsiaTheme="majorEastAsia" w:hAnsiTheme="minorHAnsi" w:cstheme="majorBidi"/>
      <w:i/>
      <w:iCs w:val="0"/>
      <w:color w:val="272727" w:themeColor="text1" w:themeTint="D8"/>
    </w:rPr>
  </w:style>
  <w:style w:type="paragraph" w:styleId="Heading9">
    <w:name w:val="heading 9"/>
    <w:basedOn w:val="Normal"/>
    <w:next w:val="Normal"/>
    <w:link w:val="Heading9Char"/>
    <w:uiPriority w:val="9"/>
    <w:semiHidden/>
    <w:unhideWhenUsed/>
    <w:qFormat/>
    <w:rsid w:val="00066C9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C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C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C9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C95"/>
    <w:rPr>
      <w:rFonts w:asciiTheme="minorHAnsi" w:eastAsiaTheme="majorEastAsia" w:hAnsiTheme="minorHAnsi" w:cstheme="majorBidi"/>
      <w:i/>
      <w:iCs w:val="0"/>
      <w:color w:val="0F4761" w:themeColor="accent1" w:themeShade="BF"/>
    </w:rPr>
  </w:style>
  <w:style w:type="character" w:customStyle="1" w:styleId="Heading5Char">
    <w:name w:val="Heading 5 Char"/>
    <w:basedOn w:val="DefaultParagraphFont"/>
    <w:link w:val="Heading5"/>
    <w:uiPriority w:val="9"/>
    <w:semiHidden/>
    <w:rsid w:val="00066C9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66C95"/>
    <w:rPr>
      <w:rFonts w:asciiTheme="minorHAnsi" w:eastAsiaTheme="majorEastAsia" w:hAnsiTheme="minorHAnsi" w:cstheme="majorBidi"/>
      <w:i/>
      <w:iCs w:val="0"/>
      <w:color w:val="595959" w:themeColor="text1" w:themeTint="A6"/>
    </w:rPr>
  </w:style>
  <w:style w:type="character" w:customStyle="1" w:styleId="Heading7Char">
    <w:name w:val="Heading 7 Char"/>
    <w:basedOn w:val="DefaultParagraphFont"/>
    <w:link w:val="Heading7"/>
    <w:uiPriority w:val="9"/>
    <w:semiHidden/>
    <w:rsid w:val="00066C9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66C95"/>
    <w:rPr>
      <w:rFonts w:asciiTheme="minorHAnsi" w:eastAsiaTheme="majorEastAsia" w:hAnsiTheme="minorHAnsi" w:cstheme="majorBidi"/>
      <w:i/>
      <w:iCs w:val="0"/>
      <w:color w:val="272727" w:themeColor="text1" w:themeTint="D8"/>
    </w:rPr>
  </w:style>
  <w:style w:type="character" w:customStyle="1" w:styleId="Heading9Char">
    <w:name w:val="Heading 9 Char"/>
    <w:basedOn w:val="DefaultParagraphFont"/>
    <w:link w:val="Heading9"/>
    <w:uiPriority w:val="9"/>
    <w:semiHidden/>
    <w:rsid w:val="00066C9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66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C9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C9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66C95"/>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066C95"/>
    <w:rPr>
      <w:i/>
      <w:iCs w:val="0"/>
      <w:color w:val="404040" w:themeColor="text1" w:themeTint="BF"/>
    </w:rPr>
  </w:style>
  <w:style w:type="paragraph" w:styleId="ListParagraph">
    <w:name w:val="List Paragraph"/>
    <w:basedOn w:val="Normal"/>
    <w:uiPriority w:val="34"/>
    <w:qFormat/>
    <w:rsid w:val="00066C95"/>
    <w:pPr>
      <w:ind w:left="720"/>
      <w:contextualSpacing/>
    </w:pPr>
  </w:style>
  <w:style w:type="character" w:styleId="IntenseEmphasis">
    <w:name w:val="Intense Emphasis"/>
    <w:basedOn w:val="DefaultParagraphFont"/>
    <w:uiPriority w:val="21"/>
    <w:qFormat/>
    <w:rsid w:val="00066C95"/>
    <w:rPr>
      <w:i/>
      <w:iCs w:val="0"/>
      <w:color w:val="0F4761" w:themeColor="accent1" w:themeShade="BF"/>
    </w:rPr>
  </w:style>
  <w:style w:type="paragraph" w:styleId="IntenseQuote">
    <w:name w:val="Intense Quote"/>
    <w:basedOn w:val="Normal"/>
    <w:next w:val="Normal"/>
    <w:link w:val="IntenseQuoteChar"/>
    <w:uiPriority w:val="30"/>
    <w:qFormat/>
    <w:rsid w:val="00066C95"/>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IntenseQuoteChar">
    <w:name w:val="Intense Quote Char"/>
    <w:basedOn w:val="DefaultParagraphFont"/>
    <w:link w:val="IntenseQuote"/>
    <w:uiPriority w:val="30"/>
    <w:rsid w:val="00066C95"/>
    <w:rPr>
      <w:i/>
      <w:iCs w:val="0"/>
      <w:color w:val="0F4761" w:themeColor="accent1" w:themeShade="BF"/>
    </w:rPr>
  </w:style>
  <w:style w:type="character" w:styleId="IntenseReference">
    <w:name w:val="Intense Reference"/>
    <w:basedOn w:val="DefaultParagraphFont"/>
    <w:uiPriority w:val="32"/>
    <w:qFormat/>
    <w:rsid w:val="00066C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041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828</Words>
  <Characters>4723</Characters>
  <Application>Microsoft Office Word</Application>
  <DocSecurity>0</DocSecurity>
  <Lines>39</Lines>
  <Paragraphs>11</Paragraphs>
  <ScaleCrop>false</ScaleCrop>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Đăng Thịnh</dc:creator>
  <cp:keywords/>
  <dc:description/>
  <cp:lastModifiedBy>Võ Đăng Thịnh</cp:lastModifiedBy>
  <cp:revision>1</cp:revision>
  <dcterms:created xsi:type="dcterms:W3CDTF">2025-08-25T08:51:00Z</dcterms:created>
  <dcterms:modified xsi:type="dcterms:W3CDTF">2025-08-25T08:54:00Z</dcterms:modified>
</cp:coreProperties>
</file>