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D2D" w:rsidRDefault="00B065CF" w:rsidP="00B065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Futures Plans</w:t>
      </w:r>
    </w:p>
    <w:p w:rsidR="00B065CF" w:rsidRPr="00B065CF" w:rsidRDefault="00B065CF" w:rsidP="00B06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our Final presentation our plans for Gaming Domain Store is to make this project known in the games industry,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to people who are not only interested in gaming but also interested in searching gaming devices from a good and reliable website that will be known for selling gaming related products without scamming or making customers pay for more.</w:t>
      </w:r>
    </w:p>
    <w:sectPr w:rsidR="00B065CF" w:rsidRPr="00B06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CF"/>
    <w:rsid w:val="001F7D2D"/>
    <w:rsid w:val="00B0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DBE4"/>
  <w15:chartTrackingRefBased/>
  <w15:docId w15:val="{0DDB83F8-B16C-46E7-83A5-CAF1A922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Muniz Crespo</dc:creator>
  <cp:keywords/>
  <dc:description/>
  <cp:lastModifiedBy>Ramon Muniz Crespo</cp:lastModifiedBy>
  <cp:revision>1</cp:revision>
  <dcterms:created xsi:type="dcterms:W3CDTF">2021-04-27T16:06:00Z</dcterms:created>
  <dcterms:modified xsi:type="dcterms:W3CDTF">2021-04-27T16:17:00Z</dcterms:modified>
</cp:coreProperties>
</file>