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8170F1">
      <w:pPr>
        <w:keepNext w:val="0"/>
        <w:keepLines w:val="0"/>
        <w:widowControl/>
        <w:suppressLineNumbers w:val="0"/>
        <w:jc w:val="left"/>
      </w:pPr>
      <w:r>
        <w:rPr>
          <w:rFonts w:hint="default" w:ascii="Times New Roman" w:hAnsi="Times New Roman" w:eastAsia="SimSun" w:cs="Times New Roman"/>
          <w:color w:val="0F4761"/>
          <w:kern w:val="0"/>
          <w:sz w:val="40"/>
          <w:szCs w:val="40"/>
          <w:lang w:val="en-US" w:eastAsia="zh-CN" w:bidi="ar"/>
        </w:rPr>
        <w:t>III. Theoretical Background</w:t>
      </w:r>
    </w:p>
    <w:p w14:paraId="1334274E">
      <w:pPr>
        <w:keepNext w:val="0"/>
        <w:keepLines w:val="0"/>
        <w:widowControl/>
        <w:suppressLineNumbers w:val="0"/>
        <w:jc w:val="left"/>
      </w:pPr>
      <w:r>
        <w:rPr>
          <w:rFonts w:hint="default" w:ascii="Times New Roman" w:hAnsi="Times New Roman" w:eastAsia="SimSun" w:cs="Times New Roman"/>
          <w:color w:val="0F4761"/>
          <w:kern w:val="0"/>
          <w:sz w:val="31"/>
          <w:szCs w:val="31"/>
          <w:lang w:val="en-US" w:eastAsia="zh-CN" w:bidi="ar"/>
        </w:rPr>
        <w:t>1. Orthogonal Frequency Division Multiplexing</w:t>
      </w:r>
    </w:p>
    <w:p w14:paraId="23D0FF18">
      <w:pPr>
        <w:keepNext w:val="0"/>
        <w:keepLines w:val="0"/>
        <w:widowControl/>
        <w:suppressLineNumbers w:val="0"/>
        <w:jc w:val="left"/>
      </w:pPr>
      <w:r>
        <w:rPr>
          <w:rFonts w:hint="default" w:ascii="Times New Roman" w:hAnsi="Times New Roman" w:cs="Times New Roman"/>
          <w:sz w:val="32"/>
          <w:szCs w:val="32"/>
          <w:lang w:val="en-US"/>
        </w:rPr>
        <w:t>Orthogonal Frequency-Division Multiplexing (OFDM)</w:t>
      </w:r>
      <w:r>
        <w:rPr>
          <w:rFonts w:hint="default" w:ascii="Times New Roman" w:hAnsi="Times New Roman" w:eastAsia="SimSun" w:cs="Times New Roman"/>
          <w:b w:val="0"/>
          <w:bCs w:val="0"/>
          <w:kern w:val="0"/>
          <w:sz w:val="32"/>
          <w:szCs w:val="32"/>
          <w:lang w:val="en-US" w:eastAsia="zh-CN" w:bidi="ar"/>
        </w:rPr>
        <w:t xml:space="preserve"> is a special case of </w:t>
      </w:r>
      <w:r>
        <w:rPr>
          <w:rFonts w:hint="default" w:ascii="Times New Roman" w:hAnsi="Times New Roman" w:eastAsia="sans-serif" w:cs="Times New Roman"/>
          <w:b w:val="0"/>
          <w:bCs w:val="0"/>
          <w:kern w:val="0"/>
          <w:sz w:val="32"/>
          <w:szCs w:val="32"/>
          <w:lang w:val="en-US" w:eastAsia="zh-CN" w:bidi="ar"/>
        </w:rPr>
        <w:t>FDM (Frequency Division Multiplexing)</w:t>
      </w:r>
      <w:r>
        <w:rPr>
          <w:rFonts w:hint="default" w:ascii="Times New Roman" w:hAnsi="Times New Roman" w:eastAsia="SimSun" w:cs="Times New Roman"/>
          <w:b w:val="0"/>
          <w:bCs w:val="0"/>
          <w:kern w:val="0"/>
          <w:sz w:val="32"/>
          <w:szCs w:val="32"/>
          <w:lang w:val="en-US" w:eastAsia="zh-CN" w:bidi="ar"/>
        </w:rPr>
        <w:t xml:space="preserve">. In the FDM technique, the total bandwidth of the transmission link is divided into </w:t>
      </w:r>
      <w:r>
        <w:rPr>
          <w:rFonts w:hint="default" w:ascii="Times New Roman" w:hAnsi="Times New Roman" w:eastAsia="sans-serif" w:cs="Times New Roman"/>
          <w:b w:val="0"/>
          <w:bCs w:val="0"/>
          <w:kern w:val="0"/>
          <w:sz w:val="32"/>
          <w:szCs w:val="32"/>
          <w:lang w:val="en-US" w:eastAsia="zh-CN" w:bidi="ar"/>
        </w:rPr>
        <w:t>N</w:t>
      </w:r>
      <w:r>
        <w:rPr>
          <w:rFonts w:hint="default" w:ascii="Times New Roman" w:hAnsi="Times New Roman" w:eastAsia="SimSun" w:cs="Times New Roman"/>
          <w:b w:val="0"/>
          <w:bCs w:val="0"/>
          <w:kern w:val="0"/>
          <w:sz w:val="32"/>
          <w:szCs w:val="32"/>
          <w:lang w:val="en-US" w:eastAsia="zh-CN" w:bidi="ar"/>
        </w:rPr>
        <w:t xml:space="preserve"> non-overlapping frequency channels. The signal of each channel is modulated with a subcarrier, and the </w:t>
      </w:r>
      <w:r>
        <w:rPr>
          <w:rFonts w:hint="default" w:ascii="Times New Roman" w:hAnsi="Times New Roman" w:eastAsia="sans-serif" w:cs="Times New Roman"/>
          <w:b w:val="0"/>
          <w:bCs w:val="0"/>
          <w:kern w:val="0"/>
          <w:sz w:val="32"/>
          <w:szCs w:val="32"/>
          <w:lang w:val="en-US" w:eastAsia="zh-CN" w:bidi="ar"/>
        </w:rPr>
        <w:t>N</w:t>
      </w:r>
      <w:r>
        <w:rPr>
          <w:rFonts w:hint="default" w:ascii="Times New Roman" w:hAnsi="Times New Roman" w:eastAsia="SimSun" w:cs="Times New Roman"/>
          <w:b w:val="0"/>
          <w:bCs w:val="0"/>
          <w:kern w:val="0"/>
          <w:sz w:val="32"/>
          <w:szCs w:val="32"/>
          <w:lang w:val="en-US" w:eastAsia="zh-CN" w:bidi="ar"/>
        </w:rPr>
        <w:t xml:space="preserve"> channels are multiplexed using frequency division. This results in bandwidth inefficiency; to overcome this drawback of FDM, the OFDM technique was introduced. This technique divides the frequency band into numerous sub-bands with different carriers, each of which is modulated to transmit a low-rate data stream. The aggregate of these low-rate data streams constitutes the high-rate data stream required for transmission. Furthermore, the carriers employed are orthogonal to each other, allowing their spectra to overlap without causing interference. Consequently, bandwidth utilization becomes significantly more efficient.</w:t>
      </w:r>
    </w:p>
    <w:p w14:paraId="2143B352">
      <w:pPr>
        <w:rPr>
          <w:rFonts w:hint="default" w:ascii="Times New Roman" w:hAnsi="Times New Roman" w:cs="Times New Roman"/>
          <w:sz w:val="32"/>
          <w:szCs w:val="32"/>
          <w:lang w:val="en-US"/>
        </w:rPr>
      </w:pPr>
    </w:p>
    <w:p w14:paraId="7D3ECEF0">
      <w:pPr>
        <w:keepNext w:val="0"/>
        <w:keepLines w:val="0"/>
        <w:widowControl/>
        <w:suppressLineNumbers w:val="0"/>
        <w:jc w:val="left"/>
      </w:pPr>
      <w:r>
        <w:rPr>
          <w:rFonts w:hint="default" w:ascii="Times New Roman" w:hAnsi="Times New Roman" w:eastAsia="SimSun" w:cs="Times New Roman"/>
          <w:color w:val="0F4761"/>
          <w:kern w:val="0"/>
          <w:sz w:val="31"/>
          <w:szCs w:val="31"/>
          <w:lang w:val="en-US" w:eastAsia="zh-CN" w:bidi="ar"/>
        </w:rPr>
        <w:t>1.1. Orthogonality Principle</w:t>
      </w:r>
    </w:p>
    <w:p w14:paraId="2CABBB54">
      <w:pPr>
        <w:keepNext w:val="0"/>
        <w:keepLines w:val="0"/>
        <w:widowControl/>
        <w:suppressLineNumbers w:val="0"/>
        <w:jc w:val="left"/>
      </w:pPr>
      <w:r>
        <w:rPr>
          <w:rFonts w:hint="default" w:ascii="Times New Roman" w:hAnsi="Times New Roman" w:eastAsia="SimSun" w:cs="Times New Roman"/>
          <w:color w:val="000000"/>
          <w:kern w:val="0"/>
          <w:sz w:val="31"/>
          <w:szCs w:val="31"/>
          <w:lang w:val="en-US" w:eastAsia="zh-CN" w:bidi="ar"/>
        </w:rPr>
        <w:t xml:space="preserve">The fundamental concept of OFDM relies on the mathematical </w:t>
      </w:r>
    </w:p>
    <w:p w14:paraId="0E3A6DAD">
      <w:pPr>
        <w:keepNext w:val="0"/>
        <w:keepLines w:val="0"/>
        <w:widowControl/>
        <w:suppressLineNumbers w:val="0"/>
        <w:jc w:val="left"/>
      </w:pPr>
      <w:r>
        <w:rPr>
          <w:rFonts w:hint="default" w:ascii="Times New Roman" w:hAnsi="Times New Roman" w:eastAsia="SimSun" w:cs="Times New Roman"/>
          <w:color w:val="000000"/>
          <w:kern w:val="0"/>
          <w:sz w:val="31"/>
          <w:szCs w:val="31"/>
          <w:lang w:val="en-US" w:eastAsia="zh-CN" w:bidi="ar"/>
        </w:rPr>
        <w:t xml:space="preserve">orthogonality of its subcarriers. Over a single symbol period, </w:t>
      </w:r>
      <w:r>
        <w:rPr>
          <w:rFonts w:ascii="Cambria Math" w:hAnsi="Cambria Math" w:eastAsia="Cambria Math" w:cs="Cambria Math"/>
          <w:color w:val="000000"/>
          <w:kern w:val="0"/>
          <w:sz w:val="31"/>
          <w:szCs w:val="31"/>
          <w:lang w:val="en-US" w:eastAsia="zh-CN" w:bidi="ar"/>
        </w:rPr>
        <w:t>𝑇</w:t>
      </w:r>
      <w:r>
        <w:rPr>
          <w:rFonts w:hint="default" w:ascii="Cambria Math" w:hAnsi="Cambria Math" w:eastAsia="Cambria Math" w:cs="Cambria Math"/>
          <w:color w:val="000000"/>
          <w:kern w:val="0"/>
          <w:sz w:val="23"/>
          <w:szCs w:val="23"/>
          <w:lang w:val="en-US" w:eastAsia="zh-CN" w:bidi="ar"/>
        </w:rPr>
        <w:t xml:space="preserve">𝑠 </w:t>
      </w:r>
    </w:p>
    <w:p w14:paraId="6E0BDDB1">
      <w:pPr>
        <w:keepNext w:val="0"/>
        <w:keepLines w:val="0"/>
        <w:widowControl/>
        <w:suppressLineNumbers w:val="0"/>
        <w:jc w:val="left"/>
      </w:pPr>
      <w:r>
        <w:rPr>
          <w:rFonts w:hint="default" w:ascii="Times New Roman" w:hAnsi="Times New Roman" w:eastAsia="SimSun" w:cs="Times New Roman"/>
          <w:color w:val="000000"/>
          <w:kern w:val="0"/>
          <w:sz w:val="31"/>
          <w:szCs w:val="31"/>
          <w:lang w:val="en-US" w:eastAsia="zh-CN" w:bidi="ar"/>
        </w:rPr>
        <w:t xml:space="preserve">, two subcarriers with frequencies </w:t>
      </w:r>
      <w:r>
        <w:rPr>
          <w:rFonts w:hint="default" w:ascii="Cambria Math" w:hAnsi="Cambria Math" w:eastAsia="Cambria Math" w:cs="Cambria Math"/>
          <w:color w:val="000000"/>
          <w:kern w:val="0"/>
          <w:sz w:val="31"/>
          <w:szCs w:val="31"/>
          <w:lang w:val="en-US" w:eastAsia="zh-CN" w:bidi="ar"/>
        </w:rPr>
        <w:t>𝑓</w:t>
      </w:r>
      <w:r>
        <w:rPr>
          <w:rFonts w:hint="default" w:ascii="Cambria Math" w:hAnsi="Cambria Math" w:eastAsia="Cambria Math" w:cs="Cambria Math"/>
          <w:color w:val="000000"/>
          <w:kern w:val="0"/>
          <w:sz w:val="23"/>
          <w:szCs w:val="23"/>
          <w:lang w:val="en-US" w:eastAsia="zh-CN" w:bidi="ar"/>
        </w:rPr>
        <w:t>𝑘</w:t>
      </w:r>
      <w:r>
        <w:rPr>
          <w:rFonts w:hint="default" w:ascii="Times New Roman" w:hAnsi="Times New Roman" w:eastAsia="SimSun" w:cs="Times New Roman"/>
          <w:color w:val="000000"/>
          <w:kern w:val="0"/>
          <w:sz w:val="31"/>
          <w:szCs w:val="31"/>
          <w:lang w:val="en-US" w:eastAsia="zh-CN" w:bidi="ar"/>
        </w:rPr>
        <w:t xml:space="preserve">and </w:t>
      </w:r>
      <w:r>
        <w:rPr>
          <w:rFonts w:hint="default" w:ascii="Cambria Math" w:hAnsi="Cambria Math" w:eastAsia="Cambria Math" w:cs="Cambria Math"/>
          <w:color w:val="000000"/>
          <w:kern w:val="0"/>
          <w:sz w:val="31"/>
          <w:szCs w:val="31"/>
          <w:lang w:val="en-US" w:eastAsia="zh-CN" w:bidi="ar"/>
        </w:rPr>
        <w:t>𝑓</w:t>
      </w:r>
      <w:r>
        <w:rPr>
          <w:rFonts w:hint="default" w:ascii="Cambria Math" w:hAnsi="Cambria Math" w:eastAsia="Cambria Math" w:cs="Cambria Math"/>
          <w:color w:val="000000"/>
          <w:kern w:val="0"/>
          <w:sz w:val="23"/>
          <w:szCs w:val="23"/>
          <w:lang w:val="en-US" w:eastAsia="zh-CN" w:bidi="ar"/>
        </w:rPr>
        <w:t xml:space="preserve">𝑚 </w:t>
      </w:r>
      <w:r>
        <w:rPr>
          <w:rFonts w:hint="default" w:ascii="Times New Roman" w:hAnsi="Times New Roman" w:eastAsia="SimSun" w:cs="Times New Roman"/>
          <w:color w:val="000000"/>
          <w:kern w:val="0"/>
          <w:sz w:val="31"/>
          <w:szCs w:val="31"/>
          <w:lang w:val="en-US" w:eastAsia="zh-CN" w:bidi="ar"/>
        </w:rPr>
        <w:t xml:space="preserve">are orthogonal if the integral of their product over the symbol duration equals zero. Mathematically, this continuous-time condition is expressed as: </w:t>
      </w:r>
    </w:p>
    <w:p w14:paraId="6455068D">
      <w:pPr>
        <w:keepNext w:val="0"/>
        <w:keepLines w:val="0"/>
        <w:widowControl/>
        <w:suppressLineNumbers w:val="0"/>
        <w:jc w:val="left"/>
      </w:pPr>
      <w:r>
        <w:rPr>
          <w:rFonts w:hint="default" w:ascii="Times New Roman" w:hAnsi="Times New Roman" w:eastAsia="SimSun" w:cs="Times New Roman"/>
          <w:color w:val="000000"/>
          <w:kern w:val="0"/>
          <w:sz w:val="31"/>
          <w:szCs w:val="31"/>
          <w:lang w:val="en-US" w:eastAsia="zh-CN" w:bidi="ar"/>
        </w:rPr>
        <w:t xml:space="preserve"> </w:t>
      </w:r>
      <w:bookmarkStart w:id="0" w:name="_GoBack"/>
      <w:r>
        <w:drawing>
          <wp:inline distT="0" distB="0" distL="114300" distR="114300">
            <wp:extent cx="4770120" cy="624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770120" cy="624840"/>
                    </a:xfrm>
                    <a:prstGeom prst="rect">
                      <a:avLst/>
                    </a:prstGeom>
                    <a:noFill/>
                    <a:ln>
                      <a:noFill/>
                    </a:ln>
                  </pic:spPr>
                </pic:pic>
              </a:graphicData>
            </a:graphic>
          </wp:inline>
        </w:drawing>
      </w:r>
      <w:bookmarkEnd w:id="0"/>
    </w:p>
    <w:p w14:paraId="4C090FBA">
      <w:pPr>
        <w:keepNext w:val="0"/>
        <w:keepLines w:val="0"/>
        <w:widowControl/>
        <w:suppressLineNumbers w:val="0"/>
        <w:jc w:val="left"/>
      </w:pPr>
      <w:r>
        <w:rPr>
          <w:rFonts w:hint="default" w:ascii="Times New Roman" w:hAnsi="Times New Roman" w:eastAsia="SimSun" w:cs="Times New Roman"/>
          <w:color w:val="000000"/>
          <w:kern w:val="0"/>
          <w:sz w:val="31"/>
          <w:szCs w:val="31"/>
          <w:lang w:val="en-US" w:eastAsia="zh-CN" w:bidi="ar"/>
        </w:rPr>
        <w:t xml:space="preserve">To satisfy this condition, the subcarrier spacing </w:t>
      </w:r>
      <w:r>
        <w:rPr>
          <w:rFonts w:hint="default" w:ascii="Cambria Math" w:hAnsi="Cambria Math" w:eastAsia="Cambria Math" w:cs="Cambria Math"/>
          <w:color w:val="000000"/>
          <w:kern w:val="0"/>
          <w:sz w:val="31"/>
          <w:szCs w:val="31"/>
          <w:lang w:val="en-US" w:eastAsia="zh-CN" w:bidi="ar"/>
        </w:rPr>
        <w:t xml:space="preserve">𝛥𝑓 </w:t>
      </w:r>
      <w:r>
        <w:rPr>
          <w:rFonts w:hint="default" w:ascii="Times New Roman" w:hAnsi="Times New Roman" w:eastAsia="SimSun" w:cs="Times New Roman"/>
          <w:color w:val="000000"/>
          <w:kern w:val="0"/>
          <w:sz w:val="31"/>
          <w:szCs w:val="31"/>
          <w:lang w:val="en-US" w:eastAsia="zh-CN" w:bidi="ar"/>
        </w:rPr>
        <w:t xml:space="preserve">is chosen to be </w:t>
      </w:r>
    </w:p>
    <w:p w14:paraId="28B4C6BB">
      <w:pPr>
        <w:keepNext w:val="0"/>
        <w:keepLines w:val="0"/>
        <w:widowControl/>
        <w:suppressLineNumbers w:val="0"/>
        <w:jc w:val="left"/>
      </w:pPr>
      <w:r>
        <w:rPr>
          <w:rFonts w:hint="default" w:ascii="Times New Roman" w:hAnsi="Times New Roman" w:eastAsia="SimSun" w:cs="Times New Roman"/>
          <w:color w:val="000000"/>
          <w:kern w:val="0"/>
          <w:sz w:val="31"/>
          <w:szCs w:val="31"/>
          <w:lang w:val="en-US" w:eastAsia="zh-CN" w:bidi="ar"/>
        </w:rPr>
        <w:t xml:space="preserve">the reciprocal of the useful symbol duration </w:t>
      </w:r>
      <w:r>
        <w:rPr>
          <w:rFonts w:hint="default" w:ascii="Cambria Math" w:hAnsi="Cambria Math" w:eastAsia="Cambria Math" w:cs="Cambria Math"/>
          <w:color w:val="000000"/>
          <w:kern w:val="0"/>
          <w:sz w:val="31"/>
          <w:szCs w:val="31"/>
          <w:lang w:val="en-US" w:eastAsia="zh-CN" w:bidi="ar"/>
        </w:rPr>
        <w:t>1/𝑇</w:t>
      </w:r>
      <w:r>
        <w:rPr>
          <w:rFonts w:hint="default" w:ascii="Cambria Math" w:hAnsi="Cambria Math" w:eastAsia="Cambria Math" w:cs="Cambria Math"/>
          <w:color w:val="000000"/>
          <w:kern w:val="0"/>
          <w:sz w:val="23"/>
          <w:szCs w:val="23"/>
          <w:lang w:val="en-US" w:eastAsia="zh-CN" w:bidi="ar"/>
        </w:rPr>
        <w:t xml:space="preserve">𝑠 </w:t>
      </w:r>
      <w:r>
        <w:rPr>
          <w:rFonts w:hint="default" w:ascii="Times New Roman" w:hAnsi="Times New Roman" w:eastAsia="SimSun" w:cs="Times New Roman"/>
          <w:color w:val="000000"/>
          <w:kern w:val="0"/>
          <w:sz w:val="31"/>
          <w:szCs w:val="31"/>
          <w:lang w:val="en-US" w:eastAsia="zh-CN" w:bidi="ar"/>
        </w:rPr>
        <w:t xml:space="preserve">, such that </w:t>
      </w:r>
      <w:r>
        <w:rPr>
          <w:rFonts w:hint="default" w:ascii="Cambria Math" w:hAnsi="Cambria Math" w:eastAsia="Cambria Math" w:cs="Cambria Math"/>
          <w:color w:val="000000"/>
          <w:kern w:val="0"/>
          <w:sz w:val="31"/>
          <w:szCs w:val="31"/>
          <w:lang w:val="en-US" w:eastAsia="zh-CN" w:bidi="ar"/>
        </w:rPr>
        <w:t>𝛥𝑓 = 1/𝑇</w:t>
      </w:r>
      <w:r>
        <w:rPr>
          <w:rFonts w:hint="default" w:ascii="Cambria Math" w:hAnsi="Cambria Math" w:eastAsia="Cambria Math" w:cs="Cambria Math"/>
          <w:color w:val="000000"/>
          <w:kern w:val="0"/>
          <w:sz w:val="23"/>
          <w:szCs w:val="23"/>
          <w:lang w:val="en-US" w:eastAsia="zh-CN" w:bidi="ar"/>
        </w:rPr>
        <w:t xml:space="preserve">𝑠 </w:t>
      </w:r>
      <w:r>
        <w:rPr>
          <w:rFonts w:hint="default" w:ascii="Times New Roman" w:hAnsi="Times New Roman" w:eastAsia="SimSun" w:cs="Times New Roman"/>
          <w:color w:val="000000"/>
          <w:kern w:val="0"/>
          <w:sz w:val="31"/>
          <w:szCs w:val="31"/>
          <w:lang w:val="en-US" w:eastAsia="zh-CN" w:bidi="ar"/>
        </w:rPr>
        <w:t xml:space="preserve">. In the frequency domain, the spectrum of each subcarrier follows a sinc function shape. This precise spacing ensures that the peak of one subcarrier aligns with the nulls of all other subcarriers in the frequency domain. Consequently, crosstalk between subcarriers - known as InterCarrier Interference (ICI) is theoretically eliminated at the receiver's </w:t>
      </w:r>
    </w:p>
    <w:p w14:paraId="78621799">
      <w:pPr>
        <w:keepNext w:val="0"/>
        <w:keepLines w:val="0"/>
        <w:widowControl/>
        <w:suppressLineNumbers w:val="0"/>
        <w:jc w:val="left"/>
        <w:rPr>
          <w:rFonts w:hint="default" w:ascii="Times New Roman" w:hAnsi="Times New Roman" w:eastAsia="SimSun" w:cs="Times New Roman"/>
          <w:color w:val="000000"/>
          <w:kern w:val="0"/>
          <w:sz w:val="31"/>
          <w:szCs w:val="31"/>
          <w:lang w:val="en-US" w:eastAsia="zh-CN" w:bidi="ar"/>
        </w:rPr>
      </w:pPr>
      <w:r>
        <w:rPr>
          <w:rFonts w:hint="default" w:ascii="Times New Roman" w:hAnsi="Times New Roman" w:eastAsia="SimSun" w:cs="Times New Roman"/>
          <w:color w:val="000000"/>
          <w:kern w:val="0"/>
          <w:sz w:val="31"/>
          <w:szCs w:val="31"/>
          <w:lang w:val="en-US" w:eastAsia="zh-CN" w:bidi="ar"/>
        </w:rPr>
        <w:t>sampling instants</w:t>
      </w:r>
    </w:p>
    <w:p w14:paraId="79CD4470">
      <w:pPr>
        <w:keepNext w:val="0"/>
        <w:keepLines w:val="0"/>
        <w:widowControl/>
        <w:suppressLineNumbers w:val="0"/>
        <w:jc w:val="left"/>
        <w:rPr>
          <w:rFonts w:hint="default" w:ascii="Times New Roman" w:hAnsi="Times New Roman" w:eastAsia="SimSun" w:cs="Times New Roman"/>
          <w:color w:val="002060"/>
          <w:kern w:val="0"/>
          <w:sz w:val="31"/>
          <w:szCs w:val="31"/>
          <w:lang w:val="en-US" w:eastAsia="zh-CN" w:bidi="ar"/>
        </w:rPr>
      </w:pPr>
    </w:p>
    <w:p w14:paraId="57C62B5C">
      <w:pPr>
        <w:numPr>
          <w:ilvl w:val="0"/>
          <w:numId w:val="1"/>
        </w:numPr>
        <w:rPr>
          <w:rFonts w:hint="default" w:ascii="Times New Roman" w:hAnsi="Times New Roman" w:cs="Times New Roman"/>
          <w:color w:val="002060"/>
          <w:sz w:val="32"/>
          <w:szCs w:val="32"/>
          <w:lang w:val="en-US"/>
        </w:rPr>
      </w:pPr>
      <w:r>
        <w:rPr>
          <w:rFonts w:hint="default" w:ascii="Times New Roman" w:hAnsi="Times New Roman" w:cs="Times New Roman"/>
          <w:color w:val="002060"/>
          <w:sz w:val="32"/>
          <w:szCs w:val="32"/>
          <w:lang w:val="en-US"/>
        </w:rPr>
        <w:t>Principles of using IFFT and FFT</w:t>
      </w:r>
    </w:p>
    <w:p w14:paraId="1567EE15">
      <w:pPr>
        <w:numPr>
          <w:ilvl w:val="0"/>
          <w:numId w:val="0"/>
        </w:numPr>
        <w:rPr>
          <w:rFonts w:hint="default" w:ascii="Times New Roman" w:hAnsi="Times New Roman" w:cs="Times New Roman"/>
          <w:color w:val="000000" w:themeColor="text1"/>
          <w:sz w:val="32"/>
          <w:szCs w:val="32"/>
          <w:lang w:val="en-US"/>
          <w14:textFill>
            <w14:solidFill>
              <w14:schemeClr w14:val="tx1"/>
            </w14:solidFill>
          </w14:textFill>
        </w:rPr>
      </w:pPr>
      <w:r>
        <w:rPr>
          <w:rFonts w:hint="default" w:ascii="Times New Roman" w:hAnsi="Times New Roman" w:cs="Times New Roman"/>
          <w:color w:val="000000" w:themeColor="text1"/>
          <w:sz w:val="32"/>
          <w:szCs w:val="32"/>
          <w:lang w:val="en-US"/>
          <w14:textFill>
            <w14:solidFill>
              <w14:schemeClr w14:val="tx1"/>
            </w14:solidFill>
          </w14:textFill>
        </w:rPr>
        <w:t>In practical systems, using thousands of independent oscillators to generate orthogonal subcarriers is hardware-infeasible.</w:t>
      </w:r>
    </w:p>
    <w:p w14:paraId="5D42FA4A">
      <w:pPr>
        <w:numPr>
          <w:ilvl w:val="0"/>
          <w:numId w:val="0"/>
        </w:numPr>
        <w:rPr>
          <w:rFonts w:hint="default" w:ascii="Times New Roman" w:hAnsi="Times New Roman" w:cs="Times New Roman"/>
          <w:color w:val="000000" w:themeColor="text1"/>
          <w:sz w:val="32"/>
          <w:szCs w:val="32"/>
          <w:lang w:val="en-US"/>
          <w14:textFill>
            <w14:solidFill>
              <w14:schemeClr w14:val="tx1"/>
            </w14:solidFill>
          </w14:textFill>
        </w:rPr>
      </w:pPr>
      <w:r>
        <w:rPr>
          <w:rFonts w:hint="default" w:ascii="Times New Roman" w:hAnsi="Times New Roman" w:cs="Times New Roman"/>
          <w:color w:val="000000" w:themeColor="text1"/>
          <w:sz w:val="32"/>
          <w:szCs w:val="32"/>
          <w:lang w:val="en-US"/>
          <w14:textFill>
            <w14:solidFill>
              <w14:schemeClr w14:val="tx1"/>
            </w14:solidFill>
          </w14:textFill>
        </w:rPr>
        <w:t>Therefore, the Fourier transform is used as an effective alternative.</w:t>
      </w:r>
    </w:p>
    <w:p w14:paraId="18321E49">
      <w:pPr>
        <w:numPr>
          <w:ilvl w:val="0"/>
          <w:numId w:val="0"/>
        </w:numPr>
        <w:rPr>
          <w:rFonts w:hint="default" w:ascii="Times New Roman" w:hAnsi="Times New Roman" w:cs="Times New Roman"/>
          <w:color w:val="002060"/>
          <w:sz w:val="32"/>
          <w:szCs w:val="32"/>
          <w:lang w:val="en-US"/>
        </w:rPr>
      </w:pPr>
      <w:r>
        <w:rPr>
          <w:rFonts w:hint="default" w:ascii="Times New Roman" w:hAnsi="Times New Roman" w:cs="Times New Roman"/>
          <w:color w:val="002060"/>
          <w:sz w:val="32"/>
          <w:szCs w:val="32"/>
          <w:lang w:val="en-US"/>
        </w:rPr>
        <w:t xml:space="preserve">At the transmitter (using IFFT): </w:t>
      </w:r>
    </w:p>
    <w:p w14:paraId="0E606274">
      <w:pPr>
        <w:numPr>
          <w:ilvl w:val="0"/>
          <w:numId w:val="0"/>
        </w:numPr>
        <w:rPr>
          <w:rFonts w:hint="default" w:ascii="Times New Roman" w:hAnsi="Times New Roman" w:cs="Times New Roman"/>
          <w:color w:val="000000" w:themeColor="text1"/>
          <w:sz w:val="32"/>
          <w:szCs w:val="32"/>
          <w:lang w:val="en-US"/>
          <w14:textFill>
            <w14:solidFill>
              <w14:schemeClr w14:val="tx1"/>
            </w14:solidFill>
          </w14:textFill>
        </w:rPr>
      </w:pPr>
      <w:r>
        <w:rPr>
          <w:rFonts w:hint="default" w:ascii="Times New Roman" w:hAnsi="Times New Roman" w:cs="Times New Roman"/>
          <w:color w:val="000000" w:themeColor="text1"/>
          <w:sz w:val="32"/>
          <w:szCs w:val="32"/>
          <w:lang w:val="en-US"/>
          <w14:textFill>
            <w14:solidFill>
              <w14:schemeClr w14:val="tx1"/>
            </w14:solidFill>
          </w14:textFill>
        </w:rPr>
        <w:t>Complex data symbols are mapped onto subcarriers in the frequency domain. The inverse fast Fourier transform (IFFT) is performed to convert these symbols to the time domain before transmission.The general formula for the discrete signal x(n) after IFFT is:</w:t>
      </w:r>
    </w:p>
    <w:p w14:paraId="2FBFCA0B">
      <w:pPr>
        <w:numPr>
          <w:ilvl w:val="0"/>
          <w:numId w:val="0"/>
        </w:numPr>
        <w:rPr>
          <w:rFonts w:hint="default" w:ascii="Times New Roman" w:hAnsi="Times New Roman" w:cs="Times New Roman"/>
          <w:color w:val="000000" w:themeColor="text1"/>
          <w:sz w:val="32"/>
          <w:szCs w:val="32"/>
          <w:lang w:val="en-US"/>
          <w14:textFill>
            <w14:solidFill>
              <w14:schemeClr w14:val="tx1"/>
            </w14:solidFill>
          </w14:textFill>
        </w:rPr>
      </w:pPr>
      <m:oMathPara>
        <m:oMath>
          <m:r>
            <m:rPr/>
            <w:rPr>
              <w:rFonts w:hint="default" w:ascii="Cambria Math" w:hAnsi="Cambria Math"/>
              <w:sz w:val="32"/>
            </w:rPr>
            <m:t>x(n)=</m:t>
          </m:r>
          <m:f>
            <m:fPr>
              <m:ctrlPr>
                <w:rPr>
                  <w:rFonts w:hint="default" w:ascii="Cambria Math" w:hAnsi="Cambria Math"/>
                  <w:sz w:val="32"/>
                </w:rPr>
              </m:ctrlPr>
            </m:fPr>
            <m:num>
              <m:r>
                <m:rPr/>
                <w:rPr>
                  <w:rFonts w:hint="default" w:ascii="Cambria Math" w:hAnsi="Cambria Math"/>
                  <w:sz w:val="32"/>
                </w:rPr>
                <m:t>1</m:t>
              </m:r>
              <m:ctrlPr>
                <w:rPr>
                  <w:rFonts w:ascii="Cambria Math" w:hAnsi="Cambria Math"/>
                  <w:sz w:val="32"/>
                </w:rPr>
              </m:ctrlPr>
            </m:num>
            <m:den>
              <m:rad>
                <m:radPr>
                  <m:degHide m:val="1"/>
                  <m:ctrlPr>
                    <w:rPr>
                      <w:rFonts w:hint="default" w:ascii="Cambria Math" w:hAnsi="Cambria Math"/>
                      <w:sz w:val="32"/>
                    </w:rPr>
                  </m:ctrlPr>
                </m:radPr>
                <m:deg>
                  <m:ctrlPr>
                    <w:rPr>
                      <w:rFonts w:ascii="Cambria Math" w:hAnsi="Cambria Math"/>
                      <w:sz w:val="32"/>
                    </w:rPr>
                  </m:ctrlPr>
                </m:deg>
                <m:e>
                  <m:r>
                    <m:rPr/>
                    <w:rPr>
                      <w:rFonts w:hint="default" w:ascii="Cambria Math" w:hAnsi="Cambria Math"/>
                      <w:sz w:val="32"/>
                    </w:rPr>
                    <m:t>N</m:t>
                  </m:r>
                  <m:ctrlPr>
                    <w:rPr>
                      <w:rFonts w:ascii="Cambria Math" w:hAnsi="Cambria Math"/>
                      <w:sz w:val="32"/>
                    </w:rPr>
                  </m:ctrlPr>
                </m:e>
              </m:rad>
              <m:ctrlPr>
                <w:rPr>
                  <w:rFonts w:hint="default" w:ascii="Cambria Math" w:hAnsi="Cambria Math"/>
                  <w:sz w:val="32"/>
                </w:rPr>
              </m:ctrlPr>
            </m:den>
          </m:f>
          <m:nary>
            <m:naryPr>
              <m:chr m:val="∑"/>
              <m:limLoc m:val="subSup"/>
              <m:ctrlPr>
                <w:rPr>
                  <w:rFonts w:hint="default" w:ascii="Cambria Math" w:hAnsi="Cambria Math"/>
                  <w:sz w:val="32"/>
                </w:rPr>
              </m:ctrlPr>
            </m:naryPr>
            <m:sub>
              <m:r>
                <m:rPr/>
                <w:rPr>
                  <w:rFonts w:hint="default" w:ascii="Cambria Math" w:hAnsi="Cambria Math"/>
                  <w:sz w:val="32"/>
                </w:rPr>
                <m:t>k=0</m:t>
              </m:r>
              <m:ctrlPr>
                <w:rPr>
                  <w:rFonts w:hint="default" w:ascii="Cambria Math" w:hAnsi="Cambria Math"/>
                  <w:sz w:val="32"/>
                </w:rPr>
              </m:ctrlPr>
            </m:sub>
            <m:sup>
              <m:r>
                <m:rPr/>
                <w:rPr>
                  <w:rFonts w:hint="default" w:ascii="Cambria Math" w:hAnsi="Cambria Math"/>
                  <w:sz w:val="32"/>
                </w:rPr>
                <m:t>N−1</m:t>
              </m:r>
              <m:ctrlPr>
                <w:rPr>
                  <w:rFonts w:hint="default" w:ascii="Cambria Math" w:hAnsi="Cambria Math"/>
                  <w:sz w:val="32"/>
                </w:rPr>
              </m:ctrlPr>
            </m:sup>
            <m:e>
              <m:r>
                <m:rPr/>
                <w:rPr>
                  <w:rFonts w:hint="default" w:ascii="Cambria Math" w:hAnsi="Cambria Math"/>
                  <w:sz w:val="32"/>
                </w:rPr>
                <m:t>X</m:t>
              </m:r>
              <m:ctrlPr>
                <w:rPr>
                  <w:rFonts w:hint="default" w:ascii="Cambria Math" w:hAnsi="Cambria Math"/>
                  <w:sz w:val="32"/>
                </w:rPr>
              </m:ctrlPr>
            </m:e>
          </m:nary>
          <m:r>
            <m:rPr/>
            <w:rPr>
              <w:rFonts w:hint="default" w:ascii="Cambria Math" w:hAnsi="Cambria Math"/>
              <w:sz w:val="32"/>
            </w:rPr>
            <m:t>(k)</m:t>
          </m:r>
          <m:sSup>
            <m:sSupPr>
              <m:ctrlPr>
                <w:rPr>
                  <w:rFonts w:hint="default" w:ascii="Cambria Math" w:hAnsi="Cambria Math"/>
                  <w:sz w:val="32"/>
                </w:rPr>
              </m:ctrlPr>
            </m:sSupPr>
            <m:e>
              <m:r>
                <m:rPr/>
                <w:rPr>
                  <w:rFonts w:hint="default" w:ascii="Cambria Math" w:hAnsi="Cambria Math"/>
                  <w:sz w:val="32"/>
                </w:rPr>
                <m:t>e</m:t>
              </m:r>
              <m:ctrlPr>
                <w:rPr>
                  <w:rFonts w:hint="default" w:ascii="Cambria Math" w:hAnsi="Cambria Math"/>
                  <w:sz w:val="32"/>
                </w:rPr>
              </m:ctrlPr>
            </m:e>
            <m:sup>
              <m:r>
                <m:rPr/>
                <w:rPr>
                  <w:rFonts w:hint="default" w:ascii="Cambria Math" w:hAnsi="Cambria Math"/>
                  <w:sz w:val="32"/>
                </w:rPr>
                <m:t>j</m:t>
              </m:r>
              <m:f>
                <m:fPr>
                  <m:ctrlPr>
                    <w:rPr>
                      <w:rFonts w:hint="default" w:ascii="Cambria Math" w:hAnsi="Cambria Math"/>
                      <w:sz w:val="32"/>
                    </w:rPr>
                  </m:ctrlPr>
                </m:fPr>
                <m:num>
                  <m:r>
                    <m:rPr/>
                    <w:rPr>
                      <w:rFonts w:hint="default" w:ascii="Cambria Math" w:hAnsi="Cambria Math"/>
                      <w:sz w:val="32"/>
                    </w:rPr>
                    <m:t>2πkn</m:t>
                  </m:r>
                  <m:ctrlPr>
                    <w:rPr>
                      <w:rFonts w:ascii="Cambria Math" w:hAnsi="Cambria Math"/>
                      <w:sz w:val="32"/>
                    </w:rPr>
                  </m:ctrlPr>
                </m:num>
                <m:den>
                  <m:r>
                    <m:rPr/>
                    <w:rPr>
                      <w:rFonts w:hint="default" w:ascii="Cambria Math" w:hAnsi="Cambria Math"/>
                      <w:sz w:val="32"/>
                    </w:rPr>
                    <m:t>N</m:t>
                  </m:r>
                  <m:ctrlPr>
                    <w:rPr>
                      <w:rFonts w:ascii="Cambria Math" w:hAnsi="Cambria Math"/>
                      <w:sz w:val="32"/>
                    </w:rPr>
                  </m:ctrlPr>
                </m:den>
              </m:f>
              <m:ctrlPr>
                <w:rPr>
                  <w:rFonts w:hint="default" w:ascii="Cambria Math" w:hAnsi="Cambria Math"/>
                  <w:sz w:val="32"/>
                </w:rPr>
              </m:ctrlPr>
            </m:sup>
          </m:sSup>
        </m:oMath>
      </m:oMathPara>
    </w:p>
    <w:p w14:paraId="19DD2E06">
      <w:pPr>
        <w:keepNext w:val="0"/>
        <w:keepLines w:val="0"/>
        <w:widowControl/>
        <w:suppressLineNumbers w:val="0"/>
        <w:jc w:val="left"/>
      </w:pPr>
      <w:r>
        <w:rPr>
          <w:rFonts w:hint="default" w:ascii="Times New Roman" w:hAnsi="Times New Roman" w:eastAsia="SimSun" w:cs="Times New Roman"/>
          <w:color w:val="000000"/>
          <w:kern w:val="0"/>
          <w:sz w:val="31"/>
          <w:szCs w:val="31"/>
          <w:lang w:val="en-US" w:eastAsia="zh-CN" w:bidi="ar"/>
        </w:rPr>
        <w:t xml:space="preserve">where </w:t>
      </w:r>
      <w:r>
        <w:rPr>
          <w:rFonts w:ascii="Cambria Math" w:hAnsi="Cambria Math" w:eastAsia="Cambria Math" w:cs="Cambria Math"/>
          <w:color w:val="000000"/>
          <w:kern w:val="0"/>
          <w:sz w:val="31"/>
          <w:szCs w:val="31"/>
          <w:lang w:val="en-US" w:eastAsia="zh-CN" w:bidi="ar"/>
        </w:rPr>
        <w:t xml:space="preserve">𝑛 = 0, 1, … , 𝑁 − 1 </w:t>
      </w:r>
      <w:r>
        <w:rPr>
          <w:rFonts w:hint="default" w:ascii="Times New Roman" w:hAnsi="Times New Roman" w:eastAsia="SimSun" w:cs="Times New Roman"/>
          <w:color w:val="000000"/>
          <w:kern w:val="0"/>
          <w:sz w:val="31"/>
          <w:szCs w:val="31"/>
          <w:lang w:val="en-US" w:eastAsia="zh-CN" w:bidi="ar"/>
        </w:rPr>
        <w:t>is the time-domain sample index.</w:t>
      </w:r>
    </w:p>
    <w:p w14:paraId="163DDC8C">
      <w:pPr>
        <w:numPr>
          <w:ilvl w:val="0"/>
          <w:numId w:val="0"/>
        </w:numPr>
        <w:rPr>
          <w:rFonts w:hint="default" w:ascii="Times New Roman" w:hAnsi="Times New Roman" w:eastAsia="Google Sans Text" w:cs="Times New Roman"/>
          <w:b w:val="0"/>
          <w:bCs w:val="0"/>
          <w:i w:val="0"/>
          <w:iCs w:val="0"/>
          <w:caps w:val="0"/>
          <w:color w:val="002060"/>
          <w:spacing w:val="0"/>
          <w:sz w:val="32"/>
          <w:szCs w:val="32"/>
          <w:shd w:val="clear" w:fill="FFFFFF"/>
        </w:rPr>
      </w:pPr>
      <w:r>
        <w:rPr>
          <w:rFonts w:hint="default" w:ascii="Times New Roman" w:hAnsi="Times New Roman" w:eastAsia="Google Sans Text" w:cs="Times New Roman"/>
          <w:b w:val="0"/>
          <w:bCs w:val="0"/>
          <w:i w:val="0"/>
          <w:iCs w:val="0"/>
          <w:caps w:val="0"/>
          <w:color w:val="002060"/>
          <w:spacing w:val="0"/>
          <w:sz w:val="32"/>
          <w:szCs w:val="32"/>
          <w:shd w:val="clear" w:fill="FFFFFF"/>
        </w:rPr>
        <w:t xml:space="preserve">At the receiver (using FFT): </w:t>
      </w:r>
    </w:p>
    <w:p w14:paraId="39A7047C">
      <w:pPr>
        <w:numPr>
          <w:ilvl w:val="0"/>
          <w:numId w:val="0"/>
        </w:numPr>
        <w:rPr>
          <w:rFonts w:hint="default" w:ascii="Times New Roman" w:hAnsi="Times New Roman" w:eastAsia="Google Sans Text" w:cs="Times New Roman"/>
          <w:b w:val="0"/>
          <w:bCs w:val="0"/>
          <w:i w:val="0"/>
          <w:iCs w:val="0"/>
          <w:caps w:val="0"/>
          <w:color w:val="303030"/>
          <w:spacing w:val="0"/>
          <w:sz w:val="32"/>
          <w:szCs w:val="32"/>
          <w:shd w:val="clear" w:fill="FFFFFF"/>
        </w:rPr>
      </w:pPr>
      <w:r>
        <w:rPr>
          <w:rFonts w:hint="default" w:ascii="Times New Roman" w:hAnsi="Times New Roman" w:eastAsia="Google Sans Text" w:cs="Times New Roman"/>
          <w:b w:val="0"/>
          <w:bCs w:val="0"/>
          <w:i w:val="0"/>
          <w:iCs w:val="0"/>
          <w:caps w:val="0"/>
          <w:color w:val="303030"/>
          <w:spacing w:val="0"/>
          <w:sz w:val="32"/>
          <w:szCs w:val="32"/>
          <w:shd w:val="clear" w:fill="FFFFFF"/>
        </w:rPr>
        <w:t>After receiving the time-domain signal, the receiver uses the Fast Fourier Transform (FFT) to convert the signal back to the frequency domain, thereby restoring the original data symbols.</w:t>
      </w:r>
    </w:p>
    <w:p w14:paraId="3FD37424">
      <w:pPr>
        <w:numPr>
          <w:ilvl w:val="0"/>
          <w:numId w:val="0"/>
        </w:numPr>
        <w:rPr>
          <w:rFonts w:hint="default" w:ascii="Times New Roman" w:hAnsi="Times New Roman" w:eastAsia="Google Sans Text" w:cs="Times New Roman"/>
          <w:b w:val="0"/>
          <w:bCs w:val="0"/>
          <w:i w:val="0"/>
          <w:iCs w:val="0"/>
          <w:caps w:val="0"/>
          <w:color w:val="303030"/>
          <w:spacing w:val="0"/>
          <w:sz w:val="32"/>
          <w:szCs w:val="32"/>
          <w:shd w:val="clear" w:fill="FFFFFF"/>
        </w:rPr>
      </w:pPr>
    </w:p>
    <w:p w14:paraId="7AEB210F">
      <w:pPr>
        <w:numPr>
          <w:ilvl w:val="0"/>
          <w:numId w:val="0"/>
        </w:numPr>
        <w:rPr>
          <w:rFonts w:hint="default" w:ascii="Times New Roman" w:hAnsi="Times New Roman" w:eastAsia="Google Sans Text" w:cs="Times New Roman"/>
          <w:b w:val="0"/>
          <w:bCs w:val="0"/>
          <w:i w:val="0"/>
          <w:iCs w:val="0"/>
          <w:caps w:val="0"/>
          <w:color w:val="002060"/>
          <w:spacing w:val="0"/>
          <w:sz w:val="32"/>
          <w:szCs w:val="32"/>
          <w:shd w:val="clear" w:fill="FFFFFF"/>
          <w:lang w:val="en-US"/>
        </w:rPr>
      </w:pPr>
      <w:r>
        <w:rPr>
          <w:rFonts w:hint="default" w:ascii="Times New Roman" w:hAnsi="Times New Roman" w:eastAsia="Google Sans Text" w:cs="Times New Roman"/>
          <w:b w:val="0"/>
          <w:bCs w:val="0"/>
          <w:i w:val="0"/>
          <w:iCs w:val="0"/>
          <w:caps w:val="0"/>
          <w:color w:val="002060"/>
          <w:spacing w:val="0"/>
          <w:sz w:val="32"/>
          <w:szCs w:val="32"/>
          <w:shd w:val="clear" w:fill="FFFFFF"/>
          <w:lang w:val="en-US"/>
        </w:rPr>
        <w:t>Advantages: IFFT/FFT:</w:t>
      </w:r>
    </w:p>
    <w:p w14:paraId="00A7A7A9">
      <w:pPr>
        <w:numPr>
          <w:ilvl w:val="0"/>
          <w:numId w:val="0"/>
        </w:numPr>
        <w:rPr>
          <w:rFonts w:hint="default" w:ascii="Times New Roman" w:hAnsi="Times New Roman" w:eastAsia="Google Sans Text" w:cs="Times New Roman"/>
          <w:b w:val="0"/>
          <w:bCs w:val="0"/>
          <w:i w:val="0"/>
          <w:iCs w:val="0"/>
          <w:caps w:val="0"/>
          <w:color w:val="303030"/>
          <w:spacing w:val="0"/>
          <w:sz w:val="32"/>
          <w:szCs w:val="32"/>
          <w:shd w:val="clear" w:fill="FFFFFF"/>
          <w:lang w:val="en-US"/>
        </w:rPr>
      </w:pPr>
      <w:r>
        <w:rPr>
          <w:rFonts w:hint="default" w:ascii="Times New Roman" w:hAnsi="Times New Roman" w:eastAsia="Google Sans Text" w:cs="Times New Roman"/>
          <w:b w:val="0"/>
          <w:bCs w:val="0"/>
          <w:i w:val="0"/>
          <w:iCs w:val="0"/>
          <w:caps w:val="0"/>
          <w:color w:val="002060"/>
          <w:spacing w:val="0"/>
          <w:sz w:val="32"/>
          <w:szCs w:val="32"/>
          <w:shd w:val="clear" w:fill="FFFFFF"/>
          <w:lang w:val="en-US"/>
        </w:rPr>
        <w:t xml:space="preserve"> </w:t>
      </w:r>
      <w:r>
        <w:rPr>
          <w:rFonts w:hint="default" w:ascii="Times New Roman" w:hAnsi="Times New Roman" w:eastAsia="Google Sans Text" w:cs="Times New Roman"/>
          <w:b w:val="0"/>
          <w:bCs w:val="0"/>
          <w:i w:val="0"/>
          <w:iCs w:val="0"/>
          <w:caps w:val="0"/>
          <w:color w:val="303030"/>
          <w:spacing w:val="0"/>
          <w:sz w:val="32"/>
          <w:szCs w:val="32"/>
          <w:shd w:val="clear" w:fill="FFFFFF"/>
          <w:lang w:val="en-US"/>
        </w:rPr>
        <w:t>architecture significantly reduces computational complexity and makes system implementation hardware-feasible at a low cost.</w:t>
      </w:r>
    </w:p>
    <w:p w14:paraId="760FD66E">
      <w:pPr>
        <w:numPr>
          <w:ilvl w:val="0"/>
          <w:numId w:val="1"/>
        </w:numPr>
        <w:ind w:left="0" w:leftChars="0" w:firstLine="0" w:firstLineChars="0"/>
        <w:rPr>
          <w:rFonts w:hint="default" w:ascii="Times New Roman" w:hAnsi="Times New Roman" w:eastAsia="Google Sans Text" w:cs="Times New Roman"/>
          <w:b/>
          <w:bCs/>
          <w:i w:val="0"/>
          <w:iCs w:val="0"/>
          <w:caps w:val="0"/>
          <w:color w:val="002060"/>
          <w:spacing w:val="0"/>
          <w:sz w:val="32"/>
          <w:szCs w:val="32"/>
          <w:shd w:val="clear" w:fill="FFFFFF"/>
          <w:lang w:val="en-US"/>
        </w:rPr>
      </w:pPr>
      <w:r>
        <w:rPr>
          <w:rFonts w:hint="default" w:ascii="Times New Roman" w:hAnsi="Times New Roman" w:eastAsia="Google Sans Text" w:cs="Times New Roman"/>
          <w:b/>
          <w:bCs/>
          <w:i w:val="0"/>
          <w:iCs w:val="0"/>
          <w:caps w:val="0"/>
          <w:color w:val="002060"/>
          <w:spacing w:val="0"/>
          <w:sz w:val="32"/>
          <w:szCs w:val="32"/>
          <w:shd w:val="clear" w:fill="FFFFFF"/>
        </w:rPr>
        <w:t>Cyclic Prefix</w:t>
      </w:r>
      <w:r>
        <w:rPr>
          <w:rFonts w:hint="default" w:ascii="Times New Roman" w:hAnsi="Times New Roman" w:eastAsia="Google Sans Text" w:cs="Times New Roman"/>
          <w:b/>
          <w:bCs/>
          <w:i w:val="0"/>
          <w:iCs w:val="0"/>
          <w:caps w:val="0"/>
          <w:color w:val="002060"/>
          <w:spacing w:val="0"/>
          <w:sz w:val="32"/>
          <w:szCs w:val="32"/>
          <w:shd w:val="clear" w:fill="FFFFFF"/>
          <w:lang w:val="en-US"/>
        </w:rPr>
        <w:t>(CP)</w:t>
      </w:r>
    </w:p>
    <w:p w14:paraId="4F4EC478">
      <w:pPr>
        <w:numPr>
          <w:ilvl w:val="0"/>
          <w:numId w:val="0"/>
        </w:numPr>
        <w:ind w:leftChars="0"/>
        <w:rPr>
          <w:rFonts w:hint="default" w:ascii="Times New Roman" w:hAnsi="Times New Roman" w:eastAsia="SimSun" w:cs="Times New Roman"/>
          <w:sz w:val="32"/>
          <w:szCs w:val="32"/>
        </w:rPr>
      </w:pPr>
      <w:r>
        <w:rPr>
          <w:rFonts w:hint="default" w:ascii="Times New Roman" w:hAnsi="Times New Roman" w:eastAsia="SimSun" w:cs="Times New Roman"/>
          <w:b/>
          <w:bCs/>
          <w:sz w:val="32"/>
          <w:szCs w:val="32"/>
        </w:rPr>
        <w:t>Cyclic Prefix (CP)</w:t>
      </w:r>
      <w:r>
        <w:rPr>
          <w:rFonts w:hint="default" w:ascii="Times New Roman" w:hAnsi="Times New Roman" w:eastAsia="SimSun" w:cs="Times New Roman"/>
          <w:sz w:val="32"/>
          <w:szCs w:val="32"/>
        </w:rPr>
        <w:t xml:space="preserve"> is a guard interval inserted before each symbol to ensure transmission quality in multipath environments. The CP is created by copying the end portion of an OFDM symbol (after the IFFT block) and prepending it to the beginning of that same symbol.</w:t>
      </w:r>
    </w:p>
    <w:p w14:paraId="2C8C9393">
      <w:pPr>
        <w:numPr>
          <w:ilvl w:val="0"/>
          <w:numId w:val="0"/>
        </w:numPr>
        <w:ind w:leftChars="0"/>
        <w:rPr>
          <w:rFonts w:hint="default" w:ascii="Times New Roman" w:hAnsi="Times New Roman" w:eastAsia="SimSun" w:cs="Times New Roman"/>
          <w:sz w:val="32"/>
          <w:szCs w:val="32"/>
          <w:lang w:val="en-US"/>
        </w:rPr>
      </w:pPr>
      <w:r>
        <w:drawing>
          <wp:inline distT="0" distB="0" distL="114300" distR="114300">
            <wp:extent cx="4907280" cy="117348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5"/>
                    <a:stretch>
                      <a:fillRect/>
                    </a:stretch>
                  </pic:blipFill>
                  <pic:spPr>
                    <a:xfrm>
                      <a:off x="0" y="0"/>
                      <a:ext cx="4907280" cy="1173480"/>
                    </a:xfrm>
                    <a:prstGeom prst="rect">
                      <a:avLst/>
                    </a:prstGeom>
                    <a:noFill/>
                    <a:ln>
                      <a:noFill/>
                    </a:ln>
                  </pic:spPr>
                </pic:pic>
              </a:graphicData>
            </a:graphic>
          </wp:inline>
        </w:drawing>
      </w:r>
    </w:p>
    <w:p w14:paraId="61CAECE5">
      <w:pPr>
        <w:pStyle w:val="4"/>
        <w:keepNext w:val="0"/>
        <w:keepLines w:val="0"/>
        <w:widowControl/>
        <w:numPr>
          <w:ilvl w:val="0"/>
          <w:numId w:val="2"/>
        </w:numPr>
        <w:suppressLineNumbers w:val="0"/>
        <w:tabs>
          <w:tab w:val="clear" w:pos="420"/>
        </w:tabs>
        <w:ind w:left="420" w:leftChars="0" w:right="0" w:rightChars="0" w:hanging="420" w:firstLineChars="0"/>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Inter-Symbol Interference (ISI) Mitigation: In a multipath propagation environment, delayed replicas of the signal cause ISI between successive symbols. The CP acts as a guard interval to absorb these delayed signal components.</w:t>
      </w:r>
    </w:p>
    <w:p w14:paraId="7393F01A">
      <w:pPr>
        <w:pStyle w:val="4"/>
        <w:keepNext w:val="0"/>
        <w:keepLines w:val="0"/>
        <w:widowControl/>
        <w:numPr>
          <w:ilvl w:val="0"/>
          <w:numId w:val="2"/>
        </w:numPr>
        <w:suppressLineNumbers w:val="0"/>
        <w:tabs>
          <w:tab w:val="clear" w:pos="420"/>
        </w:tabs>
        <w:ind w:left="420" w:leftChars="0" w:right="0" w:rightChars="0" w:hanging="420" w:firstLineChars="0"/>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Maintaining Orthogonality and Preventing ICI: By</w:t>
      </w:r>
      <w:r>
        <w:rPr>
          <w:rFonts w:hint="default" w:ascii="Times New Roman" w:hAnsi="Times New Roman" w:cs="Times New Roman"/>
          <w:b w:val="0"/>
          <w:bCs w:val="0"/>
          <w:sz w:val="32"/>
          <w:szCs w:val="32"/>
          <w:lang w:val="en-US"/>
        </w:rPr>
        <w:t xml:space="preserve"> </w:t>
      </w:r>
      <w:r>
        <w:rPr>
          <w:rFonts w:hint="default" w:ascii="Times New Roman" w:hAnsi="Times New Roman" w:cs="Times New Roman"/>
          <w:b w:val="0"/>
          <w:bCs w:val="0"/>
          <w:sz w:val="32"/>
          <w:szCs w:val="32"/>
        </w:rPr>
        <w:t>converting the linear convolution of the transmission channel into a circular convolution, the CP helps maintain the orthogonality of the subcarriers, thereby eliminating Inter-Carrier Interference (ICI).</w:t>
      </w:r>
    </w:p>
    <w:p w14:paraId="3156B3D9">
      <w:pPr>
        <w:pStyle w:val="4"/>
        <w:keepNext w:val="0"/>
        <w:keepLines w:val="0"/>
        <w:widowControl/>
        <w:numPr>
          <w:ilvl w:val="0"/>
          <w:numId w:val="2"/>
        </w:numPr>
        <w:suppressLineNumbers w:val="0"/>
        <w:tabs>
          <w:tab w:val="clear" w:pos="420"/>
        </w:tabs>
        <w:ind w:left="420" w:leftChars="0" w:right="0" w:rightChars="0" w:hanging="420" w:firstLineChars="0"/>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Receiver Simplification: This conversion to circular convolution allows the receiver to perform channel equalization using a simple multiplication in the frequency domain (one-tap equalization), rather than employing complex equalizers in the time domain.</w:t>
      </w:r>
    </w:p>
    <w:p w14:paraId="40259986">
      <w:pPr>
        <w:numPr>
          <w:ilvl w:val="0"/>
          <w:numId w:val="0"/>
        </w:numPr>
        <w:ind w:leftChars="0"/>
        <w:rPr>
          <w:rFonts w:hint="default" w:ascii="Times New Roman" w:hAnsi="Times New Roman" w:eastAsia="SimSun" w:cs="Times New Roman"/>
          <w:sz w:val="32"/>
          <w:szCs w:val="3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Google Sans Text">
    <w:altName w:val="AMGDT"/>
    <w:panose1 w:val="00000000000000000000"/>
    <w:charset w:val="00"/>
    <w:family w:val="auto"/>
    <w:pitch w:val="default"/>
    <w:sig w:usb0="00000000" w:usb1="00000000" w:usb2="00000000" w:usb3="00000000" w:csb0="00000000" w:csb1="00000000"/>
  </w:font>
  <w:font w:name="MS Mincho">
    <w:panose1 w:val="02020609040205080304"/>
    <w:charset w:val="80"/>
    <w:family w:val="auto"/>
    <w:pitch w:val="default"/>
    <w:sig w:usb0="E00002FF" w:usb1="6AC7FDFB" w:usb2="08000012" w:usb3="00000000" w:csb0="4002009F" w:csb1="DFD70000"/>
  </w:font>
  <w:font w:name="Arial Unicode MS">
    <w:panose1 w:val="020B0604020202020204"/>
    <w:charset w:val="86"/>
    <w:family w:val="auto"/>
    <w:pitch w:val="default"/>
    <w:sig w:usb0="F7FFAEFF" w:usb1="F9DFFFFF" w:usb2="0000007F" w:usb3="00000000" w:csb0="203F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214144"/>
    <w:multiLevelType w:val="singleLevel"/>
    <w:tmpl w:val="9721414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24FCDAC"/>
    <w:multiLevelType w:val="singleLevel"/>
    <w:tmpl w:val="124FCDAC"/>
    <w:lvl w:ilvl="0" w:tentative="0">
      <w:start w:val="2"/>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D026F5"/>
    <w:rsid w:val="1E73246D"/>
    <w:rsid w:val="58AA5446"/>
    <w:rsid w:val="5AD026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544</Words>
  <Characters>3238</Characters>
  <Lines>0</Lines>
  <Paragraphs>0</Paragraphs>
  <TotalTime>127</TotalTime>
  <ScaleCrop>false</ScaleCrop>
  <LinksUpToDate>false</LinksUpToDate>
  <CharactersWithSpaces>3757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2026-06-07T16:03:00Z</dcterms:created>
  <dc:creator>MSI</dc:creator>
  <cp:lastModifiedBy>Phạm Xuân Hưng</cp:lastModifiedBy>
  <dcterms:modified xsi:type="dcterms:W3CDTF">2026-06-08T16:06:29Z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4798E0B16BED42FFBC35263863DF37CA_11</vt:lpwstr>
  </property>
  <property fmtid="{D5CDD505-2E9C-101B-9397-08002B2CF9AE}" pid="4" name="KSOTemplateDocerSaveRecord">
    <vt:lpwstr>eyJoZGlkIjoiNzIwNTZlMmUwZmVhYmJjZjJiOTVkNzI0ZDhiODI1NmIiLCJ1c2VySWQiOiIxMzkyMTk2MDUwNTAyIn0=</vt:lpwstr>
  </property>
</Properties>
</file>