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4FD60" w14:textId="77777777" w:rsidR="001971D6" w:rsidRDefault="001971D6" w:rsidP="001971D6">
      <w:pPr>
        <w:pStyle w:val="Title"/>
        <w:rPr>
          <w:lang w:val="en-GB"/>
        </w:rPr>
      </w:pPr>
    </w:p>
    <w:p w14:paraId="5A992DCE" w14:textId="77777777" w:rsidR="001971D6" w:rsidRDefault="001971D6" w:rsidP="001971D6">
      <w:pPr>
        <w:pStyle w:val="Title"/>
        <w:rPr>
          <w:lang w:val="en-GB"/>
        </w:rPr>
      </w:pPr>
    </w:p>
    <w:p w14:paraId="417F212F" w14:textId="77777777" w:rsidR="001971D6" w:rsidRDefault="001971D6" w:rsidP="001971D6">
      <w:pPr>
        <w:pStyle w:val="Title"/>
        <w:rPr>
          <w:lang w:val="en-GB"/>
        </w:rPr>
      </w:pPr>
      <w:r w:rsidRPr="004B0F45">
        <w:rPr>
          <w:lang w:val="en-GB"/>
        </w:rPr>
        <w:t>Proposal for a Risk Indicator in Alignment with the Danish Pesticide Load Indicator</w:t>
      </w:r>
    </w:p>
    <w:p w14:paraId="4528F0C0" w14:textId="77777777" w:rsidR="001971D6" w:rsidRDefault="001971D6" w:rsidP="001971D6">
      <w:pPr>
        <w:suppressAutoHyphens w:val="0"/>
        <w:spacing w:after="0" w:line="240" w:lineRule="auto"/>
        <w:sectPr w:rsidR="001971D6" w:rsidSect="00E87B30">
          <w:pgSz w:w="11906" w:h="16838"/>
          <w:pgMar w:top="1418" w:right="1134" w:bottom="1134" w:left="1418" w:header="709" w:footer="709" w:gutter="0"/>
          <w:cols w:space="708"/>
          <w:docGrid w:linePitch="360"/>
        </w:sectPr>
      </w:pPr>
    </w:p>
    <w:bookmarkStart w:id="0" w:name="_Toc194393896" w:displacedByCustomXml="next"/>
    <w:bookmarkStart w:id="1" w:name="_Toc194239775" w:displacedByCustomXml="next"/>
    <w:sdt>
      <w:sdtPr>
        <w:rPr>
          <w:rFonts w:eastAsia="Calibri" w:cs="Calibri"/>
          <w:b w:val="0"/>
          <w:bCs w:val="0"/>
          <w:sz w:val="22"/>
          <w:szCs w:val="22"/>
          <w:lang w:val="de-DE" w:eastAsia="ar-SA"/>
        </w:rPr>
        <w:id w:val="-267929186"/>
        <w:docPartObj>
          <w:docPartGallery w:val="Table of Contents"/>
          <w:docPartUnique/>
        </w:docPartObj>
      </w:sdtPr>
      <w:sdtEndPr>
        <w:rPr>
          <w:lang w:val="en-GB"/>
        </w:rPr>
      </w:sdtEndPr>
      <w:sdtContent>
        <w:p w14:paraId="1F5AF2EF" w14:textId="216D4533" w:rsidR="00C82AFC" w:rsidRDefault="00C82AFC" w:rsidP="00E00F67">
          <w:pPr>
            <w:pStyle w:val="1Appendix"/>
          </w:pPr>
          <w:r>
            <w:rPr>
              <w:lang w:val="de-DE"/>
            </w:rPr>
            <w:t>Inhaltsverzeichnis</w:t>
          </w:r>
        </w:p>
        <w:p w14:paraId="516E2903" w14:textId="094F4A19" w:rsidR="00342A91" w:rsidRDefault="00C82AFC">
          <w:pPr>
            <w:pStyle w:val="TOC1"/>
            <w:rPr>
              <w:rFonts w:asciiTheme="minorHAnsi" w:eastAsiaTheme="minorEastAsia" w:hAnsiTheme="minorHAnsi" w:cstheme="minorBidi"/>
              <w:bCs w:val="0"/>
              <w:szCs w:val="22"/>
            </w:rPr>
          </w:pPr>
          <w:r>
            <w:fldChar w:fldCharType="begin"/>
          </w:r>
          <w:r>
            <w:instrText xml:space="preserve"> TOC \o "1-3" \h \z \u </w:instrText>
          </w:r>
          <w:r>
            <w:fldChar w:fldCharType="separate"/>
          </w:r>
          <w:hyperlink w:anchor="_Toc194394466" w:history="1">
            <w:r w:rsidR="00342A91" w:rsidRPr="0095484B">
              <w:rPr>
                <w:rStyle w:val="Hyperlink"/>
              </w:rPr>
              <w:t>1.</w:t>
            </w:r>
            <w:r w:rsidR="00342A91">
              <w:rPr>
                <w:rFonts w:asciiTheme="minorHAnsi" w:eastAsiaTheme="minorEastAsia" w:hAnsiTheme="minorHAnsi" w:cstheme="minorBidi"/>
                <w:bCs w:val="0"/>
                <w:szCs w:val="22"/>
              </w:rPr>
              <w:tab/>
            </w:r>
            <w:r w:rsidR="00342A91" w:rsidRPr="0095484B">
              <w:rPr>
                <w:rStyle w:val="Hyperlink"/>
              </w:rPr>
              <w:t xml:space="preserve">Calculation of the </w:t>
            </w:r>
            <w:r w:rsidR="00342A91" w:rsidRPr="0095484B">
              <w:rPr>
                <w:rStyle w:val="Hyperlink"/>
                <w:i/>
              </w:rPr>
              <w:t>PLI-EU</w:t>
            </w:r>
            <w:r w:rsidR="00342A91">
              <w:rPr>
                <w:webHidden/>
              </w:rPr>
              <w:tab/>
            </w:r>
            <w:r w:rsidR="00342A91">
              <w:rPr>
                <w:webHidden/>
              </w:rPr>
              <w:fldChar w:fldCharType="begin"/>
            </w:r>
            <w:r w:rsidR="00342A91">
              <w:rPr>
                <w:webHidden/>
              </w:rPr>
              <w:instrText xml:space="preserve"> PAGEREF _Toc194394466 \h </w:instrText>
            </w:r>
            <w:r w:rsidR="00342A91">
              <w:rPr>
                <w:webHidden/>
              </w:rPr>
            </w:r>
            <w:r w:rsidR="00342A91">
              <w:rPr>
                <w:webHidden/>
              </w:rPr>
              <w:fldChar w:fldCharType="separate"/>
            </w:r>
            <w:r w:rsidR="00342A91">
              <w:rPr>
                <w:webHidden/>
              </w:rPr>
              <w:t>3</w:t>
            </w:r>
            <w:r w:rsidR="00342A91">
              <w:rPr>
                <w:webHidden/>
              </w:rPr>
              <w:fldChar w:fldCharType="end"/>
            </w:r>
          </w:hyperlink>
        </w:p>
        <w:p w14:paraId="0A282F9C" w14:textId="5956BC14" w:rsidR="00342A91" w:rsidRDefault="00342A91">
          <w:pPr>
            <w:pStyle w:val="TOC2"/>
            <w:rPr>
              <w:rFonts w:asciiTheme="minorHAnsi" w:eastAsiaTheme="minorEastAsia" w:hAnsiTheme="minorHAnsi" w:cstheme="minorBidi"/>
              <w:bCs w:val="0"/>
            </w:rPr>
          </w:pPr>
          <w:hyperlink w:anchor="_Toc194394467" w:history="1">
            <w:r w:rsidRPr="0095484B">
              <w:rPr>
                <w:rStyle w:val="Hyperlink"/>
                <w:lang w:val="en-GB"/>
              </w:rPr>
              <w:t>1.1.</w:t>
            </w:r>
            <w:r>
              <w:rPr>
                <w:rFonts w:asciiTheme="minorHAnsi" w:eastAsiaTheme="minorEastAsia" w:hAnsiTheme="minorHAnsi" w:cstheme="minorBidi"/>
                <w:bCs w:val="0"/>
              </w:rPr>
              <w:tab/>
            </w:r>
            <w:r w:rsidRPr="0095484B">
              <w:rPr>
                <w:rStyle w:val="Hyperlink"/>
                <w:lang w:val="en-GB"/>
              </w:rPr>
              <w:t>PLI-EU on field or farm level.</w:t>
            </w:r>
            <w:r>
              <w:rPr>
                <w:webHidden/>
              </w:rPr>
              <w:tab/>
            </w:r>
            <w:r>
              <w:rPr>
                <w:webHidden/>
              </w:rPr>
              <w:fldChar w:fldCharType="begin"/>
            </w:r>
            <w:r>
              <w:rPr>
                <w:webHidden/>
              </w:rPr>
              <w:instrText xml:space="preserve"> PAGEREF _Toc194394467 \h </w:instrText>
            </w:r>
            <w:r>
              <w:rPr>
                <w:webHidden/>
              </w:rPr>
            </w:r>
            <w:r>
              <w:rPr>
                <w:webHidden/>
              </w:rPr>
              <w:fldChar w:fldCharType="separate"/>
            </w:r>
            <w:r>
              <w:rPr>
                <w:webHidden/>
              </w:rPr>
              <w:t>3</w:t>
            </w:r>
            <w:r>
              <w:rPr>
                <w:webHidden/>
              </w:rPr>
              <w:fldChar w:fldCharType="end"/>
            </w:r>
          </w:hyperlink>
        </w:p>
        <w:p w14:paraId="42B72D24" w14:textId="0A2DF5AC" w:rsidR="00342A91" w:rsidRDefault="00342A91">
          <w:pPr>
            <w:pStyle w:val="TOC1"/>
            <w:rPr>
              <w:rFonts w:asciiTheme="minorHAnsi" w:eastAsiaTheme="minorEastAsia" w:hAnsiTheme="minorHAnsi" w:cstheme="minorBidi"/>
              <w:bCs w:val="0"/>
              <w:szCs w:val="22"/>
            </w:rPr>
          </w:pPr>
          <w:hyperlink w:anchor="_Toc194394468" w:history="1">
            <w:r w:rsidRPr="0095484B">
              <w:rPr>
                <w:rStyle w:val="Hyperlink"/>
              </w:rPr>
              <w:t>2.</w:t>
            </w:r>
            <w:r>
              <w:rPr>
                <w:rFonts w:asciiTheme="minorHAnsi" w:eastAsiaTheme="minorEastAsia" w:hAnsiTheme="minorHAnsi" w:cstheme="minorBidi"/>
                <w:bCs w:val="0"/>
                <w:szCs w:val="22"/>
              </w:rPr>
              <w:tab/>
            </w:r>
            <w:r w:rsidRPr="0095484B">
              <w:rPr>
                <w:rStyle w:val="Hyperlink"/>
              </w:rPr>
              <w:t>Modified Pesticide Load Index for Europe</w:t>
            </w:r>
            <w:r>
              <w:rPr>
                <w:webHidden/>
              </w:rPr>
              <w:tab/>
            </w:r>
            <w:r>
              <w:rPr>
                <w:webHidden/>
              </w:rPr>
              <w:fldChar w:fldCharType="begin"/>
            </w:r>
            <w:r>
              <w:rPr>
                <w:webHidden/>
              </w:rPr>
              <w:instrText xml:space="preserve"> PAGEREF _Toc194394468 \h </w:instrText>
            </w:r>
            <w:r>
              <w:rPr>
                <w:webHidden/>
              </w:rPr>
            </w:r>
            <w:r>
              <w:rPr>
                <w:webHidden/>
              </w:rPr>
              <w:fldChar w:fldCharType="separate"/>
            </w:r>
            <w:r>
              <w:rPr>
                <w:webHidden/>
              </w:rPr>
              <w:t>4</w:t>
            </w:r>
            <w:r>
              <w:rPr>
                <w:webHidden/>
              </w:rPr>
              <w:fldChar w:fldCharType="end"/>
            </w:r>
          </w:hyperlink>
        </w:p>
        <w:p w14:paraId="084BA422" w14:textId="7D3E7273" w:rsidR="00342A91" w:rsidRDefault="00342A91">
          <w:pPr>
            <w:pStyle w:val="TOC2"/>
            <w:rPr>
              <w:rFonts w:asciiTheme="minorHAnsi" w:eastAsiaTheme="minorEastAsia" w:hAnsiTheme="minorHAnsi" w:cstheme="minorBidi"/>
              <w:bCs w:val="0"/>
            </w:rPr>
          </w:pPr>
          <w:hyperlink w:anchor="_Toc194394469" w:history="1">
            <w:r w:rsidRPr="0095484B">
              <w:rPr>
                <w:rStyle w:val="Hyperlink"/>
                <w:lang w:val="en-AE"/>
              </w:rPr>
              <w:t>2.1.</w:t>
            </w:r>
            <w:r>
              <w:rPr>
                <w:rFonts w:asciiTheme="minorHAnsi" w:eastAsiaTheme="minorEastAsia" w:hAnsiTheme="minorHAnsi" w:cstheme="minorBidi"/>
                <w:bCs w:val="0"/>
              </w:rPr>
              <w:tab/>
            </w:r>
            <w:r w:rsidRPr="0095484B">
              <w:rPr>
                <w:rStyle w:val="Hyperlink"/>
                <w:lang w:val="en-AE"/>
              </w:rPr>
              <w:t>Fate metrics</w:t>
            </w:r>
            <w:r>
              <w:rPr>
                <w:webHidden/>
              </w:rPr>
              <w:tab/>
            </w:r>
            <w:r>
              <w:rPr>
                <w:webHidden/>
              </w:rPr>
              <w:fldChar w:fldCharType="begin"/>
            </w:r>
            <w:r>
              <w:rPr>
                <w:webHidden/>
              </w:rPr>
              <w:instrText xml:space="preserve"> PAGEREF _Toc194394469 \h </w:instrText>
            </w:r>
            <w:r>
              <w:rPr>
                <w:webHidden/>
              </w:rPr>
            </w:r>
            <w:r>
              <w:rPr>
                <w:webHidden/>
              </w:rPr>
              <w:fldChar w:fldCharType="separate"/>
            </w:r>
            <w:r>
              <w:rPr>
                <w:webHidden/>
              </w:rPr>
              <w:t>4</w:t>
            </w:r>
            <w:r>
              <w:rPr>
                <w:webHidden/>
              </w:rPr>
              <w:fldChar w:fldCharType="end"/>
            </w:r>
          </w:hyperlink>
        </w:p>
        <w:p w14:paraId="58E46EF6" w14:textId="2F069BB4" w:rsidR="00342A91" w:rsidRDefault="00342A91">
          <w:pPr>
            <w:pStyle w:val="TOC2"/>
            <w:rPr>
              <w:rFonts w:asciiTheme="minorHAnsi" w:eastAsiaTheme="minorEastAsia" w:hAnsiTheme="minorHAnsi" w:cstheme="minorBidi"/>
              <w:bCs w:val="0"/>
            </w:rPr>
          </w:pPr>
          <w:hyperlink w:anchor="_Toc194394470" w:history="1">
            <w:r w:rsidRPr="0095484B">
              <w:rPr>
                <w:rStyle w:val="Hyperlink"/>
              </w:rPr>
              <w:t>2.2.</w:t>
            </w:r>
            <w:r>
              <w:rPr>
                <w:rFonts w:asciiTheme="minorHAnsi" w:eastAsiaTheme="minorEastAsia" w:hAnsiTheme="minorHAnsi" w:cstheme="minorBidi"/>
                <w:bCs w:val="0"/>
              </w:rPr>
              <w:tab/>
            </w:r>
            <w:r w:rsidRPr="0095484B">
              <w:rPr>
                <w:rStyle w:val="Hyperlink"/>
              </w:rPr>
              <w:t>Ecotoxicity metrics</w:t>
            </w:r>
            <w:r>
              <w:rPr>
                <w:webHidden/>
              </w:rPr>
              <w:tab/>
            </w:r>
            <w:r>
              <w:rPr>
                <w:webHidden/>
              </w:rPr>
              <w:fldChar w:fldCharType="begin"/>
            </w:r>
            <w:r>
              <w:rPr>
                <w:webHidden/>
              </w:rPr>
              <w:instrText xml:space="preserve"> PAGEREF _Toc194394470 \h </w:instrText>
            </w:r>
            <w:r>
              <w:rPr>
                <w:webHidden/>
              </w:rPr>
            </w:r>
            <w:r>
              <w:rPr>
                <w:webHidden/>
              </w:rPr>
              <w:fldChar w:fldCharType="separate"/>
            </w:r>
            <w:r>
              <w:rPr>
                <w:webHidden/>
              </w:rPr>
              <w:t>5</w:t>
            </w:r>
            <w:r>
              <w:rPr>
                <w:webHidden/>
              </w:rPr>
              <w:fldChar w:fldCharType="end"/>
            </w:r>
          </w:hyperlink>
        </w:p>
        <w:p w14:paraId="4E81BF90" w14:textId="38156A50" w:rsidR="00342A91" w:rsidRDefault="00342A91">
          <w:pPr>
            <w:pStyle w:val="TOC2"/>
            <w:rPr>
              <w:rFonts w:asciiTheme="minorHAnsi" w:eastAsiaTheme="minorEastAsia" w:hAnsiTheme="minorHAnsi" w:cstheme="minorBidi"/>
              <w:bCs w:val="0"/>
            </w:rPr>
          </w:pPr>
          <w:hyperlink w:anchor="_Toc194394471" w:history="1">
            <w:r w:rsidRPr="0095484B">
              <w:rPr>
                <w:rStyle w:val="Hyperlink"/>
              </w:rPr>
              <w:t>2.3.</w:t>
            </w:r>
            <w:r>
              <w:rPr>
                <w:rFonts w:asciiTheme="minorHAnsi" w:eastAsiaTheme="minorEastAsia" w:hAnsiTheme="minorHAnsi" w:cstheme="minorBidi"/>
                <w:bCs w:val="0"/>
              </w:rPr>
              <w:tab/>
            </w:r>
            <w:r w:rsidRPr="0095484B">
              <w:rPr>
                <w:rStyle w:val="Hyperlink"/>
              </w:rPr>
              <w:t>Human health metrics</w:t>
            </w:r>
            <w:r>
              <w:rPr>
                <w:webHidden/>
              </w:rPr>
              <w:tab/>
            </w:r>
            <w:r>
              <w:rPr>
                <w:webHidden/>
              </w:rPr>
              <w:fldChar w:fldCharType="begin"/>
            </w:r>
            <w:r>
              <w:rPr>
                <w:webHidden/>
              </w:rPr>
              <w:instrText xml:space="preserve"> PAGEREF _Toc194394471 \h </w:instrText>
            </w:r>
            <w:r>
              <w:rPr>
                <w:webHidden/>
              </w:rPr>
            </w:r>
            <w:r>
              <w:rPr>
                <w:webHidden/>
              </w:rPr>
              <w:fldChar w:fldCharType="separate"/>
            </w:r>
            <w:r>
              <w:rPr>
                <w:webHidden/>
              </w:rPr>
              <w:t>7</w:t>
            </w:r>
            <w:r>
              <w:rPr>
                <w:webHidden/>
              </w:rPr>
              <w:fldChar w:fldCharType="end"/>
            </w:r>
          </w:hyperlink>
        </w:p>
        <w:p w14:paraId="629EDC3D" w14:textId="6D6C4986" w:rsidR="00342A91" w:rsidRDefault="00342A91">
          <w:pPr>
            <w:pStyle w:val="TOC2"/>
            <w:rPr>
              <w:rFonts w:asciiTheme="minorHAnsi" w:eastAsiaTheme="minorEastAsia" w:hAnsiTheme="minorHAnsi" w:cstheme="minorBidi"/>
              <w:bCs w:val="0"/>
            </w:rPr>
          </w:pPr>
          <w:hyperlink w:anchor="_Toc194394472" w:history="1">
            <w:r w:rsidRPr="0095484B">
              <w:rPr>
                <w:rStyle w:val="Hyperlink"/>
                <w:lang w:val="en-GB"/>
              </w:rPr>
              <w:t>2.4.</w:t>
            </w:r>
            <w:r>
              <w:rPr>
                <w:rFonts w:asciiTheme="minorHAnsi" w:eastAsiaTheme="minorEastAsia" w:hAnsiTheme="minorHAnsi" w:cstheme="minorBidi"/>
                <w:bCs w:val="0"/>
              </w:rPr>
              <w:tab/>
            </w:r>
            <w:r w:rsidRPr="0095484B">
              <w:rPr>
                <w:rStyle w:val="Hyperlink"/>
                <w:lang w:val="en-GB"/>
              </w:rPr>
              <w:t>Standardisation of the pesticide load indices</w:t>
            </w:r>
            <w:r>
              <w:rPr>
                <w:webHidden/>
              </w:rPr>
              <w:tab/>
            </w:r>
            <w:r>
              <w:rPr>
                <w:webHidden/>
              </w:rPr>
              <w:fldChar w:fldCharType="begin"/>
            </w:r>
            <w:r>
              <w:rPr>
                <w:webHidden/>
              </w:rPr>
              <w:instrText xml:space="preserve"> PAGEREF _Toc194394472 \h </w:instrText>
            </w:r>
            <w:r>
              <w:rPr>
                <w:webHidden/>
              </w:rPr>
            </w:r>
            <w:r>
              <w:rPr>
                <w:webHidden/>
              </w:rPr>
              <w:fldChar w:fldCharType="separate"/>
            </w:r>
            <w:r>
              <w:rPr>
                <w:webHidden/>
              </w:rPr>
              <w:t>8</w:t>
            </w:r>
            <w:r>
              <w:rPr>
                <w:webHidden/>
              </w:rPr>
              <w:fldChar w:fldCharType="end"/>
            </w:r>
          </w:hyperlink>
        </w:p>
        <w:p w14:paraId="037403B4" w14:textId="4728046D" w:rsidR="00342A91" w:rsidRDefault="00342A91">
          <w:pPr>
            <w:pStyle w:val="TOC3"/>
            <w:tabs>
              <w:tab w:val="left" w:pos="1418"/>
            </w:tabs>
            <w:rPr>
              <w:rFonts w:asciiTheme="minorHAnsi" w:eastAsiaTheme="minorEastAsia" w:hAnsiTheme="minorHAnsi" w:cstheme="minorBidi"/>
            </w:rPr>
          </w:pPr>
          <w:hyperlink w:anchor="_Toc194394473" w:history="1">
            <w:r w:rsidRPr="0095484B">
              <w:rPr>
                <w:rStyle w:val="Hyperlink"/>
              </w:rPr>
              <w:t>2.4.1.</w:t>
            </w:r>
            <w:r>
              <w:rPr>
                <w:rFonts w:asciiTheme="minorHAnsi" w:eastAsiaTheme="minorEastAsia" w:hAnsiTheme="minorHAnsi" w:cstheme="minorBidi"/>
              </w:rPr>
              <w:tab/>
            </w:r>
            <w:r w:rsidRPr="0095484B">
              <w:rPr>
                <w:rStyle w:val="Hyperlink"/>
              </w:rPr>
              <w:t>Standardisation of fate metrics</w:t>
            </w:r>
            <w:r>
              <w:rPr>
                <w:webHidden/>
              </w:rPr>
              <w:tab/>
            </w:r>
            <w:r>
              <w:rPr>
                <w:webHidden/>
              </w:rPr>
              <w:fldChar w:fldCharType="begin"/>
            </w:r>
            <w:r>
              <w:rPr>
                <w:webHidden/>
              </w:rPr>
              <w:instrText xml:space="preserve"> PAGEREF _Toc194394473 \h </w:instrText>
            </w:r>
            <w:r>
              <w:rPr>
                <w:webHidden/>
              </w:rPr>
            </w:r>
            <w:r>
              <w:rPr>
                <w:webHidden/>
              </w:rPr>
              <w:fldChar w:fldCharType="separate"/>
            </w:r>
            <w:r>
              <w:rPr>
                <w:webHidden/>
              </w:rPr>
              <w:t>8</w:t>
            </w:r>
            <w:r>
              <w:rPr>
                <w:webHidden/>
              </w:rPr>
              <w:fldChar w:fldCharType="end"/>
            </w:r>
          </w:hyperlink>
        </w:p>
        <w:p w14:paraId="14BEC751" w14:textId="502EE551" w:rsidR="00342A91" w:rsidRDefault="00342A91">
          <w:pPr>
            <w:pStyle w:val="TOC3"/>
            <w:tabs>
              <w:tab w:val="left" w:pos="1418"/>
            </w:tabs>
            <w:rPr>
              <w:rFonts w:asciiTheme="minorHAnsi" w:eastAsiaTheme="minorEastAsia" w:hAnsiTheme="minorHAnsi" w:cstheme="minorBidi"/>
            </w:rPr>
          </w:pPr>
          <w:hyperlink w:anchor="_Toc194394474" w:history="1">
            <w:r w:rsidRPr="0095484B">
              <w:rPr>
                <w:rStyle w:val="Hyperlink"/>
                <w:lang w:val="en-GB"/>
              </w:rPr>
              <w:t>2.4.2.</w:t>
            </w:r>
            <w:r>
              <w:rPr>
                <w:rFonts w:asciiTheme="minorHAnsi" w:eastAsiaTheme="minorEastAsia" w:hAnsiTheme="minorHAnsi" w:cstheme="minorBidi"/>
              </w:rPr>
              <w:tab/>
            </w:r>
            <w:r w:rsidRPr="0095484B">
              <w:rPr>
                <w:rStyle w:val="Hyperlink"/>
                <w:lang w:val="en-GB"/>
              </w:rPr>
              <w:t>Standardisation of ecotoxicity load metrics</w:t>
            </w:r>
            <w:r>
              <w:rPr>
                <w:webHidden/>
              </w:rPr>
              <w:tab/>
            </w:r>
            <w:r>
              <w:rPr>
                <w:webHidden/>
              </w:rPr>
              <w:fldChar w:fldCharType="begin"/>
            </w:r>
            <w:r>
              <w:rPr>
                <w:webHidden/>
              </w:rPr>
              <w:instrText xml:space="preserve"> PAGEREF _Toc194394474 \h </w:instrText>
            </w:r>
            <w:r>
              <w:rPr>
                <w:webHidden/>
              </w:rPr>
            </w:r>
            <w:r>
              <w:rPr>
                <w:webHidden/>
              </w:rPr>
              <w:fldChar w:fldCharType="separate"/>
            </w:r>
            <w:r>
              <w:rPr>
                <w:webHidden/>
              </w:rPr>
              <w:t>11</w:t>
            </w:r>
            <w:r>
              <w:rPr>
                <w:webHidden/>
              </w:rPr>
              <w:fldChar w:fldCharType="end"/>
            </w:r>
          </w:hyperlink>
        </w:p>
        <w:p w14:paraId="75F1275E" w14:textId="33C4E61E" w:rsidR="00342A91" w:rsidRDefault="00342A91">
          <w:pPr>
            <w:pStyle w:val="TOC3"/>
            <w:tabs>
              <w:tab w:val="left" w:pos="1418"/>
            </w:tabs>
            <w:rPr>
              <w:rFonts w:asciiTheme="minorHAnsi" w:eastAsiaTheme="minorEastAsia" w:hAnsiTheme="minorHAnsi" w:cstheme="minorBidi"/>
            </w:rPr>
          </w:pPr>
          <w:hyperlink w:anchor="_Toc194394475" w:history="1">
            <w:r w:rsidRPr="0095484B">
              <w:rPr>
                <w:rStyle w:val="Hyperlink"/>
              </w:rPr>
              <w:t>2.4.3.</w:t>
            </w:r>
            <w:r>
              <w:rPr>
                <w:rFonts w:asciiTheme="minorHAnsi" w:eastAsiaTheme="minorEastAsia" w:hAnsiTheme="minorHAnsi" w:cstheme="minorBidi"/>
              </w:rPr>
              <w:tab/>
            </w:r>
            <w:r w:rsidRPr="0095484B">
              <w:rPr>
                <w:rStyle w:val="Hyperlink"/>
              </w:rPr>
              <w:t>Indicator for human health</w:t>
            </w:r>
            <w:r>
              <w:rPr>
                <w:webHidden/>
              </w:rPr>
              <w:tab/>
            </w:r>
            <w:r>
              <w:rPr>
                <w:webHidden/>
              </w:rPr>
              <w:fldChar w:fldCharType="begin"/>
            </w:r>
            <w:r>
              <w:rPr>
                <w:webHidden/>
              </w:rPr>
              <w:instrText xml:space="preserve"> PAGEREF _Toc194394475 \h </w:instrText>
            </w:r>
            <w:r>
              <w:rPr>
                <w:webHidden/>
              </w:rPr>
            </w:r>
            <w:r>
              <w:rPr>
                <w:webHidden/>
              </w:rPr>
              <w:fldChar w:fldCharType="separate"/>
            </w:r>
            <w:r>
              <w:rPr>
                <w:webHidden/>
              </w:rPr>
              <w:t>14</w:t>
            </w:r>
            <w:r>
              <w:rPr>
                <w:webHidden/>
              </w:rPr>
              <w:fldChar w:fldCharType="end"/>
            </w:r>
          </w:hyperlink>
        </w:p>
        <w:p w14:paraId="3F804326" w14:textId="5B96EADA" w:rsidR="00342A91" w:rsidRDefault="00342A91">
          <w:pPr>
            <w:pStyle w:val="TOC2"/>
            <w:rPr>
              <w:rFonts w:asciiTheme="minorHAnsi" w:eastAsiaTheme="minorEastAsia" w:hAnsiTheme="minorHAnsi" w:cstheme="minorBidi"/>
              <w:bCs w:val="0"/>
            </w:rPr>
          </w:pPr>
          <w:hyperlink w:anchor="_Toc194394476" w:history="1">
            <w:r w:rsidRPr="0095484B">
              <w:rPr>
                <w:rStyle w:val="Hyperlink"/>
              </w:rPr>
              <w:t>2.5.</w:t>
            </w:r>
            <w:r>
              <w:rPr>
                <w:rFonts w:asciiTheme="minorHAnsi" w:eastAsiaTheme="minorEastAsia" w:hAnsiTheme="minorHAnsi" w:cstheme="minorBidi"/>
                <w:bCs w:val="0"/>
              </w:rPr>
              <w:tab/>
            </w:r>
            <w:r w:rsidRPr="0095484B">
              <w:rPr>
                <w:rStyle w:val="Hyperlink"/>
              </w:rPr>
              <w:t>Aggregation of the PLI</w:t>
            </w:r>
            <w:r>
              <w:rPr>
                <w:webHidden/>
              </w:rPr>
              <w:tab/>
            </w:r>
            <w:r>
              <w:rPr>
                <w:webHidden/>
              </w:rPr>
              <w:fldChar w:fldCharType="begin"/>
            </w:r>
            <w:r>
              <w:rPr>
                <w:webHidden/>
              </w:rPr>
              <w:instrText xml:space="preserve"> PAGEREF _Toc194394476 \h </w:instrText>
            </w:r>
            <w:r>
              <w:rPr>
                <w:webHidden/>
              </w:rPr>
            </w:r>
            <w:r>
              <w:rPr>
                <w:webHidden/>
              </w:rPr>
              <w:fldChar w:fldCharType="separate"/>
            </w:r>
            <w:r>
              <w:rPr>
                <w:webHidden/>
              </w:rPr>
              <w:t>16</w:t>
            </w:r>
            <w:r>
              <w:rPr>
                <w:webHidden/>
              </w:rPr>
              <w:fldChar w:fldCharType="end"/>
            </w:r>
          </w:hyperlink>
        </w:p>
        <w:p w14:paraId="369CE857" w14:textId="3A7639BE" w:rsidR="00342A91" w:rsidRDefault="00342A91">
          <w:pPr>
            <w:pStyle w:val="TOC3"/>
            <w:tabs>
              <w:tab w:val="left" w:pos="1418"/>
            </w:tabs>
            <w:rPr>
              <w:rFonts w:asciiTheme="minorHAnsi" w:eastAsiaTheme="minorEastAsia" w:hAnsiTheme="minorHAnsi" w:cstheme="minorBidi"/>
            </w:rPr>
          </w:pPr>
          <w:hyperlink w:anchor="_Toc194394477" w:history="1">
            <w:r w:rsidRPr="0095484B">
              <w:rPr>
                <w:rStyle w:val="Hyperlink"/>
                <w:lang w:val="en-GB"/>
              </w:rPr>
              <w:t>2.5.1.</w:t>
            </w:r>
            <w:r>
              <w:rPr>
                <w:rFonts w:asciiTheme="minorHAnsi" w:eastAsiaTheme="minorEastAsia" w:hAnsiTheme="minorHAnsi" w:cstheme="minorBidi"/>
              </w:rPr>
              <w:tab/>
            </w:r>
            <w:r w:rsidRPr="0095484B">
              <w:rPr>
                <w:rStyle w:val="Hyperlink"/>
                <w:lang w:val="en-GB"/>
              </w:rPr>
              <w:t>Aggregation of the ecotoxicity load metrics</w:t>
            </w:r>
            <w:r>
              <w:rPr>
                <w:webHidden/>
              </w:rPr>
              <w:tab/>
            </w:r>
            <w:r>
              <w:rPr>
                <w:webHidden/>
              </w:rPr>
              <w:fldChar w:fldCharType="begin"/>
            </w:r>
            <w:r>
              <w:rPr>
                <w:webHidden/>
              </w:rPr>
              <w:instrText xml:space="preserve"> PAGEREF _Toc194394477 \h </w:instrText>
            </w:r>
            <w:r>
              <w:rPr>
                <w:webHidden/>
              </w:rPr>
            </w:r>
            <w:r>
              <w:rPr>
                <w:webHidden/>
              </w:rPr>
              <w:fldChar w:fldCharType="separate"/>
            </w:r>
            <w:r>
              <w:rPr>
                <w:webHidden/>
              </w:rPr>
              <w:t>16</w:t>
            </w:r>
            <w:r>
              <w:rPr>
                <w:webHidden/>
              </w:rPr>
              <w:fldChar w:fldCharType="end"/>
            </w:r>
          </w:hyperlink>
        </w:p>
        <w:p w14:paraId="3C8A1BC9" w14:textId="042F52B5" w:rsidR="00342A91" w:rsidRDefault="00342A91">
          <w:pPr>
            <w:pStyle w:val="TOC3"/>
            <w:tabs>
              <w:tab w:val="left" w:pos="1418"/>
            </w:tabs>
            <w:rPr>
              <w:rFonts w:asciiTheme="minorHAnsi" w:eastAsiaTheme="minorEastAsia" w:hAnsiTheme="minorHAnsi" w:cstheme="minorBidi"/>
            </w:rPr>
          </w:pPr>
          <w:hyperlink w:anchor="_Toc194394478" w:history="1">
            <w:r w:rsidRPr="0095484B">
              <w:rPr>
                <w:rStyle w:val="Hyperlink"/>
                <w:lang w:val="en-GB"/>
              </w:rPr>
              <w:t>2.5.2.</w:t>
            </w:r>
            <w:r>
              <w:rPr>
                <w:rFonts w:asciiTheme="minorHAnsi" w:eastAsiaTheme="minorEastAsia" w:hAnsiTheme="minorHAnsi" w:cstheme="minorBidi"/>
              </w:rPr>
              <w:tab/>
            </w:r>
            <w:r w:rsidRPr="0095484B">
              <w:rPr>
                <w:rStyle w:val="Hyperlink"/>
                <w:lang w:val="en-GB"/>
              </w:rPr>
              <w:t>Aggregation of the fate load metrics</w:t>
            </w:r>
            <w:r>
              <w:rPr>
                <w:webHidden/>
              </w:rPr>
              <w:tab/>
            </w:r>
            <w:r>
              <w:rPr>
                <w:webHidden/>
              </w:rPr>
              <w:fldChar w:fldCharType="begin"/>
            </w:r>
            <w:r>
              <w:rPr>
                <w:webHidden/>
              </w:rPr>
              <w:instrText xml:space="preserve"> PAGEREF _Toc194394478 \h </w:instrText>
            </w:r>
            <w:r>
              <w:rPr>
                <w:webHidden/>
              </w:rPr>
            </w:r>
            <w:r>
              <w:rPr>
                <w:webHidden/>
              </w:rPr>
              <w:fldChar w:fldCharType="separate"/>
            </w:r>
            <w:r>
              <w:rPr>
                <w:webHidden/>
              </w:rPr>
              <w:t>17</w:t>
            </w:r>
            <w:r>
              <w:rPr>
                <w:webHidden/>
              </w:rPr>
              <w:fldChar w:fldCharType="end"/>
            </w:r>
          </w:hyperlink>
        </w:p>
        <w:p w14:paraId="1958C11E" w14:textId="5FFFA5B0" w:rsidR="00342A91" w:rsidRDefault="00342A91">
          <w:pPr>
            <w:pStyle w:val="TOC3"/>
            <w:tabs>
              <w:tab w:val="left" w:pos="1418"/>
            </w:tabs>
            <w:rPr>
              <w:rFonts w:asciiTheme="minorHAnsi" w:eastAsiaTheme="minorEastAsia" w:hAnsiTheme="minorHAnsi" w:cstheme="minorBidi"/>
            </w:rPr>
          </w:pPr>
          <w:hyperlink w:anchor="_Toc194394479" w:history="1">
            <w:r w:rsidRPr="0095484B">
              <w:rPr>
                <w:rStyle w:val="Hyperlink"/>
                <w:lang w:val="en-GB"/>
              </w:rPr>
              <w:t>2.5.3.</w:t>
            </w:r>
            <w:r>
              <w:rPr>
                <w:rFonts w:asciiTheme="minorHAnsi" w:eastAsiaTheme="minorEastAsia" w:hAnsiTheme="minorHAnsi" w:cstheme="minorBidi"/>
              </w:rPr>
              <w:tab/>
            </w:r>
            <w:r w:rsidRPr="0095484B">
              <w:rPr>
                <w:rStyle w:val="Hyperlink"/>
                <w:lang w:val="en-GB"/>
              </w:rPr>
              <w:t>Aggregation of the human load metrics</w:t>
            </w:r>
            <w:r>
              <w:rPr>
                <w:webHidden/>
              </w:rPr>
              <w:tab/>
            </w:r>
            <w:r>
              <w:rPr>
                <w:webHidden/>
              </w:rPr>
              <w:fldChar w:fldCharType="begin"/>
            </w:r>
            <w:r>
              <w:rPr>
                <w:webHidden/>
              </w:rPr>
              <w:instrText xml:space="preserve"> PAGEREF _Toc194394479 \h </w:instrText>
            </w:r>
            <w:r>
              <w:rPr>
                <w:webHidden/>
              </w:rPr>
            </w:r>
            <w:r>
              <w:rPr>
                <w:webHidden/>
              </w:rPr>
              <w:fldChar w:fldCharType="separate"/>
            </w:r>
            <w:r>
              <w:rPr>
                <w:webHidden/>
              </w:rPr>
              <w:t>18</w:t>
            </w:r>
            <w:r>
              <w:rPr>
                <w:webHidden/>
              </w:rPr>
              <w:fldChar w:fldCharType="end"/>
            </w:r>
          </w:hyperlink>
        </w:p>
        <w:p w14:paraId="7CF5603B" w14:textId="19330AFB" w:rsidR="00342A91" w:rsidRDefault="00342A91">
          <w:pPr>
            <w:pStyle w:val="TOC2"/>
            <w:rPr>
              <w:rFonts w:asciiTheme="minorHAnsi" w:eastAsiaTheme="minorEastAsia" w:hAnsiTheme="minorHAnsi" w:cstheme="minorBidi"/>
              <w:bCs w:val="0"/>
            </w:rPr>
          </w:pPr>
          <w:hyperlink w:anchor="_Toc194394480" w:history="1">
            <w:r w:rsidRPr="0095484B">
              <w:rPr>
                <w:rStyle w:val="Hyperlink"/>
                <w:lang w:val="en-GB"/>
              </w:rPr>
              <w:t>2.6.</w:t>
            </w:r>
            <w:r>
              <w:rPr>
                <w:rFonts w:asciiTheme="minorHAnsi" w:eastAsiaTheme="minorEastAsia" w:hAnsiTheme="minorHAnsi" w:cstheme="minorBidi"/>
                <w:bCs w:val="0"/>
              </w:rPr>
              <w:tab/>
            </w:r>
            <w:r w:rsidRPr="0095484B">
              <w:rPr>
                <w:rStyle w:val="Hyperlink"/>
                <w:lang w:val="en-GB"/>
              </w:rPr>
              <w:t xml:space="preserve">Database for active </w:t>
            </w:r>
            <w:r w:rsidR="00110AA4">
              <w:rPr>
                <w:rStyle w:val="Hyperlink"/>
                <w:lang w:val="en-GB"/>
              </w:rPr>
              <w:t>substance</w:t>
            </w:r>
            <w:r w:rsidRPr="0095484B">
              <w:rPr>
                <w:rStyle w:val="Hyperlink"/>
                <w:lang w:val="en-GB"/>
              </w:rPr>
              <w:t>s used for the PLI-EU calculation: PPDB vs. EFSA</w:t>
            </w:r>
            <w:r>
              <w:rPr>
                <w:webHidden/>
              </w:rPr>
              <w:tab/>
            </w:r>
            <w:r>
              <w:rPr>
                <w:webHidden/>
              </w:rPr>
              <w:fldChar w:fldCharType="begin"/>
            </w:r>
            <w:r>
              <w:rPr>
                <w:webHidden/>
              </w:rPr>
              <w:instrText xml:space="preserve"> PAGEREF _Toc194394480 \h </w:instrText>
            </w:r>
            <w:r>
              <w:rPr>
                <w:webHidden/>
              </w:rPr>
            </w:r>
            <w:r>
              <w:rPr>
                <w:webHidden/>
              </w:rPr>
              <w:fldChar w:fldCharType="separate"/>
            </w:r>
            <w:r>
              <w:rPr>
                <w:webHidden/>
              </w:rPr>
              <w:t>18</w:t>
            </w:r>
            <w:r>
              <w:rPr>
                <w:webHidden/>
              </w:rPr>
              <w:fldChar w:fldCharType="end"/>
            </w:r>
          </w:hyperlink>
        </w:p>
        <w:p w14:paraId="6C79AA72" w14:textId="6992B016" w:rsidR="00342A91" w:rsidRDefault="00342A91">
          <w:pPr>
            <w:pStyle w:val="TOC1"/>
            <w:rPr>
              <w:rFonts w:asciiTheme="minorHAnsi" w:eastAsiaTheme="minorEastAsia" w:hAnsiTheme="minorHAnsi" w:cstheme="minorBidi"/>
              <w:bCs w:val="0"/>
              <w:szCs w:val="22"/>
            </w:rPr>
          </w:pPr>
          <w:hyperlink w:anchor="_Toc194394481" w:history="1">
            <w:r w:rsidRPr="0095484B">
              <w:rPr>
                <w:rStyle w:val="Hyperlink"/>
              </w:rPr>
              <w:t>3.</w:t>
            </w:r>
            <w:r>
              <w:rPr>
                <w:rFonts w:asciiTheme="minorHAnsi" w:eastAsiaTheme="minorEastAsia" w:hAnsiTheme="minorHAnsi" w:cstheme="minorBidi"/>
                <w:bCs w:val="0"/>
                <w:szCs w:val="22"/>
              </w:rPr>
              <w:tab/>
            </w:r>
            <w:r w:rsidRPr="0095484B">
              <w:rPr>
                <w:rStyle w:val="Hyperlink"/>
                <w:i/>
              </w:rPr>
              <w:t>PLI-EU</w:t>
            </w:r>
            <w:r w:rsidRPr="0095484B">
              <w:rPr>
                <w:rStyle w:val="Hyperlink"/>
              </w:rPr>
              <w:t xml:space="preserve"> on national level to derive national risk trends</w:t>
            </w:r>
            <w:r>
              <w:rPr>
                <w:webHidden/>
              </w:rPr>
              <w:tab/>
            </w:r>
            <w:r>
              <w:rPr>
                <w:webHidden/>
              </w:rPr>
              <w:fldChar w:fldCharType="begin"/>
            </w:r>
            <w:r>
              <w:rPr>
                <w:webHidden/>
              </w:rPr>
              <w:instrText xml:space="preserve"> PAGEREF _Toc194394481 \h </w:instrText>
            </w:r>
            <w:r>
              <w:rPr>
                <w:webHidden/>
              </w:rPr>
            </w:r>
            <w:r>
              <w:rPr>
                <w:webHidden/>
              </w:rPr>
              <w:fldChar w:fldCharType="separate"/>
            </w:r>
            <w:r>
              <w:rPr>
                <w:webHidden/>
              </w:rPr>
              <w:t>19</w:t>
            </w:r>
            <w:r>
              <w:rPr>
                <w:webHidden/>
              </w:rPr>
              <w:fldChar w:fldCharType="end"/>
            </w:r>
          </w:hyperlink>
        </w:p>
        <w:p w14:paraId="128CD0BA" w14:textId="10D1BC9B" w:rsidR="00342A91" w:rsidRDefault="00342A91">
          <w:pPr>
            <w:pStyle w:val="TOC2"/>
            <w:rPr>
              <w:rFonts w:asciiTheme="minorHAnsi" w:eastAsiaTheme="minorEastAsia" w:hAnsiTheme="minorHAnsi" w:cstheme="minorBidi"/>
              <w:bCs w:val="0"/>
            </w:rPr>
          </w:pPr>
          <w:hyperlink w:anchor="_Toc194394482" w:history="1">
            <w:r w:rsidRPr="0095484B">
              <w:rPr>
                <w:rStyle w:val="Hyperlink"/>
                <w:lang w:val="en-GB"/>
              </w:rPr>
              <w:t>3.1.</w:t>
            </w:r>
            <w:r>
              <w:rPr>
                <w:rFonts w:asciiTheme="minorHAnsi" w:eastAsiaTheme="minorEastAsia" w:hAnsiTheme="minorHAnsi" w:cstheme="minorBidi"/>
                <w:bCs w:val="0"/>
              </w:rPr>
              <w:tab/>
            </w:r>
            <w:r w:rsidRPr="0095484B">
              <w:rPr>
                <w:rStyle w:val="Hyperlink"/>
                <w:lang w:val="en-GB"/>
              </w:rPr>
              <w:t xml:space="preserve">Based on sales data of active </w:t>
            </w:r>
            <w:r w:rsidR="00110AA4">
              <w:rPr>
                <w:rStyle w:val="Hyperlink"/>
                <w:lang w:val="en-GB"/>
              </w:rPr>
              <w:t>substance</w:t>
            </w:r>
            <w:r w:rsidRPr="0095484B">
              <w:rPr>
                <w:rStyle w:val="Hyperlink"/>
                <w:lang w:val="en-GB"/>
              </w:rPr>
              <w:t>s</w:t>
            </w:r>
            <w:r>
              <w:rPr>
                <w:webHidden/>
              </w:rPr>
              <w:tab/>
            </w:r>
            <w:r>
              <w:rPr>
                <w:webHidden/>
              </w:rPr>
              <w:fldChar w:fldCharType="begin"/>
            </w:r>
            <w:r>
              <w:rPr>
                <w:webHidden/>
              </w:rPr>
              <w:instrText xml:space="preserve"> PAGEREF _Toc194394482 \h </w:instrText>
            </w:r>
            <w:r>
              <w:rPr>
                <w:webHidden/>
              </w:rPr>
            </w:r>
            <w:r>
              <w:rPr>
                <w:webHidden/>
              </w:rPr>
              <w:fldChar w:fldCharType="separate"/>
            </w:r>
            <w:r>
              <w:rPr>
                <w:webHidden/>
              </w:rPr>
              <w:t>19</w:t>
            </w:r>
            <w:r>
              <w:rPr>
                <w:webHidden/>
              </w:rPr>
              <w:fldChar w:fldCharType="end"/>
            </w:r>
          </w:hyperlink>
        </w:p>
        <w:p w14:paraId="3F30260B" w14:textId="4EFB6C80" w:rsidR="00342A91" w:rsidRDefault="00342A91">
          <w:pPr>
            <w:pStyle w:val="TOC2"/>
            <w:rPr>
              <w:rFonts w:asciiTheme="minorHAnsi" w:eastAsiaTheme="minorEastAsia" w:hAnsiTheme="minorHAnsi" w:cstheme="minorBidi"/>
              <w:bCs w:val="0"/>
            </w:rPr>
          </w:pPr>
          <w:hyperlink w:anchor="_Toc194394483" w:history="1">
            <w:r w:rsidRPr="0095484B">
              <w:rPr>
                <w:rStyle w:val="Hyperlink"/>
                <w:lang w:val="en-GB"/>
              </w:rPr>
              <w:t>3.2.</w:t>
            </w:r>
            <w:r>
              <w:rPr>
                <w:rFonts w:asciiTheme="minorHAnsi" w:eastAsiaTheme="minorEastAsia" w:hAnsiTheme="minorHAnsi" w:cstheme="minorBidi"/>
                <w:bCs w:val="0"/>
              </w:rPr>
              <w:tab/>
            </w:r>
            <w:r w:rsidRPr="0095484B">
              <w:rPr>
                <w:rStyle w:val="Hyperlink"/>
                <w:lang w:val="en-GB"/>
              </w:rPr>
              <w:t>Based on sales data and the AI specific registered application rate.</w:t>
            </w:r>
            <w:r>
              <w:rPr>
                <w:webHidden/>
              </w:rPr>
              <w:tab/>
            </w:r>
            <w:r>
              <w:rPr>
                <w:webHidden/>
              </w:rPr>
              <w:fldChar w:fldCharType="begin"/>
            </w:r>
            <w:r>
              <w:rPr>
                <w:webHidden/>
              </w:rPr>
              <w:instrText xml:space="preserve"> PAGEREF _Toc194394483 \h </w:instrText>
            </w:r>
            <w:r>
              <w:rPr>
                <w:webHidden/>
              </w:rPr>
            </w:r>
            <w:r>
              <w:rPr>
                <w:webHidden/>
              </w:rPr>
              <w:fldChar w:fldCharType="separate"/>
            </w:r>
            <w:r>
              <w:rPr>
                <w:webHidden/>
              </w:rPr>
              <w:t>19</w:t>
            </w:r>
            <w:r>
              <w:rPr>
                <w:webHidden/>
              </w:rPr>
              <w:fldChar w:fldCharType="end"/>
            </w:r>
          </w:hyperlink>
        </w:p>
        <w:p w14:paraId="35304FDC" w14:textId="7AA8E6ED" w:rsidR="00342A91" w:rsidRDefault="00342A91">
          <w:pPr>
            <w:pStyle w:val="TOC1"/>
            <w:rPr>
              <w:rFonts w:asciiTheme="minorHAnsi" w:eastAsiaTheme="minorEastAsia" w:hAnsiTheme="minorHAnsi" w:cstheme="minorBidi"/>
              <w:bCs w:val="0"/>
              <w:szCs w:val="22"/>
            </w:rPr>
          </w:pPr>
          <w:hyperlink w:anchor="_Toc194394484" w:history="1">
            <w:r w:rsidRPr="0095484B">
              <w:rPr>
                <w:rStyle w:val="Hyperlink"/>
              </w:rPr>
              <w:t>4.</w:t>
            </w:r>
            <w:r>
              <w:rPr>
                <w:rFonts w:asciiTheme="minorHAnsi" w:eastAsiaTheme="minorEastAsia" w:hAnsiTheme="minorHAnsi" w:cstheme="minorBidi"/>
                <w:bCs w:val="0"/>
                <w:szCs w:val="22"/>
              </w:rPr>
              <w:tab/>
            </w:r>
            <w:r w:rsidRPr="0095484B">
              <w:rPr>
                <w:rStyle w:val="Hyperlink"/>
              </w:rPr>
              <w:t>Appendix</w:t>
            </w:r>
            <w:r>
              <w:rPr>
                <w:webHidden/>
              </w:rPr>
              <w:tab/>
            </w:r>
            <w:r>
              <w:rPr>
                <w:webHidden/>
              </w:rPr>
              <w:fldChar w:fldCharType="begin"/>
            </w:r>
            <w:r>
              <w:rPr>
                <w:webHidden/>
              </w:rPr>
              <w:instrText xml:space="preserve"> PAGEREF _Toc194394484 \h </w:instrText>
            </w:r>
            <w:r>
              <w:rPr>
                <w:webHidden/>
              </w:rPr>
            </w:r>
            <w:r>
              <w:rPr>
                <w:webHidden/>
              </w:rPr>
              <w:fldChar w:fldCharType="separate"/>
            </w:r>
            <w:r>
              <w:rPr>
                <w:webHidden/>
              </w:rPr>
              <w:t>20</w:t>
            </w:r>
            <w:r>
              <w:rPr>
                <w:webHidden/>
              </w:rPr>
              <w:fldChar w:fldCharType="end"/>
            </w:r>
          </w:hyperlink>
        </w:p>
        <w:p w14:paraId="197478ED" w14:textId="3E0A4879" w:rsidR="00342A91" w:rsidRDefault="00342A91">
          <w:pPr>
            <w:pStyle w:val="TOC2"/>
            <w:rPr>
              <w:rFonts w:asciiTheme="minorHAnsi" w:eastAsiaTheme="minorEastAsia" w:hAnsiTheme="minorHAnsi" w:cstheme="minorBidi"/>
              <w:bCs w:val="0"/>
            </w:rPr>
          </w:pPr>
          <w:hyperlink w:anchor="_Toc194394485" w:history="1">
            <w:r w:rsidRPr="0095484B">
              <w:rPr>
                <w:rStyle w:val="Hyperlink"/>
                <w:lang w:val="en-GB"/>
              </w:rPr>
              <w:t>4.1.</w:t>
            </w:r>
            <w:r>
              <w:rPr>
                <w:rFonts w:asciiTheme="minorHAnsi" w:eastAsiaTheme="minorEastAsia" w:hAnsiTheme="minorHAnsi" w:cstheme="minorBidi"/>
                <w:bCs w:val="0"/>
              </w:rPr>
              <w:tab/>
            </w:r>
            <w:r w:rsidRPr="0095484B">
              <w:rPr>
                <w:rStyle w:val="Hyperlink"/>
                <w:lang w:val="en-GB"/>
              </w:rPr>
              <w:t>Comparison of toxicity metrics with PLI-EU values based on different reference values</w:t>
            </w:r>
            <w:r>
              <w:rPr>
                <w:webHidden/>
              </w:rPr>
              <w:tab/>
            </w:r>
            <w:r>
              <w:rPr>
                <w:webHidden/>
              </w:rPr>
              <w:fldChar w:fldCharType="begin"/>
            </w:r>
            <w:r>
              <w:rPr>
                <w:webHidden/>
              </w:rPr>
              <w:instrText xml:space="preserve"> PAGEREF _Toc194394485 \h </w:instrText>
            </w:r>
            <w:r>
              <w:rPr>
                <w:webHidden/>
              </w:rPr>
            </w:r>
            <w:r>
              <w:rPr>
                <w:webHidden/>
              </w:rPr>
              <w:fldChar w:fldCharType="separate"/>
            </w:r>
            <w:r>
              <w:rPr>
                <w:webHidden/>
              </w:rPr>
              <w:t>20</w:t>
            </w:r>
            <w:r>
              <w:rPr>
                <w:webHidden/>
              </w:rPr>
              <w:fldChar w:fldCharType="end"/>
            </w:r>
          </w:hyperlink>
        </w:p>
        <w:p w14:paraId="244FD2F2" w14:textId="6A166E1C" w:rsidR="00342A91" w:rsidRDefault="00342A91">
          <w:pPr>
            <w:pStyle w:val="TOC3"/>
            <w:tabs>
              <w:tab w:val="left" w:pos="1418"/>
            </w:tabs>
            <w:rPr>
              <w:rFonts w:asciiTheme="minorHAnsi" w:eastAsiaTheme="minorEastAsia" w:hAnsiTheme="minorHAnsi" w:cstheme="minorBidi"/>
            </w:rPr>
          </w:pPr>
          <w:hyperlink w:anchor="_Toc194394486" w:history="1">
            <w:r w:rsidRPr="0095484B">
              <w:rPr>
                <w:rStyle w:val="Hyperlink"/>
                <w:lang w:val="en-GB"/>
              </w:rPr>
              <w:t>4.1.1.</w:t>
            </w:r>
            <w:r>
              <w:rPr>
                <w:rFonts w:asciiTheme="minorHAnsi" w:eastAsiaTheme="minorEastAsia" w:hAnsiTheme="minorHAnsi" w:cstheme="minorBidi"/>
              </w:rPr>
              <w:tab/>
            </w:r>
            <w:r w:rsidRPr="0095484B">
              <w:rPr>
                <w:rStyle w:val="Hyperlink"/>
                <w:lang w:val="en-GB"/>
              </w:rPr>
              <w:t>PLI-EU with minimum as reference value</w:t>
            </w:r>
            <w:r>
              <w:rPr>
                <w:webHidden/>
              </w:rPr>
              <w:tab/>
            </w:r>
            <w:r>
              <w:rPr>
                <w:webHidden/>
              </w:rPr>
              <w:fldChar w:fldCharType="begin"/>
            </w:r>
            <w:r>
              <w:rPr>
                <w:webHidden/>
              </w:rPr>
              <w:instrText xml:space="preserve"> PAGEREF _Toc194394486 \h </w:instrText>
            </w:r>
            <w:r>
              <w:rPr>
                <w:webHidden/>
              </w:rPr>
            </w:r>
            <w:r>
              <w:rPr>
                <w:webHidden/>
              </w:rPr>
              <w:fldChar w:fldCharType="separate"/>
            </w:r>
            <w:r>
              <w:rPr>
                <w:webHidden/>
              </w:rPr>
              <w:t>20</w:t>
            </w:r>
            <w:r>
              <w:rPr>
                <w:webHidden/>
              </w:rPr>
              <w:fldChar w:fldCharType="end"/>
            </w:r>
          </w:hyperlink>
        </w:p>
        <w:p w14:paraId="255C6642" w14:textId="6E55E7D3" w:rsidR="00342A91" w:rsidRDefault="00342A91">
          <w:pPr>
            <w:pStyle w:val="TOC3"/>
            <w:tabs>
              <w:tab w:val="left" w:pos="1418"/>
            </w:tabs>
            <w:rPr>
              <w:rFonts w:asciiTheme="minorHAnsi" w:eastAsiaTheme="minorEastAsia" w:hAnsiTheme="minorHAnsi" w:cstheme="minorBidi"/>
            </w:rPr>
          </w:pPr>
          <w:hyperlink w:anchor="_Toc194394487" w:history="1">
            <w:r w:rsidRPr="0095484B">
              <w:rPr>
                <w:rStyle w:val="Hyperlink"/>
                <w:lang w:val="en-GB"/>
              </w:rPr>
              <w:t>4.1.2.</w:t>
            </w:r>
            <w:r>
              <w:rPr>
                <w:rFonts w:asciiTheme="minorHAnsi" w:eastAsiaTheme="minorEastAsia" w:hAnsiTheme="minorHAnsi" w:cstheme="minorBidi"/>
              </w:rPr>
              <w:tab/>
            </w:r>
            <w:r w:rsidRPr="0095484B">
              <w:rPr>
                <w:rStyle w:val="Hyperlink"/>
                <w:lang w:val="en-GB"/>
              </w:rPr>
              <w:t>PLI-EU with 1th percentile as reference value</w:t>
            </w:r>
            <w:r>
              <w:rPr>
                <w:webHidden/>
              </w:rPr>
              <w:tab/>
            </w:r>
            <w:r>
              <w:rPr>
                <w:webHidden/>
              </w:rPr>
              <w:fldChar w:fldCharType="begin"/>
            </w:r>
            <w:r>
              <w:rPr>
                <w:webHidden/>
              </w:rPr>
              <w:instrText xml:space="preserve"> PAGEREF _Toc194394487 \h </w:instrText>
            </w:r>
            <w:r>
              <w:rPr>
                <w:webHidden/>
              </w:rPr>
            </w:r>
            <w:r>
              <w:rPr>
                <w:webHidden/>
              </w:rPr>
              <w:fldChar w:fldCharType="separate"/>
            </w:r>
            <w:r>
              <w:rPr>
                <w:webHidden/>
              </w:rPr>
              <w:t>21</w:t>
            </w:r>
            <w:r>
              <w:rPr>
                <w:webHidden/>
              </w:rPr>
              <w:fldChar w:fldCharType="end"/>
            </w:r>
          </w:hyperlink>
        </w:p>
        <w:p w14:paraId="64CBAB5F" w14:textId="30ABBC84" w:rsidR="00342A91" w:rsidRDefault="00342A91">
          <w:pPr>
            <w:pStyle w:val="TOC3"/>
            <w:tabs>
              <w:tab w:val="left" w:pos="1418"/>
            </w:tabs>
            <w:rPr>
              <w:rFonts w:asciiTheme="minorHAnsi" w:eastAsiaTheme="minorEastAsia" w:hAnsiTheme="minorHAnsi" w:cstheme="minorBidi"/>
            </w:rPr>
          </w:pPr>
          <w:hyperlink w:anchor="_Toc194394488" w:history="1">
            <w:r w:rsidRPr="0095484B">
              <w:rPr>
                <w:rStyle w:val="Hyperlink"/>
                <w:lang w:val="en-GB"/>
              </w:rPr>
              <w:t>4.1.3.</w:t>
            </w:r>
            <w:r>
              <w:rPr>
                <w:rFonts w:asciiTheme="minorHAnsi" w:eastAsiaTheme="minorEastAsia" w:hAnsiTheme="minorHAnsi" w:cstheme="minorBidi"/>
              </w:rPr>
              <w:tab/>
            </w:r>
            <w:r w:rsidRPr="0095484B">
              <w:rPr>
                <w:rStyle w:val="Hyperlink"/>
                <w:lang w:val="en-GB"/>
              </w:rPr>
              <w:t>PLI-EU with 10th percentile as reference value</w:t>
            </w:r>
            <w:r>
              <w:rPr>
                <w:webHidden/>
              </w:rPr>
              <w:tab/>
            </w:r>
            <w:r>
              <w:rPr>
                <w:webHidden/>
              </w:rPr>
              <w:fldChar w:fldCharType="begin"/>
            </w:r>
            <w:r>
              <w:rPr>
                <w:webHidden/>
              </w:rPr>
              <w:instrText xml:space="preserve"> PAGEREF _Toc194394488 \h </w:instrText>
            </w:r>
            <w:r>
              <w:rPr>
                <w:webHidden/>
              </w:rPr>
            </w:r>
            <w:r>
              <w:rPr>
                <w:webHidden/>
              </w:rPr>
              <w:fldChar w:fldCharType="separate"/>
            </w:r>
            <w:r>
              <w:rPr>
                <w:webHidden/>
              </w:rPr>
              <w:t>22</w:t>
            </w:r>
            <w:r>
              <w:rPr>
                <w:webHidden/>
              </w:rPr>
              <w:fldChar w:fldCharType="end"/>
            </w:r>
          </w:hyperlink>
        </w:p>
        <w:p w14:paraId="747A3A98" w14:textId="1DF2474F" w:rsidR="00342A91" w:rsidRDefault="00342A91">
          <w:pPr>
            <w:pStyle w:val="TOC2"/>
            <w:rPr>
              <w:rFonts w:asciiTheme="minorHAnsi" w:eastAsiaTheme="minorEastAsia" w:hAnsiTheme="minorHAnsi" w:cstheme="minorBidi"/>
              <w:bCs w:val="0"/>
            </w:rPr>
          </w:pPr>
          <w:hyperlink w:anchor="_Toc194394489" w:history="1">
            <w:r w:rsidRPr="0095484B">
              <w:rPr>
                <w:rStyle w:val="Hyperlink"/>
              </w:rPr>
              <w:t>4.2.</w:t>
            </w:r>
            <w:r>
              <w:rPr>
                <w:rFonts w:asciiTheme="minorHAnsi" w:eastAsiaTheme="minorEastAsia" w:hAnsiTheme="minorHAnsi" w:cstheme="minorBidi"/>
                <w:bCs w:val="0"/>
              </w:rPr>
              <w:tab/>
            </w:r>
            <w:r w:rsidRPr="0095484B">
              <w:rPr>
                <w:rStyle w:val="Hyperlink"/>
              </w:rPr>
              <w:t>Summary of all metrics</w:t>
            </w:r>
            <w:r>
              <w:rPr>
                <w:webHidden/>
              </w:rPr>
              <w:tab/>
            </w:r>
            <w:r>
              <w:rPr>
                <w:webHidden/>
              </w:rPr>
              <w:fldChar w:fldCharType="begin"/>
            </w:r>
            <w:r>
              <w:rPr>
                <w:webHidden/>
              </w:rPr>
              <w:instrText xml:space="preserve"> PAGEREF _Toc194394489 \h </w:instrText>
            </w:r>
            <w:r>
              <w:rPr>
                <w:webHidden/>
              </w:rPr>
            </w:r>
            <w:r>
              <w:rPr>
                <w:webHidden/>
              </w:rPr>
              <w:fldChar w:fldCharType="separate"/>
            </w:r>
            <w:r>
              <w:rPr>
                <w:webHidden/>
              </w:rPr>
              <w:t>23</w:t>
            </w:r>
            <w:r>
              <w:rPr>
                <w:webHidden/>
              </w:rPr>
              <w:fldChar w:fldCharType="end"/>
            </w:r>
          </w:hyperlink>
        </w:p>
        <w:p w14:paraId="1026C651" w14:textId="037FC80A" w:rsidR="00342A91" w:rsidRDefault="00342A91">
          <w:pPr>
            <w:pStyle w:val="TOC1"/>
            <w:rPr>
              <w:rFonts w:asciiTheme="minorHAnsi" w:eastAsiaTheme="minorEastAsia" w:hAnsiTheme="minorHAnsi" w:cstheme="minorBidi"/>
              <w:bCs w:val="0"/>
              <w:szCs w:val="22"/>
            </w:rPr>
          </w:pPr>
          <w:hyperlink w:anchor="_Toc194394490" w:history="1">
            <w:r w:rsidRPr="0095484B">
              <w:rPr>
                <w:rStyle w:val="Hyperlink"/>
              </w:rPr>
              <w:t>References</w:t>
            </w:r>
            <w:r>
              <w:rPr>
                <w:webHidden/>
              </w:rPr>
              <w:tab/>
            </w:r>
            <w:r>
              <w:rPr>
                <w:webHidden/>
              </w:rPr>
              <w:fldChar w:fldCharType="begin"/>
            </w:r>
            <w:r>
              <w:rPr>
                <w:webHidden/>
              </w:rPr>
              <w:instrText xml:space="preserve"> PAGEREF _Toc194394490 \h </w:instrText>
            </w:r>
            <w:r>
              <w:rPr>
                <w:webHidden/>
              </w:rPr>
            </w:r>
            <w:r>
              <w:rPr>
                <w:webHidden/>
              </w:rPr>
              <w:fldChar w:fldCharType="separate"/>
            </w:r>
            <w:r>
              <w:rPr>
                <w:webHidden/>
              </w:rPr>
              <w:t>26</w:t>
            </w:r>
            <w:r>
              <w:rPr>
                <w:webHidden/>
              </w:rPr>
              <w:fldChar w:fldCharType="end"/>
            </w:r>
          </w:hyperlink>
        </w:p>
        <w:p w14:paraId="7F26745E" w14:textId="1CED29ED" w:rsidR="00C82AFC" w:rsidRDefault="00C82AFC">
          <w:r>
            <w:rPr>
              <w:b/>
              <w:bCs/>
            </w:rPr>
            <w:fldChar w:fldCharType="end"/>
          </w:r>
        </w:p>
      </w:sdtContent>
    </w:sdt>
    <w:p w14:paraId="0D467A6C" w14:textId="4895A360" w:rsidR="00C82AFC" w:rsidRDefault="00C82AFC" w:rsidP="00C82AFC">
      <w:pPr>
        <w:pStyle w:val="BodyText"/>
      </w:pPr>
    </w:p>
    <w:p w14:paraId="2FA972D1" w14:textId="77777777" w:rsidR="00C82AFC" w:rsidRDefault="00C82AFC" w:rsidP="00C82AFC">
      <w:pPr>
        <w:pStyle w:val="BodyText"/>
      </w:pPr>
    </w:p>
    <w:p w14:paraId="2DAD5D6C" w14:textId="77777777" w:rsidR="00C82AFC" w:rsidRDefault="00C82AFC" w:rsidP="00C82AFC">
      <w:pPr>
        <w:pStyle w:val="BodyText"/>
        <w:sectPr w:rsidR="00C82AFC" w:rsidSect="00342A91">
          <w:footerReference w:type="default" r:id="rId8"/>
          <w:pgSz w:w="11906" w:h="16838"/>
          <w:pgMar w:top="1418" w:right="1134" w:bottom="1134" w:left="1418" w:header="709" w:footer="709" w:gutter="0"/>
          <w:cols w:space="708"/>
          <w:docGrid w:linePitch="360"/>
        </w:sectPr>
      </w:pPr>
    </w:p>
    <w:bookmarkEnd w:id="1"/>
    <w:bookmarkEnd w:id="0"/>
    <w:p w14:paraId="4032DB80" w14:textId="32CC30A7" w:rsidR="00A11E1B" w:rsidRDefault="001971D6" w:rsidP="001971D6">
      <w:pPr>
        <w:pStyle w:val="T1Deliverable"/>
        <w:tabs>
          <w:tab w:val="clear" w:pos="7520"/>
          <w:tab w:val="num" w:pos="709"/>
        </w:tabs>
        <w:ind w:left="709" w:hanging="709"/>
      </w:pPr>
      <w:commentRangeStart w:id="2"/>
      <w:commentRangeStart w:id="3"/>
      <w:commentRangeEnd w:id="2"/>
      <w:r>
        <w:rPr>
          <w:rStyle w:val="CommentReference"/>
        </w:rPr>
        <w:lastRenderedPageBreak/>
        <w:commentReference w:id="2"/>
      </w:r>
      <w:r w:rsidR="00B03982">
        <w:t>Introduction and Context</w:t>
      </w:r>
    </w:p>
    <w:commentRangeEnd w:id="3"/>
    <w:p w14:paraId="0339411A" w14:textId="70341597" w:rsidR="00B03982" w:rsidRDefault="00B03982" w:rsidP="00B03982">
      <w:pPr>
        <w:pStyle w:val="BodyText"/>
      </w:pPr>
      <w:r>
        <w:t>Todo: Replace risk with potential risk</w:t>
      </w:r>
    </w:p>
    <w:p w14:paraId="7AA7BA83" w14:textId="5377E44B" w:rsidR="00B03982" w:rsidRDefault="00B03982" w:rsidP="00B03982">
      <w:pPr>
        <w:pStyle w:val="BodyText"/>
      </w:pPr>
      <w:commentRangeStart w:id="4"/>
      <w:commentRangeStart w:id="5"/>
      <w:r w:rsidRPr="37BFB200">
        <w:rPr>
          <w:rStyle w:val="relative"/>
        </w:rPr>
        <w:t>risks</w:t>
      </w:r>
      <w:commentRangeEnd w:id="4"/>
      <w:r>
        <w:rPr>
          <w:rStyle w:val="CommentReference"/>
        </w:rPr>
        <w:commentReference w:id="4"/>
      </w:r>
      <w:commentRangeEnd w:id="5"/>
      <w:r>
        <w:rPr>
          <w:rStyle w:val="CommentReference"/>
        </w:rPr>
        <w:commentReference w:id="5"/>
      </w:r>
      <w:r w:rsidRPr="37BFB200">
        <w:rPr>
          <w:rStyle w:val="relative"/>
        </w:rPr>
        <w:t>.</w:t>
      </w:r>
    </w:p>
    <w:p w14:paraId="1C57E2BF" w14:textId="77777777" w:rsidR="008274CF" w:rsidRPr="0040166E" w:rsidRDefault="008274CF" w:rsidP="008274CF">
      <w:pPr>
        <w:pStyle w:val="BodyText"/>
        <w:rPr>
          <w:rFonts w:ascii="Times New Roman" w:hAnsi="Times New Roman"/>
          <w:sz w:val="24"/>
          <w:lang w:eastAsia="de-DE"/>
        </w:rPr>
      </w:pPr>
      <w:r>
        <w:t>The indicator presented here was developed for pesticide assessment at the European level. It aligns with the Danish Pesticide Load Index (</w:t>
      </w:r>
      <w:r w:rsidRPr="37BFB200">
        <w:rPr>
          <w:i/>
          <w:iCs/>
        </w:rPr>
        <w:t>PLI</w:t>
      </w:r>
      <w:r>
        <w:t>) and is referred to as the Pesticide Load Indicator (Europe) (</w:t>
      </w:r>
      <w:r w:rsidRPr="37BFB200">
        <w:rPr>
          <w:i/>
          <w:iCs/>
        </w:rPr>
        <w:t>PLI-EU</w:t>
      </w:r>
      <w:r>
        <w:t>).</w:t>
      </w:r>
      <w:r w:rsidRPr="37BFB200">
        <w:rPr>
          <w:rStyle w:val="Heading1Char"/>
        </w:rPr>
        <w:t xml:space="preserve"> </w:t>
      </w:r>
      <w:r w:rsidRPr="37BFB200">
        <w:rPr>
          <w:rStyle w:val="relative"/>
        </w:rPr>
        <w:t xml:space="preserve">The </w:t>
      </w:r>
      <w:r w:rsidRPr="37BFB200">
        <w:rPr>
          <w:rStyle w:val="relative"/>
          <w:i/>
          <w:iCs/>
        </w:rPr>
        <w:t>PLI</w:t>
      </w:r>
      <w:r w:rsidRPr="37BFB200">
        <w:rPr>
          <w:rStyle w:val="relative"/>
        </w:rPr>
        <w:t xml:space="preserve">, was introduced as a new metric designed to assess the environmental and health impacts of pesticide use in Denmark by the </w:t>
      </w:r>
      <w:r>
        <w:t>Danish Environmental Protection Agency</w:t>
      </w:r>
      <w:r w:rsidRPr="37BFB200">
        <w:rPr>
          <w:rStyle w:val="relative"/>
        </w:rPr>
        <w:t xml:space="preserve"> (2012).</w:t>
      </w:r>
      <w:r>
        <w:t xml:space="preserve"> </w:t>
      </w:r>
      <w:r w:rsidRPr="37BFB200">
        <w:rPr>
          <w:rStyle w:val="relative"/>
        </w:rPr>
        <w:t>It provides detailed methodologies for calculating the PLI, incorporating factors related to human health, ecotoxicology, and environmental fate of pesticides.</w:t>
      </w:r>
      <w:r>
        <w:t xml:space="preserve"> </w:t>
      </w:r>
      <w:r w:rsidRPr="37BFB200">
        <w:rPr>
          <w:rStyle w:val="relative"/>
        </w:rPr>
        <w:t>The report also discusses how the PLI serves as an enhancement over the previous Treatment Frequency Index (TFI), offering a more nua</w:t>
      </w:r>
      <w:r>
        <w:rPr>
          <w:rStyle w:val="relative"/>
        </w:rPr>
        <w:t xml:space="preserve">nced understanding of potential pesticide risk </w:t>
      </w:r>
      <w:r w:rsidRPr="37BFB200">
        <w:rPr>
          <w:rStyle w:val="relative"/>
        </w:rPr>
        <w:t xml:space="preserve">r Kudsk et al (2018) published the PLI as R-package. </w:t>
      </w:r>
    </w:p>
    <w:p w14:paraId="72A28357" w14:textId="77777777" w:rsidR="008274CF" w:rsidRPr="0040166E" w:rsidRDefault="008274CF" w:rsidP="008274CF">
      <w:pPr>
        <w:pStyle w:val="BodyText"/>
      </w:pPr>
      <w:r>
        <w:t xml:space="preserve">Unlike the PLI, </w:t>
      </w:r>
      <w:commentRangeStart w:id="6"/>
      <w:commentRangeStart w:id="7"/>
      <w:r>
        <w:t xml:space="preserve">the proposed indicator does not incorporate predefined load factors. </w:t>
      </w:r>
      <w:commentRangeEnd w:id="6"/>
      <w:r>
        <w:rPr>
          <w:rStyle w:val="CommentReference"/>
        </w:rPr>
        <w:commentReference w:id="6"/>
      </w:r>
      <w:commentRangeEnd w:id="7"/>
      <w:r>
        <w:rPr>
          <w:rStyle w:val="CommentReference"/>
          <w:rFonts w:eastAsia="Calibri"/>
          <w:lang w:eastAsia="en-US"/>
        </w:rPr>
        <w:commentReference w:id="7"/>
      </w:r>
      <w:r>
        <w:t>For instance, in the PLI, a load factor of 100 is applied to the sub-indicator for bees, placing a stronger emphasis on active substances that pose significant risks to pollinators.</w:t>
      </w:r>
    </w:p>
    <w:p w14:paraId="5F958528" w14:textId="77777777" w:rsidR="008274CF" w:rsidRPr="0040166E" w:rsidRDefault="008274CF" w:rsidP="008274CF">
      <w:pPr>
        <w:pStyle w:val="BodyText"/>
      </w:pPr>
      <w:commentRangeStart w:id="8"/>
      <w:commentRangeStart w:id="9"/>
      <w:r>
        <w:t xml:space="preserve">Additionally, the </w:t>
      </w:r>
      <w:r w:rsidRPr="37BFB200">
        <w:rPr>
          <w:i/>
          <w:iCs/>
        </w:rPr>
        <w:t>PLI-EU</w:t>
      </w:r>
      <w:r>
        <w:t xml:space="preserve"> integrates a broader range of active substance metrics and toxicity values for</w:t>
      </w:r>
      <w:commentRangeEnd w:id="8"/>
      <w:r>
        <w:rPr>
          <w:rStyle w:val="CommentReference"/>
        </w:rPr>
        <w:commentReference w:id="8"/>
      </w:r>
      <w:commentRangeEnd w:id="9"/>
      <w:r>
        <w:rPr>
          <w:rStyle w:val="CommentReference"/>
          <w:rFonts w:eastAsia="Calibri"/>
          <w:lang w:eastAsia="en-US"/>
        </w:rPr>
        <w:commentReference w:id="9"/>
      </w:r>
      <w:r>
        <w:t xml:space="preserve"> various reference organisms, enhancing the representation of risks related to environmental behaviour and toxicity.  </w:t>
      </w:r>
    </w:p>
    <w:p w14:paraId="654200D6" w14:textId="4DBC231B" w:rsidR="00B03982" w:rsidRDefault="00B03982" w:rsidP="00B03982">
      <w:pPr>
        <w:pStyle w:val="BodyText"/>
      </w:pPr>
    </w:p>
    <w:p w14:paraId="4EA8C613" w14:textId="2DAC1754" w:rsidR="001971D6" w:rsidRDefault="00B03982" w:rsidP="001971D6">
      <w:pPr>
        <w:pStyle w:val="T1Deliverable"/>
        <w:tabs>
          <w:tab w:val="clear" w:pos="7520"/>
          <w:tab w:val="num" w:pos="709"/>
        </w:tabs>
        <w:ind w:left="709" w:hanging="709"/>
      </w:pPr>
      <w:r>
        <w:lastRenderedPageBreak/>
        <w:t>Calculation of the PLI</w:t>
      </w:r>
      <w:r w:rsidR="00724D49">
        <w:rPr>
          <w:rStyle w:val="CommentReference"/>
          <w:rFonts w:ascii="Calibri" w:eastAsia="Calibri" w:hAnsi="Calibri" w:cs="Times New Roman"/>
          <w:b w:val="0"/>
          <w:bCs w:val="0"/>
        </w:rPr>
        <w:commentReference w:id="3"/>
      </w:r>
      <w:r w:rsidR="00A72FEE">
        <w:t>-EU</w:t>
      </w:r>
    </w:p>
    <w:p w14:paraId="4CB491AA" w14:textId="73593C32" w:rsidR="00EF78FB" w:rsidRPr="00EF78FB" w:rsidRDefault="00EF78FB" w:rsidP="007C03F7">
      <w:pPr>
        <w:pStyle w:val="BodyText"/>
      </w:pPr>
      <w:r w:rsidRPr="00EF78FB">
        <w:t>This chapter provides a comprehensive overview of the methodological approaches employed in the calculation of the Pesticide Load Indicator (PLI</w:t>
      </w:r>
      <w:r>
        <w:t>-EU</w:t>
      </w:r>
      <w:r w:rsidRPr="00EF78FB">
        <w:t>) across various spatial scales. In addition, it details the procedure for calculating the PLI-EU for</w:t>
      </w:r>
      <w:r>
        <w:t xml:space="preserve"> the</w:t>
      </w:r>
      <w:r w:rsidRPr="00EF78FB">
        <w:t xml:space="preserve"> individual active substances.</w:t>
      </w:r>
    </w:p>
    <w:p w14:paraId="4645016C" w14:textId="77777777" w:rsidR="00EF78FB" w:rsidRPr="00EF78FB" w:rsidRDefault="00EF78FB" w:rsidP="007C03F7">
      <w:pPr>
        <w:pStyle w:val="BodyText"/>
      </w:pPr>
      <w:r w:rsidRPr="00EF78FB">
        <w:t>The calculation of the PLI-EU relies on a standardized and comprehensive database containing information on active substance properties and toxicity values. In this study, the Pesticide Properties Database (PPDB; Lewis et al., 2016) was utilized as the primary data source, ensuring consistency with the original PLI methodology and enabling access to a wide range of parameters beyond ecotoxicological endpoints.</w:t>
      </w:r>
    </w:p>
    <w:p w14:paraId="60545DD4" w14:textId="31CE81F6" w:rsidR="00EF78FB" w:rsidRPr="00EF78FB" w:rsidRDefault="00EF78FB" w:rsidP="007C03F7">
      <w:pPr>
        <w:pStyle w:val="BodyText"/>
      </w:pPr>
      <w:r w:rsidRPr="00EF78FB">
        <w:t>Although the PPDB serves as the central reference in the current framework, it is important to recognize the relevance of alternative data sources, such as the EFSA OpenFoodTox</w:t>
      </w:r>
      <w:r w:rsidR="007C03F7">
        <w:t xml:space="preserve"> (Drone et al. 2021)</w:t>
      </w:r>
      <w:r w:rsidRPr="00EF78FB">
        <w:t xml:space="preserve"> database and the EPA CompTox Chemicals Dashboard</w:t>
      </w:r>
      <w:r>
        <w:t xml:space="preserve"> (Wil</w:t>
      </w:r>
      <w:r w:rsidR="007C03F7">
        <w:t>l</w:t>
      </w:r>
      <w:r>
        <w:t>iams et al 2017)</w:t>
      </w:r>
      <w:r w:rsidRPr="00EF78FB">
        <w:t>. These resources may help address existing data gaps within the PPDB and hold potential for future integration. In the long term, the adoption of an officially recognized and regularly maintained database would represent a significant step toward enhanced standardization and institutional endorsement of the PLI methodology.</w:t>
      </w:r>
    </w:p>
    <w:p w14:paraId="04853839" w14:textId="1BD4CF86" w:rsidR="008274CF" w:rsidRDefault="008274CF" w:rsidP="008274CF">
      <w:pPr>
        <w:pStyle w:val="T2deliverable"/>
        <w:rPr>
          <w:i/>
          <w:iCs/>
        </w:rPr>
      </w:pPr>
      <w:r>
        <w:t xml:space="preserve">Spatial </w:t>
      </w:r>
      <w:r w:rsidR="00A72FEE">
        <w:t>scales</w:t>
      </w:r>
      <w:r>
        <w:t xml:space="preserve"> of </w:t>
      </w:r>
      <w:r w:rsidR="00A72FEE">
        <w:t>a</w:t>
      </w:r>
      <w:r>
        <w:t xml:space="preserve">pplication </w:t>
      </w:r>
    </w:p>
    <w:p w14:paraId="2ADA0904" w14:textId="0971946C" w:rsidR="000341ED" w:rsidRDefault="000341ED" w:rsidP="007C03F7">
      <w:pPr>
        <w:pStyle w:val="BodyText"/>
      </w:pPr>
      <w:r w:rsidRPr="002D3E5A">
        <w:t>The indicator presented here was developed for pesticide assessment at the European level. It aligns with the Danish Pesticide Load (PL-DK) and is referred to as the Pesticide Load Europe</w:t>
      </w:r>
      <w:r>
        <w:t xml:space="preserve"> Index</w:t>
      </w:r>
      <w:r w:rsidRPr="002D3E5A">
        <w:t xml:space="preserve"> (PL</w:t>
      </w:r>
      <w:r>
        <w:t>I</w:t>
      </w:r>
      <w:r w:rsidRPr="002D3E5A">
        <w:t>-EU).</w:t>
      </w:r>
      <w:r w:rsidRPr="002D3E5A">
        <w:rPr>
          <w:rFonts w:eastAsia="Calibri"/>
        </w:rPr>
        <w:t xml:space="preserve"> </w:t>
      </w:r>
      <w:r w:rsidRPr="002D3E5A">
        <w:t>The PL</w:t>
      </w:r>
      <w:r>
        <w:t>I</w:t>
      </w:r>
      <w:r w:rsidRPr="002D3E5A">
        <w:t>-EU, was developed and introduced as a new metric designed to assess the environmental and health impacts of pesticide used in E</w:t>
      </w:r>
      <w:r>
        <w:t>U</w:t>
      </w:r>
      <w:r w:rsidRPr="002D3E5A">
        <w:t xml:space="preserve"> Members States. It provides detailed methodologies for calculating the PL, incorporating factors related to human health, ecotoxicology, and environmental fate of pesticides.</w:t>
      </w:r>
      <w:r>
        <w:t xml:space="preserve"> </w:t>
      </w:r>
      <w:r w:rsidRPr="00B46118">
        <w:t xml:space="preserve">The PL is based on the inherent chemical properties of active ingredients </w:t>
      </w:r>
    </w:p>
    <w:p w14:paraId="2422B513" w14:textId="246DFEF0" w:rsidR="00A72FEE" w:rsidRPr="00A11E1B" w:rsidRDefault="00A72FEE" w:rsidP="007C03F7">
      <w:pPr>
        <w:pStyle w:val="BodyText"/>
      </w:pPr>
      <w:r w:rsidRPr="00A11E1B">
        <w:t>The</w:t>
      </w:r>
      <w:r>
        <w:t xml:space="preserve"> proposed </w:t>
      </w:r>
      <w:r w:rsidRPr="00A11E1B">
        <w:t>PLI-EU can be used to analyse different cropping strategies at various scales—field, farm, regional, and member state levels. When applied at the field or farm level, detailed field-specific data on pesticide use is necessary. However, because not all member states have comprehensive pesticide usage reporting systems, the field- or farm-level application of the PLI-EU is primarily suited for comparing different cropping strategies for a specific crop on a given field, rather than for assessing the overall pesticide-related risk at the member state level.</w:t>
      </w:r>
    </w:p>
    <w:p w14:paraId="1BB59A80" w14:textId="77777777" w:rsidR="00A72FEE" w:rsidRPr="00A11E1B" w:rsidRDefault="00A72FEE" w:rsidP="007C03F7">
      <w:pPr>
        <w:pStyle w:val="BodyText"/>
      </w:pPr>
      <w:r w:rsidRPr="00A11E1B">
        <w:t>Applying the PLI-EU indicator over successive years on the same field enables an assessment of the impact of entire crop rotations. To support this, field-specific pesticide application calendars are required in order to appropriately weight the PLI scores according to the applied doses of active substances (see Section 1.1).</w:t>
      </w:r>
    </w:p>
    <w:p w14:paraId="20F4F253" w14:textId="77777777" w:rsidR="00A72FEE" w:rsidRPr="00A11E1B" w:rsidRDefault="00A72FEE" w:rsidP="007C03F7">
      <w:pPr>
        <w:pStyle w:val="BodyText"/>
      </w:pPr>
      <w:r w:rsidRPr="00A11E1B">
        <w:t>At broader scales—regional or national—the PLI-EU can be applied using national-level sales data of active substances. This approach is particularly valuable for evaluating pesticide-related risk trends across EU member states. For such analyses, reliable national sales data on active substances are essential (see Section 3).</w:t>
      </w:r>
    </w:p>
    <w:p w14:paraId="33C5BA11" w14:textId="6C1ED13C" w:rsidR="001971D6" w:rsidRPr="001971D6" w:rsidRDefault="001971D6" w:rsidP="008274CF">
      <w:pPr>
        <w:pStyle w:val="T3Deliverable"/>
      </w:pPr>
      <w:bookmarkStart w:id="10" w:name="_Ref192954396"/>
      <w:bookmarkStart w:id="11" w:name="_Toc194239776"/>
      <w:bookmarkStart w:id="12" w:name="_Toc194393897"/>
      <w:bookmarkStart w:id="13" w:name="_Toc194394467"/>
      <w:r w:rsidRPr="37BFB200">
        <w:rPr>
          <w:iCs/>
        </w:rPr>
        <w:t>PLI-EU</w:t>
      </w:r>
      <w:r>
        <w:t xml:space="preserve"> on field or farm level</w:t>
      </w:r>
      <w:bookmarkEnd w:id="10"/>
      <w:bookmarkEnd w:id="11"/>
      <w:bookmarkEnd w:id="12"/>
      <w:bookmarkEnd w:id="13"/>
    </w:p>
    <w:p w14:paraId="50ED3913" w14:textId="3B19FFBD" w:rsidR="00023A37" w:rsidRPr="006C28F2" w:rsidRDefault="00BE3EF3" w:rsidP="001971D6">
      <w:pPr>
        <w:pStyle w:val="BodyText"/>
      </w:pPr>
      <w:r>
        <w:t>At the field or farm level, the PLI-EU is calculated by multiplying substance-specific risk indices with the corresponding application rates (</w:t>
      </w:r>
      <w:r w:rsidRPr="37BFB200">
        <w:rPr>
          <w:i/>
          <w:iCs/>
        </w:rPr>
        <w:t>AR</w:t>
      </w:r>
      <w:r w:rsidRPr="37BFB200">
        <w:rPr>
          <w:i/>
          <w:iCs/>
          <w:vertAlign w:val="subscript"/>
        </w:rPr>
        <w:t>A</w:t>
      </w:r>
      <w:r>
        <w:rPr>
          <w:i/>
          <w:iCs/>
          <w:vertAlign w:val="subscript"/>
        </w:rPr>
        <w:t>S</w:t>
      </w:r>
      <w:r w:rsidR="00EE6813">
        <w:t>)</w:t>
      </w:r>
      <w:r>
        <w:t>.</w:t>
      </w:r>
      <w:r w:rsidR="00CC6EB7">
        <w:t xml:space="preserve"> </w:t>
      </w:r>
      <w:r>
        <w:t>These values are then aggregated by summing all applications on the field over a single growing season or an entire crop rotation, using a weighted approach. This aggregation can be performed either separately for individual substance groups—such as herbicides, insecticides, fungicides, and other pesticides—or as a single overall value encompassing all groups.</w:t>
      </w:r>
    </w:p>
    <w:p w14:paraId="476281E2" w14:textId="1BD14868" w:rsidR="001971D6" w:rsidRPr="00EE6813" w:rsidRDefault="00000000" w:rsidP="37BFB200">
      <w:pPr>
        <w:pStyle w:val="Formel"/>
      </w:pPr>
      <m:oMathPara>
        <m:oMathParaPr>
          <m:jc m:val="left"/>
        </m:oMathParaPr>
        <m:oMath>
          <m:sSub>
            <m:sSubPr>
              <m:ctrlPr>
                <w:rPr>
                  <w:rFonts w:ascii="Cambria Math" w:hAnsi="Cambria Math"/>
                </w:rPr>
              </m:ctrlPr>
            </m:sSubPr>
            <m:e>
              <m:r>
                <w:rPr>
                  <w:rFonts w:ascii="Cambria Math" w:hAnsi="Cambria Math"/>
                </w:rPr>
                <m:t>PLI</m:t>
              </m:r>
              <m:r>
                <m:rPr>
                  <m:nor/>
                </m:rPr>
                <w:rPr>
                  <w:rFonts w:ascii="Cambria Math" w:hAnsi="Cambria Math"/>
                </w:rPr>
                <m:t>-</m:t>
              </m:r>
              <m:r>
                <w:rPr>
                  <w:rFonts w:ascii="Cambria Math" w:hAnsi="Cambria Math"/>
                </w:rPr>
                <m:t>EU</m:t>
              </m:r>
              <m:r>
                <m:rPr>
                  <m:sty m:val="p"/>
                </m:rPr>
                <w:rPr>
                  <w:rFonts w:ascii="Cambria Math" w:hAnsi="Cambria Math"/>
                </w:rPr>
                <m:t xml:space="preserve"> </m:t>
              </m:r>
            </m:e>
            <m:sub>
              <m:r>
                <w:rPr>
                  <w:rFonts w:ascii="Cambria Math" w:hAnsi="Cambria Math"/>
                </w:rPr>
                <m:t>cropping-system</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AS</m:t>
              </m:r>
              <m:r>
                <m:rPr>
                  <m:sty m:val="p"/>
                </m:rPr>
                <w:rPr>
                  <w:rFonts w:ascii="Cambria Math" w:hAnsi="Cambria Math"/>
                </w:rPr>
                <m:t>=1</m:t>
              </m:r>
            </m:sub>
            <m:sup>
              <m:r>
                <w:rPr>
                  <w:rFonts w:ascii="Cambria Math" w:hAnsi="Cambria Math"/>
                </w:rPr>
                <m:t>n</m:t>
              </m:r>
              <m:r>
                <m:rPr>
                  <m:sty m:val="p"/>
                </m:rPr>
                <w:rPr>
                  <w:rFonts w:ascii="Cambria Math" w:hAnsi="Cambria Math"/>
                </w:rPr>
                <m:t xml:space="preserve"> </m:t>
              </m:r>
              <m:r>
                <w:rPr>
                  <w:rFonts w:ascii="Cambria Math" w:hAnsi="Cambria Math"/>
                </w:rPr>
                <m:t>AS</m:t>
              </m:r>
            </m:sup>
            <m:e>
              <m:sSub>
                <m:sSubPr>
                  <m:ctrlPr>
                    <w:rPr>
                      <w:rFonts w:ascii="Cambria Math" w:hAnsi="Cambria Math"/>
                    </w:rPr>
                  </m:ctrlPr>
                </m:sSubPr>
                <m:e>
                  <m:r>
                    <w:rPr>
                      <w:rFonts w:ascii="Cambria Math" w:hAnsi="Cambria Math"/>
                    </w:rPr>
                    <m:t>AR</m:t>
                  </m:r>
                </m:e>
                <m:sub>
                  <m:r>
                    <w:rPr>
                      <w:rFonts w:ascii="Cambria Math" w:hAnsi="Cambria Math"/>
                    </w:rPr>
                    <m:t>AS</m:t>
                  </m:r>
                </m:sub>
              </m:sSub>
            </m:e>
          </m:nary>
          <m:r>
            <m:rPr>
              <m:sty m:val="p"/>
            </m:rPr>
            <w:rPr>
              <w:rFonts w:ascii="Cambria Math" w:hAnsi="Cambria Math"/>
            </w:rPr>
            <m:t>*</m:t>
          </m:r>
          <m:sSub>
            <m:sSubPr>
              <m:ctrlPr>
                <w:rPr>
                  <w:rFonts w:ascii="Cambria Math" w:hAnsi="Cambria Math"/>
                </w:rPr>
              </m:ctrlPr>
            </m:sSubPr>
            <m:e>
              <m:r>
                <w:rPr>
                  <w:rFonts w:ascii="Cambria Math" w:hAnsi="Cambria Math"/>
                </w:rPr>
                <m:t>PLI</m:t>
              </m:r>
              <m:r>
                <m:rPr>
                  <m:nor/>
                </m:rPr>
                <w:rPr>
                  <w:rFonts w:ascii="Cambria Math" w:hAnsi="Cambria Math"/>
                </w:rPr>
                <m:t>-</m:t>
              </m:r>
              <m:r>
                <w:rPr>
                  <w:rFonts w:ascii="Cambria Math" w:hAnsi="Cambria Math"/>
                </w:rPr>
                <m:t>EU</m:t>
              </m:r>
              <m:r>
                <m:rPr>
                  <m:sty m:val="p"/>
                </m:rPr>
                <w:rPr>
                  <w:rFonts w:ascii="Cambria Math" w:hAnsi="Cambria Math"/>
                </w:rPr>
                <m:t xml:space="preserve"> </m:t>
              </m:r>
            </m:e>
            <m:sub>
              <m:r>
                <w:rPr>
                  <w:rFonts w:ascii="Cambria Math" w:hAnsi="Cambria Math"/>
                </w:rPr>
                <m:t>AS</m:t>
              </m:r>
            </m:sub>
          </m:sSub>
        </m:oMath>
      </m:oMathPara>
    </w:p>
    <w:p w14:paraId="291D8B20" w14:textId="77777777" w:rsidR="001971D6" w:rsidRPr="006C28F2" w:rsidRDefault="001971D6" w:rsidP="001971D6">
      <w:pPr>
        <w:pStyle w:val="BodyText"/>
        <w:rPr>
          <w:lang w:eastAsia="en-US"/>
        </w:rPr>
      </w:pPr>
      <w:r>
        <w:rPr>
          <w:lang w:eastAsia="en-US"/>
        </w:rPr>
        <w:t>where</w:t>
      </w:r>
      <w:r w:rsidRPr="006C28F2">
        <w:rPr>
          <w:lang w:eastAsia="en-US"/>
        </w:rPr>
        <w:t>:</w:t>
      </w:r>
    </w:p>
    <w:p w14:paraId="6D6F2429" w14:textId="14B8DBFE" w:rsidR="001971D6" w:rsidRPr="006C28F2" w:rsidRDefault="00000000" w:rsidP="001971D6">
      <w:pPr>
        <w:pStyle w:val="BodyText"/>
        <w:ind w:left="2124" w:hanging="1416"/>
        <w:rPr>
          <w:lang w:eastAsia="en-US"/>
        </w:rPr>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rPr>
              <m:t>cropping-system</m:t>
            </m:r>
          </m:sub>
        </m:sSub>
      </m:oMath>
      <w:r w:rsidR="001971D6" w:rsidRPr="006C28F2">
        <w:rPr>
          <w:lang w:eastAsia="en-US"/>
        </w:rPr>
        <w:tab/>
      </w:r>
      <w:r w:rsidR="00EE6813">
        <w:rPr>
          <w:lang w:eastAsia="en-US"/>
        </w:rPr>
        <w:tab/>
      </w:r>
      <w:r w:rsidR="001971D6" w:rsidRPr="006C28F2">
        <w:t xml:space="preserve">Sum of risk indices weighted by </w:t>
      </w:r>
      <w:r w:rsidR="00EE6813">
        <w:t>application rates</w:t>
      </w:r>
      <w:r w:rsidR="001971D6" w:rsidRPr="006C28F2">
        <w:t xml:space="preserve"> for all active s</w:t>
      </w:r>
      <w:r w:rsidR="00EE6813">
        <w:tab/>
      </w:r>
      <w:r w:rsidR="00EE6813">
        <w:tab/>
      </w:r>
      <w:r w:rsidR="00EE6813">
        <w:tab/>
        <w:t>s</w:t>
      </w:r>
      <w:r w:rsidR="001971D6" w:rsidRPr="006C28F2">
        <w:t xml:space="preserve">ubstances </w:t>
      </w:r>
      <w:r w:rsidR="00EE6813">
        <w:t xml:space="preserve">applied on a specific field </w:t>
      </w:r>
      <w:r w:rsidR="001971D6" w:rsidRPr="006C28F2">
        <w:t>[</w:t>
      </w:r>
      <w:r w:rsidR="001971D6">
        <w:t>load/ha</w:t>
      </w:r>
      <w:r w:rsidR="001971D6" w:rsidRPr="006C28F2">
        <w:t>]</w:t>
      </w:r>
    </w:p>
    <w:p w14:paraId="5BCB3B6B" w14:textId="27D40201" w:rsidR="001971D6" w:rsidRPr="006C28F2" w:rsidRDefault="00000000" w:rsidP="001971D6">
      <w:pPr>
        <w:pStyle w:val="BodyText"/>
        <w:ind w:left="708"/>
        <w:rPr>
          <w:lang w:eastAsia="en-US"/>
        </w:rPr>
      </w:pPr>
      <m:oMath>
        <m:sSub>
          <m:sSubPr>
            <m:ctrlPr>
              <w:rPr>
                <w:rFonts w:ascii="Cambria Math" w:hAnsi="Cambria Math" w:cs="Arial"/>
                <w:i/>
                <w:lang w:eastAsia="en-US"/>
              </w:rPr>
            </m:ctrlPr>
          </m:sSubPr>
          <m:e>
            <m:r>
              <w:rPr>
                <w:rFonts w:ascii="Cambria Math" w:hAnsi="Cambria Math"/>
              </w:rPr>
              <m:t>AR</m:t>
            </m:r>
          </m:e>
          <m:sub>
            <m:r>
              <w:rPr>
                <w:rFonts w:ascii="Cambria Math" w:hAnsi="Cambria Math"/>
              </w:rPr>
              <m:t>AS</m:t>
            </m:r>
          </m:sub>
        </m:sSub>
      </m:oMath>
      <w:r w:rsidR="001971D6" w:rsidRPr="006C28F2">
        <w:rPr>
          <w:lang w:eastAsia="en-US"/>
        </w:rPr>
        <w:tab/>
      </w:r>
      <w:r w:rsidR="001971D6" w:rsidRPr="006C28F2">
        <w:rPr>
          <w:lang w:eastAsia="en-US"/>
        </w:rPr>
        <w:tab/>
      </w:r>
      <w:r w:rsidR="00EE6813">
        <w:rPr>
          <w:lang w:eastAsia="en-US"/>
        </w:rPr>
        <w:tab/>
      </w:r>
      <w:r w:rsidR="00EE6813">
        <w:rPr>
          <w:lang w:eastAsia="en-US"/>
        </w:rPr>
        <w:tab/>
      </w:r>
      <w:r w:rsidR="001971D6">
        <w:t>Application rate</w:t>
      </w:r>
      <w:r w:rsidR="001971D6" w:rsidRPr="006C28F2">
        <w:t xml:space="preserve"> of an active substance [kg</w:t>
      </w:r>
      <w:r w:rsidR="001971D6">
        <w:t>/ha</w:t>
      </w:r>
      <w:r w:rsidR="001971D6" w:rsidRPr="006C28F2">
        <w:t>]</w:t>
      </w:r>
    </w:p>
    <w:p w14:paraId="7DBE8F2E" w14:textId="1678C5C0" w:rsidR="0031503B" w:rsidRDefault="00000000" w:rsidP="0031503B">
      <w:pPr>
        <w:pStyle w:val="BodyText"/>
        <w:ind w:left="708"/>
      </w:pPr>
      <m:oMath>
        <m:sSub>
          <m:sSubPr>
            <m:ctrlPr>
              <w:rPr>
                <w:rFonts w:ascii="Cambria Math" w:hAnsi="Cambria Math" w:cs="Arial"/>
                <w:lang w:eastAsia="en-US"/>
              </w:rPr>
            </m:ctrlPr>
          </m:sSubPr>
          <m:e>
            <m:r>
              <w:rPr>
                <w:rFonts w:ascii="Cambria Math" w:hAnsi="Cambria Math"/>
              </w:rPr>
              <m:t>PLI</m:t>
            </m:r>
            <m:r>
              <m:rPr>
                <m:nor/>
              </m:rPr>
              <w:rPr>
                <w:rFonts w:ascii="Cambria Math" w:hAnsi="Cambria Math"/>
              </w:rPr>
              <m:t>-</m:t>
            </m:r>
            <m:r>
              <w:rPr>
                <w:rFonts w:ascii="Cambria Math" w:hAnsi="Cambria Math"/>
              </w:rPr>
              <m:t>EU</m:t>
            </m:r>
          </m:e>
          <m:sub>
            <m:r>
              <m:rPr>
                <m:sty m:val="p"/>
              </m:rPr>
              <w:rPr>
                <w:rFonts w:ascii="Cambria Math" w:hAnsi="Cambria Math"/>
              </w:rPr>
              <m:t>AS</m:t>
            </m:r>
          </m:sub>
        </m:sSub>
      </m:oMath>
      <w:r w:rsidR="001971D6" w:rsidRPr="006C28F2">
        <w:rPr>
          <w:lang w:eastAsia="en-US"/>
        </w:rPr>
        <w:tab/>
      </w:r>
      <w:r w:rsidR="00EE6813">
        <w:rPr>
          <w:lang w:eastAsia="en-US"/>
        </w:rPr>
        <w:tab/>
      </w:r>
      <w:r w:rsidR="00EE6813">
        <w:rPr>
          <w:lang w:eastAsia="en-US"/>
        </w:rPr>
        <w:tab/>
      </w:r>
      <w:r w:rsidR="001971D6" w:rsidRPr="006C28F2">
        <w:t>Risk index of an active substance</w:t>
      </w:r>
      <w:r w:rsidR="001971D6">
        <w:t xml:space="preserve"> [load/kg]</w:t>
      </w:r>
    </w:p>
    <w:p w14:paraId="2E512F2E" w14:textId="6529060A" w:rsidR="008274CF" w:rsidRDefault="008274CF" w:rsidP="0031503B">
      <w:pPr>
        <w:pStyle w:val="BodyText"/>
        <w:ind w:left="708"/>
      </w:pPr>
    </w:p>
    <w:p w14:paraId="2143E73C" w14:textId="77777777" w:rsidR="008274CF" w:rsidRPr="004B0F45" w:rsidRDefault="008274CF" w:rsidP="008274CF">
      <w:pPr>
        <w:pStyle w:val="BodyText"/>
      </w:pPr>
      <w:bookmarkStart w:id="14" w:name="_Ref192954405"/>
      <w:bookmarkStart w:id="15" w:name="_Toc194239789"/>
      <w:bookmarkStart w:id="16" w:name="_Toc194393911"/>
      <w:bookmarkStart w:id="17" w:name="_Toc194394481"/>
      <w:r w:rsidRPr="37BFB200">
        <w:rPr>
          <w:i/>
          <w:iCs/>
        </w:rPr>
        <w:t>PLI-EU</w:t>
      </w:r>
      <w:r>
        <w:t xml:space="preserve"> on national</w:t>
      </w:r>
      <w:bookmarkEnd w:id="14"/>
      <w:r>
        <w:t xml:space="preserve"> level to derive national risk trends</w:t>
      </w:r>
      <w:bookmarkEnd w:id="15"/>
      <w:bookmarkEnd w:id="16"/>
      <w:bookmarkEnd w:id="17"/>
    </w:p>
    <w:p w14:paraId="3D5267A5" w14:textId="0A998696" w:rsidR="004532C5" w:rsidRDefault="00CC6EB7" w:rsidP="00A72FEE">
      <w:pPr>
        <w:pStyle w:val="T3Deliverable"/>
      </w:pPr>
      <w:bookmarkStart w:id="18" w:name="_Toc194393912"/>
      <w:bookmarkStart w:id="19" w:name="_Toc194394482"/>
      <w:bookmarkStart w:id="20" w:name="_Toc194239790"/>
      <w:r w:rsidRPr="37BFB200">
        <w:rPr>
          <w:iCs/>
        </w:rPr>
        <w:t>PLI-EU</w:t>
      </w:r>
      <w:r>
        <w:t xml:space="preserve"> on national level</w:t>
      </w:r>
    </w:p>
    <w:p w14:paraId="54CFD1B7" w14:textId="77777777" w:rsidR="008C56A8" w:rsidRPr="008C56A8" w:rsidRDefault="008C56A8" w:rsidP="008C56A8">
      <w:pPr>
        <w:pStyle w:val="BodyText"/>
        <w:rPr>
          <w:rFonts w:ascii="Times New Roman" w:hAnsi="Times New Roman"/>
          <w:sz w:val="24"/>
          <w:lang w:eastAsia="de-DE"/>
        </w:rPr>
      </w:pPr>
      <w:r w:rsidRPr="008C56A8">
        <w:t>The following three sections present a methodological framework for quantifying pesticide-related risks at the European level using the Pesticide Load Indicator (PLI-EU). Each section outlines a distinct approach to integrating pesticide sales data with risk indices, aiming to enhance comparability and reliability of pesticide risk assessments across EU Member States.</w:t>
      </w:r>
    </w:p>
    <w:p w14:paraId="43AD43F4" w14:textId="72C69521" w:rsidR="008C56A8" w:rsidRPr="008C56A8" w:rsidRDefault="008C56A8" w:rsidP="008C56A8">
      <w:pPr>
        <w:pStyle w:val="BodyText"/>
      </w:pPr>
      <w:r w:rsidRPr="008C56A8">
        <w:t>The first section introduces a baseline methodology in which substance-specific PLI-EU values are multiplied by annual sales volumes of the respective active substances. However, this method does not account for the actual intensity of use, potentially limiting its interpretive depth.</w:t>
      </w:r>
    </w:p>
    <w:p w14:paraId="6914C5C0" w14:textId="77777777" w:rsidR="008C56A8" w:rsidRPr="008C56A8" w:rsidRDefault="008C56A8" w:rsidP="008C56A8">
      <w:pPr>
        <w:pStyle w:val="BodyText"/>
      </w:pPr>
      <w:r w:rsidRPr="008C56A8">
        <w:t>The second section addresses this limitation by incorporating application intensity into the calculation. Given the difficulty of accessing harmonized application rate data across the EU, a simplified proxy is proposed: dividing total sales volume by the utilised agricultural area (UAA) or arable land per country. While this method introduces assumptions—particularly for substances used outside traditional agricultural settings—it offers a more feasible and consistent alternative to using detailed product-specific application rates.</w:t>
      </w:r>
    </w:p>
    <w:p w14:paraId="5CF335FB" w14:textId="77777777" w:rsidR="008C56A8" w:rsidRPr="008C56A8" w:rsidRDefault="008C56A8" w:rsidP="008C56A8">
      <w:pPr>
        <w:pStyle w:val="BodyText"/>
      </w:pPr>
      <w:r w:rsidRPr="008C56A8">
        <w:t>The third section refines the assessment further by integrating registered application rates (RAR) from national databases, specifically those maintained by the German Federal Office of Consumer Protection and Food Safety (BVL). Here, substance-specific average application rates are used to estimate the treated area, allowing for a more accurate adjustment of risk indices. This method reflects the relative intensity of each active substance more precisely, particularly emphasizing those with low standard application rates, such as insecticides.</w:t>
      </w:r>
    </w:p>
    <w:p w14:paraId="796AD936" w14:textId="77777777" w:rsidR="008C56A8" w:rsidRPr="008C56A8" w:rsidRDefault="008C56A8" w:rsidP="008C56A8">
      <w:pPr>
        <w:pStyle w:val="BodyText"/>
      </w:pPr>
      <w:r w:rsidRPr="008C56A8">
        <w:t>Collectively, these sections advance a tiered approach to calculating the PLI-EU, progressing from basic risk quantification based on sales data to more nuanced methodologies that incorporate spatial and intensity factors. This progression enhances the capacity to perform harmonized, EU-level assessments of pesticide use and its associated risks, while also identifying practical limitations and proposing viable solutions for broader methodological adoption.</w:t>
      </w:r>
    </w:p>
    <w:p w14:paraId="450AB84C" w14:textId="41E2078A" w:rsidR="008274CF" w:rsidRPr="001971D6" w:rsidRDefault="004532C5" w:rsidP="006D2D5F">
      <w:pPr>
        <w:pStyle w:val="T4Deliverable"/>
      </w:pPr>
      <w:r w:rsidRPr="37BFB200">
        <w:rPr>
          <w:iCs/>
        </w:rPr>
        <w:t>PLI-EU</w:t>
      </w:r>
      <w:r>
        <w:t xml:space="preserve"> </w:t>
      </w:r>
      <w:r w:rsidR="00CC6EB7">
        <w:t>b</w:t>
      </w:r>
      <w:r w:rsidR="008274CF" w:rsidRPr="001971D6">
        <w:t xml:space="preserve">ased on sales data </w:t>
      </w:r>
      <w:bookmarkEnd w:id="18"/>
      <w:bookmarkEnd w:id="19"/>
      <w:bookmarkEnd w:id="20"/>
    </w:p>
    <w:p w14:paraId="474D21BD" w14:textId="77777777" w:rsidR="008274CF" w:rsidRPr="006C28F2" w:rsidRDefault="008274CF" w:rsidP="008274CF">
      <w:pPr>
        <w:pStyle w:val="BodyText"/>
      </w:pPr>
      <w:r w:rsidRPr="006C28F2">
        <w:t xml:space="preserve">The </w:t>
      </w:r>
      <w:r w:rsidRPr="00820464">
        <w:rPr>
          <w:i/>
        </w:rPr>
        <w:t>PLI</w:t>
      </w:r>
      <w:r>
        <w:rPr>
          <w:i/>
        </w:rPr>
        <w:t>-</w:t>
      </w:r>
      <w:r w:rsidRPr="00820464">
        <w:rPr>
          <w:i/>
        </w:rPr>
        <w:t>EU</w:t>
      </w:r>
      <w:r w:rsidRPr="006C28F2">
        <w:t xml:space="preserve"> trend</w:t>
      </w:r>
      <w:r>
        <w:t xml:space="preserve"> on national level</w:t>
      </w:r>
      <w:r w:rsidRPr="006C28F2">
        <w:t xml:space="preserve"> is determined by multiplying the substance-specific risk indices </w:t>
      </w:r>
      <w:r>
        <w:t>with</w:t>
      </w:r>
      <w:r w:rsidRPr="006C28F2">
        <w:t xml:space="preserve"> the annual sales volumes of the respective active substances (S</w:t>
      </w:r>
      <w:r>
        <w:rPr>
          <w:i/>
          <w:vertAlign w:val="subscript"/>
        </w:rPr>
        <w:t>AS</w:t>
      </w:r>
      <w:r w:rsidRPr="006C28F2">
        <w:t>). These values are then aggregated as a weighted sum per year, either for individual substance groups (herbicides, insecticides, fungicides, and other pesticides) or as an overall value for all substance groups.</w:t>
      </w:r>
    </w:p>
    <w:p w14:paraId="7514193D" w14:textId="77777777" w:rsidR="008274CF" w:rsidRPr="00755057" w:rsidRDefault="00000000" w:rsidP="008274CF">
      <w:pPr>
        <w:pStyle w:val="Formel"/>
      </w:pPr>
      <m:oMathPara>
        <m:oMathParaPr>
          <m:jc m:val="left"/>
        </m:oMathParaPr>
        <m:oMath>
          <m:sSub>
            <m:sSubPr>
              <m:ctrlPr>
                <w:rPr>
                  <w:rFonts w:ascii="Cambria Math" w:hAnsi="Cambria Math"/>
                </w:rPr>
              </m:ctrlPr>
            </m:sSubPr>
            <m:e>
              <m:r>
                <w:rPr>
                  <w:rFonts w:ascii="Cambria Math" w:hAnsi="Cambria Math"/>
                </w:rPr>
                <m:t>PLI</m:t>
              </m:r>
              <m:r>
                <m:rPr>
                  <m:nor/>
                </m:rPr>
                <w:rPr>
                  <w:rFonts w:ascii="Cambria Math" w:hAnsi="Cambria Math"/>
                </w:rPr>
                <m:t>-</m:t>
              </m:r>
              <m:r>
                <w:rPr>
                  <w:rFonts w:ascii="Cambria Math" w:hAnsi="Cambria Math"/>
                </w:rPr>
                <m:t>EU</m:t>
              </m:r>
              <m:r>
                <m:rPr>
                  <m:sty m:val="p"/>
                </m:rPr>
                <w:rPr>
                  <w:rFonts w:ascii="Cambria Math" w:hAnsi="Cambria Math"/>
                </w:rPr>
                <m:t xml:space="preserve"> </m:t>
              </m:r>
            </m:e>
            <m:sub>
              <m:r>
                <w:rPr>
                  <w:rFonts w:ascii="Cambria Math" w:hAnsi="Cambria Math"/>
                </w:rPr>
                <m:t>sales</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AI</m:t>
              </m:r>
              <m:r>
                <m:rPr>
                  <m:sty m:val="p"/>
                </m:rPr>
                <w:rPr>
                  <w:rFonts w:ascii="Cambria Math" w:hAnsi="Cambria Math"/>
                </w:rPr>
                <m:t>=1</m:t>
              </m:r>
            </m:sub>
            <m:sup>
              <m:r>
                <w:rPr>
                  <w:rFonts w:ascii="Cambria Math" w:hAnsi="Cambria Math"/>
                </w:rPr>
                <m:t>n</m:t>
              </m:r>
              <m:r>
                <m:rPr>
                  <m:sty m:val="p"/>
                </m:rPr>
                <w:rPr>
                  <w:rFonts w:ascii="Cambria Math" w:hAnsi="Cambria Math"/>
                </w:rPr>
                <m:t xml:space="preserve"> </m:t>
              </m:r>
              <m:r>
                <w:rPr>
                  <w:rFonts w:ascii="Cambria Math" w:hAnsi="Cambria Math"/>
                </w:rPr>
                <m:t>AI</m:t>
              </m:r>
            </m:sup>
            <m:e>
              <m:sSub>
                <m:sSubPr>
                  <m:ctrlPr>
                    <w:rPr>
                      <w:rFonts w:ascii="Cambria Math" w:hAnsi="Cambria Math"/>
                    </w:rPr>
                  </m:ctrlPr>
                </m:sSubPr>
                <m:e>
                  <m:r>
                    <w:rPr>
                      <w:rFonts w:ascii="Cambria Math" w:hAnsi="Cambria Math"/>
                    </w:rPr>
                    <m:t>S</m:t>
                  </m:r>
                </m:e>
                <m:sub>
                  <m:r>
                    <w:rPr>
                      <w:rFonts w:ascii="Cambria Math" w:hAnsi="Cambria Math"/>
                    </w:rPr>
                    <m:t>AS</m:t>
                  </m:r>
                </m:sub>
              </m:sSub>
            </m:e>
          </m:nary>
          <m:r>
            <m:rPr>
              <m:sty m:val="p"/>
            </m:rPr>
            <w:rPr>
              <w:rFonts w:ascii="Cambria Math" w:hAnsi="Cambria Math"/>
            </w:rPr>
            <m:t>*</m:t>
          </m:r>
          <m:sSub>
            <m:sSubPr>
              <m:ctrlPr>
                <w:rPr>
                  <w:rFonts w:ascii="Cambria Math" w:hAnsi="Cambria Math"/>
                </w:rPr>
              </m:ctrlPr>
            </m:sSubPr>
            <m:e>
              <m:r>
                <w:rPr>
                  <w:rFonts w:ascii="Cambria Math" w:hAnsi="Cambria Math"/>
                </w:rPr>
                <m:t>PLI</m:t>
              </m:r>
              <m:r>
                <m:rPr>
                  <m:nor/>
                </m:rPr>
                <w:rPr>
                  <w:rFonts w:ascii="Cambria Math" w:hAnsi="Cambria Math"/>
                </w:rPr>
                <m:t>-</m:t>
              </m:r>
              <m:r>
                <w:rPr>
                  <w:rFonts w:ascii="Cambria Math" w:hAnsi="Cambria Math"/>
                </w:rPr>
                <m:t>EU</m:t>
              </m:r>
              <m:r>
                <m:rPr>
                  <m:sty m:val="p"/>
                </m:rPr>
                <w:rPr>
                  <w:rFonts w:ascii="Cambria Math" w:hAnsi="Cambria Math"/>
                </w:rPr>
                <m:t xml:space="preserve"> </m:t>
              </m:r>
            </m:e>
            <m:sub>
              <m:r>
                <w:rPr>
                  <w:rFonts w:ascii="Cambria Math" w:hAnsi="Cambria Math"/>
                </w:rPr>
                <m:t>AS</m:t>
              </m:r>
            </m:sub>
          </m:sSub>
        </m:oMath>
      </m:oMathPara>
    </w:p>
    <w:p w14:paraId="1F19213D" w14:textId="77777777" w:rsidR="008274CF" w:rsidRPr="00F6160D" w:rsidRDefault="008274CF" w:rsidP="008274CF">
      <w:pPr>
        <w:pStyle w:val="BodyText"/>
        <w:rPr>
          <w:lang w:val="en-AE" w:eastAsia="en-US"/>
        </w:rPr>
      </w:pPr>
      <w:r w:rsidRPr="00F6160D">
        <w:rPr>
          <w:lang w:val="en-AE" w:eastAsia="en-US"/>
        </w:rPr>
        <w:t>where:</w:t>
      </w:r>
    </w:p>
    <w:p w14:paraId="221CE02D" w14:textId="26BC4DDE" w:rsidR="008274CF" w:rsidRPr="006C28F2" w:rsidRDefault="00000000" w:rsidP="008274CF">
      <w:pPr>
        <w:pStyle w:val="BodyText"/>
        <w:ind w:left="2124" w:hanging="1416"/>
        <w:rPr>
          <w:lang w:eastAsia="en-US"/>
        </w:rPr>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rPr>
              <m:t>sales</m:t>
            </m:r>
          </m:sub>
        </m:sSub>
      </m:oMath>
      <w:r w:rsidR="008274CF" w:rsidRPr="006C28F2">
        <w:rPr>
          <w:lang w:eastAsia="en-US"/>
        </w:rPr>
        <w:tab/>
      </w:r>
      <w:r w:rsidR="008274CF" w:rsidRPr="006C28F2">
        <w:t>Sum of risk indices weighted by sales volume for all active substances sold per year [</w:t>
      </w:r>
      <w:r w:rsidR="00006A96">
        <w:t>kg*</w:t>
      </w:r>
      <w:r w:rsidR="008274CF">
        <w:t>load</w:t>
      </w:r>
      <w:r w:rsidR="008274CF" w:rsidRPr="006C28F2">
        <w:t>]</w:t>
      </w:r>
    </w:p>
    <w:p w14:paraId="48D0EEF8" w14:textId="77777777" w:rsidR="008274CF" w:rsidRPr="006C28F2" w:rsidRDefault="00000000" w:rsidP="008274CF">
      <w:pPr>
        <w:pStyle w:val="BodyText"/>
        <w:ind w:left="708"/>
        <w:rPr>
          <w:lang w:eastAsia="en-US"/>
        </w:rPr>
      </w:pPr>
      <m:oMath>
        <m:sSub>
          <m:sSubPr>
            <m:ctrlPr>
              <w:rPr>
                <w:rFonts w:ascii="Cambria Math" w:hAnsi="Cambria Math" w:cs="Arial"/>
                <w:i/>
                <w:lang w:eastAsia="en-US"/>
              </w:rPr>
            </m:ctrlPr>
          </m:sSubPr>
          <m:e>
            <m:r>
              <w:rPr>
                <w:rFonts w:ascii="Cambria Math" w:hAnsi="Cambria Math"/>
              </w:rPr>
              <m:t>S</m:t>
            </m:r>
          </m:e>
          <m:sub>
            <m:r>
              <w:rPr>
                <w:rFonts w:ascii="Cambria Math" w:hAnsi="Cambria Math"/>
              </w:rPr>
              <m:t>AI</m:t>
            </m:r>
          </m:sub>
        </m:sSub>
      </m:oMath>
      <w:r w:rsidR="008274CF" w:rsidRPr="006C28F2">
        <w:rPr>
          <w:lang w:eastAsia="en-US"/>
        </w:rPr>
        <w:tab/>
      </w:r>
      <w:r w:rsidR="008274CF" w:rsidRPr="006C28F2">
        <w:rPr>
          <w:lang w:eastAsia="en-US"/>
        </w:rPr>
        <w:tab/>
      </w:r>
      <w:r w:rsidR="008274CF" w:rsidRPr="006C28F2">
        <w:t>Annual sales volume of an active substance [kg]</w:t>
      </w:r>
    </w:p>
    <w:p w14:paraId="126C8B05" w14:textId="2D2B99F9" w:rsidR="008274CF" w:rsidRDefault="00000000" w:rsidP="008274CF">
      <w:pPr>
        <w:pStyle w:val="BodyText"/>
        <w:ind w:left="708"/>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rPr>
              <m:t>AS</m:t>
            </m:r>
          </m:sub>
        </m:sSub>
      </m:oMath>
      <w:r w:rsidR="008274CF" w:rsidRPr="006C28F2">
        <w:rPr>
          <w:lang w:eastAsia="en-US"/>
        </w:rPr>
        <w:tab/>
      </w:r>
      <w:r w:rsidR="008274CF" w:rsidRPr="006C28F2">
        <w:t xml:space="preserve">Risk index of </w:t>
      </w:r>
      <w:r w:rsidR="008274CF">
        <w:t>a single</w:t>
      </w:r>
      <w:r w:rsidR="008274CF" w:rsidRPr="006C28F2">
        <w:t xml:space="preserve"> active substance</w:t>
      </w:r>
      <w:r w:rsidR="008274CF">
        <w:t xml:space="preserve"> [</w:t>
      </w:r>
      <w:r w:rsidR="00006A96">
        <w:t>load</w:t>
      </w:r>
      <w:r w:rsidR="008274CF">
        <w:t>]</w:t>
      </w:r>
    </w:p>
    <w:p w14:paraId="4331584D" w14:textId="1281A5CC" w:rsidR="006D2D5F" w:rsidRPr="001971D6" w:rsidRDefault="006D2D5F" w:rsidP="006D2D5F">
      <w:pPr>
        <w:pStyle w:val="T4Deliverable"/>
      </w:pPr>
      <w:r w:rsidRPr="001971D6">
        <w:t xml:space="preserve">Based on sales data and the </w:t>
      </w:r>
      <w:r>
        <w:t>AS</w:t>
      </w:r>
      <w:r w:rsidRPr="001971D6">
        <w:t xml:space="preserve"> specific registered application rate.</w:t>
      </w:r>
    </w:p>
    <w:p w14:paraId="355810E4" w14:textId="77777777" w:rsidR="008C56A8" w:rsidRPr="00EF78FB" w:rsidRDefault="008C56A8" w:rsidP="008C56A8">
      <w:pPr>
        <w:pStyle w:val="BodyText"/>
      </w:pPr>
      <w:r w:rsidRPr="00EF78FB">
        <w:t xml:space="preserve">Multiplying risk indices by sales figures does not account for the actual intensity of active substance application. To address this limitation, the registered (standard) application rate </w:t>
      </w:r>
      <w:r w:rsidRPr="00412976">
        <w:t>(</w:t>
      </w:r>
      <m:oMath>
        <m:sSub>
          <m:sSubPr>
            <m:ctrlPr>
              <w:rPr>
                <w:rFonts w:ascii="Cambria Math" w:hAnsi="Cambria Math" w:cs="Arial"/>
                <w:i/>
                <w:lang w:eastAsia="en-US"/>
              </w:rPr>
            </m:ctrlPr>
          </m:sSubPr>
          <m:e>
            <m:r>
              <w:rPr>
                <w:rFonts w:ascii="Cambria Math" w:hAnsi="Cambria Math"/>
              </w:rPr>
              <m:t>RAR</m:t>
            </m:r>
          </m:e>
          <m:sub>
            <m:r>
              <w:rPr>
                <w:rFonts w:ascii="Cambria Math" w:hAnsi="Cambria Math"/>
              </w:rPr>
              <m:t>PSM</m:t>
            </m:r>
          </m:sub>
        </m:sSub>
      </m:oMath>
      <w:r w:rsidRPr="00412976">
        <w:t xml:space="preserve">) </w:t>
      </w:r>
      <w:r w:rsidRPr="00EF78FB">
        <w:t>of plant protection products (PPPs) containing the respective active substance can serve as an indicator of application intensity. Product-specific standard application rates can typically be obtained from national sources, such as the approval database of the German Federal Office of Consumer Protection and Food Safety (BVL, 2019).</w:t>
      </w:r>
    </w:p>
    <w:p w14:paraId="0E8CC7C8" w14:textId="77777777" w:rsidR="008C56A8" w:rsidRPr="00EF78FB" w:rsidRDefault="008C56A8" w:rsidP="008C56A8">
      <w:pPr>
        <w:pStyle w:val="BodyText"/>
      </w:pPr>
      <w:r w:rsidRPr="00EF78FB">
        <w:t>However, the use of registered application rates at the EU level poses challenges, as such data are not uniformly available or harmonized across all Member States. Given the objective of developing a methodology that is applicable EU-wide, reliance on national-level approval databases may hinder broader implementation.</w:t>
      </w:r>
    </w:p>
    <w:p w14:paraId="66D24A5D" w14:textId="77777777" w:rsidR="006D2D5F" w:rsidRPr="00820464" w:rsidRDefault="006D2D5F" w:rsidP="006D2D5F">
      <w:pPr>
        <w:pStyle w:val="BodyText"/>
      </w:pPr>
      <w:r w:rsidRPr="00820464">
        <w:t>The standard application rates of all products containing a specific active substance were converted into substance-specific standard application rates and summarized as an average value (</w:t>
      </w:r>
      <m:oMath>
        <m:sSub>
          <m:sSubPr>
            <m:ctrlPr>
              <w:rPr>
                <w:rFonts w:ascii="Cambria Math" w:hAnsi="Cambria Math" w:cs="Arial"/>
                <w:i/>
                <w:lang w:eastAsia="en-US"/>
              </w:rPr>
            </m:ctrlPr>
          </m:sSubPr>
          <m:e>
            <m:r>
              <w:rPr>
                <w:rFonts w:ascii="Cambria Math" w:hAnsi="Cambria Math"/>
              </w:rPr>
              <m:t>RDR</m:t>
            </m:r>
          </m:e>
          <m:sub>
            <m:r>
              <w:rPr>
                <w:rFonts w:ascii="Cambria Math" w:hAnsi="Cambria Math" w:cs="Arial"/>
                <w:lang w:eastAsia="en-US"/>
              </w:rPr>
              <m:t>AI</m:t>
            </m:r>
          </m:sub>
        </m:sSub>
      </m:oMath>
      <w:r w:rsidRPr="00820464">
        <w:t>).</w:t>
      </w:r>
    </w:p>
    <w:p w14:paraId="2C7BD2AA" w14:textId="479A88D6" w:rsidR="006D2D5F" w:rsidRPr="00820464" w:rsidRDefault="006D2D5F" w:rsidP="006D2D5F">
      <w:pPr>
        <w:pStyle w:val="BodyText"/>
      </w:pPr>
      <w:r w:rsidRPr="00820464">
        <w:t>The German Environment Agency (UBA) has proposed adjusting the calculated risk indices by dividing them by the standard application rates of active substances (</w:t>
      </w:r>
      <m:oMath>
        <m:sSub>
          <m:sSubPr>
            <m:ctrlPr>
              <w:rPr>
                <w:rFonts w:ascii="Cambria Math" w:hAnsi="Cambria Math" w:cs="Arial"/>
                <w:i/>
                <w:lang w:eastAsia="en-US"/>
              </w:rPr>
            </m:ctrlPr>
          </m:sSubPr>
          <m:e>
            <m:r>
              <w:rPr>
                <w:rFonts w:ascii="Cambria Math" w:hAnsi="Cambria Math"/>
              </w:rPr>
              <m:t>RDR</m:t>
            </m:r>
          </m:e>
          <m:sub>
            <m:r>
              <w:rPr>
                <w:rFonts w:ascii="Cambria Math" w:hAnsi="Cambria Math" w:cs="Arial"/>
                <w:lang w:eastAsia="en-US"/>
              </w:rPr>
              <m:t>AS</m:t>
            </m:r>
          </m:sub>
        </m:sSub>
      </m:oMath>
      <w:r w:rsidRPr="00820464">
        <w:t>) [kg/ha]. This approach expresses the application intensity of each active substance as a hectare dose (1/</w:t>
      </w:r>
      <m:oMath>
        <m:sSub>
          <m:sSubPr>
            <m:ctrlPr>
              <w:rPr>
                <w:rFonts w:ascii="Cambria Math" w:hAnsi="Cambria Math" w:cs="Arial"/>
                <w:i/>
                <w:lang w:eastAsia="en-US"/>
              </w:rPr>
            </m:ctrlPr>
          </m:sSubPr>
          <m:e>
            <m:r>
              <w:rPr>
                <w:rFonts w:ascii="Cambria Math" w:hAnsi="Cambria Math"/>
              </w:rPr>
              <m:t>RDR</m:t>
            </m:r>
          </m:e>
          <m:sub>
            <m:r>
              <w:rPr>
                <w:rFonts w:ascii="Cambria Math" w:hAnsi="Cambria Math" w:cs="Arial"/>
                <w:lang w:eastAsia="en-US"/>
              </w:rPr>
              <m:t>AS</m:t>
            </m:r>
          </m:sub>
        </m:sSub>
      </m:oMath>
      <w:r w:rsidRPr="00820464">
        <w:t>) [ha/kg].</w:t>
      </w:r>
    </w:p>
    <w:p w14:paraId="254D876C" w14:textId="4DEEBF31" w:rsidR="006D2D5F" w:rsidRPr="00820464" w:rsidRDefault="006D2D5F" w:rsidP="006D2D5F">
      <w:pPr>
        <w:pStyle w:val="BodyText"/>
      </w:pPr>
      <w:r w:rsidRPr="00820464">
        <w:t xml:space="preserve">The value obtained by dividing sales figures by the average </w:t>
      </w:r>
      <m:oMath>
        <m:sSub>
          <m:sSubPr>
            <m:ctrlPr>
              <w:rPr>
                <w:rFonts w:ascii="Cambria Math" w:hAnsi="Cambria Math" w:cs="Arial"/>
                <w:i/>
                <w:lang w:eastAsia="en-US"/>
              </w:rPr>
            </m:ctrlPr>
          </m:sSubPr>
          <m:e>
            <m:r>
              <w:rPr>
                <w:rFonts w:ascii="Cambria Math" w:hAnsi="Cambria Math"/>
              </w:rPr>
              <m:t>RDR</m:t>
            </m:r>
          </m:e>
          <m:sub>
            <m:r>
              <w:rPr>
                <w:rFonts w:ascii="Cambria Math" w:hAnsi="Cambria Math" w:cs="Arial"/>
                <w:lang w:eastAsia="en-US"/>
              </w:rPr>
              <m:t>AI</m:t>
            </m:r>
          </m:sub>
        </m:sSub>
      </m:oMath>
      <w:r w:rsidRPr="00820464">
        <w:t xml:space="preserve"> (</w:t>
      </w:r>
      <m:oMath>
        <m:f>
          <m:fPr>
            <m:ctrlPr>
              <w:rPr>
                <w:rFonts w:ascii="Cambria Math" w:hAnsi="Cambria Math" w:cs="Arial"/>
                <w:i/>
                <w:lang w:eastAsia="en-US"/>
              </w:rPr>
            </m:ctrlPr>
          </m:fPr>
          <m:num>
            <m:sSub>
              <m:sSubPr>
                <m:ctrlPr>
                  <w:rPr>
                    <w:rFonts w:ascii="Cambria Math" w:hAnsi="Cambria Math" w:cs="Arial"/>
                    <w:i/>
                    <w:lang w:eastAsia="en-US"/>
                  </w:rPr>
                </m:ctrlPr>
              </m:sSubPr>
              <m:e>
                <m:r>
                  <w:rPr>
                    <w:rFonts w:ascii="Cambria Math" w:hAnsi="Cambria Math"/>
                  </w:rPr>
                  <m:t>S</m:t>
                </m:r>
              </m:e>
              <m:sub>
                <m:r>
                  <w:rPr>
                    <w:rFonts w:ascii="Cambria Math" w:hAnsi="Cambria Math"/>
                  </w:rPr>
                  <m:t>AS</m:t>
                </m:r>
              </m:sub>
            </m:sSub>
          </m:num>
          <m:den>
            <m:sSub>
              <m:sSubPr>
                <m:ctrlPr>
                  <w:rPr>
                    <w:rFonts w:ascii="Cambria Math" w:hAnsi="Cambria Math" w:cs="Arial"/>
                    <w:i/>
                    <w:lang w:eastAsia="en-US"/>
                  </w:rPr>
                </m:ctrlPr>
              </m:sSubPr>
              <m:e>
                <m:r>
                  <w:rPr>
                    <w:rFonts w:ascii="Cambria Math" w:hAnsi="Cambria Math"/>
                  </w:rPr>
                  <m:t>RDR</m:t>
                </m:r>
              </m:e>
              <m:sub>
                <m:r>
                  <w:rPr>
                    <w:rFonts w:ascii="Cambria Math" w:hAnsi="Cambria Math"/>
                  </w:rPr>
                  <m:t>AS</m:t>
                </m:r>
              </m:sub>
            </m:sSub>
          </m:den>
        </m:f>
      </m:oMath>
      <w:r w:rsidRPr="00820464">
        <w:t xml:space="preserve"> </w:t>
      </w:r>
      <w:r>
        <w:t xml:space="preserve">) </w:t>
      </w:r>
      <w:r w:rsidRPr="00820464">
        <w:t>[ha] represents the total area treated with the active substance, assuming one application per unit area.</w:t>
      </w:r>
    </w:p>
    <w:p w14:paraId="2A50EE89" w14:textId="4842B053" w:rsidR="006D2D5F" w:rsidRPr="00190D30" w:rsidRDefault="00000000" w:rsidP="006D2D5F">
      <w:pPr>
        <w:pStyle w:val="Formel"/>
        <w:rPr>
          <w:lang w:val="de-DE"/>
        </w:rPr>
      </w:pPr>
      <m:oMathPara>
        <m:oMathParaPr>
          <m:jc m:val="left"/>
        </m:oMathParaPr>
        <m:oMath>
          <m:sSub>
            <m:sSubPr>
              <m:ctrlPr>
                <w:rPr>
                  <w:rFonts w:ascii="Cambria Math" w:hAnsi="Cambria Math"/>
                </w:rPr>
              </m:ctrlPr>
            </m:sSubPr>
            <m:e>
              <m:r>
                <w:rPr>
                  <w:rFonts w:ascii="Cambria Math" w:hAnsi="Cambria Math"/>
                </w:rPr>
                <m:t>PLI</m:t>
              </m:r>
              <m:r>
                <m:rPr>
                  <m:nor/>
                </m:rPr>
                <w:rPr>
                  <w:rFonts w:ascii="Cambria Math" w:hAnsi="Cambria Math"/>
                  <w:lang w:val="de-DE"/>
                </w:rPr>
                <m:t>-</m:t>
              </m:r>
              <m:r>
                <w:rPr>
                  <w:rFonts w:ascii="Cambria Math" w:hAnsi="Cambria Math"/>
                </w:rPr>
                <m:t>EU</m:t>
              </m:r>
              <m:r>
                <m:rPr>
                  <m:sty m:val="p"/>
                </m:rPr>
                <w:rPr>
                  <w:rFonts w:ascii="Cambria Math" w:hAnsi="Cambria Math"/>
                  <w:lang w:val="de-DE"/>
                </w:rPr>
                <m:t xml:space="preserve"> </m:t>
              </m:r>
            </m:e>
            <m:sub>
              <m:r>
                <w:rPr>
                  <w:rFonts w:ascii="Cambria Math" w:hAnsi="Cambria Math"/>
                </w:rPr>
                <m:t>Sale</m:t>
              </m:r>
              <m:r>
                <m:rPr>
                  <m:sty m:val="p"/>
                </m:rPr>
                <w:rPr>
                  <w:rFonts w:ascii="Cambria Math" w:hAnsi="Cambria Math"/>
                  <w:lang w:val="de-DE"/>
                </w:rPr>
                <m:t>.</m:t>
              </m:r>
              <m:r>
                <w:rPr>
                  <w:rFonts w:ascii="Cambria Math" w:hAnsi="Cambria Math"/>
                </w:rPr>
                <m:t>RAR</m:t>
              </m:r>
            </m:sub>
          </m:sSub>
          <m:r>
            <m:rPr>
              <m:sty m:val="p"/>
            </m:rPr>
            <w:rPr>
              <w:rFonts w:ascii="Cambria Math" w:hAnsi="Cambria Math"/>
              <w:lang w:val="de-DE"/>
            </w:rPr>
            <m:t>=</m:t>
          </m:r>
          <m:nary>
            <m:naryPr>
              <m:chr m:val="∑"/>
              <m:limLoc m:val="subSup"/>
              <m:ctrlPr>
                <w:rPr>
                  <w:rFonts w:ascii="Cambria Math" w:hAnsi="Cambria Math"/>
                </w:rPr>
              </m:ctrlPr>
            </m:naryPr>
            <m:sub>
              <m:r>
                <w:rPr>
                  <w:rFonts w:ascii="Cambria Math" w:hAnsi="Cambria Math"/>
                </w:rPr>
                <m:t>AI</m:t>
              </m:r>
              <m:r>
                <m:rPr>
                  <m:sty m:val="p"/>
                </m:rPr>
                <w:rPr>
                  <w:rFonts w:ascii="Cambria Math" w:hAnsi="Cambria Math"/>
                  <w:lang w:val="de-DE"/>
                </w:rPr>
                <m:t>=1</m:t>
              </m:r>
            </m:sub>
            <m:sup>
              <m:r>
                <w:rPr>
                  <w:rFonts w:ascii="Cambria Math" w:hAnsi="Cambria Math"/>
                </w:rPr>
                <m:t>n</m:t>
              </m:r>
              <m:r>
                <m:rPr>
                  <m:sty m:val="p"/>
                </m:rPr>
                <w:rPr>
                  <w:rFonts w:ascii="Cambria Math" w:hAnsi="Cambria Math"/>
                  <w:lang w:val="de-DE"/>
                </w:rPr>
                <m:t xml:space="preserve"> </m:t>
              </m:r>
              <m:r>
                <w:rPr>
                  <w:rFonts w:ascii="Cambria Math" w:hAnsi="Cambria Math"/>
                </w:rPr>
                <m:t>AI</m:t>
              </m:r>
            </m:sup>
            <m:e>
              <m:r>
                <m:rPr>
                  <m:nor/>
                </m:rPr>
                <w:rPr>
                  <w:rFonts w:ascii="Cambria Math" w:hAnsi="Cambria Math"/>
                  <w:lang w:val="de-DE"/>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AS</m:t>
                      </m:r>
                    </m:sub>
                  </m:sSub>
                </m:num>
                <m:den>
                  <m:sSub>
                    <m:sSubPr>
                      <m:ctrlPr>
                        <w:rPr>
                          <w:rFonts w:ascii="Cambria Math" w:hAnsi="Cambria Math"/>
                        </w:rPr>
                      </m:ctrlPr>
                    </m:sSubPr>
                    <m:e>
                      <m:r>
                        <w:rPr>
                          <w:rFonts w:ascii="Cambria Math" w:hAnsi="Cambria Math"/>
                        </w:rPr>
                        <m:t>RAR</m:t>
                      </m:r>
                    </m:e>
                    <m:sub>
                      <m:r>
                        <w:rPr>
                          <w:rFonts w:ascii="Cambria Math" w:hAnsi="Cambria Math"/>
                        </w:rPr>
                        <m:t>AS</m:t>
                      </m:r>
                    </m:sub>
                  </m:sSub>
                </m:den>
              </m:f>
            </m:e>
          </m:nary>
          <m:r>
            <m:rPr>
              <m:sty m:val="p"/>
            </m:rPr>
            <w:rPr>
              <w:rFonts w:ascii="Cambria Math" w:hAnsi="Cambria Math"/>
              <w:lang w:val="de-DE"/>
            </w:rPr>
            <m:t>*</m:t>
          </m:r>
          <m:sSub>
            <m:sSubPr>
              <m:ctrlPr>
                <w:rPr>
                  <w:rFonts w:ascii="Cambria Math" w:hAnsi="Cambria Math"/>
                </w:rPr>
              </m:ctrlPr>
            </m:sSubPr>
            <m:e>
              <m:r>
                <m:rPr>
                  <m:nor/>
                </m:rPr>
                <w:rPr>
                  <w:rFonts w:ascii="Cambria Math" w:hAnsi="Cambria Math"/>
                  <w:i/>
                  <w:lang w:val="de-DE"/>
                </w:rPr>
                <m:t>PLI-EU</m:t>
              </m:r>
              <m:r>
                <m:rPr>
                  <m:sty m:val="p"/>
                </m:rPr>
                <w:rPr>
                  <w:rFonts w:ascii="Cambria Math" w:hAnsi="Cambria Math"/>
                  <w:lang w:val="de-DE"/>
                </w:rPr>
                <m:t xml:space="preserve"> </m:t>
              </m:r>
            </m:e>
            <m:sub>
              <m:r>
                <w:rPr>
                  <w:rFonts w:ascii="Cambria Math" w:hAnsi="Cambria Math"/>
                </w:rPr>
                <m:t>AS</m:t>
              </m:r>
            </m:sub>
          </m:sSub>
        </m:oMath>
      </m:oMathPara>
    </w:p>
    <w:p w14:paraId="7DDBCF5D" w14:textId="77777777" w:rsidR="006D2D5F" w:rsidRDefault="006D2D5F" w:rsidP="006D2D5F">
      <w:pPr>
        <w:pStyle w:val="BodyText"/>
        <w:rPr>
          <w:lang w:eastAsia="en-US"/>
        </w:rPr>
      </w:pPr>
      <w:r>
        <w:rPr>
          <w:lang w:eastAsia="en-US"/>
        </w:rPr>
        <w:t>where:</w:t>
      </w:r>
    </w:p>
    <w:p w14:paraId="74AF1B91" w14:textId="44007242" w:rsidR="006D2D5F" w:rsidRPr="0060197E" w:rsidRDefault="00000000" w:rsidP="006D2D5F">
      <w:pPr>
        <w:pStyle w:val="BodyText"/>
        <w:ind w:left="2124" w:hanging="1416"/>
        <w:rPr>
          <w:lang w:eastAsia="en-US"/>
        </w:rPr>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cs="Arial"/>
                <w:lang w:eastAsia="en-US"/>
              </w:rPr>
              <m:t>Sale_RAR</m:t>
            </m:r>
          </m:sub>
        </m:sSub>
      </m:oMath>
      <w:r w:rsidR="006D2D5F" w:rsidRPr="0060197E">
        <w:rPr>
          <w:lang w:eastAsia="en-US"/>
        </w:rPr>
        <w:tab/>
      </w:r>
      <w:r w:rsidR="006D2D5F" w:rsidRPr="0060197E">
        <w:t xml:space="preserve">Sum of risk indices weighted by sales volume and standard application rate for all active substances sold per year </w:t>
      </w:r>
      <w:r w:rsidR="00CB2AA0">
        <w:t>[ha</w:t>
      </w:r>
      <w:r w:rsidR="00CB2AA0" w:rsidRPr="00CB2AA0">
        <w:rPr>
          <w:vertAlign w:val="superscript"/>
        </w:rPr>
        <w:t>-1</w:t>
      </w:r>
      <w:r w:rsidR="00CB2AA0">
        <w:t>*load</w:t>
      </w:r>
      <w:r w:rsidR="006D2D5F" w:rsidRPr="0060197E">
        <w:t>]</w:t>
      </w:r>
    </w:p>
    <w:p w14:paraId="7CC18262" w14:textId="77777777" w:rsidR="006D2D5F" w:rsidRPr="0060197E" w:rsidRDefault="00000000" w:rsidP="006D2D5F">
      <w:pPr>
        <w:pStyle w:val="BodyText"/>
        <w:ind w:left="708"/>
        <w:rPr>
          <w:lang w:eastAsia="en-US"/>
        </w:rPr>
      </w:pPr>
      <m:oMath>
        <m:sSub>
          <m:sSubPr>
            <m:ctrlPr>
              <w:rPr>
                <w:rFonts w:ascii="Cambria Math" w:hAnsi="Cambria Math" w:cs="Arial"/>
                <w:i/>
                <w:lang w:eastAsia="en-US"/>
              </w:rPr>
            </m:ctrlPr>
          </m:sSubPr>
          <m:e>
            <m:r>
              <w:rPr>
                <w:rFonts w:ascii="Cambria Math" w:hAnsi="Cambria Math"/>
              </w:rPr>
              <m:t>S</m:t>
            </m:r>
          </m:e>
          <m:sub>
            <m:r>
              <w:rPr>
                <w:rFonts w:ascii="Cambria Math" w:hAnsi="Cambria Math"/>
              </w:rPr>
              <m:t>AI</m:t>
            </m:r>
          </m:sub>
        </m:sSub>
      </m:oMath>
      <w:r w:rsidR="006D2D5F" w:rsidRPr="0060197E">
        <w:rPr>
          <w:lang w:eastAsia="en-US"/>
        </w:rPr>
        <w:tab/>
      </w:r>
      <w:r w:rsidR="006D2D5F" w:rsidRPr="0060197E">
        <w:rPr>
          <w:lang w:eastAsia="en-US"/>
        </w:rPr>
        <w:tab/>
      </w:r>
      <w:r w:rsidR="006D2D5F" w:rsidRPr="0060197E">
        <w:t>Annual sales volume of an active substance [kg]</w:t>
      </w:r>
    </w:p>
    <w:p w14:paraId="26B3DB6B" w14:textId="7E6B30F1" w:rsidR="006D2D5F" w:rsidRPr="0060197E" w:rsidRDefault="00000000" w:rsidP="006D2D5F">
      <w:pPr>
        <w:pStyle w:val="BodyText"/>
        <w:ind w:left="708"/>
        <w:rPr>
          <w:lang w:eastAsia="en-US"/>
        </w:rPr>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rPr>
              <m:t>AS</m:t>
            </m:r>
          </m:sub>
        </m:sSub>
      </m:oMath>
      <w:r w:rsidR="006D2D5F">
        <w:rPr>
          <w:lang w:eastAsia="en-US"/>
        </w:rPr>
        <w:tab/>
      </w:r>
      <w:r w:rsidR="006D2D5F" w:rsidRPr="0060197E">
        <w:t>Risk index of an active substance</w:t>
      </w:r>
    </w:p>
    <w:p w14:paraId="5CF56E69" w14:textId="0377FF03" w:rsidR="006D2D5F" w:rsidRPr="0060197E" w:rsidRDefault="006D2D5F" w:rsidP="006D2D5F">
      <w:pPr>
        <w:pStyle w:val="BodyText"/>
      </w:pPr>
      <w:r w:rsidRPr="0060197E">
        <w:tab/>
      </w:r>
      <m:oMath>
        <m:sSub>
          <m:sSubPr>
            <m:ctrlPr>
              <w:rPr>
                <w:rFonts w:ascii="Cambria Math" w:hAnsi="Cambria Math" w:cs="Arial"/>
                <w:i/>
                <w:lang w:eastAsia="en-US"/>
              </w:rPr>
            </m:ctrlPr>
          </m:sSubPr>
          <m:e>
            <m:r>
              <w:rPr>
                <w:rFonts w:ascii="Cambria Math" w:hAnsi="Cambria Math"/>
              </w:rPr>
              <m:t>RAR</m:t>
            </m:r>
          </m:e>
          <m:sub>
            <m:r>
              <w:rPr>
                <w:rFonts w:ascii="Cambria Math" w:hAnsi="Cambria Math" w:cs="Arial"/>
                <w:lang w:eastAsia="en-US"/>
              </w:rPr>
              <m:t>AS</m:t>
            </m:r>
          </m:sub>
        </m:sSub>
      </m:oMath>
      <w:r w:rsidRPr="0060197E">
        <w:rPr>
          <w:lang w:eastAsia="en-US"/>
        </w:rPr>
        <w:tab/>
      </w:r>
      <w:r w:rsidRPr="0060197E">
        <w:rPr>
          <w:lang w:eastAsia="en-US"/>
        </w:rPr>
        <w:tab/>
      </w:r>
      <w:r w:rsidRPr="0060197E">
        <w:t>Average standard application rate of active substances [kg/ha]</w:t>
      </w:r>
    </w:p>
    <w:p w14:paraId="4E99AA7B" w14:textId="5D64CE55" w:rsidR="006D2D5F" w:rsidRDefault="006D2D5F" w:rsidP="006D2D5F">
      <w:pPr>
        <w:pStyle w:val="BodyText"/>
      </w:pPr>
      <w:r w:rsidRPr="0060197E">
        <w:t xml:space="preserve">The calculation method described here places greater emphasis on active </w:t>
      </w:r>
      <w:r>
        <w:t>substance</w:t>
      </w:r>
      <w:r w:rsidRPr="0060197E">
        <w:t>s with a low RAR. For example, insecticides, which typically have a low RAR, will receive higher weights, leading to different national risk trends compared to</w:t>
      </w:r>
      <w:r>
        <w:t xml:space="preserve"> the method outlined in section</w:t>
      </w:r>
      <w:r w:rsidRPr="0060197E">
        <w:t xml:space="preserve"> </w:t>
      </w:r>
      <w:r>
        <w:fldChar w:fldCharType="begin"/>
      </w:r>
      <w:r w:rsidRPr="0060197E">
        <w:instrText xml:space="preserve"> REF _Ref192954405 \r \h </w:instrText>
      </w:r>
      <w:r>
        <w:fldChar w:fldCharType="separate"/>
      </w:r>
      <w:r>
        <w:t>3</w:t>
      </w:r>
      <w:r>
        <w:fldChar w:fldCharType="end"/>
      </w:r>
      <w:r w:rsidRPr="0060197E">
        <w:t>.</w:t>
      </w:r>
    </w:p>
    <w:p w14:paraId="333C6037" w14:textId="77777777" w:rsidR="008C56A8" w:rsidRPr="001971D6" w:rsidRDefault="008C56A8" w:rsidP="008C56A8">
      <w:pPr>
        <w:pStyle w:val="T4Deliverable"/>
      </w:pPr>
      <w:bookmarkStart w:id="21" w:name="_Toc194239791"/>
      <w:bookmarkStart w:id="22" w:name="_Toc194393913"/>
      <w:bookmarkStart w:id="23" w:name="_Toc194394483"/>
      <w:r w:rsidRPr="37BFB200">
        <w:rPr>
          <w:iCs/>
        </w:rPr>
        <w:t>PLI-EU</w:t>
      </w:r>
      <w:r>
        <w:t xml:space="preserve"> based on sales </w:t>
      </w:r>
      <w:r w:rsidRPr="001971D6">
        <w:t xml:space="preserve">data and </w:t>
      </w:r>
      <w:r>
        <w:t>AS</w:t>
      </w:r>
      <w:r w:rsidRPr="001971D6">
        <w:t xml:space="preserve"> specific application rate</w:t>
      </w:r>
      <w:bookmarkEnd w:id="21"/>
      <w:bookmarkEnd w:id="22"/>
      <w:bookmarkEnd w:id="23"/>
      <w:r>
        <w:t>s</w:t>
      </w:r>
    </w:p>
    <w:p w14:paraId="2E43DA99" w14:textId="77777777" w:rsidR="008C56A8" w:rsidRPr="00EF78FB" w:rsidRDefault="008C56A8" w:rsidP="008C56A8">
      <w:pPr>
        <w:pStyle w:val="BodyText"/>
      </w:pPr>
      <w:r w:rsidRPr="00EF78FB">
        <w:t xml:space="preserve">As a more pragmatic and consistent alternative, we propose the use of a simplified proxy: dividing the total quantity of active substance sales (in </w:t>
      </w:r>
      <w:r>
        <w:t>kg</w:t>
      </w:r>
      <w:r w:rsidRPr="00EF78FB">
        <w:t>) by the utilised agricultural area (</w:t>
      </w:r>
      <w:r w:rsidRPr="003B237D">
        <w:rPr>
          <w:i/>
        </w:rPr>
        <w:t>UAA</w:t>
      </w:r>
      <w:r w:rsidRPr="00EF78FB">
        <w:t>) or arable land within each country. Although this approach has limitations—particularly for substances primarily applied in greenhouses or on non-agricultural land—it offers a more feasible and harmonized method for estimating application intensity across the EU. Furthermore, it circumvents the need for detailed product-level approval data, which is often difficult to access or compare across Member States.</w:t>
      </w:r>
    </w:p>
    <w:p w14:paraId="7C25F765" w14:textId="77777777" w:rsidR="008C56A8" w:rsidRPr="00190D30" w:rsidRDefault="00000000" w:rsidP="008C56A8">
      <w:pPr>
        <w:pStyle w:val="Formel"/>
        <w:rPr>
          <w:lang w:val="de-DE"/>
        </w:rPr>
      </w:pPr>
      <m:oMathPara>
        <m:oMathParaPr>
          <m:jc m:val="left"/>
        </m:oMathParaPr>
        <m:oMath>
          <m:sSub>
            <m:sSubPr>
              <m:ctrlPr>
                <w:rPr>
                  <w:rFonts w:ascii="Cambria Math" w:hAnsi="Cambria Math"/>
                </w:rPr>
              </m:ctrlPr>
            </m:sSubPr>
            <m:e>
              <m:r>
                <w:rPr>
                  <w:rFonts w:ascii="Cambria Math" w:hAnsi="Cambria Math"/>
                </w:rPr>
                <m:t>PLI</m:t>
              </m:r>
              <m:r>
                <m:rPr>
                  <m:nor/>
                </m:rPr>
                <w:rPr>
                  <w:rFonts w:ascii="Cambria Math" w:hAnsi="Cambria Math"/>
                  <w:lang w:val="de-DE"/>
                </w:rPr>
                <m:t>-</m:t>
              </m:r>
              <m:r>
                <w:rPr>
                  <w:rFonts w:ascii="Cambria Math" w:hAnsi="Cambria Math"/>
                </w:rPr>
                <m:t>EU</m:t>
              </m:r>
              <m:r>
                <m:rPr>
                  <m:sty m:val="p"/>
                </m:rPr>
                <w:rPr>
                  <w:rFonts w:ascii="Cambria Math" w:hAnsi="Cambria Math"/>
                  <w:lang w:val="de-DE"/>
                </w:rPr>
                <m:t xml:space="preserve"> </m:t>
              </m:r>
            </m:e>
            <m:sub>
              <m:r>
                <w:rPr>
                  <w:rFonts w:ascii="Cambria Math" w:hAnsi="Cambria Math"/>
                </w:rPr>
                <m:t>Sale</m:t>
              </m:r>
              <m:r>
                <m:rPr>
                  <m:sty m:val="p"/>
                </m:rPr>
                <w:rPr>
                  <w:rFonts w:ascii="Cambria Math" w:hAnsi="Cambria Math"/>
                  <w:lang w:val="de-DE"/>
                </w:rPr>
                <m:t>.</m:t>
              </m:r>
              <m:r>
                <w:rPr>
                  <w:rFonts w:ascii="Cambria Math" w:hAnsi="Cambria Math"/>
                </w:rPr>
                <m:t>UAA</m:t>
              </m:r>
            </m:sub>
          </m:sSub>
          <m:r>
            <m:rPr>
              <m:sty m:val="p"/>
            </m:rPr>
            <w:rPr>
              <w:rFonts w:ascii="Cambria Math" w:hAnsi="Cambria Math"/>
              <w:lang w:val="de-DE"/>
            </w:rPr>
            <m:t>=</m:t>
          </m:r>
          <m:nary>
            <m:naryPr>
              <m:chr m:val="∑"/>
              <m:limLoc m:val="subSup"/>
              <m:ctrlPr>
                <w:rPr>
                  <w:rFonts w:ascii="Cambria Math" w:hAnsi="Cambria Math"/>
                </w:rPr>
              </m:ctrlPr>
            </m:naryPr>
            <m:sub>
              <m:r>
                <w:rPr>
                  <w:rFonts w:ascii="Cambria Math" w:hAnsi="Cambria Math"/>
                </w:rPr>
                <m:t>AI</m:t>
              </m:r>
              <m:r>
                <m:rPr>
                  <m:sty m:val="p"/>
                </m:rPr>
                <w:rPr>
                  <w:rFonts w:ascii="Cambria Math" w:hAnsi="Cambria Math"/>
                  <w:lang w:val="de-DE"/>
                </w:rPr>
                <m:t>=1</m:t>
              </m:r>
            </m:sub>
            <m:sup>
              <m:r>
                <w:rPr>
                  <w:rFonts w:ascii="Cambria Math" w:hAnsi="Cambria Math"/>
                </w:rPr>
                <m:t>n</m:t>
              </m:r>
              <m:r>
                <m:rPr>
                  <m:sty m:val="p"/>
                </m:rPr>
                <w:rPr>
                  <w:rFonts w:ascii="Cambria Math" w:hAnsi="Cambria Math"/>
                  <w:lang w:val="de-DE"/>
                </w:rPr>
                <m:t xml:space="preserve"> </m:t>
              </m:r>
              <m:r>
                <w:rPr>
                  <w:rFonts w:ascii="Cambria Math" w:hAnsi="Cambria Math"/>
                </w:rPr>
                <m:t>AI</m:t>
              </m:r>
            </m:sup>
            <m:e>
              <m:r>
                <m:rPr>
                  <m:nor/>
                </m:rPr>
                <w:rPr>
                  <w:rFonts w:ascii="Cambria Math" w:hAnsi="Cambria Math"/>
                  <w:lang w:val="de-DE"/>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AS</m:t>
                      </m:r>
                    </m:sub>
                  </m:sSub>
                </m:num>
                <m:den>
                  <m:r>
                    <w:rPr>
                      <w:rFonts w:ascii="Cambria Math" w:hAnsi="Cambria Math"/>
                    </w:rPr>
                    <m:t>UAA</m:t>
                  </m:r>
                </m:den>
              </m:f>
            </m:e>
          </m:nary>
          <m:r>
            <m:rPr>
              <m:sty m:val="p"/>
            </m:rPr>
            <w:rPr>
              <w:rFonts w:ascii="Cambria Math" w:hAnsi="Cambria Math"/>
              <w:lang w:val="de-DE"/>
            </w:rPr>
            <m:t>*</m:t>
          </m:r>
          <m:sSub>
            <m:sSubPr>
              <m:ctrlPr>
                <w:rPr>
                  <w:rFonts w:ascii="Cambria Math" w:hAnsi="Cambria Math"/>
                </w:rPr>
              </m:ctrlPr>
            </m:sSubPr>
            <m:e>
              <m:r>
                <m:rPr>
                  <m:nor/>
                </m:rPr>
                <w:rPr>
                  <w:rFonts w:ascii="Cambria Math" w:hAnsi="Cambria Math"/>
                  <w:i/>
                  <w:lang w:val="de-DE"/>
                </w:rPr>
                <m:t>PLI-EU</m:t>
              </m:r>
              <m:r>
                <m:rPr>
                  <m:sty m:val="p"/>
                </m:rPr>
                <w:rPr>
                  <w:rFonts w:ascii="Cambria Math" w:hAnsi="Cambria Math"/>
                  <w:lang w:val="de-DE"/>
                </w:rPr>
                <m:t xml:space="preserve"> </m:t>
              </m:r>
            </m:e>
            <m:sub>
              <m:r>
                <w:rPr>
                  <w:rFonts w:ascii="Cambria Math" w:hAnsi="Cambria Math"/>
                </w:rPr>
                <m:t>AS</m:t>
              </m:r>
            </m:sub>
          </m:sSub>
        </m:oMath>
      </m:oMathPara>
    </w:p>
    <w:p w14:paraId="5790D966" w14:textId="77777777" w:rsidR="008C56A8" w:rsidRDefault="008C56A8" w:rsidP="008C56A8">
      <w:pPr>
        <w:pStyle w:val="BodyText"/>
        <w:rPr>
          <w:lang w:eastAsia="en-US"/>
        </w:rPr>
      </w:pPr>
      <w:r>
        <w:rPr>
          <w:lang w:eastAsia="en-US"/>
        </w:rPr>
        <w:t>where:</w:t>
      </w:r>
    </w:p>
    <w:p w14:paraId="6AF0F3B2" w14:textId="77777777" w:rsidR="008C56A8" w:rsidRPr="0060197E" w:rsidRDefault="00000000" w:rsidP="008C56A8">
      <w:pPr>
        <w:pStyle w:val="BodyText"/>
        <w:ind w:left="2124" w:hanging="1416"/>
        <w:rPr>
          <w:lang w:eastAsia="en-US"/>
        </w:rPr>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cs="Arial"/>
                <w:lang w:eastAsia="en-US"/>
              </w:rPr>
              <m:t>Sale_</m:t>
            </m:r>
            <m:r>
              <w:rPr>
                <w:rFonts w:ascii="Cambria Math" w:hAnsi="Cambria Math"/>
              </w:rPr>
              <m:t>UAA</m:t>
            </m:r>
          </m:sub>
        </m:sSub>
      </m:oMath>
      <w:r w:rsidR="008C56A8" w:rsidRPr="0060197E">
        <w:rPr>
          <w:lang w:eastAsia="en-US"/>
        </w:rPr>
        <w:tab/>
      </w:r>
      <w:r w:rsidR="008C56A8" w:rsidRPr="0060197E">
        <w:t xml:space="preserve">Sum of risk indices weighted by sales volume and </w:t>
      </w:r>
      <w:r w:rsidR="008C56A8" w:rsidRPr="00EF78FB">
        <w:t>utilised agricultural area</w:t>
      </w:r>
      <w:r w:rsidR="008C56A8" w:rsidRPr="0060197E">
        <w:t xml:space="preserve"> for all active substances sold per year [</w:t>
      </w:r>
      <w:r w:rsidR="008C56A8">
        <w:t>load*</w:t>
      </w:r>
      <w:r w:rsidR="008C56A8" w:rsidRPr="0060197E">
        <w:t>kg</w:t>
      </w:r>
      <w:r w:rsidR="008C56A8">
        <w:t>/ha</w:t>
      </w:r>
      <w:r w:rsidR="008C56A8" w:rsidRPr="0060197E">
        <w:t>]</w:t>
      </w:r>
    </w:p>
    <w:p w14:paraId="38C1E51B" w14:textId="77777777" w:rsidR="008C56A8" w:rsidRPr="0060197E" w:rsidRDefault="00000000" w:rsidP="008C56A8">
      <w:pPr>
        <w:pStyle w:val="BodyText"/>
        <w:ind w:left="708"/>
        <w:rPr>
          <w:lang w:eastAsia="en-US"/>
        </w:rPr>
      </w:pPr>
      <m:oMath>
        <m:sSub>
          <m:sSubPr>
            <m:ctrlPr>
              <w:rPr>
                <w:rFonts w:ascii="Cambria Math" w:hAnsi="Cambria Math" w:cs="Arial"/>
                <w:i/>
                <w:lang w:eastAsia="en-US"/>
              </w:rPr>
            </m:ctrlPr>
          </m:sSubPr>
          <m:e>
            <m:r>
              <w:rPr>
                <w:rFonts w:ascii="Cambria Math" w:hAnsi="Cambria Math"/>
              </w:rPr>
              <m:t>S</m:t>
            </m:r>
          </m:e>
          <m:sub>
            <m:r>
              <w:rPr>
                <w:rFonts w:ascii="Cambria Math" w:hAnsi="Cambria Math"/>
              </w:rPr>
              <m:t>AI</m:t>
            </m:r>
          </m:sub>
        </m:sSub>
      </m:oMath>
      <w:r w:rsidR="008C56A8" w:rsidRPr="0060197E">
        <w:rPr>
          <w:lang w:eastAsia="en-US"/>
        </w:rPr>
        <w:tab/>
      </w:r>
      <w:r w:rsidR="008C56A8" w:rsidRPr="0060197E">
        <w:rPr>
          <w:lang w:eastAsia="en-US"/>
        </w:rPr>
        <w:tab/>
      </w:r>
      <w:r w:rsidR="008C56A8" w:rsidRPr="0060197E">
        <w:t>Annual sales volume of an active substance [kg]</w:t>
      </w:r>
    </w:p>
    <w:p w14:paraId="017F16F4" w14:textId="77777777" w:rsidR="008C56A8" w:rsidRPr="0060197E" w:rsidRDefault="00000000" w:rsidP="008C56A8">
      <w:pPr>
        <w:pStyle w:val="BodyText"/>
        <w:ind w:left="708"/>
        <w:rPr>
          <w:lang w:eastAsia="en-US"/>
        </w:rPr>
      </w:pPr>
      <m:oMath>
        <m:sSub>
          <m:sSubPr>
            <m:ctrlPr>
              <w:rPr>
                <w:rFonts w:ascii="Cambria Math" w:hAnsi="Cambria Math" w:cs="Arial"/>
                <w:i/>
                <w:lang w:eastAsia="en-US"/>
              </w:rPr>
            </m:ctrlPr>
          </m:sSubPr>
          <m:e>
            <m:r>
              <w:rPr>
                <w:rFonts w:ascii="Cambria Math" w:hAnsi="Cambria Math"/>
              </w:rPr>
              <m:t>PLI</m:t>
            </m:r>
            <m:r>
              <m:rPr>
                <m:nor/>
              </m:rPr>
              <w:rPr>
                <w:rFonts w:ascii="Cambria Math" w:hAnsi="Cambria Math"/>
              </w:rPr>
              <m:t>-</m:t>
            </m:r>
            <m:r>
              <w:rPr>
                <w:rFonts w:ascii="Cambria Math" w:hAnsi="Cambria Math"/>
              </w:rPr>
              <m:t>EU</m:t>
            </m:r>
          </m:e>
          <m:sub>
            <m:r>
              <w:rPr>
                <w:rFonts w:ascii="Cambria Math" w:hAnsi="Cambria Math"/>
              </w:rPr>
              <m:t>AS</m:t>
            </m:r>
          </m:sub>
        </m:sSub>
      </m:oMath>
      <w:r w:rsidR="008C56A8">
        <w:rPr>
          <w:lang w:eastAsia="en-US"/>
        </w:rPr>
        <w:tab/>
      </w:r>
      <w:r w:rsidR="008C56A8" w:rsidRPr="0060197E">
        <w:t>Risk index of an active substance</w:t>
      </w:r>
      <w:r w:rsidR="008C56A8">
        <w:t xml:space="preserve"> [load]</w:t>
      </w:r>
    </w:p>
    <w:p w14:paraId="03A02F77" w14:textId="77777777" w:rsidR="008C56A8" w:rsidRPr="0060197E" w:rsidRDefault="008C56A8" w:rsidP="008C56A8">
      <w:pPr>
        <w:pStyle w:val="BodyText"/>
      </w:pPr>
      <w:r w:rsidRPr="0060197E">
        <w:tab/>
      </w:r>
      <m:oMath>
        <m:r>
          <w:rPr>
            <w:rFonts w:ascii="Cambria Math" w:hAnsi="Cambria Math" w:cs="Arial"/>
            <w:lang w:eastAsia="en-US"/>
          </w:rPr>
          <m:t>UAA</m:t>
        </m:r>
      </m:oMath>
      <w:r w:rsidRPr="0060197E">
        <w:rPr>
          <w:lang w:eastAsia="en-US"/>
        </w:rPr>
        <w:tab/>
      </w:r>
      <w:r w:rsidRPr="0060197E">
        <w:rPr>
          <w:lang w:eastAsia="en-US"/>
        </w:rPr>
        <w:tab/>
      </w:r>
      <w:r w:rsidRPr="00EF78FB">
        <w:t>utilised agricultural area</w:t>
      </w:r>
      <w:r w:rsidRPr="0060197E">
        <w:t xml:space="preserve"> [ha]</w:t>
      </w:r>
    </w:p>
    <w:p w14:paraId="33498AC6" w14:textId="77777777" w:rsidR="008C56A8" w:rsidRDefault="008C56A8" w:rsidP="008C56A8">
      <w:pPr>
        <w:pStyle w:val="BodyText"/>
      </w:pPr>
      <w:r w:rsidRPr="0060197E">
        <w:t xml:space="preserve">The calculation method described here places greater emphasis on active </w:t>
      </w:r>
      <w:r>
        <w:t>substance</w:t>
      </w:r>
      <w:r w:rsidRPr="0060197E">
        <w:t>s with a low RAR. For example, insecticides, which typically have a low RAR, will receive higher weights, leading to different national risk trends compared to</w:t>
      </w:r>
      <w:r>
        <w:t xml:space="preserve"> the method outlined in section</w:t>
      </w:r>
      <w:r w:rsidRPr="0060197E">
        <w:t xml:space="preserve"> </w:t>
      </w:r>
      <w:r>
        <w:fldChar w:fldCharType="begin"/>
      </w:r>
      <w:r w:rsidRPr="0060197E">
        <w:instrText xml:space="preserve"> REF _Ref192954405 \r \h </w:instrText>
      </w:r>
      <w:r>
        <w:fldChar w:fldCharType="separate"/>
      </w:r>
      <w:r>
        <w:t>3</w:t>
      </w:r>
      <w:r>
        <w:fldChar w:fldCharType="end"/>
      </w:r>
      <w:r w:rsidRPr="0060197E">
        <w:t>.</w:t>
      </w:r>
    </w:p>
    <w:p w14:paraId="62BF68DA" w14:textId="6DB13945" w:rsidR="001971D6" w:rsidRPr="00455860" w:rsidRDefault="00A72FEE" w:rsidP="00CC6EB7">
      <w:pPr>
        <w:pStyle w:val="T2deliverable"/>
      </w:pPr>
      <w:r>
        <w:t>Calculation of the PLI-EU for active substances</w:t>
      </w:r>
    </w:p>
    <w:p w14:paraId="64266B27" w14:textId="2AFDB38F" w:rsidR="001971D6" w:rsidRDefault="001971D6" w:rsidP="001971D6">
      <w:pPr>
        <w:pStyle w:val="BodyText"/>
      </w:pPr>
      <w:commentRangeStart w:id="24"/>
      <w:commentRangeStart w:id="25"/>
      <w:r>
        <w:t>To calculate the PLI on</w:t>
      </w:r>
      <w:r w:rsidR="00224420">
        <w:t xml:space="preserve"> European</w:t>
      </w:r>
      <w:r>
        <w:t xml:space="preserve"> level all active </w:t>
      </w:r>
      <w:r w:rsidR="00110AA4">
        <w:t>substance</w:t>
      </w:r>
      <w:r>
        <w:t>s were considered that were approved and sold in since 2011.</w:t>
      </w:r>
      <w:commentRangeEnd w:id="24"/>
      <w:r>
        <w:rPr>
          <w:rStyle w:val="CommentReference"/>
        </w:rPr>
        <w:commentReference w:id="24"/>
      </w:r>
      <w:commentRangeEnd w:id="25"/>
      <w:r w:rsidR="00BE3EF3">
        <w:rPr>
          <w:rStyle w:val="CommentReference"/>
          <w:rFonts w:eastAsia="Calibri"/>
          <w:lang w:eastAsia="en-US"/>
        </w:rPr>
        <w:commentReference w:id="25"/>
      </w:r>
      <w:r>
        <w:t xml:space="preserve"> </w:t>
      </w:r>
      <w:r w:rsidR="00224420" w:rsidRPr="00224420">
        <w:t>HRI 1 is based on data on pesticide sales reported to the Commission by Member States under </w:t>
      </w:r>
      <w:hyperlink r:id="rId13" w:history="1">
        <w:r w:rsidR="00224420" w:rsidRPr="00224420">
          <w:rPr>
            <w:highlight w:val="yellow"/>
          </w:rPr>
          <w:t>Regulation (EC) No 1185/2009</w:t>
        </w:r>
      </w:hyperlink>
      <w:r>
        <w:t xml:space="preserve">. In total there were </w:t>
      </w:r>
      <w:r w:rsidR="00224420">
        <w:rPr>
          <w:b/>
          <w:bCs/>
        </w:rPr>
        <w:t>504</w:t>
      </w:r>
      <w:r w:rsidRPr="37BFB200">
        <w:rPr>
          <w:b/>
          <w:bCs/>
        </w:rPr>
        <w:t xml:space="preserve"> active </w:t>
      </w:r>
      <w:r w:rsidR="00110AA4">
        <w:rPr>
          <w:b/>
          <w:bCs/>
        </w:rPr>
        <w:t>substance</w:t>
      </w:r>
      <w:r w:rsidRPr="37BFB200">
        <w:rPr>
          <w:b/>
          <w:bCs/>
        </w:rPr>
        <w:t>s</w:t>
      </w:r>
      <w:r>
        <w:t xml:space="preserve"> </w:t>
      </w:r>
      <w:r w:rsidR="00224420">
        <w:t>listed in the SUR from which 467 could be linked to the PPDB</w:t>
      </w:r>
      <w:r>
        <w:t>. S</w:t>
      </w:r>
    </w:p>
    <w:p w14:paraId="30E9AFF4" w14:textId="242CE826" w:rsidR="001971D6" w:rsidRPr="00FB19E9" w:rsidRDefault="001971D6" w:rsidP="001971D6">
      <w:pPr>
        <w:pStyle w:val="BodyText"/>
      </w:pPr>
      <w:r>
        <w:t xml:space="preserve">The basis for calculating risk trends, in addition to the sales figures of pesticide active substances, is a comprehensive and complete database of active substance properties and toxicity values. For the calculation of the indicators presented here, the Pesticide Property Database (Lewis et al., 2016) was used as a standardized data source. An alternative data source for the </w:t>
      </w:r>
      <w:r w:rsidR="00110AA4">
        <w:t>AS</w:t>
      </w:r>
      <w:r>
        <w:t xml:space="preserve"> parameters could be the EFSA data base (</w:t>
      </w:r>
      <w:r w:rsidR="00C225F4">
        <w:t>Drone et al. 2021</w:t>
      </w:r>
      <w:r>
        <w:t xml:space="preserve">). </w:t>
      </w:r>
    </w:p>
    <w:p w14:paraId="100FF5FD" w14:textId="23517ACB" w:rsidR="001971D6" w:rsidRPr="00F6160D" w:rsidRDefault="001971D6" w:rsidP="37BFB200">
      <w:pPr>
        <w:pStyle w:val="BodyText"/>
        <w:rPr>
          <w:lang w:val="en-US"/>
        </w:rPr>
      </w:pPr>
      <w:commentRangeStart w:id="26"/>
      <w:r w:rsidRPr="37BFB200">
        <w:rPr>
          <w:lang w:val="en-US"/>
        </w:rPr>
        <w:t xml:space="preserve">The risk indicator for pesticides </w:t>
      </w:r>
      <w:commentRangeEnd w:id="26"/>
      <w:r>
        <w:rPr>
          <w:rStyle w:val="CommentReference"/>
        </w:rPr>
        <w:commentReference w:id="26"/>
      </w:r>
      <w:r w:rsidRPr="37BFB200">
        <w:rPr>
          <w:lang w:val="en-US"/>
        </w:rPr>
        <w:t>(</w:t>
      </w:r>
      <m:oMath>
        <m:r>
          <w:rPr>
            <w:rFonts w:ascii="Cambria Math" w:hAnsi="Cambria Math"/>
            <w:lang w:val="en-AE"/>
          </w:rPr>
          <m:t>PLI</m:t>
        </m:r>
        <m:r>
          <m:rPr>
            <m:nor/>
          </m:rPr>
          <w:rPr>
            <w:rFonts w:ascii="Cambria Math" w:hAnsi="Cambria Math"/>
            <w:lang w:val="en-AE"/>
          </w:rPr>
          <m:t>-</m:t>
        </m:r>
        <m:r>
          <w:rPr>
            <w:rFonts w:ascii="Cambria Math" w:hAnsi="Cambria Math"/>
            <w:lang w:val="en-AE"/>
          </w:rPr>
          <m:t>EU</m:t>
        </m:r>
      </m:oMath>
      <w:r w:rsidRPr="37BFB200">
        <w:rPr>
          <w:lang w:val="en-US"/>
        </w:rPr>
        <w:t xml:space="preserve">) is divided into three </w:t>
      </w:r>
      <w:r w:rsidR="356CB2AD" w:rsidRPr="37BFB200">
        <w:rPr>
          <w:lang w:val="en-US"/>
        </w:rPr>
        <w:t>sub-</w:t>
      </w:r>
      <w:r w:rsidRPr="37BFB200">
        <w:rPr>
          <w:lang w:val="en-US"/>
        </w:rPr>
        <w:t>indicators: human health (</w:t>
      </w:r>
      <m:oMath>
        <m:r>
          <w:rPr>
            <w:rFonts w:ascii="Cambria Math" w:hAnsi="Cambria Math"/>
            <w:lang w:val="en-AE"/>
          </w:rPr>
          <m:t>PLI</m:t>
        </m:r>
        <m:r>
          <m:rPr>
            <m:nor/>
          </m:rPr>
          <w:rPr>
            <w:rFonts w:ascii="Cambria Math" w:hAnsi="Cambria Math"/>
            <w:lang w:val="en-AE"/>
          </w:rPr>
          <m:t>-</m:t>
        </m:r>
        <m:r>
          <w:rPr>
            <w:rFonts w:ascii="Cambria Math" w:hAnsi="Cambria Math"/>
            <w:lang w:val="en-AE"/>
          </w:rPr>
          <m:t>EU</m:t>
        </m:r>
      </m:oMath>
      <w:r w:rsidRPr="37BFB200">
        <w:rPr>
          <w:i/>
          <w:iCs/>
          <w:vertAlign w:val="subscript"/>
          <w:lang w:val="en-US"/>
        </w:rPr>
        <w:t>Health</w:t>
      </w:r>
      <w:r w:rsidRPr="37BFB200">
        <w:rPr>
          <w:lang w:val="en-US"/>
        </w:rPr>
        <w:t>), environmental behavior (</w:t>
      </w:r>
      <m:oMath>
        <m:r>
          <w:rPr>
            <w:rFonts w:ascii="Cambria Math" w:hAnsi="Cambria Math"/>
            <w:lang w:val="en-AE"/>
          </w:rPr>
          <m:t>PLI</m:t>
        </m:r>
        <m:r>
          <m:rPr>
            <m:nor/>
          </m:rPr>
          <w:rPr>
            <w:rFonts w:ascii="Cambria Math" w:hAnsi="Cambria Math"/>
            <w:lang w:val="en-AE"/>
          </w:rPr>
          <m:t>-</m:t>
        </m:r>
        <m:r>
          <w:rPr>
            <w:rFonts w:ascii="Cambria Math" w:hAnsi="Cambria Math"/>
            <w:lang w:val="en-AE"/>
          </w:rPr>
          <m:t>EU</m:t>
        </m:r>
      </m:oMath>
      <w:r w:rsidRPr="37BFB200">
        <w:rPr>
          <w:i/>
          <w:iCs/>
          <w:vertAlign w:val="subscript"/>
          <w:lang w:val="en-US"/>
        </w:rPr>
        <w:t>EFate</w:t>
      </w:r>
      <w:r w:rsidRPr="37BFB200">
        <w:rPr>
          <w:lang w:val="en-US"/>
        </w:rPr>
        <w:t xml:space="preserve">), and environmental </w:t>
      </w:r>
      <w:r w:rsidR="00D202AD">
        <w:rPr>
          <w:lang w:val="en-US"/>
        </w:rPr>
        <w:t>eco</w:t>
      </w:r>
      <w:r w:rsidRPr="37BFB200">
        <w:rPr>
          <w:lang w:val="en-US"/>
        </w:rPr>
        <w:t>toxicity (</w:t>
      </w:r>
      <m:oMath>
        <m:r>
          <w:rPr>
            <w:rFonts w:ascii="Cambria Math" w:hAnsi="Cambria Math"/>
            <w:lang w:val="en-AE"/>
          </w:rPr>
          <m:t>PLI</m:t>
        </m:r>
        <m:r>
          <m:rPr>
            <m:nor/>
          </m:rPr>
          <w:rPr>
            <w:rFonts w:ascii="Cambria Math" w:hAnsi="Cambria Math"/>
            <w:lang w:val="en-AE"/>
          </w:rPr>
          <m:t>-</m:t>
        </m:r>
        <m:r>
          <m:rPr>
            <m:sty m:val="p"/>
          </m:rPr>
          <w:rPr>
            <w:rFonts w:ascii="Cambria Math" w:hAnsi="Cambria Math"/>
            <w:vertAlign w:val="subscript"/>
            <w:lang w:val="en-AE"/>
          </w:rPr>
          <m:t>EU</m:t>
        </m:r>
      </m:oMath>
      <w:r w:rsidRPr="37BFB200">
        <w:rPr>
          <w:vertAlign w:val="subscript"/>
          <w:lang w:val="en-US"/>
        </w:rPr>
        <w:t>ETox)</w:t>
      </w:r>
      <w:r w:rsidRPr="37BFB200">
        <w:rPr>
          <w:lang w:val="en-US"/>
        </w:rPr>
        <w:t xml:space="preserve">. These indicators are further broken down into sub-indicators based on specific active substance metric. A detail description of the aggregation of the single </w:t>
      </w:r>
      <w:r w:rsidR="00110AA4">
        <w:rPr>
          <w:lang w:val="en-US"/>
        </w:rPr>
        <w:t>AS</w:t>
      </w:r>
      <w:r w:rsidRPr="37BFB200">
        <w:rPr>
          <w:lang w:val="en-US"/>
        </w:rPr>
        <w:t xml:space="preserve"> indicator </w:t>
      </w:r>
      <w:r w:rsidRPr="37BFB200">
        <w:rPr>
          <w:i/>
          <w:iCs/>
          <w:lang w:val="en-US"/>
        </w:rPr>
        <w:t>PLI</w:t>
      </w:r>
      <w:r w:rsidRPr="37BFB200">
        <w:rPr>
          <w:i/>
          <w:iCs/>
          <w:vertAlign w:val="subscript"/>
          <w:lang w:val="en-US"/>
        </w:rPr>
        <w:t>AI</w:t>
      </w:r>
      <w:r w:rsidRPr="37BFB200">
        <w:rPr>
          <w:i/>
          <w:iCs/>
          <w:lang w:val="en-US"/>
        </w:rPr>
        <w:t xml:space="preserve"> i</w:t>
      </w:r>
      <w:r w:rsidRPr="37BFB200">
        <w:rPr>
          <w:lang w:val="en-US"/>
        </w:rPr>
        <w:t xml:space="preserve">s given in section </w:t>
      </w:r>
      <w:r w:rsidRPr="37BFB200">
        <w:rPr>
          <w:lang w:val="en-US"/>
        </w:rPr>
        <w:fldChar w:fldCharType="begin"/>
      </w:r>
      <w:r w:rsidRPr="37BFB200">
        <w:rPr>
          <w:lang w:val="en-US"/>
        </w:rPr>
        <w:instrText xml:space="preserve"> REF _Ref192956294 \r \h  \* MERGEFORMAT </w:instrText>
      </w:r>
      <w:r w:rsidRPr="37BFB200">
        <w:rPr>
          <w:lang w:val="en-US"/>
        </w:rPr>
      </w:r>
      <w:r w:rsidRPr="37BFB200">
        <w:rPr>
          <w:lang w:val="en-US"/>
        </w:rPr>
        <w:fldChar w:fldCharType="separate"/>
      </w:r>
      <w:r w:rsidR="00342A91" w:rsidRPr="37BFB200">
        <w:rPr>
          <w:lang w:val="en-US"/>
        </w:rPr>
        <w:t>2.4.3</w:t>
      </w:r>
      <w:r w:rsidRPr="37BFB200">
        <w:rPr>
          <w:lang w:val="en-US"/>
        </w:rPr>
        <w:fldChar w:fldCharType="end"/>
      </w:r>
      <w:r w:rsidRPr="37BFB200">
        <w:rPr>
          <w:lang w:val="en-US"/>
        </w:rPr>
        <w:t>.</w:t>
      </w:r>
    </w:p>
    <w:p w14:paraId="4F5CB64A" w14:textId="4AE5BA32" w:rsidR="001971D6" w:rsidRPr="00F6160D" w:rsidRDefault="00CB2AA0" w:rsidP="37BFB200">
      <w:pPr>
        <w:pStyle w:val="BodyText"/>
        <w:rPr>
          <w:lang w:val="en-US"/>
        </w:rPr>
      </w:pPr>
      <w:r w:rsidRPr="00C96B98">
        <w:rPr>
          <w:szCs w:val="18"/>
          <w:lang w:val="en-US"/>
        </w:rPr>
        <w:t>The PL</w:t>
      </w:r>
      <w:r w:rsidR="00A7736D">
        <w:rPr>
          <w:szCs w:val="18"/>
          <w:lang w:val="en-US"/>
        </w:rPr>
        <w:t>I</w:t>
      </w:r>
      <w:r w:rsidRPr="00C96B98">
        <w:rPr>
          <w:szCs w:val="18"/>
          <w:lang w:val="en-US"/>
        </w:rPr>
        <w:t>-EU of each metric for an individual active ingredient (</w:t>
      </w:r>
      <w:r w:rsidRPr="00C96B98">
        <w:rPr>
          <w:i/>
          <w:iCs/>
          <w:szCs w:val="18"/>
          <w:lang w:val="en-US"/>
        </w:rPr>
        <w:t>PL</w:t>
      </w:r>
      <w:r w:rsidR="00A7736D">
        <w:rPr>
          <w:i/>
          <w:iCs/>
          <w:szCs w:val="18"/>
          <w:lang w:val="en-US"/>
        </w:rPr>
        <w:t>I</w:t>
      </w:r>
      <w:r w:rsidRPr="00C96B98">
        <w:rPr>
          <w:i/>
          <w:iCs/>
          <w:szCs w:val="18"/>
          <w:vertAlign w:val="subscript"/>
          <w:lang w:val="en-US"/>
        </w:rPr>
        <w:t>AI</w:t>
      </w:r>
      <w:r w:rsidRPr="00C96B98">
        <w:rPr>
          <w:szCs w:val="18"/>
          <w:lang w:val="en-US"/>
        </w:rPr>
        <w:t>) is standardized, so the values will range between zero and one. A detailed description of the standardization of the indices is</w:t>
      </w:r>
      <w:r w:rsidRPr="37BFB200">
        <w:rPr>
          <w:lang w:val="en-US"/>
        </w:rPr>
        <w:t xml:space="preserve"> </w:t>
      </w:r>
      <w:r w:rsidR="001971D6" w:rsidRPr="37BFB200">
        <w:rPr>
          <w:lang w:val="en-US"/>
        </w:rPr>
        <w:t xml:space="preserve">given in </w:t>
      </w:r>
      <w:r w:rsidR="001971D6" w:rsidRPr="37BFB200">
        <w:rPr>
          <w:lang w:val="en-US"/>
        </w:rPr>
        <w:fldChar w:fldCharType="begin"/>
      </w:r>
      <w:r w:rsidR="001971D6" w:rsidRPr="37BFB200">
        <w:rPr>
          <w:lang w:val="en-US"/>
        </w:rPr>
        <w:instrText xml:space="preserve"> REF _Ref192956423 \r \h  \* MERGEFORMAT </w:instrText>
      </w:r>
      <w:r w:rsidR="001971D6" w:rsidRPr="37BFB200">
        <w:rPr>
          <w:lang w:val="en-US"/>
        </w:rPr>
      </w:r>
      <w:r w:rsidR="001971D6" w:rsidRPr="37BFB200">
        <w:rPr>
          <w:lang w:val="en-US"/>
        </w:rPr>
        <w:fldChar w:fldCharType="separate"/>
      </w:r>
      <w:r w:rsidR="00342A91" w:rsidRPr="37BFB200">
        <w:rPr>
          <w:lang w:val="en-US"/>
        </w:rPr>
        <w:t>2.3</w:t>
      </w:r>
      <w:r w:rsidR="001971D6" w:rsidRPr="37BFB200">
        <w:rPr>
          <w:lang w:val="en-US"/>
        </w:rPr>
        <w:fldChar w:fldCharType="end"/>
      </w:r>
      <w:r w:rsidR="001971D6" w:rsidRPr="37BFB200">
        <w:rPr>
          <w:lang w:val="en-US"/>
        </w:rPr>
        <w:t xml:space="preserve"> in section. </w:t>
      </w:r>
    </w:p>
    <w:p w14:paraId="0B16F2BB" w14:textId="77777777" w:rsidR="001971D6" w:rsidRPr="00455860" w:rsidRDefault="001971D6" w:rsidP="00CC6EB7">
      <w:pPr>
        <w:pStyle w:val="T3Deliverable"/>
      </w:pPr>
      <w:bookmarkStart w:id="27" w:name="_Toc194239778"/>
      <w:bookmarkStart w:id="28" w:name="_Toc194393899"/>
      <w:bookmarkStart w:id="29" w:name="_Toc194394469"/>
      <w:r w:rsidRPr="00455860">
        <w:t>Fate metrics</w:t>
      </w:r>
      <w:bookmarkEnd w:id="27"/>
      <w:bookmarkEnd w:id="28"/>
      <w:bookmarkEnd w:id="29"/>
    </w:p>
    <w:p w14:paraId="0A6A9C38" w14:textId="7920D7EF" w:rsidR="001971D6" w:rsidRDefault="00E43EC1" w:rsidP="001971D6">
      <w:pPr>
        <w:pStyle w:val="BodyText"/>
      </w:pPr>
      <w:r w:rsidRPr="00C96B98">
        <w:rPr>
          <w:szCs w:val="18"/>
        </w:rPr>
        <w:t>The fate metrics considered in the PL</w:t>
      </w:r>
      <w:r>
        <w:rPr>
          <w:szCs w:val="18"/>
        </w:rPr>
        <w:t>I</w:t>
      </w:r>
      <w:r w:rsidRPr="00C96B98">
        <w:rPr>
          <w:szCs w:val="18"/>
        </w:rPr>
        <w:t xml:space="preserve">-EU are presented in </w:t>
      </w:r>
      <w:r>
        <w:fldChar w:fldCharType="begin"/>
      </w:r>
      <w:r>
        <w:instrText xml:space="preserve"> REF _Ref193121866 \h  \* MERGEFORMAT </w:instrText>
      </w:r>
      <w:r>
        <w:fldChar w:fldCharType="separate"/>
      </w:r>
      <w:r>
        <w:t>Table 1</w:t>
      </w:r>
      <w:r>
        <w:fldChar w:fldCharType="end"/>
      </w:r>
      <w:r w:rsidRPr="00C96B98">
        <w:rPr>
          <w:szCs w:val="18"/>
        </w:rPr>
        <w:t>. In addition to the original fate metrics of the PL-DK</w:t>
      </w:r>
      <w:r>
        <w:rPr>
          <w:szCs w:val="18"/>
          <w:vertAlign w:val="superscript"/>
        </w:rPr>
        <w:t xml:space="preserve"> </w:t>
      </w:r>
      <w:r>
        <w:rPr>
          <w:szCs w:val="18"/>
        </w:rPr>
        <w:t>(</w:t>
      </w:r>
      <w:r>
        <w:t>Kudsk et al., 2018</w:t>
      </w:r>
      <w:r w:rsidRPr="00C96B98">
        <w:rPr>
          <w:szCs w:val="18"/>
        </w:rPr>
        <w:t>,</w:t>
      </w:r>
      <w:r>
        <w:rPr>
          <w:szCs w:val="18"/>
        </w:rPr>
        <w:t>)</w:t>
      </w:r>
      <w:r w:rsidR="001971D6">
        <w:t>, o</w:t>
      </w:r>
      <w:commentRangeStart w:id="30"/>
      <w:commentRangeStart w:id="31"/>
      <w:r w:rsidR="001971D6">
        <w:t>ther metrics such as degradation in water (</w:t>
      </w:r>
      <w:r w:rsidR="001971D6" w:rsidRPr="00D202AD">
        <w:rPr>
          <w:i/>
        </w:rPr>
        <w:t>DT50</w:t>
      </w:r>
      <w:r w:rsidR="001971D6" w:rsidRPr="00D202AD">
        <w:rPr>
          <w:i/>
          <w:vertAlign w:val="subscript"/>
        </w:rPr>
        <w:t>Water</w:t>
      </w:r>
      <w:r w:rsidR="001971D6">
        <w:t>) could also be included to assess persistence. In the original PLI, only soil degradation (</w:t>
      </w:r>
      <w:r w:rsidR="001971D6" w:rsidRPr="00D202AD">
        <w:rPr>
          <w:i/>
        </w:rPr>
        <w:t>DT50</w:t>
      </w:r>
      <w:r w:rsidR="001971D6" w:rsidRPr="00D202AD">
        <w:rPr>
          <w:i/>
          <w:vertAlign w:val="subscript"/>
        </w:rPr>
        <w:t>soil</w:t>
      </w:r>
      <w:r w:rsidR="001971D6">
        <w:t xml:space="preserve">) was used to describe persistence. </w:t>
      </w:r>
      <w:r w:rsidRPr="00C96B98">
        <w:rPr>
          <w:szCs w:val="18"/>
        </w:rPr>
        <w:t>In PL</w:t>
      </w:r>
      <w:r>
        <w:rPr>
          <w:szCs w:val="18"/>
        </w:rPr>
        <w:t>I</w:t>
      </w:r>
      <w:r w:rsidRPr="00C96B98">
        <w:rPr>
          <w:szCs w:val="18"/>
        </w:rPr>
        <w:t>-EU, the average of these two metrics was employed as the load index for persistence</w:t>
      </w:r>
      <w:r w:rsidR="001971D6">
        <w:t>.</w:t>
      </w:r>
      <w:commentRangeEnd w:id="30"/>
      <w:r w:rsidR="001971D6">
        <w:rPr>
          <w:rStyle w:val="CommentReference"/>
        </w:rPr>
        <w:commentReference w:id="30"/>
      </w:r>
      <w:commentRangeEnd w:id="31"/>
      <w:r w:rsidR="00D202AD">
        <w:rPr>
          <w:rStyle w:val="CommentReference"/>
          <w:rFonts w:eastAsia="Calibri"/>
          <w:lang w:eastAsia="en-US"/>
        </w:rPr>
        <w:commentReference w:id="31"/>
      </w:r>
      <w:r w:rsidR="001971D6">
        <w:t xml:space="preserve"> Kudsk et al. (2018) used SCIGROW as the leaching potential metric instead of GUS. In the new indicator, </w:t>
      </w:r>
      <w:r w:rsidR="001A0A95">
        <w:t xml:space="preserve">SCIGROW was chosen as metric for </w:t>
      </w:r>
      <w:r>
        <w:t>mobility</w:t>
      </w:r>
      <w:r w:rsidR="001971D6">
        <w:t>.</w:t>
      </w:r>
    </w:p>
    <w:p w14:paraId="38B39729" w14:textId="3698225C" w:rsidR="00A7736D" w:rsidRPr="00CA0661" w:rsidRDefault="00A7736D" w:rsidP="001971D6">
      <w:pPr>
        <w:pStyle w:val="BodyText"/>
      </w:pPr>
      <w:r w:rsidRPr="00C96B98">
        <w:rPr>
          <w:szCs w:val="18"/>
        </w:rPr>
        <w:t>In the UK, work was also carried out to develop a UK pesticide load (PL-UK),</w:t>
      </w:r>
      <w:r w:rsidR="00E43EC1">
        <w:rPr>
          <w:szCs w:val="18"/>
        </w:rPr>
        <w:t xml:space="preserve"> (</w:t>
      </w:r>
      <w:r w:rsidR="00E43EC1" w:rsidRPr="00E43EC1">
        <w:rPr>
          <w:szCs w:val="18"/>
        </w:rPr>
        <w:t>Rainford et al.</w:t>
      </w:r>
      <w:r w:rsidR="00E43EC1">
        <w:rPr>
          <w:szCs w:val="18"/>
        </w:rPr>
        <w:t>)</w:t>
      </w:r>
      <w:r w:rsidRPr="00C96B98">
        <w:rPr>
          <w:szCs w:val="18"/>
        </w:rPr>
        <w:t xml:space="preserve"> </w:t>
      </w:r>
      <w:r w:rsidRPr="00E43EC1">
        <w:rPr>
          <w:szCs w:val="18"/>
        </w:rPr>
        <w:t>also</w:t>
      </w:r>
      <w:r w:rsidRPr="00C96B98">
        <w:rPr>
          <w:szCs w:val="18"/>
        </w:rPr>
        <w:t xml:space="preserve"> based on the PL-DK like the PL-EU, and for the sake of comparison, the metrics included in the PL-UK are also shown </w:t>
      </w:r>
      <w:r w:rsidR="00E43EC1" w:rsidRPr="00C96B98">
        <w:rPr>
          <w:szCs w:val="18"/>
        </w:rPr>
        <w:t xml:space="preserve">in </w:t>
      </w:r>
      <w:r w:rsidR="00E43EC1">
        <w:fldChar w:fldCharType="begin"/>
      </w:r>
      <w:r w:rsidR="00E43EC1">
        <w:instrText xml:space="preserve"> REF _Ref193121866 \h  \* MERGEFORMAT </w:instrText>
      </w:r>
      <w:r w:rsidR="00E43EC1">
        <w:fldChar w:fldCharType="separate"/>
      </w:r>
      <w:r w:rsidR="00E43EC1">
        <w:t>Table 1</w:t>
      </w:r>
      <w:r w:rsidR="00E43EC1">
        <w:fldChar w:fldCharType="end"/>
      </w:r>
      <w:r w:rsidR="00E43EC1" w:rsidRPr="00C96B98">
        <w:rPr>
          <w:szCs w:val="18"/>
        </w:rPr>
        <w:t xml:space="preserve">. </w:t>
      </w:r>
    </w:p>
    <w:p w14:paraId="36F7D13C" w14:textId="57801D00" w:rsidR="001971D6" w:rsidRDefault="001971D6" w:rsidP="001971D6">
      <w:pPr>
        <w:pStyle w:val="BeschriftungTabelle"/>
      </w:pPr>
      <w:bookmarkStart w:id="32" w:name="_Ref193121866"/>
      <w:r>
        <w:t xml:space="preserve">Table </w:t>
      </w:r>
      <w:r>
        <w:fldChar w:fldCharType="begin"/>
      </w:r>
      <w:r>
        <w:instrText xml:space="preserve"> SEQ Table \* ARABIC </w:instrText>
      </w:r>
      <w:r>
        <w:fldChar w:fldCharType="separate"/>
      </w:r>
      <w:r w:rsidR="0031503B">
        <w:rPr>
          <w:noProof/>
        </w:rPr>
        <w:t>1</w:t>
      </w:r>
      <w:r>
        <w:fldChar w:fldCharType="end"/>
      </w:r>
      <w:bookmarkEnd w:id="32"/>
      <w:r>
        <w:t xml:space="preserve">: </w:t>
      </w:r>
      <w:commentRangeStart w:id="33"/>
      <w:r>
        <w:t xml:space="preserve">Fate metrics </w:t>
      </w:r>
      <w:commentRangeEnd w:id="33"/>
      <w:r>
        <w:rPr>
          <w:rStyle w:val="CommentReference"/>
          <w:rFonts w:eastAsia="Calibri"/>
          <w:b w:val="0"/>
          <w:i w:val="0"/>
          <w:lang w:eastAsia="en-US"/>
        </w:rPr>
        <w:commentReference w:id="33"/>
      </w:r>
    </w:p>
    <w:tbl>
      <w:tblPr>
        <w:tblW w:w="9660" w:type="dxa"/>
        <w:tblInd w:w="-10" w:type="dxa"/>
        <w:tblCellMar>
          <w:left w:w="70" w:type="dxa"/>
          <w:right w:w="70" w:type="dxa"/>
        </w:tblCellMar>
        <w:tblLook w:val="04A0" w:firstRow="1" w:lastRow="0" w:firstColumn="1" w:lastColumn="0" w:noHBand="0" w:noVBand="1"/>
      </w:tblPr>
      <w:tblGrid>
        <w:gridCol w:w="880"/>
        <w:gridCol w:w="3422"/>
        <w:gridCol w:w="600"/>
        <w:gridCol w:w="760"/>
        <w:gridCol w:w="760"/>
        <w:gridCol w:w="740"/>
        <w:gridCol w:w="758"/>
        <w:gridCol w:w="580"/>
        <w:gridCol w:w="580"/>
        <w:gridCol w:w="580"/>
      </w:tblGrid>
      <w:tr w:rsidR="00F977DF" w:rsidRPr="00F977DF" w14:paraId="0F6B42DE" w14:textId="77777777" w:rsidTr="00F977DF">
        <w:trPr>
          <w:trHeight w:val="735"/>
        </w:trPr>
        <w:tc>
          <w:tcPr>
            <w:tcW w:w="880" w:type="dxa"/>
            <w:tcBorders>
              <w:top w:val="single" w:sz="8" w:space="0" w:color="auto"/>
              <w:left w:val="single" w:sz="8" w:space="0" w:color="auto"/>
              <w:bottom w:val="single" w:sz="8" w:space="0" w:color="auto"/>
              <w:right w:val="nil"/>
            </w:tcBorders>
            <w:shd w:val="clear" w:color="000000" w:fill="D9D9D9"/>
            <w:vAlign w:val="center"/>
            <w:hideMark/>
          </w:tcPr>
          <w:p w14:paraId="1C8CDC0F"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bookmarkStart w:id="34" w:name="_Toc194239779"/>
            <w:bookmarkStart w:id="35" w:name="_Toc194393900"/>
            <w:bookmarkStart w:id="36" w:name="_Toc194394470"/>
            <w:r w:rsidRPr="00F977DF">
              <w:rPr>
                <w:rFonts w:ascii="Calibri" w:eastAsia="Times New Roman" w:hAnsi="Calibri" w:cs="Times New Roman"/>
                <w:color w:val="000000"/>
                <w:sz w:val="16"/>
                <w:szCs w:val="16"/>
                <w:lang w:val="de-DE" w:eastAsia="de-DE"/>
              </w:rPr>
              <w:t>Metric</w:t>
            </w:r>
          </w:p>
        </w:tc>
        <w:tc>
          <w:tcPr>
            <w:tcW w:w="3422" w:type="dxa"/>
            <w:tcBorders>
              <w:top w:val="single" w:sz="8" w:space="0" w:color="auto"/>
              <w:left w:val="single" w:sz="8" w:space="0" w:color="auto"/>
              <w:bottom w:val="single" w:sz="8" w:space="0" w:color="auto"/>
              <w:right w:val="nil"/>
            </w:tcBorders>
            <w:shd w:val="clear" w:color="000000" w:fill="D9D9D9"/>
            <w:vAlign w:val="center"/>
            <w:hideMark/>
          </w:tcPr>
          <w:p w14:paraId="62E2E4D8" w14:textId="77777777" w:rsidR="00F977DF" w:rsidRPr="00F977DF" w:rsidRDefault="00F977DF" w:rsidP="00F977DF">
            <w:pPr>
              <w:suppressAutoHyphens w:val="0"/>
              <w:spacing w:after="0" w:line="240" w:lineRule="auto"/>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Description</w:t>
            </w:r>
          </w:p>
        </w:tc>
        <w:tc>
          <w:tcPr>
            <w:tcW w:w="600" w:type="dxa"/>
            <w:tcBorders>
              <w:top w:val="single" w:sz="8" w:space="0" w:color="auto"/>
              <w:left w:val="nil"/>
              <w:bottom w:val="single" w:sz="8" w:space="0" w:color="auto"/>
              <w:right w:val="nil"/>
            </w:tcBorders>
            <w:shd w:val="clear" w:color="000000" w:fill="D9D9D9"/>
            <w:vAlign w:val="center"/>
            <w:hideMark/>
          </w:tcPr>
          <w:p w14:paraId="3572118E"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20"/>
                <w:szCs w:val="20"/>
                <w:lang w:val="de-DE" w:eastAsia="de-DE"/>
              </w:rPr>
            </w:pPr>
            <w:r w:rsidRPr="00F977DF">
              <w:rPr>
                <w:rFonts w:ascii="Calibri" w:eastAsia="Times New Roman" w:hAnsi="Calibri" w:cs="Times New Roman"/>
                <w:color w:val="000000"/>
                <w:sz w:val="20"/>
                <w:szCs w:val="20"/>
                <w:lang w:val="de-DE" w:eastAsia="de-DE"/>
              </w:rPr>
              <w:t>Units</w:t>
            </w:r>
          </w:p>
        </w:tc>
        <w:tc>
          <w:tcPr>
            <w:tcW w:w="760" w:type="dxa"/>
            <w:tcBorders>
              <w:top w:val="single" w:sz="8" w:space="0" w:color="auto"/>
              <w:left w:val="nil"/>
              <w:bottom w:val="single" w:sz="8" w:space="0" w:color="auto"/>
              <w:right w:val="nil"/>
            </w:tcBorders>
            <w:shd w:val="clear" w:color="000000" w:fill="D9D9D9"/>
            <w:vAlign w:val="center"/>
            <w:hideMark/>
          </w:tcPr>
          <w:p w14:paraId="74183B51"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F977DF">
              <w:rPr>
                <w:rFonts w:ascii="Times New Roman" w:eastAsia="Times New Roman" w:hAnsi="Times New Roman" w:cs="Times New Roman"/>
                <w:color w:val="000000"/>
                <w:sz w:val="16"/>
                <w:szCs w:val="16"/>
                <w:lang w:val="de-DE" w:eastAsia="de-DE"/>
              </w:rPr>
              <w:t>Max.</w:t>
            </w:r>
          </w:p>
        </w:tc>
        <w:tc>
          <w:tcPr>
            <w:tcW w:w="760" w:type="dxa"/>
            <w:tcBorders>
              <w:top w:val="single" w:sz="8" w:space="0" w:color="auto"/>
              <w:left w:val="nil"/>
              <w:bottom w:val="single" w:sz="8" w:space="0" w:color="auto"/>
              <w:right w:val="single" w:sz="8" w:space="0" w:color="auto"/>
            </w:tcBorders>
            <w:shd w:val="clear" w:color="000000" w:fill="D9D9D9"/>
            <w:vAlign w:val="center"/>
            <w:hideMark/>
          </w:tcPr>
          <w:p w14:paraId="60A87E3F"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F977DF">
              <w:rPr>
                <w:rFonts w:ascii="Times New Roman" w:eastAsia="Times New Roman" w:hAnsi="Times New Roman" w:cs="Times New Roman"/>
                <w:color w:val="000000"/>
                <w:sz w:val="16"/>
                <w:szCs w:val="16"/>
                <w:lang w:val="de-DE" w:eastAsia="de-DE"/>
              </w:rPr>
              <w:t>Min.</w:t>
            </w:r>
          </w:p>
        </w:tc>
        <w:tc>
          <w:tcPr>
            <w:tcW w:w="740" w:type="dxa"/>
            <w:tcBorders>
              <w:top w:val="single" w:sz="8" w:space="0" w:color="auto"/>
              <w:left w:val="nil"/>
              <w:bottom w:val="single" w:sz="8" w:space="0" w:color="auto"/>
              <w:right w:val="nil"/>
            </w:tcBorders>
            <w:shd w:val="clear" w:color="000000" w:fill="D9D9D9"/>
            <w:vAlign w:val="center"/>
            <w:hideMark/>
          </w:tcPr>
          <w:p w14:paraId="3B001F6A"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F977DF">
              <w:rPr>
                <w:rFonts w:ascii="Times New Roman" w:eastAsia="Times New Roman" w:hAnsi="Times New Roman" w:cs="Times New Roman"/>
                <w:color w:val="000000"/>
                <w:sz w:val="16"/>
                <w:szCs w:val="16"/>
                <w:lang w:val="de-DE" w:eastAsia="de-DE"/>
              </w:rPr>
              <w:t>metric values available</w:t>
            </w:r>
          </w:p>
        </w:tc>
        <w:tc>
          <w:tcPr>
            <w:tcW w:w="758" w:type="dxa"/>
            <w:tcBorders>
              <w:top w:val="single" w:sz="8" w:space="0" w:color="auto"/>
              <w:left w:val="nil"/>
              <w:bottom w:val="single" w:sz="8" w:space="0" w:color="auto"/>
              <w:right w:val="single" w:sz="8" w:space="0" w:color="auto"/>
            </w:tcBorders>
            <w:shd w:val="clear" w:color="000000" w:fill="D9D9D9"/>
            <w:vAlign w:val="center"/>
            <w:hideMark/>
          </w:tcPr>
          <w:p w14:paraId="0EC1E7E6"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F977DF">
              <w:rPr>
                <w:rFonts w:ascii="Times New Roman" w:eastAsia="Times New Roman" w:hAnsi="Times New Roman" w:cs="Times New Roman"/>
                <w:color w:val="000000"/>
                <w:sz w:val="16"/>
                <w:szCs w:val="16"/>
                <w:lang w:val="de-DE" w:eastAsia="de-DE"/>
              </w:rPr>
              <w:t>coverage. with values</w:t>
            </w:r>
          </w:p>
        </w:tc>
        <w:tc>
          <w:tcPr>
            <w:tcW w:w="580" w:type="dxa"/>
            <w:tcBorders>
              <w:top w:val="single" w:sz="8" w:space="0" w:color="auto"/>
              <w:left w:val="nil"/>
              <w:bottom w:val="single" w:sz="8" w:space="0" w:color="auto"/>
              <w:right w:val="nil"/>
            </w:tcBorders>
            <w:shd w:val="clear" w:color="000000" w:fill="D9D9D9"/>
            <w:vAlign w:val="center"/>
            <w:hideMark/>
          </w:tcPr>
          <w:p w14:paraId="3FEA137C"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2"/>
                <w:szCs w:val="12"/>
                <w:lang w:val="de-DE" w:eastAsia="de-DE"/>
              </w:rPr>
            </w:pPr>
            <w:r w:rsidRPr="00F977DF">
              <w:rPr>
                <w:rFonts w:ascii="Times New Roman" w:eastAsia="Times New Roman" w:hAnsi="Times New Roman" w:cs="Times New Roman"/>
                <w:color w:val="000000"/>
                <w:sz w:val="12"/>
                <w:szCs w:val="12"/>
                <w:lang w:val="de-DE" w:eastAsia="de-DE"/>
              </w:rPr>
              <w:t>Kudsk et al</w:t>
            </w:r>
          </w:p>
        </w:tc>
        <w:tc>
          <w:tcPr>
            <w:tcW w:w="580" w:type="dxa"/>
            <w:tcBorders>
              <w:top w:val="single" w:sz="8" w:space="0" w:color="auto"/>
              <w:left w:val="nil"/>
              <w:bottom w:val="single" w:sz="8" w:space="0" w:color="auto"/>
              <w:right w:val="nil"/>
            </w:tcBorders>
            <w:shd w:val="clear" w:color="000000" w:fill="D9D9D9"/>
            <w:vAlign w:val="center"/>
            <w:hideMark/>
          </w:tcPr>
          <w:p w14:paraId="11FA46FA"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2"/>
                <w:szCs w:val="12"/>
                <w:lang w:val="de-DE" w:eastAsia="de-DE"/>
              </w:rPr>
            </w:pPr>
            <w:r w:rsidRPr="00F977DF">
              <w:rPr>
                <w:rFonts w:ascii="Times New Roman" w:eastAsia="Times New Roman" w:hAnsi="Times New Roman" w:cs="Times New Roman"/>
                <w:color w:val="000000"/>
                <w:sz w:val="12"/>
                <w:szCs w:val="12"/>
                <w:lang w:val="de-DE" w:eastAsia="de-DE"/>
              </w:rPr>
              <w:t>Rainford et al.</w:t>
            </w:r>
          </w:p>
        </w:tc>
        <w:tc>
          <w:tcPr>
            <w:tcW w:w="580" w:type="dxa"/>
            <w:tcBorders>
              <w:top w:val="single" w:sz="8" w:space="0" w:color="auto"/>
              <w:left w:val="nil"/>
              <w:bottom w:val="single" w:sz="8" w:space="0" w:color="auto"/>
              <w:right w:val="single" w:sz="8" w:space="0" w:color="auto"/>
            </w:tcBorders>
            <w:shd w:val="clear" w:color="000000" w:fill="D9D9D9"/>
            <w:vAlign w:val="center"/>
            <w:hideMark/>
          </w:tcPr>
          <w:p w14:paraId="4981B0DF" w14:textId="77777777" w:rsidR="00F977DF" w:rsidRPr="00F977DF" w:rsidRDefault="00F977DF" w:rsidP="00F977DF">
            <w:pPr>
              <w:suppressAutoHyphens w:val="0"/>
              <w:spacing w:after="0" w:line="240" w:lineRule="auto"/>
              <w:jc w:val="center"/>
              <w:rPr>
                <w:rFonts w:ascii="Times New Roman" w:eastAsia="Times New Roman" w:hAnsi="Times New Roman" w:cs="Times New Roman"/>
                <w:color w:val="000000"/>
                <w:sz w:val="12"/>
                <w:szCs w:val="12"/>
                <w:lang w:val="de-DE" w:eastAsia="de-DE"/>
              </w:rPr>
            </w:pPr>
            <w:r w:rsidRPr="00F977DF">
              <w:rPr>
                <w:rFonts w:ascii="Times New Roman" w:eastAsia="Times New Roman" w:hAnsi="Times New Roman" w:cs="Times New Roman"/>
                <w:color w:val="000000"/>
                <w:sz w:val="12"/>
                <w:szCs w:val="12"/>
                <w:lang w:val="de-DE" w:eastAsia="de-DE"/>
              </w:rPr>
              <w:t>PLI-EU</w:t>
            </w:r>
          </w:p>
        </w:tc>
      </w:tr>
      <w:tr w:rsidR="00F977DF" w:rsidRPr="00F977DF" w14:paraId="6D052B30" w14:textId="77777777" w:rsidTr="00F977DF">
        <w:trPr>
          <w:trHeight w:val="585"/>
        </w:trPr>
        <w:tc>
          <w:tcPr>
            <w:tcW w:w="880" w:type="dxa"/>
            <w:tcBorders>
              <w:top w:val="nil"/>
              <w:left w:val="nil"/>
              <w:bottom w:val="nil"/>
              <w:right w:val="nil"/>
            </w:tcBorders>
            <w:shd w:val="clear" w:color="auto" w:fill="auto"/>
            <w:vAlign w:val="center"/>
            <w:hideMark/>
          </w:tcPr>
          <w:p w14:paraId="20F0E8AF"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Total number</w:t>
            </w:r>
          </w:p>
        </w:tc>
        <w:tc>
          <w:tcPr>
            <w:tcW w:w="3422" w:type="dxa"/>
            <w:tcBorders>
              <w:top w:val="nil"/>
              <w:left w:val="nil"/>
              <w:bottom w:val="nil"/>
              <w:right w:val="nil"/>
            </w:tcBorders>
            <w:shd w:val="clear" w:color="auto" w:fill="auto"/>
            <w:vAlign w:val="bottom"/>
            <w:hideMark/>
          </w:tcPr>
          <w:p w14:paraId="551B5797"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p>
        </w:tc>
        <w:tc>
          <w:tcPr>
            <w:tcW w:w="600" w:type="dxa"/>
            <w:tcBorders>
              <w:top w:val="nil"/>
              <w:left w:val="nil"/>
              <w:bottom w:val="nil"/>
              <w:right w:val="nil"/>
            </w:tcBorders>
            <w:shd w:val="clear" w:color="auto" w:fill="auto"/>
            <w:noWrap/>
            <w:vAlign w:val="center"/>
            <w:hideMark/>
          </w:tcPr>
          <w:p w14:paraId="14FC29C7" w14:textId="77777777" w:rsidR="00F977DF" w:rsidRPr="00F977DF" w:rsidRDefault="00F977DF" w:rsidP="00F977DF">
            <w:pPr>
              <w:suppressAutoHyphens w:val="0"/>
              <w:spacing w:after="0" w:line="240" w:lineRule="auto"/>
              <w:rPr>
                <w:rFonts w:ascii="Times New Roman" w:eastAsia="Times New Roman" w:hAnsi="Times New Roman" w:cs="Times New Roman"/>
                <w:sz w:val="20"/>
                <w:szCs w:val="20"/>
                <w:lang w:val="de-DE" w:eastAsia="de-DE"/>
              </w:rPr>
            </w:pPr>
          </w:p>
        </w:tc>
        <w:tc>
          <w:tcPr>
            <w:tcW w:w="760" w:type="dxa"/>
            <w:tcBorders>
              <w:top w:val="nil"/>
              <w:left w:val="nil"/>
              <w:bottom w:val="nil"/>
              <w:right w:val="nil"/>
            </w:tcBorders>
            <w:shd w:val="clear" w:color="auto" w:fill="auto"/>
            <w:noWrap/>
            <w:vAlign w:val="center"/>
            <w:hideMark/>
          </w:tcPr>
          <w:p w14:paraId="28DB7CAE" w14:textId="77777777" w:rsidR="00F977DF" w:rsidRPr="00F977DF" w:rsidRDefault="00F977DF" w:rsidP="00F977DF">
            <w:pPr>
              <w:suppressAutoHyphens w:val="0"/>
              <w:spacing w:after="0" w:line="240" w:lineRule="auto"/>
              <w:jc w:val="center"/>
              <w:rPr>
                <w:rFonts w:ascii="Times New Roman" w:eastAsia="Times New Roman" w:hAnsi="Times New Roman" w:cs="Times New Roman"/>
                <w:sz w:val="20"/>
                <w:szCs w:val="20"/>
                <w:lang w:val="de-DE" w:eastAsia="de-DE"/>
              </w:rPr>
            </w:pPr>
          </w:p>
        </w:tc>
        <w:tc>
          <w:tcPr>
            <w:tcW w:w="760" w:type="dxa"/>
            <w:tcBorders>
              <w:top w:val="nil"/>
              <w:left w:val="nil"/>
              <w:bottom w:val="nil"/>
              <w:right w:val="nil"/>
            </w:tcBorders>
            <w:shd w:val="clear" w:color="auto" w:fill="auto"/>
            <w:noWrap/>
            <w:vAlign w:val="center"/>
            <w:hideMark/>
          </w:tcPr>
          <w:p w14:paraId="074ADA55" w14:textId="77777777" w:rsidR="00F977DF" w:rsidRPr="00F977DF" w:rsidRDefault="00F977DF" w:rsidP="00F977DF">
            <w:pPr>
              <w:suppressAutoHyphens w:val="0"/>
              <w:spacing w:after="0" w:line="240" w:lineRule="auto"/>
              <w:jc w:val="center"/>
              <w:rPr>
                <w:rFonts w:ascii="Times New Roman" w:eastAsia="Times New Roman" w:hAnsi="Times New Roman" w:cs="Times New Roman"/>
                <w:sz w:val="20"/>
                <w:szCs w:val="20"/>
                <w:lang w:val="de-DE" w:eastAsia="de-DE"/>
              </w:rPr>
            </w:pPr>
          </w:p>
        </w:tc>
        <w:tc>
          <w:tcPr>
            <w:tcW w:w="740" w:type="dxa"/>
            <w:tcBorders>
              <w:top w:val="nil"/>
              <w:left w:val="single" w:sz="4" w:space="0" w:color="auto"/>
              <w:bottom w:val="nil"/>
              <w:right w:val="nil"/>
            </w:tcBorders>
            <w:shd w:val="clear" w:color="auto" w:fill="auto"/>
            <w:noWrap/>
            <w:vAlign w:val="center"/>
            <w:hideMark/>
          </w:tcPr>
          <w:p w14:paraId="5DA6AE6B"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467</w:t>
            </w:r>
          </w:p>
        </w:tc>
        <w:tc>
          <w:tcPr>
            <w:tcW w:w="758" w:type="dxa"/>
            <w:tcBorders>
              <w:top w:val="nil"/>
              <w:left w:val="nil"/>
              <w:bottom w:val="nil"/>
              <w:right w:val="single" w:sz="4" w:space="0" w:color="auto"/>
            </w:tcBorders>
            <w:shd w:val="clear" w:color="auto" w:fill="auto"/>
            <w:noWrap/>
            <w:vAlign w:val="center"/>
            <w:hideMark/>
          </w:tcPr>
          <w:p w14:paraId="5E7E19E8"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 </w:t>
            </w:r>
          </w:p>
        </w:tc>
        <w:tc>
          <w:tcPr>
            <w:tcW w:w="580" w:type="dxa"/>
            <w:tcBorders>
              <w:top w:val="nil"/>
              <w:left w:val="nil"/>
              <w:bottom w:val="nil"/>
              <w:right w:val="nil"/>
            </w:tcBorders>
            <w:shd w:val="clear" w:color="auto" w:fill="auto"/>
            <w:noWrap/>
            <w:vAlign w:val="center"/>
            <w:hideMark/>
          </w:tcPr>
          <w:p w14:paraId="26B4CDB9"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p>
        </w:tc>
        <w:tc>
          <w:tcPr>
            <w:tcW w:w="580" w:type="dxa"/>
            <w:tcBorders>
              <w:top w:val="nil"/>
              <w:left w:val="nil"/>
              <w:bottom w:val="nil"/>
              <w:right w:val="nil"/>
            </w:tcBorders>
            <w:shd w:val="clear" w:color="auto" w:fill="auto"/>
            <w:noWrap/>
            <w:vAlign w:val="center"/>
            <w:hideMark/>
          </w:tcPr>
          <w:p w14:paraId="0144F007" w14:textId="77777777" w:rsidR="00F977DF" w:rsidRPr="00F977DF" w:rsidRDefault="00F977DF" w:rsidP="00F977DF">
            <w:pPr>
              <w:suppressAutoHyphens w:val="0"/>
              <w:spacing w:after="0" w:line="240" w:lineRule="auto"/>
              <w:jc w:val="center"/>
              <w:rPr>
                <w:rFonts w:ascii="Times New Roman" w:eastAsia="Times New Roman" w:hAnsi="Times New Roman" w:cs="Times New Roman"/>
                <w:sz w:val="20"/>
                <w:szCs w:val="20"/>
                <w:lang w:val="de-DE" w:eastAsia="de-DE"/>
              </w:rPr>
            </w:pPr>
          </w:p>
        </w:tc>
        <w:tc>
          <w:tcPr>
            <w:tcW w:w="580" w:type="dxa"/>
            <w:tcBorders>
              <w:top w:val="nil"/>
              <w:left w:val="nil"/>
              <w:bottom w:val="nil"/>
              <w:right w:val="nil"/>
            </w:tcBorders>
            <w:shd w:val="clear" w:color="auto" w:fill="auto"/>
            <w:noWrap/>
            <w:vAlign w:val="center"/>
            <w:hideMark/>
          </w:tcPr>
          <w:p w14:paraId="4CB8EA66" w14:textId="77777777" w:rsidR="00F977DF" w:rsidRPr="00F977DF" w:rsidRDefault="00F977DF" w:rsidP="00F977DF">
            <w:pPr>
              <w:suppressAutoHyphens w:val="0"/>
              <w:spacing w:after="0" w:line="240" w:lineRule="auto"/>
              <w:jc w:val="center"/>
              <w:rPr>
                <w:rFonts w:ascii="Times New Roman" w:eastAsia="Times New Roman" w:hAnsi="Times New Roman" w:cs="Times New Roman"/>
                <w:sz w:val="20"/>
                <w:szCs w:val="20"/>
                <w:lang w:val="de-DE" w:eastAsia="de-DE"/>
              </w:rPr>
            </w:pPr>
          </w:p>
        </w:tc>
      </w:tr>
      <w:tr w:rsidR="00F977DF" w:rsidRPr="00F977DF" w14:paraId="2A2EEE9B" w14:textId="77777777" w:rsidTr="00F977DF">
        <w:trPr>
          <w:trHeight w:val="825"/>
        </w:trPr>
        <w:tc>
          <w:tcPr>
            <w:tcW w:w="880" w:type="dxa"/>
            <w:tcBorders>
              <w:top w:val="single" w:sz="8" w:space="0" w:color="auto"/>
              <w:left w:val="single" w:sz="8" w:space="0" w:color="auto"/>
              <w:bottom w:val="nil"/>
              <w:right w:val="nil"/>
            </w:tcBorders>
            <w:shd w:val="clear" w:color="auto" w:fill="auto"/>
            <w:noWrap/>
            <w:vAlign w:val="center"/>
            <w:hideMark/>
          </w:tcPr>
          <w:p w14:paraId="7A56B776"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DT50soil</w:t>
            </w:r>
          </w:p>
        </w:tc>
        <w:tc>
          <w:tcPr>
            <w:tcW w:w="3422" w:type="dxa"/>
            <w:tcBorders>
              <w:top w:val="single" w:sz="8" w:space="0" w:color="auto"/>
              <w:left w:val="single" w:sz="8" w:space="0" w:color="auto"/>
              <w:bottom w:val="nil"/>
              <w:right w:val="nil"/>
            </w:tcBorders>
            <w:shd w:val="clear" w:color="auto" w:fill="auto"/>
            <w:vAlign w:val="bottom"/>
            <w:hideMark/>
          </w:tcPr>
          <w:p w14:paraId="6BC920C7" w14:textId="77777777" w:rsidR="00F977DF" w:rsidRPr="00F977DF" w:rsidRDefault="00F977DF" w:rsidP="00F977DF">
            <w:pPr>
              <w:suppressAutoHyphens w:val="0"/>
              <w:spacing w:after="0" w:line="240" w:lineRule="auto"/>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eastAsia="de-DE"/>
              </w:rPr>
              <w:t xml:space="preserve">Persistence in soil is measured by DT₅₀, the time for a substance's concentration to decrease by 50%. </w:t>
            </w:r>
            <w:r w:rsidRPr="00F977DF">
              <w:rPr>
                <w:rFonts w:ascii="Calibri" w:eastAsia="Times New Roman" w:hAnsi="Calibri" w:cs="Times New Roman"/>
                <w:color w:val="000000"/>
                <w:sz w:val="16"/>
                <w:szCs w:val="16"/>
                <w:lang w:val="de-DE" w:eastAsia="de-DE"/>
              </w:rPr>
              <w:t>Lab values are used for all AI</w:t>
            </w:r>
          </w:p>
        </w:tc>
        <w:tc>
          <w:tcPr>
            <w:tcW w:w="600" w:type="dxa"/>
            <w:tcBorders>
              <w:top w:val="single" w:sz="8" w:space="0" w:color="auto"/>
              <w:left w:val="nil"/>
              <w:bottom w:val="nil"/>
              <w:right w:val="nil"/>
            </w:tcBorders>
            <w:shd w:val="clear" w:color="auto" w:fill="auto"/>
            <w:noWrap/>
            <w:vAlign w:val="center"/>
            <w:hideMark/>
          </w:tcPr>
          <w:p w14:paraId="1DFB5653"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days</w:t>
            </w:r>
          </w:p>
        </w:tc>
        <w:tc>
          <w:tcPr>
            <w:tcW w:w="760" w:type="dxa"/>
            <w:tcBorders>
              <w:top w:val="single" w:sz="8" w:space="0" w:color="auto"/>
              <w:left w:val="nil"/>
              <w:bottom w:val="nil"/>
              <w:right w:val="nil"/>
            </w:tcBorders>
            <w:shd w:val="clear" w:color="auto" w:fill="auto"/>
            <w:noWrap/>
            <w:vAlign w:val="center"/>
            <w:hideMark/>
          </w:tcPr>
          <w:p w14:paraId="4E2B7482"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1587</w:t>
            </w:r>
          </w:p>
        </w:tc>
        <w:tc>
          <w:tcPr>
            <w:tcW w:w="760" w:type="dxa"/>
            <w:tcBorders>
              <w:top w:val="single" w:sz="8" w:space="0" w:color="auto"/>
              <w:left w:val="nil"/>
              <w:bottom w:val="nil"/>
              <w:right w:val="single" w:sz="8" w:space="0" w:color="auto"/>
            </w:tcBorders>
            <w:shd w:val="clear" w:color="auto" w:fill="auto"/>
            <w:noWrap/>
            <w:vAlign w:val="center"/>
            <w:hideMark/>
          </w:tcPr>
          <w:p w14:paraId="74218E91"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 xml:space="preserve">     0,001 </w:t>
            </w:r>
          </w:p>
        </w:tc>
        <w:tc>
          <w:tcPr>
            <w:tcW w:w="740" w:type="dxa"/>
            <w:tcBorders>
              <w:top w:val="single" w:sz="8" w:space="0" w:color="auto"/>
              <w:left w:val="nil"/>
              <w:bottom w:val="nil"/>
              <w:right w:val="nil"/>
            </w:tcBorders>
            <w:shd w:val="clear" w:color="auto" w:fill="auto"/>
            <w:noWrap/>
            <w:vAlign w:val="center"/>
            <w:hideMark/>
          </w:tcPr>
          <w:p w14:paraId="46674DBB"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314</w:t>
            </w:r>
          </w:p>
        </w:tc>
        <w:tc>
          <w:tcPr>
            <w:tcW w:w="758" w:type="dxa"/>
            <w:tcBorders>
              <w:top w:val="single" w:sz="8" w:space="0" w:color="auto"/>
              <w:left w:val="nil"/>
              <w:bottom w:val="nil"/>
              <w:right w:val="single" w:sz="4" w:space="0" w:color="auto"/>
            </w:tcBorders>
            <w:shd w:val="clear" w:color="auto" w:fill="auto"/>
            <w:noWrap/>
            <w:vAlign w:val="center"/>
            <w:hideMark/>
          </w:tcPr>
          <w:p w14:paraId="041DDEEC"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67,2%</w:t>
            </w:r>
          </w:p>
        </w:tc>
        <w:tc>
          <w:tcPr>
            <w:tcW w:w="580" w:type="dxa"/>
            <w:tcBorders>
              <w:top w:val="single" w:sz="8" w:space="0" w:color="auto"/>
              <w:left w:val="nil"/>
              <w:bottom w:val="nil"/>
              <w:right w:val="nil"/>
            </w:tcBorders>
            <w:shd w:val="clear" w:color="auto" w:fill="auto"/>
            <w:noWrap/>
            <w:vAlign w:val="center"/>
            <w:hideMark/>
          </w:tcPr>
          <w:p w14:paraId="08FDAB00"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single" w:sz="8" w:space="0" w:color="auto"/>
              <w:left w:val="nil"/>
              <w:bottom w:val="nil"/>
              <w:right w:val="nil"/>
            </w:tcBorders>
            <w:shd w:val="clear" w:color="auto" w:fill="auto"/>
            <w:noWrap/>
            <w:vAlign w:val="center"/>
            <w:hideMark/>
          </w:tcPr>
          <w:p w14:paraId="0695D95F"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single" w:sz="8" w:space="0" w:color="auto"/>
              <w:left w:val="nil"/>
              <w:bottom w:val="nil"/>
              <w:right w:val="single" w:sz="8" w:space="0" w:color="auto"/>
            </w:tcBorders>
            <w:shd w:val="clear" w:color="auto" w:fill="auto"/>
            <w:noWrap/>
            <w:vAlign w:val="center"/>
            <w:hideMark/>
          </w:tcPr>
          <w:p w14:paraId="3DC0D818"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r>
      <w:tr w:rsidR="00F977DF" w:rsidRPr="00F977DF" w14:paraId="4D2D0E27" w14:textId="77777777" w:rsidTr="00E43EC1">
        <w:trPr>
          <w:trHeight w:val="676"/>
        </w:trPr>
        <w:tc>
          <w:tcPr>
            <w:tcW w:w="880" w:type="dxa"/>
            <w:tcBorders>
              <w:top w:val="nil"/>
              <w:left w:val="single" w:sz="8" w:space="0" w:color="auto"/>
              <w:bottom w:val="single" w:sz="8" w:space="0" w:color="auto"/>
              <w:right w:val="nil"/>
            </w:tcBorders>
            <w:shd w:val="clear" w:color="auto" w:fill="auto"/>
            <w:noWrap/>
            <w:vAlign w:val="center"/>
            <w:hideMark/>
          </w:tcPr>
          <w:p w14:paraId="65847AA3"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DT50water</w:t>
            </w:r>
          </w:p>
        </w:tc>
        <w:tc>
          <w:tcPr>
            <w:tcW w:w="3422" w:type="dxa"/>
            <w:tcBorders>
              <w:top w:val="nil"/>
              <w:left w:val="single" w:sz="8" w:space="0" w:color="auto"/>
              <w:bottom w:val="single" w:sz="8" w:space="0" w:color="auto"/>
              <w:right w:val="nil"/>
            </w:tcBorders>
            <w:shd w:val="clear" w:color="auto" w:fill="auto"/>
            <w:vAlign w:val="bottom"/>
            <w:hideMark/>
          </w:tcPr>
          <w:p w14:paraId="2661A040" w14:textId="77777777" w:rsidR="00F977DF" w:rsidRPr="00F977DF" w:rsidRDefault="00F977DF" w:rsidP="00F977DF">
            <w:pPr>
              <w:suppressAutoHyphens w:val="0"/>
              <w:spacing w:after="0" w:line="240" w:lineRule="auto"/>
              <w:rPr>
                <w:rFonts w:ascii="Calibri" w:eastAsia="Times New Roman" w:hAnsi="Calibri" w:cs="Times New Roman"/>
                <w:color w:val="000000"/>
                <w:sz w:val="16"/>
                <w:szCs w:val="16"/>
                <w:lang w:eastAsia="de-DE"/>
              </w:rPr>
            </w:pPr>
            <w:r w:rsidRPr="00F977DF">
              <w:rPr>
                <w:rFonts w:ascii="Calibri" w:eastAsia="Times New Roman" w:hAnsi="Calibri" w:cs="Times New Roman"/>
                <w:color w:val="000000"/>
                <w:sz w:val="16"/>
                <w:szCs w:val="16"/>
                <w:lang w:eastAsia="de-DE"/>
              </w:rPr>
              <w:t>Persistence in water is measured by DT₅₀, the time for a substance's concentration to decrease by 50%.</w:t>
            </w:r>
          </w:p>
        </w:tc>
        <w:tc>
          <w:tcPr>
            <w:tcW w:w="600" w:type="dxa"/>
            <w:tcBorders>
              <w:top w:val="nil"/>
              <w:left w:val="nil"/>
              <w:bottom w:val="single" w:sz="8" w:space="0" w:color="auto"/>
              <w:right w:val="nil"/>
            </w:tcBorders>
            <w:shd w:val="clear" w:color="auto" w:fill="auto"/>
            <w:noWrap/>
            <w:vAlign w:val="center"/>
            <w:hideMark/>
          </w:tcPr>
          <w:p w14:paraId="0A4D7359"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days</w:t>
            </w:r>
          </w:p>
        </w:tc>
        <w:tc>
          <w:tcPr>
            <w:tcW w:w="760" w:type="dxa"/>
            <w:tcBorders>
              <w:top w:val="nil"/>
              <w:left w:val="nil"/>
              <w:bottom w:val="single" w:sz="8" w:space="0" w:color="auto"/>
              <w:right w:val="nil"/>
            </w:tcBorders>
            <w:shd w:val="clear" w:color="auto" w:fill="auto"/>
            <w:noWrap/>
            <w:vAlign w:val="center"/>
            <w:hideMark/>
          </w:tcPr>
          <w:p w14:paraId="584EC45E"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1000</w:t>
            </w:r>
          </w:p>
        </w:tc>
        <w:tc>
          <w:tcPr>
            <w:tcW w:w="760" w:type="dxa"/>
            <w:tcBorders>
              <w:top w:val="nil"/>
              <w:left w:val="nil"/>
              <w:bottom w:val="single" w:sz="8" w:space="0" w:color="auto"/>
              <w:right w:val="single" w:sz="8" w:space="0" w:color="auto"/>
            </w:tcBorders>
            <w:shd w:val="clear" w:color="auto" w:fill="auto"/>
            <w:noWrap/>
            <w:vAlign w:val="center"/>
            <w:hideMark/>
          </w:tcPr>
          <w:p w14:paraId="60D03C56"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 xml:space="preserve">     0,020 </w:t>
            </w:r>
          </w:p>
        </w:tc>
        <w:tc>
          <w:tcPr>
            <w:tcW w:w="740" w:type="dxa"/>
            <w:tcBorders>
              <w:top w:val="nil"/>
              <w:left w:val="nil"/>
              <w:bottom w:val="single" w:sz="8" w:space="0" w:color="auto"/>
              <w:right w:val="nil"/>
            </w:tcBorders>
            <w:shd w:val="clear" w:color="auto" w:fill="auto"/>
            <w:noWrap/>
            <w:vAlign w:val="center"/>
            <w:hideMark/>
          </w:tcPr>
          <w:p w14:paraId="2FA7A88D"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306</w:t>
            </w:r>
          </w:p>
        </w:tc>
        <w:tc>
          <w:tcPr>
            <w:tcW w:w="758" w:type="dxa"/>
            <w:tcBorders>
              <w:top w:val="nil"/>
              <w:left w:val="nil"/>
              <w:bottom w:val="single" w:sz="8" w:space="0" w:color="auto"/>
              <w:right w:val="single" w:sz="4" w:space="0" w:color="auto"/>
            </w:tcBorders>
            <w:shd w:val="clear" w:color="auto" w:fill="auto"/>
            <w:noWrap/>
            <w:vAlign w:val="center"/>
            <w:hideMark/>
          </w:tcPr>
          <w:p w14:paraId="4DFA05FC"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65,5%</w:t>
            </w:r>
          </w:p>
        </w:tc>
        <w:tc>
          <w:tcPr>
            <w:tcW w:w="580" w:type="dxa"/>
            <w:tcBorders>
              <w:top w:val="nil"/>
              <w:left w:val="nil"/>
              <w:bottom w:val="single" w:sz="8" w:space="0" w:color="auto"/>
              <w:right w:val="nil"/>
            </w:tcBorders>
            <w:shd w:val="clear" w:color="auto" w:fill="auto"/>
            <w:noWrap/>
            <w:vAlign w:val="center"/>
            <w:hideMark/>
          </w:tcPr>
          <w:p w14:paraId="0BC46972"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no</w:t>
            </w:r>
          </w:p>
        </w:tc>
        <w:tc>
          <w:tcPr>
            <w:tcW w:w="580" w:type="dxa"/>
            <w:tcBorders>
              <w:top w:val="nil"/>
              <w:left w:val="nil"/>
              <w:bottom w:val="single" w:sz="8" w:space="0" w:color="auto"/>
              <w:right w:val="nil"/>
            </w:tcBorders>
            <w:shd w:val="clear" w:color="auto" w:fill="auto"/>
            <w:noWrap/>
            <w:vAlign w:val="center"/>
            <w:hideMark/>
          </w:tcPr>
          <w:p w14:paraId="090DE62D"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no</w:t>
            </w:r>
          </w:p>
        </w:tc>
        <w:tc>
          <w:tcPr>
            <w:tcW w:w="580" w:type="dxa"/>
            <w:tcBorders>
              <w:top w:val="nil"/>
              <w:left w:val="nil"/>
              <w:bottom w:val="single" w:sz="8" w:space="0" w:color="auto"/>
              <w:right w:val="single" w:sz="8" w:space="0" w:color="auto"/>
            </w:tcBorders>
            <w:shd w:val="clear" w:color="auto" w:fill="auto"/>
            <w:noWrap/>
            <w:vAlign w:val="center"/>
            <w:hideMark/>
          </w:tcPr>
          <w:p w14:paraId="754402D1" w14:textId="77777777" w:rsidR="00F977DF" w:rsidRPr="00F977DF" w:rsidRDefault="00F977DF" w:rsidP="00F977DF">
            <w:pPr>
              <w:suppressAutoHyphens w:val="0"/>
              <w:spacing w:after="0" w:line="240" w:lineRule="auto"/>
              <w:jc w:val="center"/>
              <w:rPr>
                <w:rFonts w:ascii="Dialog" w:eastAsia="Times New Roman" w:hAnsi="Dialog" w:cs="Times New Roman"/>
                <w:b/>
                <w:bCs/>
                <w:color w:val="000000"/>
                <w:sz w:val="16"/>
                <w:szCs w:val="16"/>
                <w:lang w:val="de-DE" w:eastAsia="de-DE"/>
              </w:rPr>
            </w:pPr>
            <w:r w:rsidRPr="00F977DF">
              <w:rPr>
                <w:rFonts w:ascii="Dialog" w:eastAsia="Times New Roman" w:hAnsi="Dialog" w:cs="Times New Roman"/>
                <w:b/>
                <w:bCs/>
                <w:color w:val="000000"/>
                <w:sz w:val="16"/>
                <w:szCs w:val="16"/>
                <w:lang w:val="de-DE" w:eastAsia="de-DE"/>
              </w:rPr>
              <w:t>yes</w:t>
            </w:r>
          </w:p>
        </w:tc>
      </w:tr>
      <w:tr w:rsidR="00F977DF" w:rsidRPr="00F977DF" w14:paraId="76BB6C30" w14:textId="77777777" w:rsidTr="00E43EC1">
        <w:trPr>
          <w:trHeight w:val="1673"/>
        </w:trPr>
        <w:tc>
          <w:tcPr>
            <w:tcW w:w="880" w:type="dxa"/>
            <w:tcBorders>
              <w:top w:val="nil"/>
              <w:left w:val="single" w:sz="4" w:space="0" w:color="auto"/>
              <w:bottom w:val="nil"/>
              <w:right w:val="nil"/>
            </w:tcBorders>
            <w:shd w:val="clear" w:color="auto" w:fill="auto"/>
            <w:noWrap/>
            <w:vAlign w:val="center"/>
            <w:hideMark/>
          </w:tcPr>
          <w:p w14:paraId="5484BC51"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SCIGROW</w:t>
            </w:r>
          </w:p>
        </w:tc>
        <w:tc>
          <w:tcPr>
            <w:tcW w:w="3422" w:type="dxa"/>
            <w:tcBorders>
              <w:top w:val="nil"/>
              <w:left w:val="single" w:sz="8" w:space="0" w:color="auto"/>
              <w:bottom w:val="single" w:sz="8" w:space="0" w:color="auto"/>
              <w:right w:val="nil"/>
            </w:tcBorders>
            <w:shd w:val="clear" w:color="auto" w:fill="auto"/>
            <w:vAlign w:val="bottom"/>
            <w:hideMark/>
          </w:tcPr>
          <w:p w14:paraId="03395A94" w14:textId="77777777" w:rsidR="00F977DF" w:rsidRPr="00F977DF" w:rsidRDefault="00F977DF" w:rsidP="00F977DF">
            <w:pPr>
              <w:suppressAutoHyphens w:val="0"/>
              <w:spacing w:after="0" w:line="240" w:lineRule="auto"/>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eastAsia="de-DE"/>
              </w:rPr>
              <w:t xml:space="preserve">The SciGrow evaluate the likelihood of </w:t>
            </w:r>
            <w:r w:rsidRPr="00F977DF">
              <w:rPr>
                <w:rFonts w:ascii="Calibri" w:eastAsia="Times New Roman" w:hAnsi="Calibri" w:cs="Times New Roman"/>
                <w:b/>
                <w:bCs/>
                <w:color w:val="000000"/>
                <w:sz w:val="16"/>
                <w:szCs w:val="16"/>
                <w:lang w:eastAsia="de-DE"/>
              </w:rPr>
              <w:t>groundwater contamination</w:t>
            </w:r>
            <w:r w:rsidRPr="00F977DF">
              <w:rPr>
                <w:rFonts w:ascii="Calibri" w:eastAsia="Times New Roman" w:hAnsi="Calibri" w:cs="Times New Roman"/>
                <w:color w:val="000000"/>
                <w:sz w:val="16"/>
                <w:szCs w:val="16"/>
                <w:lang w:eastAsia="de-DE"/>
              </w:rPr>
              <w:t xml:space="preserve">. It is a model used to estimate the potential of a substance to reach groundwater. It is based on physicochemical properties such as sorption (Koc) and degradation (DT₅₀), along with standardized environmental scenarios. </w:t>
            </w:r>
            <w:r w:rsidRPr="00F977DF">
              <w:rPr>
                <w:rFonts w:ascii="Calibri" w:eastAsia="Times New Roman" w:hAnsi="Calibri" w:cs="Times New Roman"/>
                <w:color w:val="000000"/>
                <w:sz w:val="16"/>
                <w:szCs w:val="16"/>
                <w:lang w:val="de-DE" w:eastAsia="de-DE"/>
              </w:rPr>
              <w:t>It evaluate the likelihood of groundwater contamination.</w:t>
            </w:r>
          </w:p>
        </w:tc>
        <w:tc>
          <w:tcPr>
            <w:tcW w:w="600" w:type="dxa"/>
            <w:tcBorders>
              <w:top w:val="nil"/>
              <w:left w:val="nil"/>
              <w:bottom w:val="single" w:sz="8" w:space="0" w:color="auto"/>
              <w:right w:val="nil"/>
            </w:tcBorders>
            <w:shd w:val="clear" w:color="auto" w:fill="auto"/>
            <w:noWrap/>
            <w:vAlign w:val="center"/>
            <w:hideMark/>
          </w:tcPr>
          <w:p w14:paraId="4A548980"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μg l⁻¹ </w:t>
            </w:r>
          </w:p>
        </w:tc>
        <w:tc>
          <w:tcPr>
            <w:tcW w:w="760" w:type="dxa"/>
            <w:tcBorders>
              <w:top w:val="nil"/>
              <w:left w:val="nil"/>
              <w:bottom w:val="single" w:sz="8" w:space="0" w:color="auto"/>
              <w:right w:val="nil"/>
            </w:tcBorders>
            <w:shd w:val="clear" w:color="auto" w:fill="auto"/>
            <w:noWrap/>
            <w:vAlign w:val="center"/>
            <w:hideMark/>
          </w:tcPr>
          <w:p w14:paraId="282BD403"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29,5549</w:t>
            </w:r>
          </w:p>
        </w:tc>
        <w:tc>
          <w:tcPr>
            <w:tcW w:w="760" w:type="dxa"/>
            <w:tcBorders>
              <w:top w:val="nil"/>
              <w:left w:val="nil"/>
              <w:bottom w:val="single" w:sz="8" w:space="0" w:color="auto"/>
              <w:right w:val="single" w:sz="8" w:space="0" w:color="auto"/>
            </w:tcBorders>
            <w:shd w:val="clear" w:color="auto" w:fill="auto"/>
            <w:noWrap/>
            <w:vAlign w:val="center"/>
            <w:hideMark/>
          </w:tcPr>
          <w:p w14:paraId="34713FC5"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 xml:space="preserve">     0,000 </w:t>
            </w:r>
          </w:p>
        </w:tc>
        <w:tc>
          <w:tcPr>
            <w:tcW w:w="740" w:type="dxa"/>
            <w:tcBorders>
              <w:top w:val="nil"/>
              <w:left w:val="nil"/>
              <w:bottom w:val="single" w:sz="8" w:space="0" w:color="auto"/>
              <w:right w:val="nil"/>
            </w:tcBorders>
            <w:shd w:val="clear" w:color="auto" w:fill="auto"/>
            <w:noWrap/>
            <w:vAlign w:val="center"/>
            <w:hideMark/>
          </w:tcPr>
          <w:p w14:paraId="77A849BF"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287</w:t>
            </w:r>
          </w:p>
        </w:tc>
        <w:tc>
          <w:tcPr>
            <w:tcW w:w="758" w:type="dxa"/>
            <w:tcBorders>
              <w:top w:val="nil"/>
              <w:left w:val="nil"/>
              <w:bottom w:val="single" w:sz="8" w:space="0" w:color="auto"/>
              <w:right w:val="single" w:sz="8" w:space="0" w:color="auto"/>
            </w:tcBorders>
            <w:shd w:val="clear" w:color="auto" w:fill="auto"/>
            <w:noWrap/>
            <w:vAlign w:val="center"/>
            <w:hideMark/>
          </w:tcPr>
          <w:p w14:paraId="0E2214C8"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61,5%</w:t>
            </w:r>
          </w:p>
        </w:tc>
        <w:tc>
          <w:tcPr>
            <w:tcW w:w="580" w:type="dxa"/>
            <w:tcBorders>
              <w:top w:val="nil"/>
              <w:left w:val="nil"/>
              <w:bottom w:val="nil"/>
              <w:right w:val="nil"/>
            </w:tcBorders>
            <w:shd w:val="clear" w:color="auto" w:fill="auto"/>
            <w:noWrap/>
            <w:vAlign w:val="center"/>
            <w:hideMark/>
          </w:tcPr>
          <w:p w14:paraId="4C8401D1"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nil"/>
              <w:left w:val="nil"/>
              <w:bottom w:val="nil"/>
              <w:right w:val="nil"/>
            </w:tcBorders>
            <w:shd w:val="clear" w:color="auto" w:fill="auto"/>
            <w:noWrap/>
            <w:vAlign w:val="center"/>
            <w:hideMark/>
          </w:tcPr>
          <w:p w14:paraId="7F467B80"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no</w:t>
            </w:r>
          </w:p>
        </w:tc>
        <w:tc>
          <w:tcPr>
            <w:tcW w:w="580" w:type="dxa"/>
            <w:tcBorders>
              <w:top w:val="nil"/>
              <w:left w:val="nil"/>
              <w:bottom w:val="nil"/>
              <w:right w:val="single" w:sz="4" w:space="0" w:color="auto"/>
            </w:tcBorders>
            <w:shd w:val="clear" w:color="auto" w:fill="auto"/>
            <w:noWrap/>
            <w:vAlign w:val="center"/>
            <w:hideMark/>
          </w:tcPr>
          <w:p w14:paraId="4DFCCFC4"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r>
      <w:tr w:rsidR="00F977DF" w:rsidRPr="00F977DF" w14:paraId="1636B494" w14:textId="77777777" w:rsidTr="00F977DF">
        <w:trPr>
          <w:trHeight w:val="1860"/>
        </w:trPr>
        <w:tc>
          <w:tcPr>
            <w:tcW w:w="8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32736A"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BCF</w:t>
            </w:r>
          </w:p>
        </w:tc>
        <w:tc>
          <w:tcPr>
            <w:tcW w:w="3422" w:type="dxa"/>
            <w:tcBorders>
              <w:top w:val="nil"/>
              <w:left w:val="nil"/>
              <w:bottom w:val="single" w:sz="8" w:space="0" w:color="auto"/>
              <w:right w:val="nil"/>
            </w:tcBorders>
            <w:shd w:val="clear" w:color="auto" w:fill="auto"/>
            <w:vAlign w:val="bottom"/>
            <w:hideMark/>
          </w:tcPr>
          <w:p w14:paraId="1D82544B" w14:textId="77777777" w:rsidR="00F977DF" w:rsidRPr="00F977DF" w:rsidRDefault="00F977DF" w:rsidP="00F977DF">
            <w:pPr>
              <w:suppressAutoHyphens w:val="0"/>
              <w:spacing w:after="0" w:line="240" w:lineRule="auto"/>
              <w:rPr>
                <w:rFonts w:ascii="Calibri" w:eastAsia="Times New Roman" w:hAnsi="Calibri" w:cs="Times New Roman"/>
                <w:color w:val="000000"/>
                <w:sz w:val="16"/>
                <w:szCs w:val="16"/>
                <w:lang w:eastAsia="de-DE"/>
              </w:rPr>
            </w:pPr>
            <w:r w:rsidRPr="00F977DF">
              <w:rPr>
                <w:rFonts w:ascii="Calibri" w:eastAsia="Times New Roman" w:hAnsi="Calibri" w:cs="Times New Roman"/>
                <w:color w:val="000000"/>
                <w:sz w:val="16"/>
                <w:szCs w:val="16"/>
                <w:lang w:eastAsia="de-DE"/>
              </w:rPr>
              <w:t>Bioaccumulation refers to a substance's tendency to concentrate within the tissues of organisms through chemical partitioning from water into an organic phase (e.g., fish tissue), measured in liters per kilogram (L/kg). When bioconcentration factor (BCF) data is unavailable, it is estimated using the log₁₀ of the octanol-water partition coefficient (log Kow).</w:t>
            </w:r>
          </w:p>
        </w:tc>
        <w:tc>
          <w:tcPr>
            <w:tcW w:w="600" w:type="dxa"/>
            <w:tcBorders>
              <w:top w:val="nil"/>
              <w:left w:val="nil"/>
              <w:bottom w:val="single" w:sz="8" w:space="0" w:color="auto"/>
              <w:right w:val="nil"/>
            </w:tcBorders>
            <w:shd w:val="clear" w:color="auto" w:fill="auto"/>
            <w:noWrap/>
            <w:vAlign w:val="center"/>
            <w:hideMark/>
          </w:tcPr>
          <w:p w14:paraId="2BE89039"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l kg⁻¹</w:t>
            </w:r>
          </w:p>
        </w:tc>
        <w:tc>
          <w:tcPr>
            <w:tcW w:w="760" w:type="dxa"/>
            <w:tcBorders>
              <w:top w:val="nil"/>
              <w:left w:val="nil"/>
              <w:bottom w:val="single" w:sz="8" w:space="0" w:color="auto"/>
              <w:right w:val="nil"/>
            </w:tcBorders>
            <w:shd w:val="clear" w:color="auto" w:fill="auto"/>
            <w:noWrap/>
            <w:vAlign w:val="center"/>
            <w:hideMark/>
          </w:tcPr>
          <w:p w14:paraId="13F19F6B"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26858</w:t>
            </w:r>
          </w:p>
        </w:tc>
        <w:tc>
          <w:tcPr>
            <w:tcW w:w="760" w:type="dxa"/>
            <w:tcBorders>
              <w:top w:val="nil"/>
              <w:left w:val="nil"/>
              <w:bottom w:val="single" w:sz="8" w:space="0" w:color="auto"/>
              <w:right w:val="single" w:sz="8" w:space="0" w:color="auto"/>
            </w:tcBorders>
            <w:shd w:val="clear" w:color="auto" w:fill="auto"/>
            <w:noWrap/>
            <w:vAlign w:val="center"/>
            <w:hideMark/>
          </w:tcPr>
          <w:p w14:paraId="377D9501"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 xml:space="preserve">          -   </w:t>
            </w:r>
          </w:p>
        </w:tc>
        <w:tc>
          <w:tcPr>
            <w:tcW w:w="740" w:type="dxa"/>
            <w:tcBorders>
              <w:top w:val="nil"/>
              <w:left w:val="nil"/>
              <w:bottom w:val="single" w:sz="8" w:space="0" w:color="auto"/>
              <w:right w:val="nil"/>
            </w:tcBorders>
            <w:shd w:val="clear" w:color="auto" w:fill="auto"/>
            <w:noWrap/>
            <w:vAlign w:val="center"/>
            <w:hideMark/>
          </w:tcPr>
          <w:p w14:paraId="67CA05A0"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327</w:t>
            </w:r>
          </w:p>
        </w:tc>
        <w:tc>
          <w:tcPr>
            <w:tcW w:w="758" w:type="dxa"/>
            <w:tcBorders>
              <w:top w:val="nil"/>
              <w:left w:val="nil"/>
              <w:bottom w:val="single" w:sz="8" w:space="0" w:color="auto"/>
              <w:right w:val="single" w:sz="8" w:space="0" w:color="auto"/>
            </w:tcBorders>
            <w:shd w:val="clear" w:color="auto" w:fill="auto"/>
            <w:noWrap/>
            <w:vAlign w:val="center"/>
            <w:hideMark/>
          </w:tcPr>
          <w:p w14:paraId="4C46C927"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70,0%</w:t>
            </w:r>
          </w:p>
        </w:tc>
        <w:tc>
          <w:tcPr>
            <w:tcW w:w="580" w:type="dxa"/>
            <w:tcBorders>
              <w:top w:val="single" w:sz="8" w:space="0" w:color="auto"/>
              <w:left w:val="nil"/>
              <w:bottom w:val="single" w:sz="8" w:space="0" w:color="auto"/>
              <w:right w:val="nil"/>
            </w:tcBorders>
            <w:shd w:val="clear" w:color="auto" w:fill="auto"/>
            <w:noWrap/>
            <w:vAlign w:val="center"/>
            <w:hideMark/>
          </w:tcPr>
          <w:p w14:paraId="529FCAF0"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single" w:sz="8" w:space="0" w:color="auto"/>
              <w:left w:val="nil"/>
              <w:bottom w:val="single" w:sz="8" w:space="0" w:color="auto"/>
              <w:right w:val="nil"/>
            </w:tcBorders>
            <w:shd w:val="clear" w:color="auto" w:fill="auto"/>
            <w:noWrap/>
            <w:vAlign w:val="center"/>
            <w:hideMark/>
          </w:tcPr>
          <w:p w14:paraId="573936FF"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single" w:sz="8" w:space="0" w:color="auto"/>
              <w:left w:val="nil"/>
              <w:bottom w:val="single" w:sz="8" w:space="0" w:color="auto"/>
              <w:right w:val="single" w:sz="8" w:space="0" w:color="auto"/>
            </w:tcBorders>
            <w:shd w:val="clear" w:color="auto" w:fill="auto"/>
            <w:noWrap/>
            <w:vAlign w:val="center"/>
            <w:hideMark/>
          </w:tcPr>
          <w:p w14:paraId="48FFBE5C"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r>
      <w:tr w:rsidR="00F977DF" w:rsidRPr="00F977DF" w14:paraId="02A3C9F2" w14:textId="77777777" w:rsidTr="00F977DF">
        <w:trPr>
          <w:trHeight w:val="930"/>
        </w:trPr>
        <w:tc>
          <w:tcPr>
            <w:tcW w:w="880" w:type="dxa"/>
            <w:tcBorders>
              <w:top w:val="nil"/>
              <w:left w:val="single" w:sz="4" w:space="0" w:color="auto"/>
              <w:bottom w:val="single" w:sz="4" w:space="0" w:color="auto"/>
              <w:right w:val="nil"/>
            </w:tcBorders>
            <w:shd w:val="clear" w:color="auto" w:fill="auto"/>
            <w:noWrap/>
            <w:vAlign w:val="center"/>
            <w:hideMark/>
          </w:tcPr>
          <w:p w14:paraId="4BBA4D7C" w14:textId="77777777" w:rsidR="00F977DF" w:rsidRPr="00F977DF" w:rsidRDefault="00F977DF" w:rsidP="00F977DF">
            <w:pPr>
              <w:suppressAutoHyphens w:val="0"/>
              <w:spacing w:after="0" w:line="240" w:lineRule="auto"/>
              <w:jc w:val="center"/>
              <w:rPr>
                <w:rFonts w:ascii="Calibri" w:eastAsia="Times New Roman" w:hAnsi="Calibri" w:cs="Times New Roman"/>
                <w:color w:val="000000"/>
                <w:sz w:val="16"/>
                <w:szCs w:val="16"/>
                <w:lang w:val="de-DE" w:eastAsia="de-DE"/>
              </w:rPr>
            </w:pPr>
            <w:r w:rsidRPr="00F977DF">
              <w:rPr>
                <w:rFonts w:ascii="Calibri" w:eastAsia="Times New Roman" w:hAnsi="Calibri" w:cs="Times New Roman"/>
                <w:color w:val="000000"/>
                <w:sz w:val="16"/>
                <w:szCs w:val="16"/>
                <w:lang w:val="de-DE" w:eastAsia="de-DE"/>
              </w:rPr>
              <w:t>KOC</w:t>
            </w:r>
          </w:p>
        </w:tc>
        <w:tc>
          <w:tcPr>
            <w:tcW w:w="3422" w:type="dxa"/>
            <w:tcBorders>
              <w:top w:val="nil"/>
              <w:left w:val="single" w:sz="8" w:space="0" w:color="auto"/>
              <w:bottom w:val="single" w:sz="8" w:space="0" w:color="auto"/>
              <w:right w:val="nil"/>
            </w:tcBorders>
            <w:shd w:val="clear" w:color="auto" w:fill="auto"/>
            <w:vAlign w:val="bottom"/>
            <w:hideMark/>
          </w:tcPr>
          <w:p w14:paraId="453B5EF8" w14:textId="77777777" w:rsidR="00F977DF" w:rsidRPr="00F977DF" w:rsidRDefault="00F977DF" w:rsidP="00F977DF">
            <w:pPr>
              <w:suppressAutoHyphens w:val="0"/>
              <w:spacing w:after="0" w:line="240" w:lineRule="auto"/>
              <w:rPr>
                <w:rFonts w:ascii="Calibri" w:eastAsia="Times New Roman" w:hAnsi="Calibri" w:cs="Times New Roman"/>
                <w:color w:val="000000"/>
                <w:sz w:val="16"/>
                <w:szCs w:val="16"/>
                <w:lang w:eastAsia="de-DE"/>
              </w:rPr>
            </w:pPr>
            <w:r w:rsidRPr="00F977DF">
              <w:rPr>
                <w:rFonts w:ascii="Calibri" w:eastAsia="Times New Roman" w:hAnsi="Calibri" w:cs="Times New Roman"/>
                <w:color w:val="000000"/>
                <w:sz w:val="16"/>
                <w:szCs w:val="16"/>
                <w:lang w:eastAsia="de-DE"/>
              </w:rPr>
              <w:t>Mobility is a substance's tendency to reach surface water, measured by the organic carbon sorption coefficient (Kfoc/Koc), with Kfoc preferred and Koc used if unavailable.</w:t>
            </w:r>
          </w:p>
        </w:tc>
        <w:tc>
          <w:tcPr>
            <w:tcW w:w="600" w:type="dxa"/>
            <w:tcBorders>
              <w:top w:val="nil"/>
              <w:left w:val="nil"/>
              <w:bottom w:val="single" w:sz="8" w:space="0" w:color="auto"/>
              <w:right w:val="nil"/>
            </w:tcBorders>
            <w:shd w:val="clear" w:color="auto" w:fill="auto"/>
            <w:noWrap/>
            <w:vAlign w:val="center"/>
            <w:hideMark/>
          </w:tcPr>
          <w:p w14:paraId="11B73088"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eastAsia="de-DE"/>
              </w:rPr>
              <w:t> </w:t>
            </w:r>
            <w:r w:rsidRPr="00F977DF">
              <w:rPr>
                <w:rFonts w:ascii="Dialog" w:eastAsia="Times New Roman" w:hAnsi="Dialog" w:cs="Times New Roman"/>
                <w:sz w:val="16"/>
                <w:szCs w:val="16"/>
                <w:lang w:val="de-DE" w:eastAsia="de-DE"/>
              </w:rPr>
              <w:t>mL g⁻¹</w:t>
            </w:r>
          </w:p>
        </w:tc>
        <w:tc>
          <w:tcPr>
            <w:tcW w:w="760" w:type="dxa"/>
            <w:tcBorders>
              <w:top w:val="nil"/>
              <w:left w:val="nil"/>
              <w:bottom w:val="single" w:sz="8" w:space="0" w:color="auto"/>
              <w:right w:val="nil"/>
            </w:tcBorders>
            <w:shd w:val="clear" w:color="auto" w:fill="auto"/>
            <w:noWrap/>
            <w:vAlign w:val="center"/>
            <w:hideMark/>
          </w:tcPr>
          <w:p w14:paraId="3BCD7C1E"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 xml:space="preserve"> &gt;100000 </w:t>
            </w:r>
          </w:p>
        </w:tc>
        <w:tc>
          <w:tcPr>
            <w:tcW w:w="760" w:type="dxa"/>
            <w:tcBorders>
              <w:top w:val="nil"/>
              <w:left w:val="nil"/>
              <w:bottom w:val="single" w:sz="8" w:space="0" w:color="auto"/>
              <w:right w:val="single" w:sz="8" w:space="0" w:color="auto"/>
            </w:tcBorders>
            <w:shd w:val="clear" w:color="auto" w:fill="auto"/>
            <w:noWrap/>
            <w:vAlign w:val="center"/>
            <w:hideMark/>
          </w:tcPr>
          <w:p w14:paraId="551F52E7"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0,1</w:t>
            </w:r>
          </w:p>
        </w:tc>
        <w:tc>
          <w:tcPr>
            <w:tcW w:w="740" w:type="dxa"/>
            <w:tcBorders>
              <w:top w:val="nil"/>
              <w:left w:val="nil"/>
              <w:bottom w:val="single" w:sz="8" w:space="0" w:color="auto"/>
              <w:right w:val="nil"/>
            </w:tcBorders>
            <w:shd w:val="clear" w:color="auto" w:fill="auto"/>
            <w:noWrap/>
            <w:vAlign w:val="center"/>
            <w:hideMark/>
          </w:tcPr>
          <w:p w14:paraId="2DBC571D"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304</w:t>
            </w:r>
          </w:p>
        </w:tc>
        <w:tc>
          <w:tcPr>
            <w:tcW w:w="758" w:type="dxa"/>
            <w:tcBorders>
              <w:top w:val="nil"/>
              <w:left w:val="nil"/>
              <w:bottom w:val="single" w:sz="8" w:space="0" w:color="auto"/>
              <w:right w:val="single" w:sz="8" w:space="0" w:color="auto"/>
            </w:tcBorders>
            <w:shd w:val="clear" w:color="auto" w:fill="auto"/>
            <w:noWrap/>
            <w:vAlign w:val="center"/>
            <w:hideMark/>
          </w:tcPr>
          <w:p w14:paraId="2D66BC4B"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65,1%</w:t>
            </w:r>
          </w:p>
        </w:tc>
        <w:tc>
          <w:tcPr>
            <w:tcW w:w="580" w:type="dxa"/>
            <w:tcBorders>
              <w:top w:val="nil"/>
              <w:left w:val="nil"/>
              <w:bottom w:val="single" w:sz="8" w:space="0" w:color="auto"/>
              <w:right w:val="nil"/>
            </w:tcBorders>
            <w:shd w:val="clear" w:color="auto" w:fill="auto"/>
            <w:noWrap/>
            <w:vAlign w:val="center"/>
            <w:hideMark/>
          </w:tcPr>
          <w:p w14:paraId="59524B08"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nil"/>
              <w:left w:val="nil"/>
              <w:bottom w:val="single" w:sz="8" w:space="0" w:color="auto"/>
              <w:right w:val="nil"/>
            </w:tcBorders>
            <w:shd w:val="clear" w:color="auto" w:fill="auto"/>
            <w:noWrap/>
            <w:vAlign w:val="center"/>
            <w:hideMark/>
          </w:tcPr>
          <w:p w14:paraId="45155E2D" w14:textId="77777777" w:rsidR="00F977DF" w:rsidRPr="00F977DF" w:rsidRDefault="00F977DF" w:rsidP="00F977DF">
            <w:pPr>
              <w:suppressAutoHyphens w:val="0"/>
              <w:spacing w:after="0" w:line="240" w:lineRule="auto"/>
              <w:jc w:val="center"/>
              <w:rPr>
                <w:rFonts w:ascii="Dialog" w:eastAsia="Times New Roman" w:hAnsi="Dialog" w:cs="Times New Roman"/>
                <w:b/>
                <w:bCs/>
                <w:sz w:val="16"/>
                <w:szCs w:val="16"/>
                <w:lang w:val="de-DE" w:eastAsia="de-DE"/>
              </w:rPr>
            </w:pPr>
            <w:r w:rsidRPr="00F977DF">
              <w:rPr>
                <w:rFonts w:ascii="Dialog" w:eastAsia="Times New Roman" w:hAnsi="Dialog" w:cs="Times New Roman"/>
                <w:b/>
                <w:bCs/>
                <w:sz w:val="16"/>
                <w:szCs w:val="16"/>
                <w:lang w:val="de-DE" w:eastAsia="de-DE"/>
              </w:rPr>
              <w:t>yes</w:t>
            </w:r>
          </w:p>
        </w:tc>
        <w:tc>
          <w:tcPr>
            <w:tcW w:w="580" w:type="dxa"/>
            <w:tcBorders>
              <w:top w:val="nil"/>
              <w:left w:val="nil"/>
              <w:bottom w:val="single" w:sz="8" w:space="0" w:color="auto"/>
              <w:right w:val="single" w:sz="8" w:space="0" w:color="auto"/>
            </w:tcBorders>
            <w:shd w:val="clear" w:color="auto" w:fill="auto"/>
            <w:noWrap/>
            <w:vAlign w:val="center"/>
            <w:hideMark/>
          </w:tcPr>
          <w:p w14:paraId="5FCAD03E" w14:textId="77777777" w:rsidR="00F977DF" w:rsidRPr="00F977DF" w:rsidRDefault="00F977DF" w:rsidP="00F977DF">
            <w:pPr>
              <w:suppressAutoHyphens w:val="0"/>
              <w:spacing w:after="0" w:line="240" w:lineRule="auto"/>
              <w:jc w:val="center"/>
              <w:rPr>
                <w:rFonts w:ascii="Dialog" w:eastAsia="Times New Roman" w:hAnsi="Dialog" w:cs="Times New Roman"/>
                <w:sz w:val="16"/>
                <w:szCs w:val="16"/>
                <w:lang w:val="de-DE" w:eastAsia="de-DE"/>
              </w:rPr>
            </w:pPr>
            <w:r w:rsidRPr="00F977DF">
              <w:rPr>
                <w:rFonts w:ascii="Dialog" w:eastAsia="Times New Roman" w:hAnsi="Dialog" w:cs="Times New Roman"/>
                <w:sz w:val="16"/>
                <w:szCs w:val="16"/>
                <w:lang w:val="de-DE" w:eastAsia="de-DE"/>
              </w:rPr>
              <w:t>Yes</w:t>
            </w:r>
          </w:p>
        </w:tc>
      </w:tr>
    </w:tbl>
    <w:p w14:paraId="3766797F" w14:textId="32C45780" w:rsidR="001971D6" w:rsidRDefault="001971D6" w:rsidP="00CC6EB7">
      <w:pPr>
        <w:pStyle w:val="T3Deliverable"/>
      </w:pPr>
      <w:r>
        <w:t>Ecotoxicity metrics</w:t>
      </w:r>
      <w:bookmarkEnd w:id="34"/>
      <w:bookmarkEnd w:id="35"/>
      <w:bookmarkEnd w:id="36"/>
    </w:p>
    <w:p w14:paraId="714FDD0B" w14:textId="5D6655E8" w:rsidR="001971D6" w:rsidRPr="00771206" w:rsidRDefault="001971D6" w:rsidP="001971D6">
      <w:pPr>
        <w:pStyle w:val="BodyText"/>
      </w:pPr>
      <w:r w:rsidRPr="00771206">
        <w:fldChar w:fldCharType="begin"/>
      </w:r>
      <w:r w:rsidRPr="00771206">
        <w:instrText xml:space="preserve"> REF _Ref193121874 \h  \* MERGEFORMAT </w:instrText>
      </w:r>
      <w:r w:rsidRPr="00771206">
        <w:fldChar w:fldCharType="separate"/>
      </w:r>
      <w:r w:rsidR="00342A91">
        <w:t>Table 2</w:t>
      </w:r>
      <w:r w:rsidRPr="00771206">
        <w:fldChar w:fldCharType="end"/>
      </w:r>
      <w:r w:rsidRPr="00771206">
        <w:t xml:space="preserve"> presents an overview of </w:t>
      </w:r>
      <w:r>
        <w:t xml:space="preserve">the possible </w:t>
      </w:r>
      <w:r w:rsidRPr="00771206">
        <w:t>eco</w:t>
      </w:r>
      <w:r>
        <w:t>-</w:t>
      </w:r>
      <w:r w:rsidRPr="00771206">
        <w:t>toxicological metrics used for PLI</w:t>
      </w:r>
      <w:r>
        <w:t>-EU</w:t>
      </w:r>
      <w:r w:rsidRPr="00771206">
        <w:t xml:space="preserve"> </w:t>
      </w:r>
      <w:r>
        <w:t xml:space="preserve">which could be used for </w:t>
      </w:r>
      <w:r w:rsidRPr="00771206">
        <w:t xml:space="preserve">calculation across </w:t>
      </w:r>
      <w:r w:rsidR="00422BA8">
        <w:t>467</w:t>
      </w:r>
      <w:r w:rsidRPr="00771206">
        <w:t xml:space="preserve"> substances. It includes key information such as the range of metric values, data availability, and inclusion in previous studies (Kudsk et al. and Rainford et al.).</w:t>
      </w:r>
    </w:p>
    <w:p w14:paraId="1FDFDC05" w14:textId="1F2F7B59" w:rsidR="001971D6" w:rsidRPr="00771206" w:rsidRDefault="001971D6" w:rsidP="001971D6">
      <w:pPr>
        <w:pStyle w:val="BodyText"/>
      </w:pPr>
      <w:r w:rsidRPr="00771206">
        <w:t xml:space="preserve">Most aquatic toxicity metrics (e.g., LC50 for fish, </w:t>
      </w:r>
      <w:r w:rsidR="00342A91">
        <w:t>aqu</w:t>
      </w:r>
      <w:r w:rsidR="003D3D94">
        <w:t>atic</w:t>
      </w:r>
      <w:r w:rsidR="00342A91">
        <w:t xml:space="preserve"> invertebrates</w:t>
      </w:r>
      <w:r w:rsidRPr="00771206">
        <w:t xml:space="preserve">, algae) have high data coverage (above </w:t>
      </w:r>
      <w:r w:rsidR="00484432">
        <w:t>75</w:t>
      </w:r>
      <w:r w:rsidRPr="00771206">
        <w:t>%) and are included in both Kudsk et al. and Rainford et al. Similarly, terrestrial toxicity metrics like LD50 for birds, mammals, and bees also show high availability and inclusion.</w:t>
      </w:r>
    </w:p>
    <w:p w14:paraId="6A086A61" w14:textId="77777777" w:rsidR="001971D6" w:rsidRPr="00771206" w:rsidRDefault="001971D6" w:rsidP="001971D6">
      <w:pPr>
        <w:pStyle w:val="BodyText"/>
      </w:pPr>
      <w:r w:rsidRPr="00771206">
        <w:t xml:space="preserve">Some metrics, such as those for sediment organisms, non-target plants, and certain beneficial insects (e.g., bumblebees, mason bees, ladybirds), have low data availability—often below 30%—and are not included in earlier frameworks but </w:t>
      </w:r>
      <w:r>
        <w:t xml:space="preserve">could be </w:t>
      </w:r>
      <w:r w:rsidRPr="00771206">
        <w:t>considered in the PLI</w:t>
      </w:r>
      <w:r>
        <w:t>-</w:t>
      </w:r>
      <w:r w:rsidRPr="00771206">
        <w:t>EU model.</w:t>
      </w:r>
    </w:p>
    <w:p w14:paraId="5FE5FEC7" w14:textId="49B23AFF" w:rsidR="001971D6" w:rsidRDefault="001971D6" w:rsidP="001971D6">
      <w:pPr>
        <w:pStyle w:val="BeschriftungTabelle"/>
      </w:pPr>
      <w:bookmarkStart w:id="37" w:name="_Ref193121874"/>
      <w:r>
        <w:t xml:space="preserve">Table </w:t>
      </w:r>
      <w:r>
        <w:fldChar w:fldCharType="begin"/>
      </w:r>
      <w:r>
        <w:instrText xml:space="preserve"> SEQ Table \* ARABIC </w:instrText>
      </w:r>
      <w:r>
        <w:fldChar w:fldCharType="separate"/>
      </w:r>
      <w:r w:rsidR="0031503B">
        <w:rPr>
          <w:noProof/>
        </w:rPr>
        <w:t>2</w:t>
      </w:r>
      <w:r>
        <w:fldChar w:fldCharType="end"/>
      </w:r>
      <w:bookmarkEnd w:id="37"/>
      <w:r>
        <w:t xml:space="preserve">: </w:t>
      </w:r>
      <w:commentRangeStart w:id="38"/>
      <w:r>
        <w:t>Ecotoxicity metrics</w:t>
      </w:r>
      <w:commentRangeEnd w:id="38"/>
      <w:r w:rsidR="005B5360">
        <w:rPr>
          <w:rStyle w:val="CommentReference"/>
          <w:rFonts w:eastAsia="Calibri"/>
          <w:b w:val="0"/>
          <w:i w:val="0"/>
          <w:lang w:eastAsia="en-US"/>
        </w:rPr>
        <w:commentReference w:id="38"/>
      </w:r>
    </w:p>
    <w:tbl>
      <w:tblPr>
        <w:tblW w:w="0" w:type="auto"/>
        <w:tblInd w:w="-10" w:type="dxa"/>
        <w:tblCellMar>
          <w:left w:w="70" w:type="dxa"/>
          <w:right w:w="70" w:type="dxa"/>
        </w:tblCellMar>
        <w:tblLook w:val="0420" w:firstRow="1" w:lastRow="0" w:firstColumn="0" w:lastColumn="0" w:noHBand="0" w:noVBand="1"/>
      </w:tblPr>
      <w:tblGrid>
        <w:gridCol w:w="1802"/>
        <w:gridCol w:w="1983"/>
        <w:gridCol w:w="734"/>
        <w:gridCol w:w="748"/>
        <w:gridCol w:w="586"/>
        <w:gridCol w:w="1198"/>
        <w:gridCol w:w="915"/>
        <w:gridCol w:w="460"/>
        <w:gridCol w:w="461"/>
        <w:gridCol w:w="457"/>
      </w:tblGrid>
      <w:tr w:rsidR="00E43EC1" w:rsidRPr="000958B0" w14:paraId="3F551EE2" w14:textId="77777777" w:rsidTr="00E43EC1">
        <w:trPr>
          <w:cantSplit/>
          <w:trHeight w:val="780"/>
          <w:tblHeader/>
        </w:trPr>
        <w:tc>
          <w:tcPr>
            <w:tcW w:w="1802" w:type="dxa"/>
            <w:tcBorders>
              <w:top w:val="single" w:sz="8" w:space="0" w:color="auto"/>
              <w:left w:val="single" w:sz="8" w:space="0" w:color="auto"/>
              <w:bottom w:val="single" w:sz="4" w:space="0" w:color="auto"/>
              <w:right w:val="nil"/>
            </w:tcBorders>
            <w:shd w:val="clear" w:color="000000" w:fill="D9D9D9"/>
            <w:vAlign w:val="center"/>
            <w:hideMark/>
          </w:tcPr>
          <w:p w14:paraId="78E0E535" w14:textId="77777777" w:rsidR="00E43EC1" w:rsidRPr="00687A0C" w:rsidRDefault="00E43EC1" w:rsidP="007301F2">
            <w:pPr>
              <w:spacing w:after="0" w:line="240" w:lineRule="auto"/>
              <w:rPr>
                <w:rFonts w:ascii="Calibri" w:eastAsia="Times New Roman" w:hAnsi="Calibri" w:cs="Times New Roman"/>
                <w:b/>
                <w:color w:val="000000"/>
                <w:sz w:val="16"/>
                <w:szCs w:val="16"/>
                <w:lang w:eastAsia="de-DE"/>
              </w:rPr>
            </w:pPr>
            <w:bookmarkStart w:id="39" w:name="_Toc194239780"/>
            <w:bookmarkStart w:id="40" w:name="_Toc194393901"/>
            <w:bookmarkStart w:id="41" w:name="_Toc194394471"/>
            <w:bookmarkStart w:id="42" w:name="_Ref192956423"/>
            <w:r w:rsidRPr="00687A0C">
              <w:rPr>
                <w:rFonts w:ascii="Calibri" w:eastAsia="Times New Roman" w:hAnsi="Calibri" w:cs="Times New Roman"/>
                <w:b/>
                <w:color w:val="000000"/>
                <w:sz w:val="16"/>
                <w:szCs w:val="16"/>
                <w:lang w:eastAsia="de-DE"/>
              </w:rPr>
              <w:t>Metric</w:t>
            </w:r>
          </w:p>
        </w:tc>
        <w:tc>
          <w:tcPr>
            <w:tcW w:w="1983" w:type="dxa"/>
            <w:tcBorders>
              <w:top w:val="single" w:sz="8" w:space="0" w:color="auto"/>
              <w:left w:val="single" w:sz="8" w:space="0" w:color="auto"/>
              <w:bottom w:val="single" w:sz="4" w:space="0" w:color="auto"/>
              <w:right w:val="nil"/>
            </w:tcBorders>
            <w:shd w:val="clear" w:color="000000" w:fill="D9D9D9"/>
            <w:vAlign w:val="center"/>
            <w:hideMark/>
          </w:tcPr>
          <w:p w14:paraId="66C61B1C" w14:textId="77777777" w:rsidR="00E43EC1" w:rsidRPr="00687A0C" w:rsidRDefault="00E43EC1" w:rsidP="007301F2">
            <w:pPr>
              <w:spacing w:after="0" w:line="240" w:lineRule="auto"/>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Description</w:t>
            </w:r>
          </w:p>
        </w:tc>
        <w:tc>
          <w:tcPr>
            <w:tcW w:w="734" w:type="dxa"/>
            <w:tcBorders>
              <w:top w:val="single" w:sz="8" w:space="0" w:color="auto"/>
              <w:left w:val="nil"/>
              <w:bottom w:val="single" w:sz="4" w:space="0" w:color="auto"/>
              <w:right w:val="single" w:sz="8" w:space="0" w:color="auto"/>
            </w:tcBorders>
            <w:shd w:val="clear" w:color="000000" w:fill="D9D9D9"/>
            <w:vAlign w:val="center"/>
            <w:hideMark/>
          </w:tcPr>
          <w:p w14:paraId="590B00EC"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Units</w:t>
            </w:r>
          </w:p>
        </w:tc>
        <w:tc>
          <w:tcPr>
            <w:tcW w:w="0" w:type="auto"/>
            <w:tcBorders>
              <w:top w:val="single" w:sz="8" w:space="0" w:color="auto"/>
              <w:left w:val="nil"/>
              <w:bottom w:val="single" w:sz="4" w:space="0" w:color="auto"/>
              <w:right w:val="nil"/>
            </w:tcBorders>
            <w:shd w:val="clear" w:color="000000" w:fill="D9D9D9"/>
            <w:vAlign w:val="center"/>
            <w:hideMark/>
          </w:tcPr>
          <w:p w14:paraId="162F5253"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Min.</w:t>
            </w:r>
          </w:p>
        </w:tc>
        <w:tc>
          <w:tcPr>
            <w:tcW w:w="0" w:type="auto"/>
            <w:tcBorders>
              <w:top w:val="single" w:sz="8" w:space="0" w:color="auto"/>
              <w:left w:val="nil"/>
              <w:bottom w:val="single" w:sz="4" w:space="0" w:color="auto"/>
              <w:right w:val="nil"/>
            </w:tcBorders>
            <w:shd w:val="clear" w:color="000000" w:fill="D9D9D9"/>
            <w:vAlign w:val="center"/>
            <w:hideMark/>
          </w:tcPr>
          <w:p w14:paraId="307605E8"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Max.</w:t>
            </w:r>
          </w:p>
        </w:tc>
        <w:tc>
          <w:tcPr>
            <w:tcW w:w="0" w:type="auto"/>
            <w:tcBorders>
              <w:top w:val="single" w:sz="8" w:space="0" w:color="auto"/>
              <w:left w:val="single" w:sz="8" w:space="0" w:color="auto"/>
              <w:bottom w:val="single" w:sz="8" w:space="0" w:color="auto"/>
              <w:right w:val="nil"/>
            </w:tcBorders>
            <w:shd w:val="clear" w:color="000000" w:fill="D9D9D9"/>
            <w:vAlign w:val="center"/>
            <w:hideMark/>
          </w:tcPr>
          <w:p w14:paraId="3ACD6142"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metric values available</w:t>
            </w:r>
          </w:p>
        </w:tc>
        <w:tc>
          <w:tcPr>
            <w:tcW w:w="0" w:type="auto"/>
            <w:tcBorders>
              <w:top w:val="single" w:sz="8" w:space="0" w:color="auto"/>
              <w:left w:val="nil"/>
              <w:bottom w:val="single" w:sz="8" w:space="0" w:color="auto"/>
              <w:right w:val="single" w:sz="8" w:space="0" w:color="auto"/>
            </w:tcBorders>
            <w:shd w:val="clear" w:color="000000" w:fill="D9D9D9"/>
            <w:vAlign w:val="center"/>
            <w:hideMark/>
          </w:tcPr>
          <w:p w14:paraId="741901DB"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Perc. with values</w:t>
            </w:r>
          </w:p>
        </w:tc>
        <w:tc>
          <w:tcPr>
            <w:tcW w:w="0" w:type="auto"/>
            <w:tcBorders>
              <w:top w:val="single" w:sz="8" w:space="0" w:color="auto"/>
              <w:left w:val="nil"/>
              <w:bottom w:val="single" w:sz="8" w:space="0" w:color="auto"/>
              <w:right w:val="nil"/>
            </w:tcBorders>
            <w:shd w:val="clear" w:color="000000" w:fill="D9D9D9"/>
            <w:vAlign w:val="center"/>
            <w:hideMark/>
          </w:tcPr>
          <w:p w14:paraId="7E692970"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PL-DK</w:t>
            </w:r>
          </w:p>
        </w:tc>
        <w:tc>
          <w:tcPr>
            <w:tcW w:w="0" w:type="auto"/>
            <w:tcBorders>
              <w:top w:val="single" w:sz="8" w:space="0" w:color="auto"/>
              <w:left w:val="nil"/>
              <w:bottom w:val="single" w:sz="8" w:space="0" w:color="auto"/>
              <w:right w:val="nil"/>
            </w:tcBorders>
            <w:shd w:val="clear" w:color="000000" w:fill="D9D9D9"/>
            <w:vAlign w:val="center"/>
            <w:hideMark/>
          </w:tcPr>
          <w:p w14:paraId="2367A9B2"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PL-UK</w:t>
            </w:r>
          </w:p>
        </w:tc>
        <w:tc>
          <w:tcPr>
            <w:tcW w:w="0" w:type="auto"/>
            <w:tcBorders>
              <w:top w:val="single" w:sz="8" w:space="0" w:color="auto"/>
              <w:left w:val="nil"/>
              <w:bottom w:val="single" w:sz="8" w:space="0" w:color="auto"/>
              <w:right w:val="single" w:sz="8" w:space="0" w:color="auto"/>
            </w:tcBorders>
            <w:shd w:val="clear" w:color="000000" w:fill="D9D9D9"/>
            <w:vAlign w:val="center"/>
            <w:hideMark/>
          </w:tcPr>
          <w:p w14:paraId="5AE5DCD1" w14:textId="77777777" w:rsidR="00E43EC1" w:rsidRPr="00687A0C" w:rsidRDefault="00E43EC1" w:rsidP="007301F2">
            <w:pPr>
              <w:spacing w:after="0" w:line="240" w:lineRule="auto"/>
              <w:jc w:val="center"/>
              <w:rPr>
                <w:rFonts w:ascii="Calibri" w:eastAsia="Times New Roman" w:hAnsi="Calibri" w:cs="Times New Roman"/>
                <w:b/>
                <w:color w:val="000000"/>
                <w:sz w:val="16"/>
                <w:szCs w:val="16"/>
                <w:lang w:eastAsia="de-DE"/>
              </w:rPr>
            </w:pPr>
            <w:r w:rsidRPr="00687A0C">
              <w:rPr>
                <w:rFonts w:ascii="Calibri" w:eastAsia="Times New Roman" w:hAnsi="Calibri" w:cs="Times New Roman"/>
                <w:b/>
                <w:color w:val="000000"/>
                <w:sz w:val="16"/>
                <w:szCs w:val="16"/>
                <w:lang w:eastAsia="de-DE"/>
              </w:rPr>
              <w:t>PL-EU</w:t>
            </w:r>
          </w:p>
        </w:tc>
      </w:tr>
      <w:tr w:rsidR="00E43EC1" w:rsidRPr="000958B0" w14:paraId="171C4FC1" w14:textId="77777777" w:rsidTr="00E43EC1">
        <w:trPr>
          <w:trHeight w:val="315"/>
        </w:trPr>
        <w:tc>
          <w:tcPr>
            <w:tcW w:w="1802" w:type="dxa"/>
            <w:tcBorders>
              <w:top w:val="single" w:sz="4" w:space="0" w:color="auto"/>
              <w:left w:val="nil"/>
              <w:bottom w:val="single" w:sz="4" w:space="0" w:color="auto"/>
            </w:tcBorders>
            <w:shd w:val="clear" w:color="auto" w:fill="auto"/>
            <w:vAlign w:val="bottom"/>
            <w:hideMark/>
          </w:tcPr>
          <w:p w14:paraId="3F8E9F97" w14:textId="77777777" w:rsidR="00E43EC1" w:rsidRPr="000958B0" w:rsidRDefault="00E43EC1" w:rsidP="007301F2">
            <w:pPr>
              <w:spacing w:after="0" w:line="240" w:lineRule="auto"/>
              <w:rPr>
                <w:rFonts w:ascii="Times New Roman" w:eastAsia="Times New Roman" w:hAnsi="Times New Roman" w:cs="Times New Roman"/>
                <w:sz w:val="16"/>
                <w:szCs w:val="16"/>
                <w:lang w:eastAsia="de-DE"/>
              </w:rPr>
            </w:pPr>
            <w:r w:rsidRPr="000958B0">
              <w:rPr>
                <w:rFonts w:ascii="Calibri" w:eastAsia="Times New Roman" w:hAnsi="Calibri" w:cs="Times New Roman"/>
                <w:color w:val="000000"/>
                <w:sz w:val="16"/>
                <w:szCs w:val="16"/>
                <w:lang w:eastAsia="de-DE"/>
              </w:rPr>
              <w:t>Total number</w:t>
            </w:r>
          </w:p>
        </w:tc>
        <w:tc>
          <w:tcPr>
            <w:tcW w:w="1983" w:type="dxa"/>
            <w:tcBorders>
              <w:top w:val="single" w:sz="4" w:space="0" w:color="auto"/>
              <w:bottom w:val="single" w:sz="4" w:space="0" w:color="auto"/>
            </w:tcBorders>
            <w:shd w:val="clear" w:color="auto" w:fill="auto"/>
            <w:vAlign w:val="bottom"/>
          </w:tcPr>
          <w:p w14:paraId="5D8D3560" w14:textId="77777777" w:rsidR="00E43EC1" w:rsidRPr="000958B0" w:rsidRDefault="00E43EC1" w:rsidP="007301F2">
            <w:pPr>
              <w:spacing w:after="0" w:line="240" w:lineRule="auto"/>
              <w:rPr>
                <w:rFonts w:ascii="Times New Roman" w:eastAsia="Times New Roman" w:hAnsi="Times New Roman" w:cs="Times New Roman"/>
                <w:sz w:val="20"/>
                <w:szCs w:val="20"/>
                <w:lang w:eastAsia="de-DE"/>
              </w:rPr>
            </w:pPr>
          </w:p>
        </w:tc>
        <w:tc>
          <w:tcPr>
            <w:tcW w:w="734" w:type="dxa"/>
            <w:tcBorders>
              <w:top w:val="single" w:sz="4" w:space="0" w:color="auto"/>
              <w:bottom w:val="single" w:sz="4" w:space="0" w:color="auto"/>
            </w:tcBorders>
            <w:shd w:val="clear" w:color="auto" w:fill="auto"/>
            <w:vAlign w:val="bottom"/>
          </w:tcPr>
          <w:p w14:paraId="0D4595B2" w14:textId="77777777" w:rsidR="00E43EC1" w:rsidRPr="000958B0" w:rsidRDefault="00E43EC1" w:rsidP="007301F2">
            <w:pPr>
              <w:spacing w:after="0" w:line="240" w:lineRule="auto"/>
              <w:rPr>
                <w:rFonts w:ascii="Times New Roman" w:eastAsia="Times New Roman" w:hAnsi="Times New Roman" w:cs="Times New Roman"/>
                <w:sz w:val="20"/>
                <w:szCs w:val="20"/>
                <w:lang w:eastAsia="de-DE"/>
              </w:rPr>
            </w:pPr>
          </w:p>
        </w:tc>
        <w:tc>
          <w:tcPr>
            <w:tcW w:w="0" w:type="auto"/>
            <w:tcBorders>
              <w:top w:val="single" w:sz="4" w:space="0" w:color="auto"/>
              <w:bottom w:val="single" w:sz="4" w:space="0" w:color="auto"/>
            </w:tcBorders>
            <w:shd w:val="clear" w:color="auto" w:fill="auto"/>
            <w:vAlign w:val="bottom"/>
          </w:tcPr>
          <w:p w14:paraId="418C7DC5" w14:textId="77777777" w:rsidR="00E43EC1" w:rsidRPr="000958B0" w:rsidRDefault="00E43EC1" w:rsidP="007301F2">
            <w:pPr>
              <w:spacing w:after="0" w:line="240" w:lineRule="auto"/>
              <w:rPr>
                <w:rFonts w:ascii="Times New Roman" w:eastAsia="Times New Roman" w:hAnsi="Times New Roman" w:cs="Times New Roman"/>
                <w:sz w:val="20"/>
                <w:szCs w:val="20"/>
                <w:lang w:eastAsia="de-DE"/>
              </w:rPr>
            </w:pPr>
          </w:p>
        </w:tc>
        <w:tc>
          <w:tcPr>
            <w:tcW w:w="0" w:type="auto"/>
            <w:tcBorders>
              <w:top w:val="single" w:sz="4" w:space="0" w:color="auto"/>
              <w:bottom w:val="single" w:sz="4" w:space="0" w:color="auto"/>
              <w:right w:val="single" w:sz="4" w:space="0" w:color="auto"/>
            </w:tcBorders>
            <w:shd w:val="clear" w:color="auto" w:fill="auto"/>
            <w:vAlign w:val="bottom"/>
          </w:tcPr>
          <w:p w14:paraId="45C1B992" w14:textId="77777777" w:rsidR="00E43EC1" w:rsidRPr="000958B0" w:rsidRDefault="00E43EC1" w:rsidP="007301F2">
            <w:pPr>
              <w:spacing w:after="0" w:line="240" w:lineRule="auto"/>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33F8E910"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467</w:t>
            </w:r>
          </w:p>
        </w:tc>
        <w:tc>
          <w:tcPr>
            <w:tcW w:w="0" w:type="auto"/>
            <w:tcBorders>
              <w:top w:val="nil"/>
              <w:left w:val="nil"/>
              <w:bottom w:val="nil"/>
              <w:right w:val="nil"/>
            </w:tcBorders>
            <w:shd w:val="clear" w:color="auto" w:fill="auto"/>
            <w:noWrap/>
            <w:vAlign w:val="center"/>
            <w:hideMark/>
          </w:tcPr>
          <w:p w14:paraId="6F11C82D"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100%</w:t>
            </w:r>
          </w:p>
        </w:tc>
        <w:tc>
          <w:tcPr>
            <w:tcW w:w="0" w:type="auto"/>
            <w:tcBorders>
              <w:top w:val="nil"/>
              <w:left w:val="single" w:sz="4" w:space="0" w:color="auto"/>
              <w:bottom w:val="nil"/>
              <w:right w:val="nil"/>
            </w:tcBorders>
            <w:shd w:val="clear" w:color="auto" w:fill="auto"/>
            <w:noWrap/>
            <w:vAlign w:val="center"/>
            <w:hideMark/>
          </w:tcPr>
          <w:p w14:paraId="18395D7D"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 </w:t>
            </w:r>
          </w:p>
        </w:tc>
        <w:tc>
          <w:tcPr>
            <w:tcW w:w="0" w:type="auto"/>
            <w:tcBorders>
              <w:top w:val="nil"/>
              <w:left w:val="nil"/>
              <w:bottom w:val="nil"/>
              <w:right w:val="nil"/>
            </w:tcBorders>
            <w:shd w:val="clear" w:color="auto" w:fill="auto"/>
            <w:noWrap/>
            <w:vAlign w:val="center"/>
            <w:hideMark/>
          </w:tcPr>
          <w:p w14:paraId="6BC430B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608CDD8D"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 </w:t>
            </w:r>
          </w:p>
        </w:tc>
      </w:tr>
      <w:tr w:rsidR="00E43EC1" w:rsidRPr="000958B0" w14:paraId="4B5FC0C6" w14:textId="77777777" w:rsidTr="00E43EC1">
        <w:trPr>
          <w:trHeight w:val="450"/>
        </w:trPr>
        <w:tc>
          <w:tcPr>
            <w:tcW w:w="1802" w:type="dxa"/>
            <w:tcBorders>
              <w:top w:val="single" w:sz="4" w:space="0" w:color="auto"/>
              <w:left w:val="single" w:sz="8" w:space="0" w:color="auto"/>
              <w:bottom w:val="nil"/>
              <w:right w:val="nil"/>
            </w:tcBorders>
            <w:shd w:val="clear" w:color="auto" w:fill="auto"/>
            <w:vAlign w:val="center"/>
            <w:hideMark/>
          </w:tcPr>
          <w:p w14:paraId="342C575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LC50_FISH</w:t>
            </w:r>
          </w:p>
        </w:tc>
        <w:tc>
          <w:tcPr>
            <w:tcW w:w="1983" w:type="dxa"/>
            <w:tcBorders>
              <w:top w:val="single" w:sz="4" w:space="0" w:color="auto"/>
              <w:left w:val="single" w:sz="8" w:space="0" w:color="auto"/>
              <w:bottom w:val="nil"/>
              <w:right w:val="nil"/>
            </w:tcBorders>
            <w:shd w:val="clear" w:color="auto" w:fill="auto"/>
            <w:vAlign w:val="center"/>
            <w:hideMark/>
          </w:tcPr>
          <w:p w14:paraId="241E5462"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concentration for 50% of fish population   </w:t>
            </w:r>
          </w:p>
        </w:tc>
        <w:tc>
          <w:tcPr>
            <w:tcW w:w="734" w:type="dxa"/>
            <w:tcBorders>
              <w:top w:val="single" w:sz="4" w:space="0" w:color="auto"/>
              <w:left w:val="nil"/>
              <w:bottom w:val="nil"/>
              <w:right w:val="single" w:sz="8" w:space="0" w:color="auto"/>
            </w:tcBorders>
            <w:shd w:val="clear" w:color="auto" w:fill="auto"/>
            <w:vAlign w:val="center"/>
            <w:hideMark/>
          </w:tcPr>
          <w:p w14:paraId="3A97EF8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single" w:sz="4" w:space="0" w:color="auto"/>
              <w:left w:val="nil"/>
              <w:bottom w:val="nil"/>
              <w:right w:val="nil"/>
            </w:tcBorders>
            <w:shd w:val="clear" w:color="auto" w:fill="auto"/>
            <w:noWrap/>
            <w:vAlign w:val="center"/>
            <w:hideMark/>
          </w:tcPr>
          <w:p w14:paraId="71CD8D5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0,000035</w:t>
            </w:r>
          </w:p>
        </w:tc>
        <w:tc>
          <w:tcPr>
            <w:tcW w:w="0" w:type="auto"/>
            <w:tcBorders>
              <w:top w:val="single" w:sz="4" w:space="0" w:color="auto"/>
              <w:left w:val="nil"/>
              <w:bottom w:val="nil"/>
              <w:right w:val="single" w:sz="8" w:space="0" w:color="auto"/>
            </w:tcBorders>
            <w:shd w:val="clear" w:color="auto" w:fill="auto"/>
            <w:noWrap/>
            <w:vAlign w:val="center"/>
            <w:hideMark/>
          </w:tcPr>
          <w:p w14:paraId="75B37D3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single" w:sz="8" w:space="0" w:color="auto"/>
              <w:left w:val="nil"/>
              <w:bottom w:val="nil"/>
              <w:right w:val="nil"/>
            </w:tcBorders>
            <w:shd w:val="clear" w:color="auto" w:fill="auto"/>
            <w:noWrap/>
            <w:vAlign w:val="center"/>
            <w:hideMark/>
          </w:tcPr>
          <w:p w14:paraId="01D7C60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421</w:t>
            </w:r>
          </w:p>
        </w:tc>
        <w:tc>
          <w:tcPr>
            <w:tcW w:w="0" w:type="auto"/>
            <w:tcBorders>
              <w:top w:val="single" w:sz="8" w:space="0" w:color="auto"/>
              <w:left w:val="nil"/>
              <w:bottom w:val="nil"/>
              <w:right w:val="single" w:sz="8" w:space="0" w:color="auto"/>
            </w:tcBorders>
            <w:shd w:val="clear" w:color="auto" w:fill="auto"/>
            <w:noWrap/>
            <w:vAlign w:val="center"/>
            <w:hideMark/>
          </w:tcPr>
          <w:p w14:paraId="4DD5D28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90,1%</w:t>
            </w:r>
          </w:p>
        </w:tc>
        <w:tc>
          <w:tcPr>
            <w:tcW w:w="0" w:type="auto"/>
            <w:tcBorders>
              <w:top w:val="single" w:sz="8" w:space="0" w:color="auto"/>
              <w:left w:val="nil"/>
              <w:bottom w:val="nil"/>
              <w:right w:val="nil"/>
            </w:tcBorders>
            <w:shd w:val="clear" w:color="auto" w:fill="auto"/>
            <w:noWrap/>
            <w:vAlign w:val="center"/>
            <w:hideMark/>
          </w:tcPr>
          <w:p w14:paraId="1EFACE9B"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nil"/>
            </w:tcBorders>
            <w:shd w:val="clear" w:color="auto" w:fill="auto"/>
            <w:noWrap/>
            <w:vAlign w:val="center"/>
            <w:hideMark/>
          </w:tcPr>
          <w:p w14:paraId="16D4CBF4"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single" w:sz="8" w:space="0" w:color="auto"/>
            </w:tcBorders>
            <w:shd w:val="clear" w:color="000000" w:fill="FFFFFF"/>
            <w:noWrap/>
            <w:vAlign w:val="center"/>
            <w:hideMark/>
          </w:tcPr>
          <w:p w14:paraId="7CA11997"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4F4CDDA3"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33733CC7"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LC50_AQU_INVERT</w:t>
            </w:r>
          </w:p>
        </w:tc>
        <w:tc>
          <w:tcPr>
            <w:tcW w:w="1983" w:type="dxa"/>
            <w:tcBorders>
              <w:top w:val="nil"/>
              <w:left w:val="single" w:sz="8" w:space="0" w:color="auto"/>
              <w:bottom w:val="nil"/>
              <w:right w:val="nil"/>
            </w:tcBorders>
            <w:shd w:val="clear" w:color="auto" w:fill="auto"/>
            <w:vAlign w:val="center"/>
            <w:hideMark/>
          </w:tcPr>
          <w:p w14:paraId="66EF77C1"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concentration for 50% of aquatic invertebrates (water fleas, aquatic invertebrates).</w:t>
            </w:r>
          </w:p>
        </w:tc>
        <w:tc>
          <w:tcPr>
            <w:tcW w:w="734" w:type="dxa"/>
            <w:tcBorders>
              <w:top w:val="nil"/>
              <w:left w:val="nil"/>
              <w:bottom w:val="nil"/>
              <w:right w:val="single" w:sz="8" w:space="0" w:color="auto"/>
            </w:tcBorders>
            <w:shd w:val="clear" w:color="auto" w:fill="auto"/>
            <w:vAlign w:val="center"/>
            <w:hideMark/>
          </w:tcPr>
          <w:p w14:paraId="0BD222A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nil"/>
              <w:left w:val="nil"/>
              <w:bottom w:val="nil"/>
              <w:right w:val="nil"/>
            </w:tcBorders>
            <w:shd w:val="clear" w:color="auto" w:fill="auto"/>
            <w:noWrap/>
            <w:vAlign w:val="center"/>
            <w:hideMark/>
          </w:tcPr>
          <w:p w14:paraId="1788E81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0,000022</w:t>
            </w:r>
          </w:p>
        </w:tc>
        <w:tc>
          <w:tcPr>
            <w:tcW w:w="0" w:type="auto"/>
            <w:tcBorders>
              <w:top w:val="nil"/>
              <w:left w:val="nil"/>
              <w:bottom w:val="nil"/>
              <w:right w:val="single" w:sz="8" w:space="0" w:color="auto"/>
            </w:tcBorders>
            <w:shd w:val="clear" w:color="auto" w:fill="auto"/>
            <w:noWrap/>
            <w:vAlign w:val="center"/>
            <w:hideMark/>
          </w:tcPr>
          <w:p w14:paraId="7A3D933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nil"/>
              <w:left w:val="nil"/>
              <w:bottom w:val="nil"/>
              <w:right w:val="nil"/>
            </w:tcBorders>
            <w:shd w:val="clear" w:color="auto" w:fill="auto"/>
            <w:noWrap/>
            <w:vAlign w:val="center"/>
            <w:hideMark/>
          </w:tcPr>
          <w:p w14:paraId="2746DB9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423</w:t>
            </w:r>
          </w:p>
        </w:tc>
        <w:tc>
          <w:tcPr>
            <w:tcW w:w="0" w:type="auto"/>
            <w:tcBorders>
              <w:top w:val="nil"/>
              <w:left w:val="nil"/>
              <w:bottom w:val="nil"/>
              <w:right w:val="single" w:sz="8" w:space="0" w:color="auto"/>
            </w:tcBorders>
            <w:shd w:val="clear" w:color="auto" w:fill="auto"/>
            <w:noWrap/>
            <w:vAlign w:val="center"/>
            <w:hideMark/>
          </w:tcPr>
          <w:p w14:paraId="6463D61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90,6%</w:t>
            </w:r>
          </w:p>
        </w:tc>
        <w:tc>
          <w:tcPr>
            <w:tcW w:w="0" w:type="auto"/>
            <w:tcBorders>
              <w:top w:val="nil"/>
              <w:left w:val="nil"/>
              <w:bottom w:val="nil"/>
              <w:right w:val="nil"/>
            </w:tcBorders>
            <w:shd w:val="clear" w:color="auto" w:fill="auto"/>
            <w:noWrap/>
            <w:vAlign w:val="center"/>
            <w:hideMark/>
          </w:tcPr>
          <w:p w14:paraId="65196288"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nil"/>
            </w:tcBorders>
            <w:shd w:val="clear" w:color="auto" w:fill="auto"/>
            <w:noWrap/>
            <w:vAlign w:val="center"/>
            <w:hideMark/>
          </w:tcPr>
          <w:p w14:paraId="19E5F95D"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single" w:sz="8" w:space="0" w:color="auto"/>
            </w:tcBorders>
            <w:shd w:val="clear" w:color="000000" w:fill="FFFFFF"/>
            <w:noWrap/>
            <w:vAlign w:val="center"/>
            <w:hideMark/>
          </w:tcPr>
          <w:p w14:paraId="269C253A"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53887A38"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52DF9F9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LC50_SEDIMENTORG.</w:t>
            </w:r>
          </w:p>
        </w:tc>
        <w:tc>
          <w:tcPr>
            <w:tcW w:w="1983" w:type="dxa"/>
            <w:tcBorders>
              <w:top w:val="nil"/>
              <w:left w:val="single" w:sz="8" w:space="0" w:color="auto"/>
              <w:bottom w:val="nil"/>
              <w:right w:val="nil"/>
            </w:tcBorders>
            <w:shd w:val="clear" w:color="auto" w:fill="auto"/>
            <w:vAlign w:val="center"/>
            <w:hideMark/>
          </w:tcPr>
          <w:p w14:paraId="67F93FFC"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concentration for 50% of sediment-dwelling organisms (benthic species).</w:t>
            </w:r>
          </w:p>
        </w:tc>
        <w:tc>
          <w:tcPr>
            <w:tcW w:w="734" w:type="dxa"/>
            <w:tcBorders>
              <w:top w:val="nil"/>
              <w:left w:val="nil"/>
              <w:bottom w:val="nil"/>
              <w:right w:val="single" w:sz="8" w:space="0" w:color="auto"/>
            </w:tcBorders>
            <w:shd w:val="clear" w:color="auto" w:fill="auto"/>
            <w:vAlign w:val="center"/>
            <w:hideMark/>
          </w:tcPr>
          <w:p w14:paraId="60189D3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nil"/>
              <w:left w:val="nil"/>
              <w:bottom w:val="nil"/>
              <w:right w:val="nil"/>
            </w:tcBorders>
            <w:shd w:val="clear" w:color="auto" w:fill="auto"/>
            <w:noWrap/>
            <w:vAlign w:val="center"/>
            <w:hideMark/>
          </w:tcPr>
          <w:p w14:paraId="2B54D5D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0,000013</w:t>
            </w:r>
          </w:p>
        </w:tc>
        <w:tc>
          <w:tcPr>
            <w:tcW w:w="0" w:type="auto"/>
            <w:tcBorders>
              <w:top w:val="nil"/>
              <w:left w:val="nil"/>
              <w:bottom w:val="nil"/>
              <w:right w:val="single" w:sz="8" w:space="0" w:color="auto"/>
            </w:tcBorders>
            <w:shd w:val="clear" w:color="auto" w:fill="auto"/>
            <w:noWrap/>
            <w:vAlign w:val="center"/>
            <w:hideMark/>
          </w:tcPr>
          <w:p w14:paraId="709CB18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719</w:t>
            </w:r>
          </w:p>
        </w:tc>
        <w:tc>
          <w:tcPr>
            <w:tcW w:w="0" w:type="auto"/>
            <w:tcBorders>
              <w:top w:val="nil"/>
              <w:left w:val="nil"/>
              <w:bottom w:val="nil"/>
              <w:right w:val="nil"/>
            </w:tcBorders>
            <w:shd w:val="clear" w:color="auto" w:fill="auto"/>
            <w:noWrap/>
            <w:vAlign w:val="center"/>
            <w:hideMark/>
          </w:tcPr>
          <w:p w14:paraId="4652B39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75</w:t>
            </w:r>
          </w:p>
        </w:tc>
        <w:tc>
          <w:tcPr>
            <w:tcW w:w="0" w:type="auto"/>
            <w:tcBorders>
              <w:top w:val="nil"/>
              <w:left w:val="nil"/>
              <w:bottom w:val="nil"/>
              <w:right w:val="single" w:sz="8" w:space="0" w:color="auto"/>
            </w:tcBorders>
            <w:shd w:val="clear" w:color="auto" w:fill="auto"/>
            <w:noWrap/>
            <w:vAlign w:val="center"/>
            <w:hideMark/>
          </w:tcPr>
          <w:p w14:paraId="6DC0D9A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16,1%</w:t>
            </w:r>
          </w:p>
        </w:tc>
        <w:tc>
          <w:tcPr>
            <w:tcW w:w="0" w:type="auto"/>
            <w:tcBorders>
              <w:top w:val="nil"/>
              <w:left w:val="nil"/>
              <w:bottom w:val="nil"/>
              <w:right w:val="nil"/>
            </w:tcBorders>
            <w:shd w:val="clear" w:color="auto" w:fill="auto"/>
            <w:noWrap/>
            <w:vAlign w:val="center"/>
            <w:hideMark/>
          </w:tcPr>
          <w:p w14:paraId="1A6B0383"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16726746"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3DF0A22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71E869C2"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35C592F5"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LC50_ALGAE</w:t>
            </w:r>
          </w:p>
        </w:tc>
        <w:tc>
          <w:tcPr>
            <w:tcW w:w="1983" w:type="dxa"/>
            <w:tcBorders>
              <w:top w:val="nil"/>
              <w:left w:val="single" w:sz="8" w:space="0" w:color="auto"/>
              <w:bottom w:val="nil"/>
              <w:right w:val="nil"/>
            </w:tcBorders>
            <w:shd w:val="clear" w:color="auto" w:fill="auto"/>
            <w:vAlign w:val="center"/>
            <w:hideMark/>
          </w:tcPr>
          <w:p w14:paraId="77A387F5"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concentration for 50% of algae population (toxicity to primary producers).</w:t>
            </w:r>
          </w:p>
        </w:tc>
        <w:tc>
          <w:tcPr>
            <w:tcW w:w="734" w:type="dxa"/>
            <w:tcBorders>
              <w:top w:val="nil"/>
              <w:left w:val="nil"/>
              <w:bottom w:val="nil"/>
              <w:right w:val="single" w:sz="8" w:space="0" w:color="auto"/>
            </w:tcBorders>
            <w:shd w:val="clear" w:color="auto" w:fill="auto"/>
            <w:vAlign w:val="center"/>
            <w:hideMark/>
          </w:tcPr>
          <w:p w14:paraId="57A3C2B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nil"/>
              <w:left w:val="nil"/>
              <w:bottom w:val="nil"/>
              <w:right w:val="nil"/>
            </w:tcBorders>
            <w:shd w:val="clear" w:color="auto" w:fill="auto"/>
            <w:noWrap/>
            <w:vAlign w:val="center"/>
            <w:hideMark/>
          </w:tcPr>
          <w:p w14:paraId="40725C2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0,00004</w:t>
            </w:r>
          </w:p>
        </w:tc>
        <w:tc>
          <w:tcPr>
            <w:tcW w:w="0" w:type="auto"/>
            <w:tcBorders>
              <w:top w:val="nil"/>
              <w:left w:val="nil"/>
              <w:bottom w:val="nil"/>
              <w:right w:val="single" w:sz="8" w:space="0" w:color="auto"/>
            </w:tcBorders>
            <w:shd w:val="clear" w:color="auto" w:fill="auto"/>
            <w:noWrap/>
            <w:vAlign w:val="center"/>
            <w:hideMark/>
          </w:tcPr>
          <w:p w14:paraId="7E46CE7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3000</w:t>
            </w:r>
          </w:p>
        </w:tc>
        <w:tc>
          <w:tcPr>
            <w:tcW w:w="0" w:type="auto"/>
            <w:tcBorders>
              <w:top w:val="nil"/>
              <w:left w:val="nil"/>
              <w:bottom w:val="nil"/>
              <w:right w:val="nil"/>
            </w:tcBorders>
            <w:shd w:val="clear" w:color="auto" w:fill="auto"/>
            <w:noWrap/>
            <w:vAlign w:val="center"/>
            <w:hideMark/>
          </w:tcPr>
          <w:p w14:paraId="7D6B73D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412</w:t>
            </w:r>
          </w:p>
        </w:tc>
        <w:tc>
          <w:tcPr>
            <w:tcW w:w="0" w:type="auto"/>
            <w:tcBorders>
              <w:top w:val="nil"/>
              <w:left w:val="nil"/>
              <w:bottom w:val="nil"/>
              <w:right w:val="single" w:sz="8" w:space="0" w:color="auto"/>
            </w:tcBorders>
            <w:shd w:val="clear" w:color="auto" w:fill="auto"/>
            <w:noWrap/>
            <w:vAlign w:val="center"/>
            <w:hideMark/>
          </w:tcPr>
          <w:p w14:paraId="1E47B30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88,2%</w:t>
            </w:r>
          </w:p>
        </w:tc>
        <w:tc>
          <w:tcPr>
            <w:tcW w:w="0" w:type="auto"/>
            <w:tcBorders>
              <w:top w:val="nil"/>
              <w:left w:val="nil"/>
              <w:bottom w:val="nil"/>
              <w:right w:val="nil"/>
            </w:tcBorders>
            <w:shd w:val="clear" w:color="auto" w:fill="auto"/>
            <w:noWrap/>
            <w:vAlign w:val="center"/>
            <w:hideMark/>
          </w:tcPr>
          <w:p w14:paraId="3FAC0F1A"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nil"/>
            </w:tcBorders>
            <w:shd w:val="clear" w:color="auto" w:fill="auto"/>
            <w:noWrap/>
            <w:vAlign w:val="center"/>
            <w:hideMark/>
          </w:tcPr>
          <w:p w14:paraId="46CC2014"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single" w:sz="8" w:space="0" w:color="auto"/>
            </w:tcBorders>
            <w:shd w:val="clear" w:color="000000" w:fill="FFFFFF"/>
            <w:noWrap/>
            <w:vAlign w:val="center"/>
            <w:hideMark/>
          </w:tcPr>
          <w:p w14:paraId="1FF76B9F"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5FE1018E" w14:textId="77777777" w:rsidTr="00E43EC1">
        <w:trPr>
          <w:trHeight w:val="690"/>
        </w:trPr>
        <w:tc>
          <w:tcPr>
            <w:tcW w:w="1802" w:type="dxa"/>
            <w:tcBorders>
              <w:top w:val="nil"/>
              <w:left w:val="single" w:sz="8" w:space="0" w:color="auto"/>
              <w:bottom w:val="single" w:sz="8" w:space="0" w:color="auto"/>
              <w:right w:val="nil"/>
            </w:tcBorders>
            <w:shd w:val="clear" w:color="auto" w:fill="auto"/>
            <w:vAlign w:val="center"/>
            <w:hideMark/>
          </w:tcPr>
          <w:p w14:paraId="7C2E1DC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EC50_LEMNA</w:t>
            </w:r>
          </w:p>
        </w:tc>
        <w:tc>
          <w:tcPr>
            <w:tcW w:w="1983" w:type="dxa"/>
            <w:tcBorders>
              <w:top w:val="nil"/>
              <w:left w:val="single" w:sz="8" w:space="0" w:color="auto"/>
              <w:bottom w:val="single" w:sz="8" w:space="0" w:color="auto"/>
              <w:right w:val="nil"/>
            </w:tcBorders>
            <w:shd w:val="clear" w:color="auto" w:fill="auto"/>
            <w:vAlign w:val="center"/>
            <w:hideMark/>
          </w:tcPr>
          <w:p w14:paraId="10384CB5"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Effective concentration for 50% of Lemna (duckweed) population (growth inhibition).</w:t>
            </w:r>
          </w:p>
        </w:tc>
        <w:tc>
          <w:tcPr>
            <w:tcW w:w="734" w:type="dxa"/>
            <w:tcBorders>
              <w:top w:val="nil"/>
              <w:left w:val="nil"/>
              <w:bottom w:val="single" w:sz="8" w:space="0" w:color="auto"/>
              <w:right w:val="single" w:sz="8" w:space="0" w:color="auto"/>
            </w:tcBorders>
            <w:shd w:val="clear" w:color="auto" w:fill="auto"/>
            <w:vAlign w:val="center"/>
            <w:hideMark/>
          </w:tcPr>
          <w:p w14:paraId="5AE37C44"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nil"/>
              <w:left w:val="nil"/>
              <w:bottom w:val="single" w:sz="8" w:space="0" w:color="auto"/>
              <w:right w:val="nil"/>
            </w:tcBorders>
            <w:shd w:val="clear" w:color="auto" w:fill="auto"/>
            <w:noWrap/>
            <w:vAlign w:val="center"/>
            <w:hideMark/>
          </w:tcPr>
          <w:p w14:paraId="6423259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0,00011</w:t>
            </w:r>
          </w:p>
        </w:tc>
        <w:tc>
          <w:tcPr>
            <w:tcW w:w="0" w:type="auto"/>
            <w:tcBorders>
              <w:top w:val="nil"/>
              <w:left w:val="nil"/>
              <w:bottom w:val="single" w:sz="8" w:space="0" w:color="auto"/>
              <w:right w:val="single" w:sz="8" w:space="0" w:color="auto"/>
            </w:tcBorders>
            <w:shd w:val="clear" w:color="auto" w:fill="auto"/>
            <w:noWrap/>
            <w:vAlign w:val="center"/>
            <w:hideMark/>
          </w:tcPr>
          <w:p w14:paraId="33666A2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301</w:t>
            </w:r>
          </w:p>
        </w:tc>
        <w:tc>
          <w:tcPr>
            <w:tcW w:w="0" w:type="auto"/>
            <w:tcBorders>
              <w:top w:val="nil"/>
              <w:left w:val="nil"/>
              <w:bottom w:val="single" w:sz="8" w:space="0" w:color="auto"/>
              <w:right w:val="nil"/>
            </w:tcBorders>
            <w:shd w:val="clear" w:color="auto" w:fill="auto"/>
            <w:noWrap/>
            <w:vAlign w:val="center"/>
            <w:hideMark/>
          </w:tcPr>
          <w:p w14:paraId="7B04030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258</w:t>
            </w:r>
          </w:p>
        </w:tc>
        <w:tc>
          <w:tcPr>
            <w:tcW w:w="0" w:type="auto"/>
            <w:tcBorders>
              <w:top w:val="nil"/>
              <w:left w:val="nil"/>
              <w:bottom w:val="single" w:sz="8" w:space="0" w:color="auto"/>
              <w:right w:val="single" w:sz="8" w:space="0" w:color="auto"/>
            </w:tcBorders>
            <w:shd w:val="clear" w:color="auto" w:fill="auto"/>
            <w:noWrap/>
            <w:vAlign w:val="center"/>
            <w:hideMark/>
          </w:tcPr>
          <w:p w14:paraId="63F53D1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55,2%</w:t>
            </w:r>
          </w:p>
        </w:tc>
        <w:tc>
          <w:tcPr>
            <w:tcW w:w="0" w:type="auto"/>
            <w:tcBorders>
              <w:top w:val="nil"/>
              <w:left w:val="nil"/>
              <w:bottom w:val="single" w:sz="8" w:space="0" w:color="auto"/>
              <w:right w:val="nil"/>
            </w:tcBorders>
            <w:shd w:val="clear" w:color="auto" w:fill="auto"/>
            <w:noWrap/>
            <w:vAlign w:val="center"/>
            <w:hideMark/>
          </w:tcPr>
          <w:p w14:paraId="5234BC6C"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4C2D4FC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015974C3"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1467430A" w14:textId="77777777" w:rsidTr="00E43EC1">
        <w:trPr>
          <w:trHeight w:val="315"/>
        </w:trPr>
        <w:tc>
          <w:tcPr>
            <w:tcW w:w="1802" w:type="dxa"/>
            <w:tcBorders>
              <w:top w:val="nil"/>
              <w:left w:val="nil"/>
              <w:bottom w:val="nil"/>
              <w:right w:val="nil"/>
            </w:tcBorders>
            <w:shd w:val="clear" w:color="auto" w:fill="auto"/>
            <w:vAlign w:val="center"/>
            <w:hideMark/>
          </w:tcPr>
          <w:p w14:paraId="56057E93"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p>
        </w:tc>
        <w:tc>
          <w:tcPr>
            <w:tcW w:w="1983" w:type="dxa"/>
            <w:tcBorders>
              <w:top w:val="nil"/>
              <w:left w:val="nil"/>
              <w:bottom w:val="nil"/>
              <w:right w:val="nil"/>
            </w:tcBorders>
            <w:shd w:val="clear" w:color="auto" w:fill="auto"/>
            <w:vAlign w:val="center"/>
            <w:hideMark/>
          </w:tcPr>
          <w:p w14:paraId="2BD5B87A"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734" w:type="dxa"/>
            <w:tcBorders>
              <w:top w:val="nil"/>
              <w:left w:val="nil"/>
              <w:bottom w:val="nil"/>
              <w:right w:val="nil"/>
            </w:tcBorders>
            <w:shd w:val="clear" w:color="auto" w:fill="auto"/>
            <w:vAlign w:val="center"/>
            <w:hideMark/>
          </w:tcPr>
          <w:p w14:paraId="4112E973"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0D92C569"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52ABFE72"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single" w:sz="8" w:space="0" w:color="auto"/>
              <w:right w:val="nil"/>
            </w:tcBorders>
            <w:shd w:val="clear" w:color="auto" w:fill="auto"/>
            <w:noWrap/>
            <w:vAlign w:val="center"/>
            <w:hideMark/>
          </w:tcPr>
          <w:p w14:paraId="2B4D493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w:t>
            </w:r>
          </w:p>
        </w:tc>
        <w:tc>
          <w:tcPr>
            <w:tcW w:w="0" w:type="auto"/>
            <w:tcBorders>
              <w:top w:val="nil"/>
              <w:left w:val="nil"/>
              <w:bottom w:val="single" w:sz="8" w:space="0" w:color="auto"/>
              <w:right w:val="nil"/>
            </w:tcBorders>
            <w:shd w:val="clear" w:color="auto" w:fill="auto"/>
            <w:noWrap/>
            <w:vAlign w:val="center"/>
          </w:tcPr>
          <w:p w14:paraId="4EFD6DE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p>
        </w:tc>
        <w:tc>
          <w:tcPr>
            <w:tcW w:w="0" w:type="auto"/>
            <w:tcBorders>
              <w:top w:val="nil"/>
              <w:left w:val="single" w:sz="4" w:space="0" w:color="auto"/>
              <w:bottom w:val="nil"/>
              <w:right w:val="nil"/>
            </w:tcBorders>
            <w:shd w:val="clear" w:color="auto" w:fill="auto"/>
            <w:noWrap/>
            <w:vAlign w:val="center"/>
          </w:tcPr>
          <w:p w14:paraId="6B6D60D3"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auto" w:fill="auto"/>
            <w:noWrap/>
            <w:vAlign w:val="center"/>
            <w:hideMark/>
          </w:tcPr>
          <w:p w14:paraId="5E2863CE"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4E89B811"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 </w:t>
            </w:r>
          </w:p>
        </w:tc>
      </w:tr>
      <w:tr w:rsidR="00E43EC1" w:rsidRPr="000958B0" w14:paraId="2CE5DE30" w14:textId="77777777" w:rsidTr="00E43EC1">
        <w:trPr>
          <w:trHeight w:val="450"/>
        </w:trPr>
        <w:tc>
          <w:tcPr>
            <w:tcW w:w="1802" w:type="dxa"/>
            <w:tcBorders>
              <w:top w:val="single" w:sz="8" w:space="0" w:color="auto"/>
              <w:left w:val="single" w:sz="8" w:space="0" w:color="auto"/>
              <w:bottom w:val="nil"/>
              <w:right w:val="nil"/>
            </w:tcBorders>
            <w:shd w:val="clear" w:color="auto" w:fill="auto"/>
            <w:vAlign w:val="center"/>
            <w:hideMark/>
          </w:tcPr>
          <w:p w14:paraId="58838875"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NOEC_FISCHE</w:t>
            </w:r>
          </w:p>
        </w:tc>
        <w:tc>
          <w:tcPr>
            <w:tcW w:w="1983" w:type="dxa"/>
            <w:tcBorders>
              <w:top w:val="single" w:sz="8" w:space="0" w:color="auto"/>
              <w:left w:val="single" w:sz="8" w:space="0" w:color="auto"/>
              <w:bottom w:val="nil"/>
              <w:right w:val="nil"/>
            </w:tcBorders>
            <w:shd w:val="clear" w:color="auto" w:fill="auto"/>
            <w:vAlign w:val="center"/>
            <w:hideMark/>
          </w:tcPr>
          <w:p w14:paraId="4916E8B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xml:space="preserve">No Observed Effect Concentration for fish </w:t>
            </w:r>
          </w:p>
        </w:tc>
        <w:tc>
          <w:tcPr>
            <w:tcW w:w="734" w:type="dxa"/>
            <w:tcBorders>
              <w:top w:val="single" w:sz="8" w:space="0" w:color="auto"/>
              <w:left w:val="nil"/>
              <w:bottom w:val="nil"/>
              <w:right w:val="single" w:sz="8" w:space="0" w:color="auto"/>
            </w:tcBorders>
            <w:shd w:val="clear" w:color="auto" w:fill="auto"/>
            <w:vAlign w:val="center"/>
            <w:hideMark/>
          </w:tcPr>
          <w:p w14:paraId="0EE98F44"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single" w:sz="8" w:space="0" w:color="auto"/>
              <w:left w:val="nil"/>
              <w:bottom w:val="nil"/>
              <w:right w:val="nil"/>
            </w:tcBorders>
            <w:shd w:val="clear" w:color="auto" w:fill="auto"/>
            <w:noWrap/>
            <w:vAlign w:val="center"/>
            <w:hideMark/>
          </w:tcPr>
          <w:p w14:paraId="3129E9B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0,000004</w:t>
            </w:r>
          </w:p>
        </w:tc>
        <w:tc>
          <w:tcPr>
            <w:tcW w:w="0" w:type="auto"/>
            <w:tcBorders>
              <w:top w:val="single" w:sz="8" w:space="0" w:color="auto"/>
              <w:left w:val="nil"/>
              <w:bottom w:val="nil"/>
              <w:right w:val="single" w:sz="8" w:space="0" w:color="auto"/>
            </w:tcBorders>
            <w:shd w:val="clear" w:color="auto" w:fill="auto"/>
            <w:noWrap/>
            <w:vAlign w:val="center"/>
            <w:hideMark/>
          </w:tcPr>
          <w:p w14:paraId="2FF6D17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nil"/>
              <w:left w:val="nil"/>
              <w:bottom w:val="nil"/>
              <w:right w:val="nil"/>
            </w:tcBorders>
            <w:shd w:val="clear" w:color="auto" w:fill="auto"/>
            <w:noWrap/>
            <w:vAlign w:val="center"/>
            <w:hideMark/>
          </w:tcPr>
          <w:p w14:paraId="2ACDA0F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349</w:t>
            </w:r>
          </w:p>
        </w:tc>
        <w:tc>
          <w:tcPr>
            <w:tcW w:w="0" w:type="auto"/>
            <w:tcBorders>
              <w:top w:val="nil"/>
              <w:left w:val="nil"/>
              <w:bottom w:val="nil"/>
              <w:right w:val="nil"/>
            </w:tcBorders>
            <w:shd w:val="clear" w:color="auto" w:fill="auto"/>
            <w:noWrap/>
            <w:vAlign w:val="center"/>
            <w:hideMark/>
          </w:tcPr>
          <w:p w14:paraId="2DA5C19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74,7%</w:t>
            </w:r>
          </w:p>
        </w:tc>
        <w:tc>
          <w:tcPr>
            <w:tcW w:w="0" w:type="auto"/>
            <w:tcBorders>
              <w:top w:val="single" w:sz="8" w:space="0" w:color="auto"/>
              <w:left w:val="single" w:sz="8" w:space="0" w:color="auto"/>
              <w:bottom w:val="nil"/>
              <w:right w:val="nil"/>
            </w:tcBorders>
            <w:shd w:val="clear" w:color="auto" w:fill="auto"/>
            <w:noWrap/>
            <w:vAlign w:val="center"/>
            <w:hideMark/>
          </w:tcPr>
          <w:p w14:paraId="4B004965"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nil"/>
            </w:tcBorders>
            <w:shd w:val="clear" w:color="auto" w:fill="auto"/>
            <w:noWrap/>
            <w:vAlign w:val="center"/>
            <w:hideMark/>
          </w:tcPr>
          <w:p w14:paraId="650C807B"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single" w:sz="8" w:space="0" w:color="auto"/>
            </w:tcBorders>
            <w:shd w:val="clear" w:color="000000" w:fill="FFFFFF"/>
            <w:noWrap/>
            <w:vAlign w:val="center"/>
            <w:hideMark/>
          </w:tcPr>
          <w:p w14:paraId="2BA9D1E4"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0F0B02F3" w14:textId="77777777" w:rsidTr="00E43EC1">
        <w:trPr>
          <w:trHeight w:val="450"/>
        </w:trPr>
        <w:tc>
          <w:tcPr>
            <w:tcW w:w="1802" w:type="dxa"/>
            <w:tcBorders>
              <w:top w:val="nil"/>
              <w:left w:val="single" w:sz="8" w:space="0" w:color="auto"/>
              <w:bottom w:val="nil"/>
              <w:right w:val="nil"/>
            </w:tcBorders>
            <w:shd w:val="clear" w:color="auto" w:fill="auto"/>
            <w:vAlign w:val="center"/>
            <w:hideMark/>
          </w:tcPr>
          <w:p w14:paraId="0989A06C"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NOEC_DAPHNIA</w:t>
            </w:r>
          </w:p>
        </w:tc>
        <w:tc>
          <w:tcPr>
            <w:tcW w:w="1983" w:type="dxa"/>
            <w:tcBorders>
              <w:top w:val="nil"/>
              <w:left w:val="single" w:sz="8" w:space="0" w:color="auto"/>
              <w:bottom w:val="nil"/>
              <w:right w:val="nil"/>
            </w:tcBorders>
            <w:shd w:val="clear" w:color="auto" w:fill="auto"/>
            <w:vAlign w:val="center"/>
            <w:hideMark/>
          </w:tcPr>
          <w:p w14:paraId="7FDBFF8F"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xml:space="preserve">No Observed Effect Concentration for Daphnia </w:t>
            </w:r>
          </w:p>
        </w:tc>
        <w:tc>
          <w:tcPr>
            <w:tcW w:w="734" w:type="dxa"/>
            <w:tcBorders>
              <w:top w:val="nil"/>
              <w:left w:val="nil"/>
              <w:bottom w:val="nil"/>
              <w:right w:val="single" w:sz="8" w:space="0" w:color="auto"/>
            </w:tcBorders>
            <w:shd w:val="clear" w:color="auto" w:fill="auto"/>
            <w:vAlign w:val="center"/>
            <w:hideMark/>
          </w:tcPr>
          <w:p w14:paraId="35E8173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nil"/>
              <w:left w:val="nil"/>
              <w:bottom w:val="nil"/>
              <w:right w:val="nil"/>
            </w:tcBorders>
            <w:shd w:val="clear" w:color="auto" w:fill="auto"/>
            <w:noWrap/>
            <w:vAlign w:val="center"/>
            <w:hideMark/>
          </w:tcPr>
          <w:p w14:paraId="23CFAC5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1,3E-06</w:t>
            </w:r>
          </w:p>
        </w:tc>
        <w:tc>
          <w:tcPr>
            <w:tcW w:w="0" w:type="auto"/>
            <w:tcBorders>
              <w:top w:val="nil"/>
              <w:left w:val="nil"/>
              <w:bottom w:val="nil"/>
              <w:right w:val="single" w:sz="8" w:space="0" w:color="auto"/>
            </w:tcBorders>
            <w:shd w:val="clear" w:color="auto" w:fill="auto"/>
            <w:noWrap/>
            <w:vAlign w:val="center"/>
            <w:hideMark/>
          </w:tcPr>
          <w:p w14:paraId="711450A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420</w:t>
            </w:r>
          </w:p>
        </w:tc>
        <w:tc>
          <w:tcPr>
            <w:tcW w:w="0" w:type="auto"/>
            <w:tcBorders>
              <w:top w:val="nil"/>
              <w:left w:val="nil"/>
              <w:bottom w:val="nil"/>
              <w:right w:val="nil"/>
            </w:tcBorders>
            <w:shd w:val="clear" w:color="auto" w:fill="auto"/>
            <w:noWrap/>
            <w:vAlign w:val="center"/>
            <w:hideMark/>
          </w:tcPr>
          <w:p w14:paraId="336669C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340</w:t>
            </w:r>
          </w:p>
        </w:tc>
        <w:tc>
          <w:tcPr>
            <w:tcW w:w="0" w:type="auto"/>
            <w:tcBorders>
              <w:top w:val="nil"/>
              <w:left w:val="nil"/>
              <w:bottom w:val="nil"/>
              <w:right w:val="nil"/>
            </w:tcBorders>
            <w:shd w:val="clear" w:color="auto" w:fill="auto"/>
            <w:noWrap/>
            <w:vAlign w:val="center"/>
            <w:hideMark/>
          </w:tcPr>
          <w:p w14:paraId="7AF5257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72,8%</w:t>
            </w:r>
          </w:p>
        </w:tc>
        <w:tc>
          <w:tcPr>
            <w:tcW w:w="0" w:type="auto"/>
            <w:tcBorders>
              <w:top w:val="nil"/>
              <w:left w:val="single" w:sz="8" w:space="0" w:color="auto"/>
              <w:bottom w:val="nil"/>
              <w:right w:val="nil"/>
            </w:tcBorders>
            <w:shd w:val="clear" w:color="auto" w:fill="auto"/>
            <w:noWrap/>
            <w:vAlign w:val="center"/>
            <w:hideMark/>
          </w:tcPr>
          <w:p w14:paraId="29AC8567"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nil"/>
            </w:tcBorders>
            <w:shd w:val="clear" w:color="auto" w:fill="auto"/>
            <w:noWrap/>
            <w:vAlign w:val="center"/>
            <w:hideMark/>
          </w:tcPr>
          <w:p w14:paraId="5A869B74"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single" w:sz="8" w:space="0" w:color="auto"/>
            </w:tcBorders>
            <w:shd w:val="clear" w:color="000000" w:fill="FFFFFF"/>
            <w:noWrap/>
            <w:vAlign w:val="center"/>
            <w:hideMark/>
          </w:tcPr>
          <w:p w14:paraId="7906A593"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2164418B" w14:textId="77777777" w:rsidTr="00E43EC1">
        <w:trPr>
          <w:trHeight w:val="690"/>
        </w:trPr>
        <w:tc>
          <w:tcPr>
            <w:tcW w:w="1802" w:type="dxa"/>
            <w:tcBorders>
              <w:top w:val="nil"/>
              <w:left w:val="single" w:sz="8" w:space="0" w:color="auto"/>
              <w:bottom w:val="single" w:sz="8" w:space="0" w:color="auto"/>
              <w:right w:val="nil"/>
            </w:tcBorders>
            <w:shd w:val="clear" w:color="auto" w:fill="auto"/>
            <w:vAlign w:val="center"/>
            <w:hideMark/>
          </w:tcPr>
          <w:p w14:paraId="347CD236"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NOEC_SEDIMENTORG</w:t>
            </w:r>
          </w:p>
        </w:tc>
        <w:tc>
          <w:tcPr>
            <w:tcW w:w="1983" w:type="dxa"/>
            <w:tcBorders>
              <w:top w:val="nil"/>
              <w:left w:val="single" w:sz="8" w:space="0" w:color="auto"/>
              <w:bottom w:val="single" w:sz="8" w:space="0" w:color="auto"/>
              <w:right w:val="nil"/>
            </w:tcBorders>
            <w:shd w:val="clear" w:color="auto" w:fill="auto"/>
            <w:vAlign w:val="center"/>
            <w:hideMark/>
          </w:tcPr>
          <w:p w14:paraId="3399225B"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 Observed Effect Concentration for sediment organisms.</w:t>
            </w:r>
          </w:p>
        </w:tc>
        <w:tc>
          <w:tcPr>
            <w:tcW w:w="734" w:type="dxa"/>
            <w:tcBorders>
              <w:top w:val="nil"/>
              <w:left w:val="nil"/>
              <w:bottom w:val="single" w:sz="8" w:space="0" w:color="auto"/>
              <w:right w:val="single" w:sz="8" w:space="0" w:color="auto"/>
            </w:tcBorders>
            <w:shd w:val="clear" w:color="auto" w:fill="auto"/>
            <w:vAlign w:val="center"/>
            <w:hideMark/>
          </w:tcPr>
          <w:p w14:paraId="14C7D48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l⁻¹</w:t>
            </w:r>
          </w:p>
        </w:tc>
        <w:tc>
          <w:tcPr>
            <w:tcW w:w="0" w:type="auto"/>
            <w:tcBorders>
              <w:top w:val="nil"/>
              <w:left w:val="nil"/>
              <w:bottom w:val="single" w:sz="8" w:space="0" w:color="auto"/>
              <w:right w:val="nil"/>
            </w:tcBorders>
            <w:shd w:val="clear" w:color="auto" w:fill="auto"/>
            <w:noWrap/>
            <w:vAlign w:val="center"/>
            <w:hideMark/>
          </w:tcPr>
          <w:p w14:paraId="51300B5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0,000031</w:t>
            </w:r>
          </w:p>
        </w:tc>
        <w:tc>
          <w:tcPr>
            <w:tcW w:w="0" w:type="auto"/>
            <w:tcBorders>
              <w:top w:val="nil"/>
              <w:left w:val="nil"/>
              <w:bottom w:val="single" w:sz="8" w:space="0" w:color="auto"/>
              <w:right w:val="single" w:sz="8" w:space="0" w:color="auto"/>
            </w:tcBorders>
            <w:shd w:val="clear" w:color="auto" w:fill="auto"/>
            <w:noWrap/>
            <w:vAlign w:val="center"/>
            <w:hideMark/>
          </w:tcPr>
          <w:p w14:paraId="3B30D8F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w:t>
            </w:r>
          </w:p>
        </w:tc>
        <w:tc>
          <w:tcPr>
            <w:tcW w:w="0" w:type="auto"/>
            <w:tcBorders>
              <w:top w:val="nil"/>
              <w:left w:val="nil"/>
              <w:bottom w:val="single" w:sz="8" w:space="0" w:color="auto"/>
              <w:right w:val="nil"/>
            </w:tcBorders>
            <w:shd w:val="clear" w:color="auto" w:fill="auto"/>
            <w:noWrap/>
            <w:vAlign w:val="center"/>
            <w:hideMark/>
          </w:tcPr>
          <w:p w14:paraId="5C00179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175</w:t>
            </w:r>
          </w:p>
        </w:tc>
        <w:tc>
          <w:tcPr>
            <w:tcW w:w="0" w:type="auto"/>
            <w:tcBorders>
              <w:top w:val="nil"/>
              <w:left w:val="nil"/>
              <w:bottom w:val="single" w:sz="8" w:space="0" w:color="auto"/>
              <w:right w:val="nil"/>
            </w:tcBorders>
            <w:shd w:val="clear" w:color="auto" w:fill="auto"/>
            <w:noWrap/>
            <w:vAlign w:val="center"/>
            <w:hideMark/>
          </w:tcPr>
          <w:p w14:paraId="0A965EA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37,5%</w:t>
            </w:r>
          </w:p>
        </w:tc>
        <w:tc>
          <w:tcPr>
            <w:tcW w:w="0" w:type="auto"/>
            <w:tcBorders>
              <w:top w:val="nil"/>
              <w:left w:val="single" w:sz="8" w:space="0" w:color="auto"/>
              <w:bottom w:val="single" w:sz="8" w:space="0" w:color="auto"/>
              <w:right w:val="nil"/>
            </w:tcBorders>
            <w:shd w:val="clear" w:color="auto" w:fill="auto"/>
            <w:noWrap/>
            <w:vAlign w:val="center"/>
            <w:hideMark/>
          </w:tcPr>
          <w:p w14:paraId="45BA72EE"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1CD7DFC4"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20B02ABC"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37EADD10" w14:textId="77777777" w:rsidTr="00E43EC1">
        <w:trPr>
          <w:trHeight w:val="315"/>
        </w:trPr>
        <w:tc>
          <w:tcPr>
            <w:tcW w:w="1802" w:type="dxa"/>
            <w:tcBorders>
              <w:top w:val="nil"/>
              <w:left w:val="nil"/>
              <w:bottom w:val="nil"/>
              <w:right w:val="nil"/>
            </w:tcBorders>
            <w:shd w:val="clear" w:color="auto" w:fill="auto"/>
            <w:vAlign w:val="center"/>
            <w:hideMark/>
          </w:tcPr>
          <w:p w14:paraId="1E3343C5"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p>
        </w:tc>
        <w:tc>
          <w:tcPr>
            <w:tcW w:w="1983" w:type="dxa"/>
            <w:tcBorders>
              <w:top w:val="nil"/>
              <w:left w:val="nil"/>
              <w:bottom w:val="nil"/>
              <w:right w:val="nil"/>
            </w:tcBorders>
            <w:shd w:val="clear" w:color="auto" w:fill="auto"/>
            <w:vAlign w:val="center"/>
            <w:hideMark/>
          </w:tcPr>
          <w:p w14:paraId="2FBBA0FA"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734" w:type="dxa"/>
            <w:tcBorders>
              <w:top w:val="nil"/>
              <w:left w:val="nil"/>
              <w:bottom w:val="nil"/>
              <w:right w:val="nil"/>
            </w:tcBorders>
            <w:shd w:val="clear" w:color="auto" w:fill="auto"/>
            <w:vAlign w:val="center"/>
            <w:hideMark/>
          </w:tcPr>
          <w:p w14:paraId="4C1B6A71"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52CF3FCD"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73CF71A3"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single" w:sz="8" w:space="0" w:color="auto"/>
              <w:right w:val="nil"/>
            </w:tcBorders>
            <w:shd w:val="clear" w:color="auto" w:fill="auto"/>
            <w:noWrap/>
            <w:vAlign w:val="center"/>
            <w:hideMark/>
          </w:tcPr>
          <w:p w14:paraId="7847761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w:t>
            </w:r>
          </w:p>
        </w:tc>
        <w:tc>
          <w:tcPr>
            <w:tcW w:w="0" w:type="auto"/>
            <w:tcBorders>
              <w:top w:val="nil"/>
              <w:left w:val="nil"/>
              <w:bottom w:val="single" w:sz="8" w:space="0" w:color="auto"/>
              <w:right w:val="nil"/>
            </w:tcBorders>
            <w:shd w:val="clear" w:color="auto" w:fill="auto"/>
            <w:noWrap/>
            <w:vAlign w:val="center"/>
          </w:tcPr>
          <w:p w14:paraId="6889741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p>
        </w:tc>
        <w:tc>
          <w:tcPr>
            <w:tcW w:w="0" w:type="auto"/>
            <w:tcBorders>
              <w:top w:val="nil"/>
              <w:left w:val="single" w:sz="4" w:space="0" w:color="auto"/>
              <w:bottom w:val="nil"/>
              <w:right w:val="nil"/>
            </w:tcBorders>
            <w:shd w:val="clear" w:color="auto" w:fill="auto"/>
            <w:noWrap/>
            <w:vAlign w:val="center"/>
          </w:tcPr>
          <w:p w14:paraId="7C388C2B"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auto" w:fill="auto"/>
            <w:noWrap/>
            <w:vAlign w:val="center"/>
            <w:hideMark/>
          </w:tcPr>
          <w:p w14:paraId="206655B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10F23BC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 </w:t>
            </w:r>
          </w:p>
        </w:tc>
      </w:tr>
      <w:tr w:rsidR="00E43EC1" w:rsidRPr="000958B0" w14:paraId="4F67C3BE" w14:textId="77777777" w:rsidTr="00E43EC1">
        <w:trPr>
          <w:trHeight w:val="450"/>
        </w:trPr>
        <w:tc>
          <w:tcPr>
            <w:tcW w:w="1802" w:type="dxa"/>
            <w:tcBorders>
              <w:top w:val="single" w:sz="8" w:space="0" w:color="auto"/>
              <w:left w:val="single" w:sz="8" w:space="0" w:color="auto"/>
              <w:bottom w:val="nil"/>
              <w:right w:val="nil"/>
            </w:tcBorders>
            <w:shd w:val="clear" w:color="auto" w:fill="auto"/>
            <w:vAlign w:val="center"/>
            <w:hideMark/>
          </w:tcPr>
          <w:p w14:paraId="482F7E03"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LC50_EARTHWORM</w:t>
            </w:r>
          </w:p>
        </w:tc>
        <w:tc>
          <w:tcPr>
            <w:tcW w:w="1983" w:type="dxa"/>
            <w:tcBorders>
              <w:top w:val="single" w:sz="8" w:space="0" w:color="auto"/>
              <w:left w:val="single" w:sz="8" w:space="0" w:color="auto"/>
              <w:bottom w:val="nil"/>
              <w:right w:val="nil"/>
            </w:tcBorders>
            <w:shd w:val="clear" w:color="auto" w:fill="auto"/>
            <w:vAlign w:val="center"/>
            <w:hideMark/>
          </w:tcPr>
          <w:p w14:paraId="610212B4"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concentration for 50% of earthworm population</w:t>
            </w:r>
          </w:p>
        </w:tc>
        <w:tc>
          <w:tcPr>
            <w:tcW w:w="734" w:type="dxa"/>
            <w:tcBorders>
              <w:top w:val="single" w:sz="8" w:space="0" w:color="auto"/>
              <w:left w:val="nil"/>
              <w:bottom w:val="nil"/>
              <w:right w:val="single" w:sz="8" w:space="0" w:color="auto"/>
            </w:tcBorders>
            <w:shd w:val="clear" w:color="auto" w:fill="auto"/>
            <w:vAlign w:val="center"/>
            <w:hideMark/>
          </w:tcPr>
          <w:p w14:paraId="2794668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mg kg⁻¹</w:t>
            </w:r>
          </w:p>
        </w:tc>
        <w:tc>
          <w:tcPr>
            <w:tcW w:w="0" w:type="auto"/>
            <w:tcBorders>
              <w:top w:val="single" w:sz="8" w:space="0" w:color="auto"/>
              <w:left w:val="nil"/>
              <w:bottom w:val="nil"/>
              <w:right w:val="nil"/>
            </w:tcBorders>
            <w:shd w:val="clear" w:color="auto" w:fill="auto"/>
            <w:noWrap/>
            <w:vAlign w:val="center"/>
            <w:hideMark/>
          </w:tcPr>
          <w:p w14:paraId="032DE21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0,855</w:t>
            </w:r>
          </w:p>
        </w:tc>
        <w:tc>
          <w:tcPr>
            <w:tcW w:w="0" w:type="auto"/>
            <w:tcBorders>
              <w:top w:val="single" w:sz="8" w:space="0" w:color="auto"/>
              <w:left w:val="nil"/>
              <w:bottom w:val="nil"/>
              <w:right w:val="single" w:sz="8" w:space="0" w:color="auto"/>
            </w:tcBorders>
            <w:shd w:val="clear" w:color="auto" w:fill="auto"/>
            <w:noWrap/>
            <w:vAlign w:val="center"/>
            <w:hideMark/>
          </w:tcPr>
          <w:p w14:paraId="124699A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6720</w:t>
            </w:r>
          </w:p>
        </w:tc>
        <w:tc>
          <w:tcPr>
            <w:tcW w:w="0" w:type="auto"/>
            <w:tcBorders>
              <w:top w:val="nil"/>
              <w:left w:val="nil"/>
              <w:bottom w:val="nil"/>
              <w:right w:val="nil"/>
            </w:tcBorders>
            <w:shd w:val="clear" w:color="auto" w:fill="auto"/>
            <w:noWrap/>
            <w:vAlign w:val="center"/>
            <w:hideMark/>
          </w:tcPr>
          <w:p w14:paraId="3980FEE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384</w:t>
            </w:r>
          </w:p>
        </w:tc>
        <w:tc>
          <w:tcPr>
            <w:tcW w:w="0" w:type="auto"/>
            <w:tcBorders>
              <w:top w:val="nil"/>
              <w:left w:val="nil"/>
              <w:bottom w:val="nil"/>
              <w:right w:val="nil"/>
            </w:tcBorders>
            <w:shd w:val="clear" w:color="auto" w:fill="auto"/>
            <w:noWrap/>
            <w:vAlign w:val="center"/>
            <w:hideMark/>
          </w:tcPr>
          <w:p w14:paraId="24BF91A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82,2%</w:t>
            </w:r>
          </w:p>
        </w:tc>
        <w:tc>
          <w:tcPr>
            <w:tcW w:w="0" w:type="auto"/>
            <w:tcBorders>
              <w:top w:val="single" w:sz="8" w:space="0" w:color="auto"/>
              <w:left w:val="single" w:sz="8" w:space="0" w:color="auto"/>
              <w:bottom w:val="nil"/>
              <w:right w:val="nil"/>
            </w:tcBorders>
            <w:shd w:val="clear" w:color="auto" w:fill="auto"/>
            <w:noWrap/>
            <w:vAlign w:val="center"/>
            <w:hideMark/>
          </w:tcPr>
          <w:p w14:paraId="64427952"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nil"/>
            </w:tcBorders>
            <w:shd w:val="clear" w:color="auto" w:fill="auto"/>
            <w:noWrap/>
            <w:vAlign w:val="center"/>
            <w:hideMark/>
          </w:tcPr>
          <w:p w14:paraId="65352297"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single" w:sz="8" w:space="0" w:color="auto"/>
            </w:tcBorders>
            <w:shd w:val="clear" w:color="000000" w:fill="FFFFFF"/>
            <w:noWrap/>
            <w:vAlign w:val="center"/>
            <w:hideMark/>
          </w:tcPr>
          <w:p w14:paraId="427CF8F6"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61578B78"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5ACD29B6"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NOEC_EARTHWORM</w:t>
            </w:r>
          </w:p>
        </w:tc>
        <w:tc>
          <w:tcPr>
            <w:tcW w:w="1983" w:type="dxa"/>
            <w:tcBorders>
              <w:top w:val="nil"/>
              <w:left w:val="single" w:sz="8" w:space="0" w:color="auto"/>
              <w:bottom w:val="nil"/>
              <w:right w:val="nil"/>
            </w:tcBorders>
            <w:shd w:val="clear" w:color="auto" w:fill="auto"/>
            <w:vAlign w:val="center"/>
            <w:hideMark/>
          </w:tcPr>
          <w:p w14:paraId="0BC61538"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 Observed Effect Concentration for earthworms (chronic soil toxicity)</w:t>
            </w:r>
          </w:p>
        </w:tc>
        <w:tc>
          <w:tcPr>
            <w:tcW w:w="734" w:type="dxa"/>
            <w:tcBorders>
              <w:top w:val="nil"/>
              <w:left w:val="nil"/>
              <w:bottom w:val="nil"/>
              <w:right w:val="single" w:sz="8" w:space="0" w:color="auto"/>
            </w:tcBorders>
            <w:shd w:val="clear" w:color="auto" w:fill="auto"/>
            <w:vAlign w:val="center"/>
            <w:hideMark/>
          </w:tcPr>
          <w:p w14:paraId="4928C09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mg kg⁻¹</w:t>
            </w:r>
          </w:p>
        </w:tc>
        <w:tc>
          <w:tcPr>
            <w:tcW w:w="0" w:type="auto"/>
            <w:tcBorders>
              <w:top w:val="nil"/>
              <w:left w:val="nil"/>
              <w:bottom w:val="nil"/>
              <w:right w:val="nil"/>
            </w:tcBorders>
            <w:shd w:val="clear" w:color="auto" w:fill="auto"/>
            <w:noWrap/>
            <w:vAlign w:val="center"/>
            <w:hideMark/>
          </w:tcPr>
          <w:p w14:paraId="3B72148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0,0336</w:t>
            </w:r>
          </w:p>
        </w:tc>
        <w:tc>
          <w:tcPr>
            <w:tcW w:w="0" w:type="auto"/>
            <w:tcBorders>
              <w:top w:val="nil"/>
              <w:left w:val="nil"/>
              <w:bottom w:val="nil"/>
              <w:right w:val="single" w:sz="8" w:space="0" w:color="auto"/>
            </w:tcBorders>
            <w:shd w:val="clear" w:color="auto" w:fill="auto"/>
            <w:noWrap/>
            <w:vAlign w:val="center"/>
            <w:hideMark/>
          </w:tcPr>
          <w:p w14:paraId="2289B86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3550</w:t>
            </w:r>
          </w:p>
        </w:tc>
        <w:tc>
          <w:tcPr>
            <w:tcW w:w="0" w:type="auto"/>
            <w:tcBorders>
              <w:top w:val="nil"/>
              <w:left w:val="nil"/>
              <w:bottom w:val="nil"/>
              <w:right w:val="nil"/>
            </w:tcBorders>
            <w:shd w:val="clear" w:color="auto" w:fill="auto"/>
            <w:noWrap/>
            <w:vAlign w:val="center"/>
            <w:hideMark/>
          </w:tcPr>
          <w:p w14:paraId="18737CC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281</w:t>
            </w:r>
          </w:p>
        </w:tc>
        <w:tc>
          <w:tcPr>
            <w:tcW w:w="0" w:type="auto"/>
            <w:tcBorders>
              <w:top w:val="nil"/>
              <w:left w:val="nil"/>
              <w:bottom w:val="nil"/>
              <w:right w:val="nil"/>
            </w:tcBorders>
            <w:shd w:val="clear" w:color="auto" w:fill="auto"/>
            <w:noWrap/>
            <w:vAlign w:val="center"/>
            <w:hideMark/>
          </w:tcPr>
          <w:p w14:paraId="21872E8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60,2%</w:t>
            </w:r>
          </w:p>
        </w:tc>
        <w:tc>
          <w:tcPr>
            <w:tcW w:w="0" w:type="auto"/>
            <w:tcBorders>
              <w:top w:val="nil"/>
              <w:left w:val="single" w:sz="8" w:space="0" w:color="auto"/>
              <w:bottom w:val="nil"/>
              <w:right w:val="nil"/>
            </w:tcBorders>
            <w:shd w:val="clear" w:color="auto" w:fill="auto"/>
            <w:noWrap/>
            <w:vAlign w:val="center"/>
            <w:hideMark/>
          </w:tcPr>
          <w:p w14:paraId="5A1075B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nil"/>
            </w:tcBorders>
            <w:shd w:val="clear" w:color="auto" w:fill="auto"/>
            <w:noWrap/>
            <w:vAlign w:val="center"/>
            <w:hideMark/>
          </w:tcPr>
          <w:p w14:paraId="447FC4D1"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single" w:sz="8" w:space="0" w:color="auto"/>
            </w:tcBorders>
            <w:shd w:val="clear" w:color="000000" w:fill="FFFFFF"/>
            <w:noWrap/>
            <w:vAlign w:val="center"/>
            <w:hideMark/>
          </w:tcPr>
          <w:p w14:paraId="74AE64A2"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5F9878FC" w14:textId="77777777" w:rsidTr="00E43EC1">
        <w:trPr>
          <w:trHeight w:val="690"/>
        </w:trPr>
        <w:tc>
          <w:tcPr>
            <w:tcW w:w="1802" w:type="dxa"/>
            <w:tcBorders>
              <w:top w:val="nil"/>
              <w:left w:val="single" w:sz="8" w:space="0" w:color="auto"/>
              <w:bottom w:val="single" w:sz="8" w:space="0" w:color="auto"/>
              <w:right w:val="nil"/>
            </w:tcBorders>
            <w:shd w:val="clear" w:color="auto" w:fill="auto"/>
            <w:vAlign w:val="center"/>
            <w:hideMark/>
          </w:tcPr>
          <w:p w14:paraId="768E54BB"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NOEC_OTHER_SOILORG</w:t>
            </w:r>
          </w:p>
        </w:tc>
        <w:tc>
          <w:tcPr>
            <w:tcW w:w="1983" w:type="dxa"/>
            <w:tcBorders>
              <w:top w:val="nil"/>
              <w:left w:val="single" w:sz="8" w:space="0" w:color="auto"/>
              <w:bottom w:val="single" w:sz="8" w:space="0" w:color="auto"/>
              <w:right w:val="nil"/>
            </w:tcBorders>
            <w:shd w:val="clear" w:color="auto" w:fill="auto"/>
            <w:vAlign w:val="center"/>
            <w:hideMark/>
          </w:tcPr>
          <w:p w14:paraId="4D55777A"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 Observed Effect Concentration for other soil organisms (e.g., collembolae)</w:t>
            </w:r>
          </w:p>
        </w:tc>
        <w:tc>
          <w:tcPr>
            <w:tcW w:w="734" w:type="dxa"/>
            <w:tcBorders>
              <w:top w:val="nil"/>
              <w:left w:val="nil"/>
              <w:bottom w:val="single" w:sz="8" w:space="0" w:color="auto"/>
              <w:right w:val="single" w:sz="8" w:space="0" w:color="auto"/>
            </w:tcBorders>
            <w:shd w:val="clear" w:color="auto" w:fill="auto"/>
            <w:vAlign w:val="center"/>
            <w:hideMark/>
          </w:tcPr>
          <w:p w14:paraId="62D572B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mg kg⁻¹</w:t>
            </w:r>
          </w:p>
        </w:tc>
        <w:tc>
          <w:tcPr>
            <w:tcW w:w="0" w:type="auto"/>
            <w:tcBorders>
              <w:top w:val="nil"/>
              <w:left w:val="nil"/>
              <w:bottom w:val="single" w:sz="8" w:space="0" w:color="auto"/>
              <w:right w:val="nil"/>
            </w:tcBorders>
            <w:shd w:val="clear" w:color="auto" w:fill="auto"/>
            <w:noWrap/>
            <w:vAlign w:val="center"/>
            <w:hideMark/>
          </w:tcPr>
          <w:p w14:paraId="319F9A5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0,004</w:t>
            </w:r>
          </w:p>
        </w:tc>
        <w:tc>
          <w:tcPr>
            <w:tcW w:w="0" w:type="auto"/>
            <w:tcBorders>
              <w:top w:val="nil"/>
              <w:left w:val="nil"/>
              <w:bottom w:val="single" w:sz="8" w:space="0" w:color="auto"/>
              <w:right w:val="single" w:sz="8" w:space="0" w:color="auto"/>
            </w:tcBorders>
            <w:shd w:val="clear" w:color="auto" w:fill="auto"/>
            <w:noWrap/>
            <w:vAlign w:val="center"/>
            <w:hideMark/>
          </w:tcPr>
          <w:p w14:paraId="52F0179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5000</w:t>
            </w:r>
          </w:p>
        </w:tc>
        <w:tc>
          <w:tcPr>
            <w:tcW w:w="0" w:type="auto"/>
            <w:tcBorders>
              <w:top w:val="nil"/>
              <w:left w:val="nil"/>
              <w:bottom w:val="single" w:sz="8" w:space="0" w:color="auto"/>
              <w:right w:val="nil"/>
            </w:tcBorders>
            <w:shd w:val="clear" w:color="auto" w:fill="auto"/>
            <w:noWrap/>
            <w:vAlign w:val="center"/>
            <w:hideMark/>
          </w:tcPr>
          <w:p w14:paraId="5FC54FC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169</w:t>
            </w:r>
          </w:p>
        </w:tc>
        <w:tc>
          <w:tcPr>
            <w:tcW w:w="0" w:type="auto"/>
            <w:tcBorders>
              <w:top w:val="nil"/>
              <w:left w:val="nil"/>
              <w:bottom w:val="single" w:sz="8" w:space="0" w:color="auto"/>
              <w:right w:val="nil"/>
            </w:tcBorders>
            <w:shd w:val="clear" w:color="auto" w:fill="auto"/>
            <w:noWrap/>
            <w:vAlign w:val="center"/>
            <w:hideMark/>
          </w:tcPr>
          <w:p w14:paraId="2F93267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36,2%</w:t>
            </w:r>
          </w:p>
        </w:tc>
        <w:tc>
          <w:tcPr>
            <w:tcW w:w="0" w:type="auto"/>
            <w:tcBorders>
              <w:top w:val="nil"/>
              <w:left w:val="single" w:sz="8" w:space="0" w:color="auto"/>
              <w:bottom w:val="single" w:sz="8" w:space="0" w:color="auto"/>
              <w:right w:val="nil"/>
            </w:tcBorders>
            <w:shd w:val="clear" w:color="auto" w:fill="auto"/>
            <w:noWrap/>
            <w:vAlign w:val="center"/>
            <w:hideMark/>
          </w:tcPr>
          <w:p w14:paraId="3B369504"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37FF9DBC"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6453029F"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43418237" w14:textId="77777777" w:rsidTr="00E43EC1">
        <w:trPr>
          <w:trHeight w:val="315"/>
        </w:trPr>
        <w:tc>
          <w:tcPr>
            <w:tcW w:w="1802" w:type="dxa"/>
            <w:tcBorders>
              <w:top w:val="nil"/>
              <w:left w:val="nil"/>
              <w:bottom w:val="nil"/>
              <w:right w:val="nil"/>
            </w:tcBorders>
            <w:shd w:val="clear" w:color="auto" w:fill="auto"/>
            <w:vAlign w:val="center"/>
            <w:hideMark/>
          </w:tcPr>
          <w:p w14:paraId="7766329C"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p>
        </w:tc>
        <w:tc>
          <w:tcPr>
            <w:tcW w:w="1983" w:type="dxa"/>
            <w:tcBorders>
              <w:top w:val="nil"/>
              <w:left w:val="nil"/>
              <w:bottom w:val="nil"/>
              <w:right w:val="nil"/>
            </w:tcBorders>
            <w:shd w:val="clear" w:color="auto" w:fill="auto"/>
            <w:vAlign w:val="center"/>
            <w:hideMark/>
          </w:tcPr>
          <w:p w14:paraId="26B08D6C"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734" w:type="dxa"/>
            <w:tcBorders>
              <w:top w:val="nil"/>
              <w:left w:val="nil"/>
              <w:bottom w:val="nil"/>
              <w:right w:val="nil"/>
            </w:tcBorders>
            <w:shd w:val="clear" w:color="auto" w:fill="auto"/>
            <w:vAlign w:val="center"/>
            <w:hideMark/>
          </w:tcPr>
          <w:p w14:paraId="5E2E40B9"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2F75E6E7"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592802C2"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6EFEBA5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w:t>
            </w:r>
          </w:p>
        </w:tc>
        <w:tc>
          <w:tcPr>
            <w:tcW w:w="0" w:type="auto"/>
            <w:tcBorders>
              <w:top w:val="nil"/>
              <w:left w:val="nil"/>
              <w:bottom w:val="nil"/>
              <w:right w:val="nil"/>
            </w:tcBorders>
            <w:shd w:val="clear" w:color="auto" w:fill="auto"/>
            <w:noWrap/>
            <w:vAlign w:val="center"/>
            <w:hideMark/>
          </w:tcPr>
          <w:p w14:paraId="3D3EC09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p>
        </w:tc>
        <w:tc>
          <w:tcPr>
            <w:tcW w:w="0" w:type="auto"/>
            <w:tcBorders>
              <w:top w:val="nil"/>
              <w:left w:val="single" w:sz="4" w:space="0" w:color="auto"/>
              <w:bottom w:val="nil"/>
              <w:right w:val="nil"/>
            </w:tcBorders>
            <w:shd w:val="clear" w:color="auto" w:fill="auto"/>
            <w:noWrap/>
            <w:vAlign w:val="center"/>
            <w:hideMark/>
          </w:tcPr>
          <w:p w14:paraId="2B6E605B"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 </w:t>
            </w:r>
          </w:p>
        </w:tc>
        <w:tc>
          <w:tcPr>
            <w:tcW w:w="0" w:type="auto"/>
            <w:tcBorders>
              <w:top w:val="nil"/>
              <w:left w:val="nil"/>
              <w:bottom w:val="nil"/>
              <w:right w:val="nil"/>
            </w:tcBorders>
            <w:shd w:val="clear" w:color="auto" w:fill="auto"/>
            <w:noWrap/>
            <w:vAlign w:val="center"/>
            <w:hideMark/>
          </w:tcPr>
          <w:p w14:paraId="4473493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15CBB73E"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 </w:t>
            </w:r>
          </w:p>
        </w:tc>
      </w:tr>
      <w:tr w:rsidR="00E43EC1" w:rsidRPr="000958B0" w14:paraId="401D7294" w14:textId="77777777" w:rsidTr="00E43EC1">
        <w:trPr>
          <w:trHeight w:val="465"/>
        </w:trPr>
        <w:tc>
          <w:tcPr>
            <w:tcW w:w="1802" w:type="dxa"/>
            <w:tcBorders>
              <w:top w:val="single" w:sz="8" w:space="0" w:color="auto"/>
              <w:left w:val="single" w:sz="8" w:space="0" w:color="auto"/>
              <w:bottom w:val="nil"/>
              <w:right w:val="nil"/>
            </w:tcBorders>
            <w:shd w:val="clear" w:color="auto" w:fill="auto"/>
            <w:vAlign w:val="center"/>
            <w:hideMark/>
          </w:tcPr>
          <w:p w14:paraId="432D56C4"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LD50_BIRDS</w:t>
            </w:r>
          </w:p>
        </w:tc>
        <w:tc>
          <w:tcPr>
            <w:tcW w:w="1983" w:type="dxa"/>
            <w:tcBorders>
              <w:top w:val="single" w:sz="8" w:space="0" w:color="auto"/>
              <w:left w:val="single" w:sz="8" w:space="0" w:color="auto"/>
              <w:bottom w:val="nil"/>
              <w:right w:val="nil"/>
            </w:tcBorders>
            <w:shd w:val="clear" w:color="auto" w:fill="auto"/>
            <w:vAlign w:val="center"/>
            <w:hideMark/>
          </w:tcPr>
          <w:p w14:paraId="3D666E6D"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xml:space="preserve">Lethal dose for 50% of bird population </w:t>
            </w:r>
          </w:p>
        </w:tc>
        <w:tc>
          <w:tcPr>
            <w:tcW w:w="734" w:type="dxa"/>
            <w:tcBorders>
              <w:top w:val="single" w:sz="8" w:space="0" w:color="auto"/>
              <w:left w:val="nil"/>
              <w:bottom w:val="nil"/>
              <w:right w:val="single" w:sz="8" w:space="0" w:color="auto"/>
            </w:tcBorders>
            <w:shd w:val="clear" w:color="auto" w:fill="auto"/>
            <w:vAlign w:val="center"/>
            <w:hideMark/>
          </w:tcPr>
          <w:p w14:paraId="1DA7218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mg kg⁻¹</w:t>
            </w:r>
          </w:p>
        </w:tc>
        <w:tc>
          <w:tcPr>
            <w:tcW w:w="0" w:type="auto"/>
            <w:tcBorders>
              <w:top w:val="single" w:sz="8" w:space="0" w:color="auto"/>
              <w:left w:val="nil"/>
              <w:bottom w:val="nil"/>
              <w:right w:val="nil"/>
            </w:tcBorders>
            <w:shd w:val="clear" w:color="auto" w:fill="auto"/>
            <w:noWrap/>
            <w:vAlign w:val="center"/>
            <w:hideMark/>
          </w:tcPr>
          <w:p w14:paraId="2FBE921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0,8</w:t>
            </w:r>
          </w:p>
        </w:tc>
        <w:tc>
          <w:tcPr>
            <w:tcW w:w="0" w:type="auto"/>
            <w:tcBorders>
              <w:top w:val="single" w:sz="8" w:space="0" w:color="auto"/>
              <w:left w:val="nil"/>
              <w:bottom w:val="nil"/>
              <w:right w:val="single" w:sz="8" w:space="0" w:color="auto"/>
            </w:tcBorders>
            <w:shd w:val="clear" w:color="auto" w:fill="auto"/>
            <w:noWrap/>
            <w:vAlign w:val="center"/>
            <w:hideMark/>
          </w:tcPr>
          <w:p w14:paraId="3CF71F7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20000</w:t>
            </w:r>
          </w:p>
        </w:tc>
        <w:tc>
          <w:tcPr>
            <w:tcW w:w="0" w:type="auto"/>
            <w:tcBorders>
              <w:top w:val="single" w:sz="8" w:space="0" w:color="auto"/>
              <w:left w:val="nil"/>
              <w:bottom w:val="nil"/>
              <w:right w:val="nil"/>
            </w:tcBorders>
            <w:shd w:val="clear" w:color="auto" w:fill="auto"/>
            <w:noWrap/>
            <w:vAlign w:val="center"/>
            <w:hideMark/>
          </w:tcPr>
          <w:p w14:paraId="6F802C3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404</w:t>
            </w:r>
          </w:p>
        </w:tc>
        <w:tc>
          <w:tcPr>
            <w:tcW w:w="0" w:type="auto"/>
            <w:tcBorders>
              <w:top w:val="single" w:sz="8" w:space="0" w:color="auto"/>
              <w:left w:val="nil"/>
              <w:bottom w:val="nil"/>
              <w:right w:val="nil"/>
            </w:tcBorders>
            <w:shd w:val="clear" w:color="auto" w:fill="auto"/>
            <w:noWrap/>
            <w:vAlign w:val="center"/>
            <w:hideMark/>
          </w:tcPr>
          <w:p w14:paraId="232E2FF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86,5%</w:t>
            </w:r>
          </w:p>
        </w:tc>
        <w:tc>
          <w:tcPr>
            <w:tcW w:w="0" w:type="auto"/>
            <w:tcBorders>
              <w:top w:val="single" w:sz="8" w:space="0" w:color="auto"/>
              <w:left w:val="single" w:sz="8" w:space="0" w:color="auto"/>
              <w:bottom w:val="nil"/>
              <w:right w:val="nil"/>
            </w:tcBorders>
            <w:shd w:val="clear" w:color="auto" w:fill="auto"/>
            <w:noWrap/>
            <w:vAlign w:val="center"/>
            <w:hideMark/>
          </w:tcPr>
          <w:p w14:paraId="3DF246A2"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nil"/>
            </w:tcBorders>
            <w:shd w:val="clear" w:color="auto" w:fill="auto"/>
            <w:noWrap/>
            <w:vAlign w:val="center"/>
            <w:hideMark/>
          </w:tcPr>
          <w:p w14:paraId="128C8806"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single" w:sz="8" w:space="0" w:color="auto"/>
            </w:tcBorders>
            <w:shd w:val="clear" w:color="000000" w:fill="FFFFFF"/>
            <w:noWrap/>
            <w:vAlign w:val="center"/>
            <w:hideMark/>
          </w:tcPr>
          <w:p w14:paraId="344B197C"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763282DF" w14:textId="77777777" w:rsidTr="00E43EC1">
        <w:trPr>
          <w:trHeight w:val="465"/>
        </w:trPr>
        <w:tc>
          <w:tcPr>
            <w:tcW w:w="1802" w:type="dxa"/>
            <w:tcBorders>
              <w:top w:val="nil"/>
              <w:left w:val="single" w:sz="8" w:space="0" w:color="auto"/>
              <w:bottom w:val="nil"/>
              <w:right w:val="nil"/>
            </w:tcBorders>
            <w:shd w:val="clear" w:color="auto" w:fill="auto"/>
            <w:vAlign w:val="center"/>
            <w:hideMark/>
          </w:tcPr>
          <w:p w14:paraId="44C16B03"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NOEL_BIRDS</w:t>
            </w:r>
          </w:p>
        </w:tc>
        <w:tc>
          <w:tcPr>
            <w:tcW w:w="1983" w:type="dxa"/>
            <w:tcBorders>
              <w:top w:val="nil"/>
              <w:left w:val="single" w:sz="8" w:space="0" w:color="auto"/>
              <w:bottom w:val="nil"/>
              <w:right w:val="nil"/>
            </w:tcBorders>
            <w:shd w:val="clear" w:color="auto" w:fill="auto"/>
            <w:vAlign w:val="center"/>
            <w:hideMark/>
          </w:tcPr>
          <w:p w14:paraId="4B33245C"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Birds - Chronic 21d NOEL</w:t>
            </w:r>
          </w:p>
        </w:tc>
        <w:tc>
          <w:tcPr>
            <w:tcW w:w="734" w:type="dxa"/>
            <w:tcBorders>
              <w:top w:val="nil"/>
              <w:left w:val="nil"/>
              <w:bottom w:val="nil"/>
              <w:right w:val="single" w:sz="8" w:space="0" w:color="auto"/>
            </w:tcBorders>
            <w:shd w:val="clear" w:color="auto" w:fill="auto"/>
            <w:vAlign w:val="center"/>
            <w:hideMark/>
          </w:tcPr>
          <w:p w14:paraId="0406C83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kg⁻¹ bw d⁻¹)</w:t>
            </w:r>
          </w:p>
        </w:tc>
        <w:tc>
          <w:tcPr>
            <w:tcW w:w="0" w:type="auto"/>
            <w:tcBorders>
              <w:top w:val="nil"/>
              <w:left w:val="nil"/>
              <w:bottom w:val="nil"/>
              <w:right w:val="nil"/>
            </w:tcBorders>
            <w:shd w:val="clear" w:color="auto" w:fill="auto"/>
            <w:noWrap/>
            <w:vAlign w:val="center"/>
            <w:hideMark/>
          </w:tcPr>
          <w:p w14:paraId="133AF9C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0,088</w:t>
            </w:r>
          </w:p>
        </w:tc>
        <w:tc>
          <w:tcPr>
            <w:tcW w:w="0" w:type="auto"/>
            <w:tcBorders>
              <w:top w:val="nil"/>
              <w:left w:val="nil"/>
              <w:bottom w:val="nil"/>
              <w:right w:val="single" w:sz="8" w:space="0" w:color="auto"/>
            </w:tcBorders>
            <w:shd w:val="clear" w:color="auto" w:fill="auto"/>
            <w:noWrap/>
            <w:vAlign w:val="center"/>
            <w:hideMark/>
          </w:tcPr>
          <w:p w14:paraId="588D62C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1440</w:t>
            </w:r>
          </w:p>
        </w:tc>
        <w:tc>
          <w:tcPr>
            <w:tcW w:w="0" w:type="auto"/>
            <w:tcBorders>
              <w:top w:val="nil"/>
              <w:left w:val="nil"/>
              <w:bottom w:val="nil"/>
              <w:right w:val="nil"/>
            </w:tcBorders>
            <w:shd w:val="clear" w:color="auto" w:fill="auto"/>
            <w:noWrap/>
            <w:vAlign w:val="center"/>
            <w:hideMark/>
          </w:tcPr>
          <w:p w14:paraId="4312F5B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219</w:t>
            </w:r>
          </w:p>
        </w:tc>
        <w:tc>
          <w:tcPr>
            <w:tcW w:w="0" w:type="auto"/>
            <w:tcBorders>
              <w:top w:val="nil"/>
              <w:left w:val="nil"/>
              <w:bottom w:val="nil"/>
              <w:right w:val="nil"/>
            </w:tcBorders>
            <w:shd w:val="clear" w:color="auto" w:fill="auto"/>
            <w:noWrap/>
            <w:vAlign w:val="center"/>
            <w:hideMark/>
          </w:tcPr>
          <w:p w14:paraId="496A02C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46,9%</w:t>
            </w:r>
          </w:p>
        </w:tc>
        <w:tc>
          <w:tcPr>
            <w:tcW w:w="0" w:type="auto"/>
            <w:tcBorders>
              <w:top w:val="nil"/>
              <w:left w:val="single" w:sz="8" w:space="0" w:color="auto"/>
              <w:bottom w:val="nil"/>
              <w:right w:val="nil"/>
            </w:tcBorders>
            <w:shd w:val="clear" w:color="auto" w:fill="auto"/>
            <w:noWrap/>
            <w:vAlign w:val="center"/>
            <w:hideMark/>
          </w:tcPr>
          <w:p w14:paraId="02F9E2E4"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478200B2"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61618B86"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6D2D2450" w14:textId="77777777" w:rsidTr="00E43EC1">
        <w:trPr>
          <w:trHeight w:val="465"/>
        </w:trPr>
        <w:tc>
          <w:tcPr>
            <w:tcW w:w="1802" w:type="dxa"/>
            <w:tcBorders>
              <w:top w:val="nil"/>
              <w:left w:val="single" w:sz="8" w:space="0" w:color="auto"/>
              <w:bottom w:val="nil"/>
              <w:right w:val="nil"/>
            </w:tcBorders>
            <w:shd w:val="clear" w:color="auto" w:fill="auto"/>
            <w:vAlign w:val="center"/>
            <w:hideMark/>
          </w:tcPr>
          <w:p w14:paraId="0AD39422"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LD50_MAM_ORAL</w:t>
            </w:r>
          </w:p>
        </w:tc>
        <w:tc>
          <w:tcPr>
            <w:tcW w:w="1983" w:type="dxa"/>
            <w:tcBorders>
              <w:top w:val="nil"/>
              <w:left w:val="single" w:sz="8" w:space="0" w:color="auto"/>
              <w:bottom w:val="nil"/>
              <w:right w:val="nil"/>
            </w:tcBorders>
            <w:shd w:val="clear" w:color="auto" w:fill="auto"/>
            <w:vAlign w:val="center"/>
            <w:hideMark/>
          </w:tcPr>
          <w:p w14:paraId="71E69E36"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mammals via oral exposure.</w:t>
            </w:r>
          </w:p>
        </w:tc>
        <w:tc>
          <w:tcPr>
            <w:tcW w:w="734" w:type="dxa"/>
            <w:tcBorders>
              <w:top w:val="nil"/>
              <w:left w:val="nil"/>
              <w:bottom w:val="nil"/>
              <w:right w:val="single" w:sz="8" w:space="0" w:color="auto"/>
            </w:tcBorders>
            <w:shd w:val="clear" w:color="auto" w:fill="auto"/>
            <w:vAlign w:val="center"/>
            <w:hideMark/>
          </w:tcPr>
          <w:p w14:paraId="375070D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mg kg⁻¹</w:t>
            </w:r>
          </w:p>
        </w:tc>
        <w:tc>
          <w:tcPr>
            <w:tcW w:w="0" w:type="auto"/>
            <w:tcBorders>
              <w:top w:val="nil"/>
              <w:left w:val="nil"/>
              <w:bottom w:val="nil"/>
              <w:right w:val="nil"/>
            </w:tcBorders>
            <w:shd w:val="clear" w:color="auto" w:fill="auto"/>
            <w:noWrap/>
            <w:vAlign w:val="center"/>
            <w:hideMark/>
          </w:tcPr>
          <w:p w14:paraId="2406697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0,672</w:t>
            </w:r>
          </w:p>
        </w:tc>
        <w:tc>
          <w:tcPr>
            <w:tcW w:w="0" w:type="auto"/>
            <w:tcBorders>
              <w:top w:val="nil"/>
              <w:left w:val="nil"/>
              <w:bottom w:val="nil"/>
              <w:right w:val="single" w:sz="8" w:space="0" w:color="auto"/>
            </w:tcBorders>
            <w:shd w:val="clear" w:color="auto" w:fill="auto"/>
            <w:noWrap/>
            <w:vAlign w:val="center"/>
            <w:hideMark/>
          </w:tcPr>
          <w:p w14:paraId="2509916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20000</w:t>
            </w:r>
          </w:p>
        </w:tc>
        <w:tc>
          <w:tcPr>
            <w:tcW w:w="0" w:type="auto"/>
            <w:tcBorders>
              <w:top w:val="nil"/>
              <w:left w:val="nil"/>
              <w:bottom w:val="nil"/>
              <w:right w:val="nil"/>
            </w:tcBorders>
            <w:shd w:val="clear" w:color="auto" w:fill="auto"/>
            <w:noWrap/>
            <w:vAlign w:val="center"/>
            <w:hideMark/>
          </w:tcPr>
          <w:p w14:paraId="7B1C6167"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433</w:t>
            </w:r>
          </w:p>
        </w:tc>
        <w:tc>
          <w:tcPr>
            <w:tcW w:w="0" w:type="auto"/>
            <w:tcBorders>
              <w:top w:val="nil"/>
              <w:left w:val="nil"/>
              <w:bottom w:val="nil"/>
              <w:right w:val="nil"/>
            </w:tcBorders>
            <w:shd w:val="clear" w:color="auto" w:fill="auto"/>
            <w:noWrap/>
            <w:vAlign w:val="center"/>
            <w:hideMark/>
          </w:tcPr>
          <w:p w14:paraId="0AD19AB7"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92,7%</w:t>
            </w:r>
          </w:p>
        </w:tc>
        <w:tc>
          <w:tcPr>
            <w:tcW w:w="0" w:type="auto"/>
            <w:tcBorders>
              <w:top w:val="nil"/>
              <w:left w:val="single" w:sz="8" w:space="0" w:color="auto"/>
              <w:bottom w:val="nil"/>
              <w:right w:val="nil"/>
            </w:tcBorders>
            <w:shd w:val="clear" w:color="auto" w:fill="auto"/>
            <w:noWrap/>
            <w:vAlign w:val="center"/>
            <w:hideMark/>
          </w:tcPr>
          <w:p w14:paraId="26292058"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nil"/>
            </w:tcBorders>
            <w:shd w:val="clear" w:color="auto" w:fill="auto"/>
            <w:noWrap/>
            <w:vAlign w:val="center"/>
            <w:hideMark/>
          </w:tcPr>
          <w:p w14:paraId="12CA9CD9"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nil"/>
              <w:left w:val="nil"/>
              <w:bottom w:val="nil"/>
              <w:right w:val="single" w:sz="8" w:space="0" w:color="auto"/>
            </w:tcBorders>
            <w:shd w:val="clear" w:color="000000" w:fill="FFFFFF"/>
            <w:noWrap/>
            <w:vAlign w:val="center"/>
            <w:hideMark/>
          </w:tcPr>
          <w:p w14:paraId="01EFF24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3B5D6B80" w14:textId="77777777" w:rsidTr="00E43EC1">
        <w:trPr>
          <w:trHeight w:val="465"/>
        </w:trPr>
        <w:tc>
          <w:tcPr>
            <w:tcW w:w="1802" w:type="dxa"/>
            <w:tcBorders>
              <w:top w:val="nil"/>
              <w:left w:val="single" w:sz="8" w:space="0" w:color="auto"/>
              <w:bottom w:val="single" w:sz="8" w:space="0" w:color="auto"/>
              <w:right w:val="nil"/>
            </w:tcBorders>
            <w:shd w:val="clear" w:color="auto" w:fill="auto"/>
            <w:vAlign w:val="center"/>
            <w:hideMark/>
          </w:tcPr>
          <w:p w14:paraId="77D7119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NOEAL_MAM</w:t>
            </w:r>
          </w:p>
        </w:tc>
        <w:tc>
          <w:tcPr>
            <w:tcW w:w="1983" w:type="dxa"/>
            <w:tcBorders>
              <w:top w:val="nil"/>
              <w:left w:val="single" w:sz="8" w:space="0" w:color="auto"/>
              <w:bottom w:val="single" w:sz="8" w:space="0" w:color="auto"/>
              <w:right w:val="nil"/>
            </w:tcBorders>
            <w:shd w:val="clear" w:color="auto" w:fill="auto"/>
            <w:vAlign w:val="center"/>
            <w:hideMark/>
          </w:tcPr>
          <w:p w14:paraId="10C9C5DD"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Mammals - Chronic 21d NOAEL</w:t>
            </w:r>
          </w:p>
        </w:tc>
        <w:tc>
          <w:tcPr>
            <w:tcW w:w="734" w:type="dxa"/>
            <w:tcBorders>
              <w:top w:val="nil"/>
              <w:left w:val="nil"/>
              <w:bottom w:val="single" w:sz="8" w:space="0" w:color="auto"/>
              <w:right w:val="single" w:sz="8" w:space="0" w:color="auto"/>
            </w:tcBorders>
            <w:shd w:val="clear" w:color="auto" w:fill="auto"/>
            <w:vAlign w:val="center"/>
            <w:hideMark/>
          </w:tcPr>
          <w:p w14:paraId="27B86F3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(mg kg⁻¹ bw d⁻¹)</w:t>
            </w:r>
          </w:p>
        </w:tc>
        <w:tc>
          <w:tcPr>
            <w:tcW w:w="0" w:type="auto"/>
            <w:tcBorders>
              <w:top w:val="nil"/>
              <w:left w:val="nil"/>
              <w:bottom w:val="single" w:sz="8" w:space="0" w:color="auto"/>
              <w:right w:val="nil"/>
            </w:tcBorders>
            <w:shd w:val="clear" w:color="auto" w:fill="auto"/>
            <w:noWrap/>
            <w:vAlign w:val="center"/>
            <w:hideMark/>
          </w:tcPr>
          <w:p w14:paraId="698ECF0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0,3</w:t>
            </w:r>
          </w:p>
        </w:tc>
        <w:tc>
          <w:tcPr>
            <w:tcW w:w="0" w:type="auto"/>
            <w:tcBorders>
              <w:top w:val="nil"/>
              <w:left w:val="nil"/>
              <w:bottom w:val="single" w:sz="8" w:space="0" w:color="auto"/>
              <w:right w:val="single" w:sz="8" w:space="0" w:color="auto"/>
            </w:tcBorders>
            <w:shd w:val="clear" w:color="auto" w:fill="auto"/>
            <w:noWrap/>
            <w:vAlign w:val="center"/>
            <w:hideMark/>
          </w:tcPr>
          <w:p w14:paraId="26A9B8D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4279</w:t>
            </w:r>
          </w:p>
        </w:tc>
        <w:tc>
          <w:tcPr>
            <w:tcW w:w="0" w:type="auto"/>
            <w:tcBorders>
              <w:top w:val="nil"/>
              <w:left w:val="nil"/>
              <w:bottom w:val="single" w:sz="8" w:space="0" w:color="auto"/>
              <w:right w:val="nil"/>
            </w:tcBorders>
            <w:shd w:val="clear" w:color="auto" w:fill="auto"/>
            <w:noWrap/>
            <w:vAlign w:val="center"/>
            <w:hideMark/>
          </w:tcPr>
          <w:p w14:paraId="5824831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226</w:t>
            </w:r>
          </w:p>
        </w:tc>
        <w:tc>
          <w:tcPr>
            <w:tcW w:w="0" w:type="auto"/>
            <w:tcBorders>
              <w:top w:val="nil"/>
              <w:left w:val="nil"/>
              <w:bottom w:val="single" w:sz="8" w:space="0" w:color="auto"/>
              <w:right w:val="nil"/>
            </w:tcBorders>
            <w:shd w:val="clear" w:color="auto" w:fill="auto"/>
            <w:noWrap/>
            <w:vAlign w:val="center"/>
            <w:hideMark/>
          </w:tcPr>
          <w:p w14:paraId="0BC50C27"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48,4%</w:t>
            </w:r>
          </w:p>
        </w:tc>
        <w:tc>
          <w:tcPr>
            <w:tcW w:w="0" w:type="auto"/>
            <w:tcBorders>
              <w:top w:val="nil"/>
              <w:left w:val="single" w:sz="8" w:space="0" w:color="auto"/>
              <w:bottom w:val="single" w:sz="8" w:space="0" w:color="auto"/>
              <w:right w:val="nil"/>
            </w:tcBorders>
            <w:shd w:val="clear" w:color="auto" w:fill="auto"/>
            <w:noWrap/>
            <w:vAlign w:val="center"/>
            <w:hideMark/>
          </w:tcPr>
          <w:p w14:paraId="216FFA0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5FD6B6ED"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4B3495A3"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44D3E41F" w14:textId="77777777" w:rsidTr="00E43EC1">
        <w:trPr>
          <w:trHeight w:val="315"/>
        </w:trPr>
        <w:tc>
          <w:tcPr>
            <w:tcW w:w="1802" w:type="dxa"/>
            <w:tcBorders>
              <w:top w:val="nil"/>
              <w:left w:val="nil"/>
              <w:bottom w:val="nil"/>
              <w:right w:val="nil"/>
            </w:tcBorders>
            <w:shd w:val="clear" w:color="auto" w:fill="auto"/>
            <w:vAlign w:val="center"/>
            <w:hideMark/>
          </w:tcPr>
          <w:p w14:paraId="09F1ECD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p>
        </w:tc>
        <w:tc>
          <w:tcPr>
            <w:tcW w:w="1983" w:type="dxa"/>
            <w:tcBorders>
              <w:top w:val="nil"/>
              <w:left w:val="nil"/>
              <w:bottom w:val="nil"/>
              <w:right w:val="nil"/>
            </w:tcBorders>
            <w:shd w:val="clear" w:color="auto" w:fill="auto"/>
            <w:vAlign w:val="center"/>
            <w:hideMark/>
          </w:tcPr>
          <w:p w14:paraId="21169CD7"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734" w:type="dxa"/>
            <w:tcBorders>
              <w:top w:val="nil"/>
              <w:left w:val="nil"/>
              <w:bottom w:val="nil"/>
              <w:right w:val="nil"/>
            </w:tcBorders>
            <w:shd w:val="clear" w:color="auto" w:fill="auto"/>
            <w:vAlign w:val="center"/>
            <w:hideMark/>
          </w:tcPr>
          <w:p w14:paraId="7B8B9D33"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361A971A"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352397BD"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3180F897"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3BCD84E9"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5670A02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 </w:t>
            </w:r>
          </w:p>
        </w:tc>
        <w:tc>
          <w:tcPr>
            <w:tcW w:w="0" w:type="auto"/>
            <w:tcBorders>
              <w:top w:val="nil"/>
              <w:left w:val="nil"/>
              <w:bottom w:val="nil"/>
              <w:right w:val="nil"/>
            </w:tcBorders>
            <w:shd w:val="clear" w:color="auto" w:fill="auto"/>
            <w:noWrap/>
            <w:vAlign w:val="center"/>
            <w:hideMark/>
          </w:tcPr>
          <w:p w14:paraId="39BC08C0"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7DA883C4"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 </w:t>
            </w:r>
          </w:p>
        </w:tc>
      </w:tr>
      <w:tr w:rsidR="00E43EC1" w:rsidRPr="000958B0" w14:paraId="59A1D02D" w14:textId="77777777" w:rsidTr="00E43EC1">
        <w:trPr>
          <w:trHeight w:val="675"/>
        </w:trPr>
        <w:tc>
          <w:tcPr>
            <w:tcW w:w="1802" w:type="dxa"/>
            <w:tcBorders>
              <w:top w:val="single" w:sz="8" w:space="0" w:color="auto"/>
              <w:left w:val="single" w:sz="8" w:space="0" w:color="auto"/>
              <w:bottom w:val="nil"/>
              <w:right w:val="nil"/>
            </w:tcBorders>
            <w:shd w:val="clear" w:color="auto" w:fill="auto"/>
            <w:vAlign w:val="center"/>
            <w:hideMark/>
          </w:tcPr>
          <w:p w14:paraId="0FE36516"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olor w:val="000000"/>
                <w:sz w:val="16"/>
                <w:szCs w:val="16"/>
                <w:lang w:eastAsia="de-DE"/>
              </w:rPr>
              <w:t>LD50_BEE_</w:t>
            </w:r>
            <w:r w:rsidRPr="000958B0">
              <w:rPr>
                <w:rFonts w:ascii="Calibri" w:eastAsia="Times New Roman" w:hAnsi="Calibri" w:cs="Times New Roman"/>
                <w:color w:val="000000"/>
                <w:sz w:val="16"/>
                <w:szCs w:val="16"/>
                <w:lang w:eastAsia="de-DE"/>
              </w:rPr>
              <w:t>CONT</w:t>
            </w:r>
          </w:p>
        </w:tc>
        <w:tc>
          <w:tcPr>
            <w:tcW w:w="1983" w:type="dxa"/>
            <w:tcBorders>
              <w:top w:val="single" w:sz="8" w:space="0" w:color="auto"/>
              <w:left w:val="single" w:sz="8" w:space="0" w:color="auto"/>
              <w:bottom w:val="nil"/>
              <w:right w:val="nil"/>
            </w:tcBorders>
            <w:shd w:val="clear" w:color="auto" w:fill="auto"/>
            <w:vAlign w:val="center"/>
            <w:hideMark/>
          </w:tcPr>
          <w:p w14:paraId="21A9BF15"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honeybees via contact exposure.</w:t>
            </w:r>
          </w:p>
        </w:tc>
        <w:tc>
          <w:tcPr>
            <w:tcW w:w="734" w:type="dxa"/>
            <w:tcBorders>
              <w:top w:val="single" w:sz="8" w:space="0" w:color="auto"/>
              <w:left w:val="nil"/>
              <w:bottom w:val="nil"/>
              <w:right w:val="single" w:sz="8" w:space="0" w:color="auto"/>
            </w:tcBorders>
            <w:shd w:val="clear" w:color="auto" w:fill="auto"/>
            <w:vAlign w:val="center"/>
            <w:hideMark/>
          </w:tcPr>
          <w:p w14:paraId="0814440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μg insect⁻¹</w:t>
            </w:r>
          </w:p>
        </w:tc>
        <w:tc>
          <w:tcPr>
            <w:tcW w:w="0" w:type="auto"/>
            <w:tcBorders>
              <w:top w:val="single" w:sz="8" w:space="0" w:color="auto"/>
              <w:left w:val="nil"/>
              <w:bottom w:val="nil"/>
              <w:right w:val="nil"/>
            </w:tcBorders>
            <w:shd w:val="clear" w:color="auto" w:fill="auto"/>
            <w:noWrap/>
            <w:vAlign w:val="center"/>
            <w:hideMark/>
          </w:tcPr>
          <w:p w14:paraId="0C835BC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0,001</w:t>
            </w:r>
          </w:p>
        </w:tc>
        <w:tc>
          <w:tcPr>
            <w:tcW w:w="0" w:type="auto"/>
            <w:tcBorders>
              <w:top w:val="single" w:sz="8" w:space="0" w:color="auto"/>
              <w:left w:val="nil"/>
              <w:bottom w:val="nil"/>
              <w:right w:val="single" w:sz="8" w:space="0" w:color="auto"/>
            </w:tcBorders>
            <w:shd w:val="clear" w:color="auto" w:fill="auto"/>
            <w:noWrap/>
            <w:vAlign w:val="center"/>
            <w:hideMark/>
          </w:tcPr>
          <w:p w14:paraId="2664857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1200</w:t>
            </w:r>
          </w:p>
        </w:tc>
        <w:tc>
          <w:tcPr>
            <w:tcW w:w="0" w:type="auto"/>
            <w:tcBorders>
              <w:top w:val="single" w:sz="8" w:space="0" w:color="auto"/>
              <w:left w:val="nil"/>
              <w:bottom w:val="nil"/>
              <w:right w:val="nil"/>
            </w:tcBorders>
            <w:shd w:val="clear" w:color="auto" w:fill="auto"/>
            <w:noWrap/>
            <w:vAlign w:val="center"/>
            <w:hideMark/>
          </w:tcPr>
          <w:p w14:paraId="7961B59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375</w:t>
            </w:r>
          </w:p>
        </w:tc>
        <w:tc>
          <w:tcPr>
            <w:tcW w:w="0" w:type="auto"/>
            <w:tcBorders>
              <w:top w:val="single" w:sz="8" w:space="0" w:color="auto"/>
              <w:left w:val="nil"/>
              <w:bottom w:val="nil"/>
              <w:right w:val="nil"/>
            </w:tcBorders>
            <w:shd w:val="clear" w:color="auto" w:fill="auto"/>
            <w:noWrap/>
            <w:vAlign w:val="center"/>
            <w:hideMark/>
          </w:tcPr>
          <w:p w14:paraId="34816AD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80,3%</w:t>
            </w:r>
          </w:p>
        </w:tc>
        <w:tc>
          <w:tcPr>
            <w:tcW w:w="0" w:type="auto"/>
            <w:tcBorders>
              <w:top w:val="single" w:sz="8" w:space="0" w:color="auto"/>
              <w:left w:val="single" w:sz="8" w:space="0" w:color="auto"/>
              <w:bottom w:val="nil"/>
              <w:right w:val="nil"/>
            </w:tcBorders>
            <w:shd w:val="clear" w:color="auto" w:fill="auto"/>
            <w:noWrap/>
            <w:vAlign w:val="center"/>
            <w:hideMark/>
          </w:tcPr>
          <w:p w14:paraId="63ED2228"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nil"/>
            </w:tcBorders>
            <w:shd w:val="clear" w:color="auto" w:fill="auto"/>
            <w:noWrap/>
            <w:vAlign w:val="center"/>
            <w:hideMark/>
          </w:tcPr>
          <w:p w14:paraId="1B444721"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c>
          <w:tcPr>
            <w:tcW w:w="0" w:type="auto"/>
            <w:tcBorders>
              <w:top w:val="single" w:sz="8" w:space="0" w:color="auto"/>
              <w:left w:val="nil"/>
              <w:bottom w:val="nil"/>
              <w:right w:val="single" w:sz="8" w:space="0" w:color="auto"/>
            </w:tcBorders>
            <w:shd w:val="clear" w:color="000000" w:fill="FFFFFF"/>
            <w:noWrap/>
            <w:vAlign w:val="center"/>
            <w:hideMark/>
          </w:tcPr>
          <w:p w14:paraId="2569745D"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461345FE" w14:textId="77777777" w:rsidTr="00E43EC1">
        <w:trPr>
          <w:trHeight w:val="900"/>
        </w:trPr>
        <w:tc>
          <w:tcPr>
            <w:tcW w:w="1802" w:type="dxa"/>
            <w:tcBorders>
              <w:top w:val="nil"/>
              <w:left w:val="single" w:sz="8" w:space="0" w:color="auto"/>
              <w:bottom w:val="nil"/>
              <w:right w:val="nil"/>
            </w:tcBorders>
            <w:shd w:val="clear" w:color="auto" w:fill="auto"/>
            <w:vAlign w:val="center"/>
            <w:hideMark/>
          </w:tcPr>
          <w:p w14:paraId="2FBC37A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LD50_BEE_ORA</w:t>
            </w:r>
          </w:p>
        </w:tc>
        <w:tc>
          <w:tcPr>
            <w:tcW w:w="1983" w:type="dxa"/>
            <w:tcBorders>
              <w:top w:val="nil"/>
              <w:left w:val="single" w:sz="8" w:space="0" w:color="auto"/>
              <w:bottom w:val="nil"/>
              <w:right w:val="nil"/>
            </w:tcBorders>
            <w:shd w:val="clear" w:color="auto" w:fill="auto"/>
            <w:vAlign w:val="center"/>
            <w:hideMark/>
          </w:tcPr>
          <w:p w14:paraId="62AEB077"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honeybees via oral exposure (e.g., ingestion of contaminated nectar).</w:t>
            </w:r>
          </w:p>
        </w:tc>
        <w:tc>
          <w:tcPr>
            <w:tcW w:w="734" w:type="dxa"/>
            <w:tcBorders>
              <w:top w:val="nil"/>
              <w:left w:val="nil"/>
              <w:bottom w:val="nil"/>
              <w:right w:val="single" w:sz="8" w:space="0" w:color="auto"/>
            </w:tcBorders>
            <w:shd w:val="clear" w:color="auto" w:fill="auto"/>
            <w:vAlign w:val="center"/>
            <w:hideMark/>
          </w:tcPr>
          <w:p w14:paraId="62B4C00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μg insect⁻¹</w:t>
            </w:r>
          </w:p>
        </w:tc>
        <w:tc>
          <w:tcPr>
            <w:tcW w:w="0" w:type="auto"/>
            <w:tcBorders>
              <w:top w:val="nil"/>
              <w:left w:val="nil"/>
              <w:bottom w:val="nil"/>
              <w:right w:val="nil"/>
            </w:tcBorders>
            <w:shd w:val="clear" w:color="auto" w:fill="auto"/>
            <w:noWrap/>
            <w:vAlign w:val="center"/>
            <w:hideMark/>
          </w:tcPr>
          <w:p w14:paraId="4B380E4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0,00184</w:t>
            </w:r>
          </w:p>
        </w:tc>
        <w:tc>
          <w:tcPr>
            <w:tcW w:w="0" w:type="auto"/>
            <w:tcBorders>
              <w:top w:val="nil"/>
              <w:left w:val="nil"/>
              <w:bottom w:val="nil"/>
              <w:right w:val="single" w:sz="8" w:space="0" w:color="auto"/>
            </w:tcBorders>
            <w:shd w:val="clear" w:color="auto" w:fill="auto"/>
            <w:noWrap/>
            <w:vAlign w:val="center"/>
            <w:hideMark/>
          </w:tcPr>
          <w:p w14:paraId="4089BBE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2733</w:t>
            </w:r>
          </w:p>
        </w:tc>
        <w:tc>
          <w:tcPr>
            <w:tcW w:w="0" w:type="auto"/>
            <w:tcBorders>
              <w:top w:val="nil"/>
              <w:left w:val="nil"/>
              <w:bottom w:val="nil"/>
              <w:right w:val="nil"/>
            </w:tcBorders>
            <w:shd w:val="clear" w:color="auto" w:fill="auto"/>
            <w:noWrap/>
            <w:vAlign w:val="center"/>
            <w:hideMark/>
          </w:tcPr>
          <w:p w14:paraId="7EFA402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373</w:t>
            </w:r>
          </w:p>
        </w:tc>
        <w:tc>
          <w:tcPr>
            <w:tcW w:w="0" w:type="auto"/>
            <w:tcBorders>
              <w:top w:val="nil"/>
              <w:left w:val="nil"/>
              <w:bottom w:val="nil"/>
              <w:right w:val="nil"/>
            </w:tcBorders>
            <w:shd w:val="clear" w:color="auto" w:fill="auto"/>
            <w:noWrap/>
            <w:vAlign w:val="center"/>
            <w:hideMark/>
          </w:tcPr>
          <w:p w14:paraId="617C94C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79,9%</w:t>
            </w:r>
          </w:p>
        </w:tc>
        <w:tc>
          <w:tcPr>
            <w:tcW w:w="0" w:type="auto"/>
            <w:tcBorders>
              <w:top w:val="nil"/>
              <w:left w:val="single" w:sz="8" w:space="0" w:color="auto"/>
              <w:bottom w:val="nil"/>
              <w:right w:val="nil"/>
            </w:tcBorders>
            <w:shd w:val="clear" w:color="auto" w:fill="auto"/>
            <w:noWrap/>
            <w:vAlign w:val="center"/>
            <w:hideMark/>
          </w:tcPr>
          <w:p w14:paraId="03636F95"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18BC54D7"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0C0F67F1"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50AAE027"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6C70F903"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LD50_BUMBLEBEE_CONT</w:t>
            </w:r>
          </w:p>
        </w:tc>
        <w:tc>
          <w:tcPr>
            <w:tcW w:w="1983" w:type="dxa"/>
            <w:tcBorders>
              <w:top w:val="nil"/>
              <w:left w:val="single" w:sz="8" w:space="0" w:color="auto"/>
              <w:bottom w:val="nil"/>
              <w:right w:val="nil"/>
            </w:tcBorders>
            <w:shd w:val="clear" w:color="auto" w:fill="auto"/>
            <w:vAlign w:val="center"/>
            <w:hideMark/>
          </w:tcPr>
          <w:p w14:paraId="450DDCD4"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bumblebees via contact exposure.</w:t>
            </w:r>
          </w:p>
        </w:tc>
        <w:tc>
          <w:tcPr>
            <w:tcW w:w="734" w:type="dxa"/>
            <w:tcBorders>
              <w:top w:val="nil"/>
              <w:left w:val="nil"/>
              <w:bottom w:val="nil"/>
              <w:right w:val="single" w:sz="8" w:space="0" w:color="auto"/>
            </w:tcBorders>
            <w:shd w:val="clear" w:color="auto" w:fill="auto"/>
            <w:vAlign w:val="center"/>
            <w:hideMark/>
          </w:tcPr>
          <w:p w14:paraId="3FDD8AD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μg insect⁻¹</w:t>
            </w:r>
          </w:p>
        </w:tc>
        <w:tc>
          <w:tcPr>
            <w:tcW w:w="0" w:type="auto"/>
            <w:tcBorders>
              <w:top w:val="nil"/>
              <w:left w:val="nil"/>
              <w:bottom w:val="nil"/>
              <w:right w:val="nil"/>
            </w:tcBorders>
            <w:shd w:val="clear" w:color="auto" w:fill="auto"/>
            <w:noWrap/>
            <w:vAlign w:val="center"/>
            <w:hideMark/>
          </w:tcPr>
          <w:p w14:paraId="3124C53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0,02</w:t>
            </w:r>
          </w:p>
        </w:tc>
        <w:tc>
          <w:tcPr>
            <w:tcW w:w="0" w:type="auto"/>
            <w:tcBorders>
              <w:top w:val="nil"/>
              <w:left w:val="nil"/>
              <w:bottom w:val="nil"/>
              <w:right w:val="single" w:sz="8" w:space="0" w:color="auto"/>
            </w:tcBorders>
            <w:shd w:val="clear" w:color="auto" w:fill="auto"/>
            <w:noWrap/>
            <w:vAlign w:val="center"/>
            <w:hideMark/>
          </w:tcPr>
          <w:p w14:paraId="6AAF41D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1161,6</w:t>
            </w:r>
          </w:p>
        </w:tc>
        <w:tc>
          <w:tcPr>
            <w:tcW w:w="0" w:type="auto"/>
            <w:tcBorders>
              <w:top w:val="nil"/>
              <w:left w:val="nil"/>
              <w:bottom w:val="nil"/>
              <w:right w:val="nil"/>
            </w:tcBorders>
            <w:shd w:val="clear" w:color="auto" w:fill="auto"/>
            <w:noWrap/>
            <w:vAlign w:val="center"/>
            <w:hideMark/>
          </w:tcPr>
          <w:p w14:paraId="607D09E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68</w:t>
            </w:r>
          </w:p>
        </w:tc>
        <w:tc>
          <w:tcPr>
            <w:tcW w:w="0" w:type="auto"/>
            <w:tcBorders>
              <w:top w:val="nil"/>
              <w:left w:val="nil"/>
              <w:bottom w:val="nil"/>
              <w:right w:val="nil"/>
            </w:tcBorders>
            <w:shd w:val="clear" w:color="auto" w:fill="auto"/>
            <w:noWrap/>
            <w:vAlign w:val="center"/>
            <w:hideMark/>
          </w:tcPr>
          <w:p w14:paraId="37F0C87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14,6%</w:t>
            </w:r>
          </w:p>
        </w:tc>
        <w:tc>
          <w:tcPr>
            <w:tcW w:w="0" w:type="auto"/>
            <w:tcBorders>
              <w:top w:val="nil"/>
              <w:left w:val="single" w:sz="8" w:space="0" w:color="auto"/>
              <w:bottom w:val="nil"/>
              <w:right w:val="nil"/>
            </w:tcBorders>
            <w:shd w:val="clear" w:color="auto" w:fill="auto"/>
            <w:noWrap/>
            <w:vAlign w:val="center"/>
            <w:hideMark/>
          </w:tcPr>
          <w:p w14:paraId="2B4855C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110E87A3"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7576265E"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6A90B480" w14:textId="77777777" w:rsidTr="00E43EC1">
        <w:trPr>
          <w:trHeight w:val="450"/>
        </w:trPr>
        <w:tc>
          <w:tcPr>
            <w:tcW w:w="1802" w:type="dxa"/>
            <w:tcBorders>
              <w:top w:val="nil"/>
              <w:left w:val="single" w:sz="8" w:space="0" w:color="auto"/>
              <w:bottom w:val="nil"/>
              <w:right w:val="nil"/>
            </w:tcBorders>
            <w:shd w:val="clear" w:color="auto" w:fill="auto"/>
            <w:vAlign w:val="center"/>
            <w:hideMark/>
          </w:tcPr>
          <w:p w14:paraId="466629AF"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LD50_BUMBLEBEE_ORA</w:t>
            </w:r>
          </w:p>
        </w:tc>
        <w:tc>
          <w:tcPr>
            <w:tcW w:w="1983" w:type="dxa"/>
            <w:tcBorders>
              <w:top w:val="nil"/>
              <w:left w:val="single" w:sz="8" w:space="0" w:color="auto"/>
              <w:bottom w:val="nil"/>
              <w:right w:val="nil"/>
            </w:tcBorders>
            <w:shd w:val="clear" w:color="auto" w:fill="auto"/>
            <w:vAlign w:val="center"/>
            <w:hideMark/>
          </w:tcPr>
          <w:p w14:paraId="5859FF88"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bumblebees via oral exposure.</w:t>
            </w:r>
          </w:p>
        </w:tc>
        <w:tc>
          <w:tcPr>
            <w:tcW w:w="734" w:type="dxa"/>
            <w:tcBorders>
              <w:top w:val="nil"/>
              <w:left w:val="nil"/>
              <w:bottom w:val="nil"/>
              <w:right w:val="single" w:sz="8" w:space="0" w:color="auto"/>
            </w:tcBorders>
            <w:shd w:val="clear" w:color="auto" w:fill="auto"/>
            <w:vAlign w:val="center"/>
            <w:hideMark/>
          </w:tcPr>
          <w:p w14:paraId="0FACDFE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μg insect⁻¹</w:t>
            </w:r>
          </w:p>
        </w:tc>
        <w:tc>
          <w:tcPr>
            <w:tcW w:w="0" w:type="auto"/>
            <w:tcBorders>
              <w:top w:val="nil"/>
              <w:left w:val="nil"/>
              <w:bottom w:val="nil"/>
              <w:right w:val="nil"/>
            </w:tcBorders>
            <w:shd w:val="clear" w:color="auto" w:fill="auto"/>
            <w:noWrap/>
            <w:vAlign w:val="center"/>
            <w:hideMark/>
          </w:tcPr>
          <w:p w14:paraId="761625B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0,005</w:t>
            </w:r>
          </w:p>
        </w:tc>
        <w:tc>
          <w:tcPr>
            <w:tcW w:w="0" w:type="auto"/>
            <w:tcBorders>
              <w:top w:val="nil"/>
              <w:left w:val="nil"/>
              <w:bottom w:val="nil"/>
              <w:right w:val="single" w:sz="8" w:space="0" w:color="auto"/>
            </w:tcBorders>
            <w:shd w:val="clear" w:color="auto" w:fill="auto"/>
            <w:noWrap/>
            <w:vAlign w:val="center"/>
            <w:hideMark/>
          </w:tcPr>
          <w:p w14:paraId="4AB1A8E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1161,6</w:t>
            </w:r>
          </w:p>
        </w:tc>
        <w:tc>
          <w:tcPr>
            <w:tcW w:w="0" w:type="auto"/>
            <w:tcBorders>
              <w:top w:val="nil"/>
              <w:left w:val="nil"/>
              <w:bottom w:val="nil"/>
              <w:right w:val="nil"/>
            </w:tcBorders>
            <w:shd w:val="clear" w:color="auto" w:fill="auto"/>
            <w:noWrap/>
            <w:vAlign w:val="center"/>
            <w:hideMark/>
          </w:tcPr>
          <w:p w14:paraId="1CAAAF5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62</w:t>
            </w:r>
          </w:p>
        </w:tc>
        <w:tc>
          <w:tcPr>
            <w:tcW w:w="0" w:type="auto"/>
            <w:tcBorders>
              <w:top w:val="nil"/>
              <w:left w:val="nil"/>
              <w:bottom w:val="nil"/>
              <w:right w:val="nil"/>
            </w:tcBorders>
            <w:shd w:val="clear" w:color="auto" w:fill="auto"/>
            <w:noWrap/>
            <w:vAlign w:val="center"/>
            <w:hideMark/>
          </w:tcPr>
          <w:p w14:paraId="5B167B1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13,3%</w:t>
            </w:r>
          </w:p>
        </w:tc>
        <w:tc>
          <w:tcPr>
            <w:tcW w:w="0" w:type="auto"/>
            <w:tcBorders>
              <w:top w:val="nil"/>
              <w:left w:val="single" w:sz="8" w:space="0" w:color="auto"/>
              <w:bottom w:val="nil"/>
              <w:right w:val="nil"/>
            </w:tcBorders>
            <w:shd w:val="clear" w:color="auto" w:fill="auto"/>
            <w:noWrap/>
            <w:vAlign w:val="center"/>
            <w:hideMark/>
          </w:tcPr>
          <w:p w14:paraId="087E232A"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6A17BFFF"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2C2D8D41"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68D71515" w14:textId="77777777" w:rsidTr="00E43EC1">
        <w:trPr>
          <w:trHeight w:val="450"/>
        </w:trPr>
        <w:tc>
          <w:tcPr>
            <w:tcW w:w="1802" w:type="dxa"/>
            <w:tcBorders>
              <w:top w:val="nil"/>
              <w:left w:val="single" w:sz="8" w:space="0" w:color="auto"/>
              <w:bottom w:val="nil"/>
              <w:right w:val="nil"/>
            </w:tcBorders>
            <w:shd w:val="clear" w:color="auto" w:fill="auto"/>
            <w:vAlign w:val="center"/>
            <w:hideMark/>
          </w:tcPr>
          <w:p w14:paraId="4C69940D"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LD50_MASONBEE_CONT</w:t>
            </w:r>
          </w:p>
        </w:tc>
        <w:tc>
          <w:tcPr>
            <w:tcW w:w="1983" w:type="dxa"/>
            <w:tcBorders>
              <w:top w:val="nil"/>
              <w:left w:val="single" w:sz="8" w:space="0" w:color="auto"/>
              <w:bottom w:val="nil"/>
              <w:right w:val="nil"/>
            </w:tcBorders>
            <w:shd w:val="clear" w:color="auto" w:fill="auto"/>
            <w:vAlign w:val="center"/>
            <w:hideMark/>
          </w:tcPr>
          <w:p w14:paraId="096192BD"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mason bees via contact exposure.</w:t>
            </w:r>
          </w:p>
        </w:tc>
        <w:tc>
          <w:tcPr>
            <w:tcW w:w="734" w:type="dxa"/>
            <w:tcBorders>
              <w:top w:val="nil"/>
              <w:left w:val="nil"/>
              <w:bottom w:val="nil"/>
              <w:right w:val="single" w:sz="8" w:space="0" w:color="auto"/>
            </w:tcBorders>
            <w:shd w:val="clear" w:color="auto" w:fill="auto"/>
            <w:vAlign w:val="center"/>
            <w:hideMark/>
          </w:tcPr>
          <w:p w14:paraId="7F47123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μg insect⁻¹</w:t>
            </w:r>
          </w:p>
        </w:tc>
        <w:tc>
          <w:tcPr>
            <w:tcW w:w="0" w:type="auto"/>
            <w:tcBorders>
              <w:top w:val="nil"/>
              <w:left w:val="nil"/>
              <w:bottom w:val="nil"/>
              <w:right w:val="nil"/>
            </w:tcBorders>
            <w:shd w:val="clear" w:color="auto" w:fill="auto"/>
            <w:noWrap/>
            <w:vAlign w:val="center"/>
            <w:hideMark/>
          </w:tcPr>
          <w:p w14:paraId="64935CC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0,031</w:t>
            </w:r>
          </w:p>
        </w:tc>
        <w:tc>
          <w:tcPr>
            <w:tcW w:w="0" w:type="auto"/>
            <w:tcBorders>
              <w:top w:val="nil"/>
              <w:left w:val="nil"/>
              <w:bottom w:val="nil"/>
              <w:right w:val="single" w:sz="8" w:space="0" w:color="auto"/>
            </w:tcBorders>
            <w:shd w:val="clear" w:color="auto" w:fill="auto"/>
            <w:noWrap/>
            <w:vAlign w:val="center"/>
            <w:hideMark/>
          </w:tcPr>
          <w:p w14:paraId="045AA47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480</w:t>
            </w:r>
          </w:p>
        </w:tc>
        <w:tc>
          <w:tcPr>
            <w:tcW w:w="0" w:type="auto"/>
            <w:tcBorders>
              <w:top w:val="nil"/>
              <w:left w:val="nil"/>
              <w:bottom w:val="nil"/>
              <w:right w:val="nil"/>
            </w:tcBorders>
            <w:shd w:val="clear" w:color="auto" w:fill="auto"/>
            <w:noWrap/>
            <w:vAlign w:val="center"/>
            <w:hideMark/>
          </w:tcPr>
          <w:p w14:paraId="246369B4"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25</w:t>
            </w:r>
          </w:p>
        </w:tc>
        <w:tc>
          <w:tcPr>
            <w:tcW w:w="0" w:type="auto"/>
            <w:tcBorders>
              <w:top w:val="nil"/>
              <w:left w:val="nil"/>
              <w:bottom w:val="nil"/>
              <w:right w:val="nil"/>
            </w:tcBorders>
            <w:shd w:val="clear" w:color="auto" w:fill="auto"/>
            <w:noWrap/>
            <w:vAlign w:val="center"/>
            <w:hideMark/>
          </w:tcPr>
          <w:p w14:paraId="14DAF26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5,4%</w:t>
            </w:r>
          </w:p>
        </w:tc>
        <w:tc>
          <w:tcPr>
            <w:tcW w:w="0" w:type="auto"/>
            <w:tcBorders>
              <w:top w:val="nil"/>
              <w:left w:val="single" w:sz="8" w:space="0" w:color="auto"/>
              <w:bottom w:val="nil"/>
              <w:right w:val="nil"/>
            </w:tcBorders>
            <w:shd w:val="clear" w:color="auto" w:fill="auto"/>
            <w:noWrap/>
            <w:vAlign w:val="center"/>
            <w:hideMark/>
          </w:tcPr>
          <w:p w14:paraId="2E918B32"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2095BEBB"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2BC2BCF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37A9C61A" w14:textId="77777777" w:rsidTr="00E43EC1">
        <w:trPr>
          <w:trHeight w:val="465"/>
        </w:trPr>
        <w:tc>
          <w:tcPr>
            <w:tcW w:w="1802" w:type="dxa"/>
            <w:tcBorders>
              <w:top w:val="nil"/>
              <w:left w:val="single" w:sz="8" w:space="0" w:color="auto"/>
              <w:bottom w:val="single" w:sz="8" w:space="0" w:color="auto"/>
              <w:right w:val="nil"/>
            </w:tcBorders>
            <w:shd w:val="clear" w:color="auto" w:fill="auto"/>
            <w:vAlign w:val="center"/>
            <w:hideMark/>
          </w:tcPr>
          <w:p w14:paraId="1E50B4ED"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LD50_MASONBEE_ORA</w:t>
            </w:r>
          </w:p>
        </w:tc>
        <w:tc>
          <w:tcPr>
            <w:tcW w:w="1983" w:type="dxa"/>
            <w:tcBorders>
              <w:top w:val="nil"/>
              <w:left w:val="single" w:sz="8" w:space="0" w:color="auto"/>
              <w:bottom w:val="single" w:sz="8" w:space="0" w:color="auto"/>
              <w:right w:val="nil"/>
            </w:tcBorders>
            <w:shd w:val="clear" w:color="auto" w:fill="auto"/>
            <w:vAlign w:val="center"/>
            <w:hideMark/>
          </w:tcPr>
          <w:p w14:paraId="1939A9F6"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dose for 50% of mason bees via oral exposure.</w:t>
            </w:r>
          </w:p>
        </w:tc>
        <w:tc>
          <w:tcPr>
            <w:tcW w:w="734" w:type="dxa"/>
            <w:tcBorders>
              <w:top w:val="nil"/>
              <w:left w:val="nil"/>
              <w:bottom w:val="single" w:sz="8" w:space="0" w:color="auto"/>
              <w:right w:val="single" w:sz="8" w:space="0" w:color="auto"/>
            </w:tcBorders>
            <w:shd w:val="clear" w:color="auto" w:fill="auto"/>
            <w:vAlign w:val="center"/>
            <w:hideMark/>
          </w:tcPr>
          <w:p w14:paraId="543A0F3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 μg insect⁻¹</w:t>
            </w:r>
          </w:p>
        </w:tc>
        <w:tc>
          <w:tcPr>
            <w:tcW w:w="0" w:type="auto"/>
            <w:tcBorders>
              <w:top w:val="nil"/>
              <w:left w:val="nil"/>
              <w:bottom w:val="single" w:sz="8" w:space="0" w:color="auto"/>
              <w:right w:val="nil"/>
            </w:tcBorders>
            <w:shd w:val="clear" w:color="auto" w:fill="auto"/>
            <w:noWrap/>
            <w:vAlign w:val="center"/>
            <w:hideMark/>
          </w:tcPr>
          <w:p w14:paraId="5267A54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0,0003</w:t>
            </w:r>
          </w:p>
        </w:tc>
        <w:tc>
          <w:tcPr>
            <w:tcW w:w="0" w:type="auto"/>
            <w:tcBorders>
              <w:top w:val="nil"/>
              <w:left w:val="nil"/>
              <w:bottom w:val="single" w:sz="8" w:space="0" w:color="auto"/>
              <w:right w:val="single" w:sz="8" w:space="0" w:color="auto"/>
            </w:tcBorders>
            <w:shd w:val="clear" w:color="auto" w:fill="auto"/>
            <w:noWrap/>
            <w:vAlign w:val="center"/>
            <w:hideMark/>
          </w:tcPr>
          <w:p w14:paraId="6D3D446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125</w:t>
            </w:r>
          </w:p>
        </w:tc>
        <w:tc>
          <w:tcPr>
            <w:tcW w:w="0" w:type="auto"/>
            <w:tcBorders>
              <w:top w:val="nil"/>
              <w:left w:val="nil"/>
              <w:bottom w:val="single" w:sz="8" w:space="0" w:color="auto"/>
              <w:right w:val="nil"/>
            </w:tcBorders>
            <w:shd w:val="clear" w:color="auto" w:fill="auto"/>
            <w:noWrap/>
            <w:vAlign w:val="center"/>
            <w:hideMark/>
          </w:tcPr>
          <w:p w14:paraId="6275FD8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w:t>
            </w:r>
          </w:p>
        </w:tc>
        <w:tc>
          <w:tcPr>
            <w:tcW w:w="0" w:type="auto"/>
            <w:tcBorders>
              <w:top w:val="nil"/>
              <w:left w:val="nil"/>
              <w:bottom w:val="single" w:sz="8" w:space="0" w:color="auto"/>
              <w:right w:val="nil"/>
            </w:tcBorders>
            <w:shd w:val="clear" w:color="auto" w:fill="auto"/>
            <w:noWrap/>
            <w:vAlign w:val="center"/>
            <w:hideMark/>
          </w:tcPr>
          <w:p w14:paraId="638D1E34"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2,1%</w:t>
            </w:r>
          </w:p>
        </w:tc>
        <w:tc>
          <w:tcPr>
            <w:tcW w:w="0" w:type="auto"/>
            <w:tcBorders>
              <w:top w:val="nil"/>
              <w:left w:val="single" w:sz="8" w:space="0" w:color="auto"/>
              <w:bottom w:val="single" w:sz="8" w:space="0" w:color="auto"/>
              <w:right w:val="nil"/>
            </w:tcBorders>
            <w:shd w:val="clear" w:color="auto" w:fill="auto"/>
            <w:noWrap/>
            <w:vAlign w:val="center"/>
            <w:hideMark/>
          </w:tcPr>
          <w:p w14:paraId="37CCA72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41346897"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129D4D43"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6B1B6EFB" w14:textId="77777777" w:rsidTr="00E43EC1">
        <w:trPr>
          <w:trHeight w:val="315"/>
        </w:trPr>
        <w:tc>
          <w:tcPr>
            <w:tcW w:w="1802" w:type="dxa"/>
            <w:tcBorders>
              <w:top w:val="nil"/>
              <w:left w:val="nil"/>
              <w:bottom w:val="nil"/>
              <w:right w:val="nil"/>
            </w:tcBorders>
            <w:shd w:val="clear" w:color="auto" w:fill="auto"/>
            <w:vAlign w:val="center"/>
            <w:hideMark/>
          </w:tcPr>
          <w:p w14:paraId="0721A738"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p>
        </w:tc>
        <w:tc>
          <w:tcPr>
            <w:tcW w:w="1983" w:type="dxa"/>
            <w:tcBorders>
              <w:top w:val="nil"/>
              <w:left w:val="nil"/>
              <w:bottom w:val="nil"/>
              <w:right w:val="nil"/>
            </w:tcBorders>
            <w:shd w:val="clear" w:color="auto" w:fill="auto"/>
            <w:vAlign w:val="center"/>
            <w:hideMark/>
          </w:tcPr>
          <w:p w14:paraId="3118C5AB"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734" w:type="dxa"/>
            <w:tcBorders>
              <w:top w:val="nil"/>
              <w:left w:val="nil"/>
              <w:bottom w:val="nil"/>
              <w:right w:val="nil"/>
            </w:tcBorders>
            <w:shd w:val="clear" w:color="auto" w:fill="auto"/>
            <w:vAlign w:val="center"/>
            <w:hideMark/>
          </w:tcPr>
          <w:p w14:paraId="1E63FF0D"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7D3C4599"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0C470169"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1B0DD251"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7C4A379A"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46440867"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 </w:t>
            </w:r>
          </w:p>
        </w:tc>
        <w:tc>
          <w:tcPr>
            <w:tcW w:w="0" w:type="auto"/>
            <w:tcBorders>
              <w:top w:val="nil"/>
              <w:left w:val="nil"/>
              <w:bottom w:val="nil"/>
              <w:right w:val="nil"/>
            </w:tcBorders>
            <w:shd w:val="clear" w:color="auto" w:fill="auto"/>
            <w:noWrap/>
            <w:vAlign w:val="center"/>
            <w:hideMark/>
          </w:tcPr>
          <w:p w14:paraId="3B034231"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070F256D"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 </w:t>
            </w:r>
          </w:p>
        </w:tc>
      </w:tr>
      <w:tr w:rsidR="00E43EC1" w:rsidRPr="000958B0" w14:paraId="783ED80C" w14:textId="77777777" w:rsidTr="00E43EC1">
        <w:trPr>
          <w:trHeight w:val="675"/>
        </w:trPr>
        <w:tc>
          <w:tcPr>
            <w:tcW w:w="1802" w:type="dxa"/>
            <w:tcBorders>
              <w:top w:val="single" w:sz="8" w:space="0" w:color="auto"/>
              <w:left w:val="single" w:sz="8" w:space="0" w:color="auto"/>
              <w:bottom w:val="nil"/>
              <w:right w:val="nil"/>
            </w:tcBorders>
            <w:shd w:val="clear" w:color="auto" w:fill="auto"/>
            <w:vAlign w:val="center"/>
            <w:hideMark/>
          </w:tcPr>
          <w:p w14:paraId="69FF351F" w14:textId="50EF1AE7" w:rsidR="00E43EC1" w:rsidRPr="000958B0" w:rsidRDefault="00E43EC1" w:rsidP="00E43EC1">
            <w:pPr>
              <w:suppressAutoHyphens w:val="0"/>
              <w:spacing w:after="0" w:line="240" w:lineRule="auto"/>
              <w:rPr>
                <w:rFonts w:ascii="Calibri" w:eastAsia="Times New Roman" w:hAnsi="Calibri" w:cs="Times New Roman"/>
                <w:color w:val="000000"/>
                <w:sz w:val="16"/>
                <w:szCs w:val="16"/>
                <w:lang w:eastAsia="de-DE"/>
              </w:rPr>
            </w:pPr>
            <w:commentRangeStart w:id="43"/>
            <w:r w:rsidRPr="000F62EF">
              <w:rPr>
                <w:rFonts w:asciiTheme="minorHAnsi" w:eastAsia="Times New Roman" w:hAnsiTheme="minorHAnsi" w:cstheme="minorHAnsi"/>
                <w:color w:val="000000"/>
                <w:sz w:val="16"/>
                <w:szCs w:val="16"/>
                <w:lang w:val="de-DE" w:eastAsia="de-DE"/>
              </w:rPr>
              <w:t>LR50_T_PYRI</w:t>
            </w:r>
            <w:commentRangeEnd w:id="43"/>
            <w:r w:rsidRPr="00D148BD">
              <w:rPr>
                <w:rFonts w:asciiTheme="minorHAnsi" w:eastAsia="Times New Roman" w:hAnsiTheme="minorHAnsi" w:cstheme="minorHAnsi"/>
                <w:color w:val="000000"/>
                <w:lang w:eastAsia="de-DE"/>
              </w:rPr>
              <w:commentReference w:id="43"/>
            </w:r>
            <w:r w:rsidRPr="000F62EF">
              <w:rPr>
                <w:rFonts w:asciiTheme="minorHAnsi" w:eastAsia="Times New Roman" w:hAnsiTheme="minorHAnsi" w:cstheme="minorHAnsi"/>
                <w:color w:val="000000"/>
                <w:sz w:val="16"/>
                <w:szCs w:val="16"/>
                <w:lang w:val="de-DE" w:eastAsia="de-DE"/>
              </w:rPr>
              <w:t xml:space="preserve"> </w:t>
            </w:r>
          </w:p>
        </w:tc>
        <w:tc>
          <w:tcPr>
            <w:tcW w:w="1983" w:type="dxa"/>
            <w:tcBorders>
              <w:top w:val="single" w:sz="8" w:space="0" w:color="auto"/>
              <w:left w:val="single" w:sz="8" w:space="0" w:color="auto"/>
              <w:bottom w:val="nil"/>
              <w:right w:val="nil"/>
            </w:tcBorders>
            <w:shd w:val="clear" w:color="auto" w:fill="auto"/>
            <w:vAlign w:val="center"/>
            <w:hideMark/>
          </w:tcPr>
          <w:p w14:paraId="7EA5D7B3"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rate for 50% of Trichogramma pyralidae (a parasitoid wasp species).</w:t>
            </w:r>
          </w:p>
        </w:tc>
        <w:tc>
          <w:tcPr>
            <w:tcW w:w="734" w:type="dxa"/>
            <w:tcBorders>
              <w:top w:val="single" w:sz="8" w:space="0" w:color="auto"/>
              <w:left w:val="nil"/>
              <w:bottom w:val="nil"/>
              <w:right w:val="single" w:sz="8" w:space="0" w:color="auto"/>
            </w:tcBorders>
            <w:shd w:val="clear" w:color="auto" w:fill="auto"/>
            <w:vAlign w:val="center"/>
            <w:hideMark/>
          </w:tcPr>
          <w:p w14:paraId="3B50EE6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single" w:sz="8" w:space="0" w:color="auto"/>
              <w:left w:val="nil"/>
              <w:bottom w:val="nil"/>
              <w:right w:val="nil"/>
            </w:tcBorders>
            <w:shd w:val="clear" w:color="auto" w:fill="auto"/>
            <w:noWrap/>
            <w:vAlign w:val="center"/>
            <w:hideMark/>
          </w:tcPr>
          <w:p w14:paraId="2AD5DEE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0,0006</w:t>
            </w:r>
          </w:p>
        </w:tc>
        <w:tc>
          <w:tcPr>
            <w:tcW w:w="0" w:type="auto"/>
            <w:tcBorders>
              <w:top w:val="single" w:sz="8" w:space="0" w:color="auto"/>
              <w:left w:val="nil"/>
              <w:bottom w:val="nil"/>
              <w:right w:val="single" w:sz="8" w:space="0" w:color="auto"/>
            </w:tcBorders>
            <w:shd w:val="clear" w:color="auto" w:fill="auto"/>
            <w:noWrap/>
            <w:vAlign w:val="center"/>
            <w:hideMark/>
          </w:tcPr>
          <w:p w14:paraId="69D5DBD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single" w:sz="8" w:space="0" w:color="auto"/>
              <w:left w:val="nil"/>
              <w:bottom w:val="nil"/>
              <w:right w:val="nil"/>
            </w:tcBorders>
            <w:shd w:val="clear" w:color="auto" w:fill="auto"/>
            <w:noWrap/>
            <w:vAlign w:val="center"/>
            <w:hideMark/>
          </w:tcPr>
          <w:p w14:paraId="4C60050C"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306</w:t>
            </w:r>
          </w:p>
        </w:tc>
        <w:tc>
          <w:tcPr>
            <w:tcW w:w="0" w:type="auto"/>
            <w:tcBorders>
              <w:top w:val="single" w:sz="8" w:space="0" w:color="auto"/>
              <w:left w:val="nil"/>
              <w:bottom w:val="nil"/>
              <w:right w:val="single" w:sz="8" w:space="0" w:color="auto"/>
            </w:tcBorders>
            <w:shd w:val="clear" w:color="auto" w:fill="auto"/>
            <w:noWrap/>
            <w:vAlign w:val="center"/>
            <w:hideMark/>
          </w:tcPr>
          <w:p w14:paraId="1AAE88CF"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65,5%</w:t>
            </w:r>
          </w:p>
        </w:tc>
        <w:tc>
          <w:tcPr>
            <w:tcW w:w="0" w:type="auto"/>
            <w:tcBorders>
              <w:top w:val="single" w:sz="8" w:space="0" w:color="auto"/>
              <w:left w:val="nil"/>
              <w:bottom w:val="nil"/>
              <w:right w:val="nil"/>
            </w:tcBorders>
            <w:shd w:val="clear" w:color="auto" w:fill="auto"/>
            <w:noWrap/>
            <w:vAlign w:val="center"/>
            <w:hideMark/>
          </w:tcPr>
          <w:p w14:paraId="34C332CF"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single" w:sz="8" w:space="0" w:color="auto"/>
              <w:left w:val="nil"/>
              <w:bottom w:val="nil"/>
              <w:right w:val="nil"/>
            </w:tcBorders>
            <w:shd w:val="clear" w:color="auto" w:fill="auto"/>
            <w:noWrap/>
            <w:vAlign w:val="center"/>
            <w:hideMark/>
          </w:tcPr>
          <w:p w14:paraId="3F80FF39"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single" w:sz="8" w:space="0" w:color="auto"/>
              <w:left w:val="nil"/>
              <w:bottom w:val="nil"/>
              <w:right w:val="single" w:sz="8" w:space="0" w:color="auto"/>
            </w:tcBorders>
            <w:shd w:val="clear" w:color="000000" w:fill="FFFFFF"/>
            <w:noWrap/>
            <w:vAlign w:val="center"/>
            <w:hideMark/>
          </w:tcPr>
          <w:p w14:paraId="52CC073F"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37154A8C"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1DF32E3C"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LR50_A_RHOPA</w:t>
            </w:r>
          </w:p>
        </w:tc>
        <w:tc>
          <w:tcPr>
            <w:tcW w:w="1983" w:type="dxa"/>
            <w:tcBorders>
              <w:top w:val="nil"/>
              <w:left w:val="single" w:sz="8" w:space="0" w:color="auto"/>
              <w:bottom w:val="nil"/>
              <w:right w:val="nil"/>
            </w:tcBorders>
            <w:shd w:val="clear" w:color="auto" w:fill="auto"/>
            <w:vAlign w:val="center"/>
            <w:hideMark/>
          </w:tcPr>
          <w:p w14:paraId="1541809A"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rate for 50% of Aphidius rhopalosiphi (a parasitoid wasp attacking aphids).</w:t>
            </w:r>
          </w:p>
        </w:tc>
        <w:tc>
          <w:tcPr>
            <w:tcW w:w="734" w:type="dxa"/>
            <w:tcBorders>
              <w:top w:val="nil"/>
              <w:left w:val="nil"/>
              <w:bottom w:val="nil"/>
              <w:right w:val="single" w:sz="8" w:space="0" w:color="auto"/>
            </w:tcBorders>
            <w:shd w:val="clear" w:color="auto" w:fill="auto"/>
            <w:vAlign w:val="center"/>
            <w:hideMark/>
          </w:tcPr>
          <w:p w14:paraId="0CEF4E6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nil"/>
              <w:left w:val="nil"/>
              <w:bottom w:val="nil"/>
              <w:right w:val="nil"/>
            </w:tcBorders>
            <w:shd w:val="clear" w:color="auto" w:fill="auto"/>
            <w:noWrap/>
            <w:vAlign w:val="center"/>
            <w:hideMark/>
          </w:tcPr>
          <w:p w14:paraId="539F1FE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0,01</w:t>
            </w:r>
          </w:p>
        </w:tc>
        <w:tc>
          <w:tcPr>
            <w:tcW w:w="0" w:type="auto"/>
            <w:tcBorders>
              <w:top w:val="nil"/>
              <w:left w:val="nil"/>
              <w:bottom w:val="nil"/>
              <w:right w:val="single" w:sz="8" w:space="0" w:color="auto"/>
            </w:tcBorders>
            <w:shd w:val="clear" w:color="auto" w:fill="auto"/>
            <w:noWrap/>
            <w:vAlign w:val="center"/>
            <w:hideMark/>
          </w:tcPr>
          <w:p w14:paraId="1A96D481"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nil"/>
              <w:left w:val="nil"/>
              <w:bottom w:val="nil"/>
              <w:right w:val="nil"/>
            </w:tcBorders>
            <w:shd w:val="clear" w:color="auto" w:fill="auto"/>
            <w:noWrap/>
            <w:vAlign w:val="center"/>
            <w:hideMark/>
          </w:tcPr>
          <w:p w14:paraId="2763239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296</w:t>
            </w:r>
          </w:p>
        </w:tc>
        <w:tc>
          <w:tcPr>
            <w:tcW w:w="0" w:type="auto"/>
            <w:tcBorders>
              <w:top w:val="nil"/>
              <w:left w:val="nil"/>
              <w:bottom w:val="nil"/>
              <w:right w:val="single" w:sz="8" w:space="0" w:color="auto"/>
            </w:tcBorders>
            <w:shd w:val="clear" w:color="auto" w:fill="auto"/>
            <w:noWrap/>
            <w:vAlign w:val="center"/>
            <w:hideMark/>
          </w:tcPr>
          <w:p w14:paraId="21584F3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63,4%</w:t>
            </w:r>
          </w:p>
        </w:tc>
        <w:tc>
          <w:tcPr>
            <w:tcW w:w="0" w:type="auto"/>
            <w:tcBorders>
              <w:top w:val="nil"/>
              <w:left w:val="nil"/>
              <w:bottom w:val="nil"/>
              <w:right w:val="nil"/>
            </w:tcBorders>
            <w:shd w:val="clear" w:color="auto" w:fill="auto"/>
            <w:noWrap/>
            <w:vAlign w:val="center"/>
            <w:hideMark/>
          </w:tcPr>
          <w:p w14:paraId="53E2B249"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3ADE9028"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074D2F1E"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39D6251E"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46D99CA0"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LR50_P_CUPREUS</w:t>
            </w:r>
          </w:p>
        </w:tc>
        <w:tc>
          <w:tcPr>
            <w:tcW w:w="1983" w:type="dxa"/>
            <w:tcBorders>
              <w:top w:val="nil"/>
              <w:left w:val="single" w:sz="8" w:space="0" w:color="auto"/>
              <w:bottom w:val="nil"/>
              <w:right w:val="nil"/>
            </w:tcBorders>
            <w:shd w:val="clear" w:color="auto" w:fill="auto"/>
            <w:vAlign w:val="center"/>
            <w:hideMark/>
          </w:tcPr>
          <w:p w14:paraId="255A6FB5"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rate for 50% of Poecilus cupreus (a ground beetle species).</w:t>
            </w:r>
          </w:p>
        </w:tc>
        <w:tc>
          <w:tcPr>
            <w:tcW w:w="734" w:type="dxa"/>
            <w:tcBorders>
              <w:top w:val="nil"/>
              <w:left w:val="nil"/>
              <w:bottom w:val="nil"/>
              <w:right w:val="single" w:sz="8" w:space="0" w:color="auto"/>
            </w:tcBorders>
            <w:shd w:val="clear" w:color="auto" w:fill="auto"/>
            <w:vAlign w:val="center"/>
            <w:hideMark/>
          </w:tcPr>
          <w:p w14:paraId="197C347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nil"/>
              <w:left w:val="nil"/>
              <w:bottom w:val="nil"/>
              <w:right w:val="nil"/>
            </w:tcBorders>
            <w:shd w:val="clear" w:color="auto" w:fill="auto"/>
            <w:noWrap/>
            <w:vAlign w:val="center"/>
            <w:hideMark/>
          </w:tcPr>
          <w:p w14:paraId="4CF59E8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2,45</w:t>
            </w:r>
          </w:p>
        </w:tc>
        <w:tc>
          <w:tcPr>
            <w:tcW w:w="0" w:type="auto"/>
            <w:tcBorders>
              <w:top w:val="nil"/>
              <w:left w:val="nil"/>
              <w:bottom w:val="nil"/>
              <w:right w:val="single" w:sz="8" w:space="0" w:color="auto"/>
            </w:tcBorders>
            <w:shd w:val="clear" w:color="auto" w:fill="auto"/>
            <w:noWrap/>
            <w:vAlign w:val="center"/>
            <w:hideMark/>
          </w:tcPr>
          <w:p w14:paraId="05CFB76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nil"/>
              <w:left w:val="nil"/>
              <w:bottom w:val="nil"/>
              <w:right w:val="nil"/>
            </w:tcBorders>
            <w:shd w:val="clear" w:color="auto" w:fill="auto"/>
            <w:noWrap/>
            <w:vAlign w:val="center"/>
            <w:hideMark/>
          </w:tcPr>
          <w:p w14:paraId="0CBC994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56</w:t>
            </w:r>
          </w:p>
        </w:tc>
        <w:tc>
          <w:tcPr>
            <w:tcW w:w="0" w:type="auto"/>
            <w:tcBorders>
              <w:top w:val="nil"/>
              <w:left w:val="nil"/>
              <w:bottom w:val="nil"/>
              <w:right w:val="single" w:sz="8" w:space="0" w:color="auto"/>
            </w:tcBorders>
            <w:shd w:val="clear" w:color="auto" w:fill="auto"/>
            <w:noWrap/>
            <w:vAlign w:val="center"/>
            <w:hideMark/>
          </w:tcPr>
          <w:p w14:paraId="3A5119F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12,0%</w:t>
            </w:r>
          </w:p>
        </w:tc>
        <w:tc>
          <w:tcPr>
            <w:tcW w:w="0" w:type="auto"/>
            <w:tcBorders>
              <w:top w:val="nil"/>
              <w:left w:val="nil"/>
              <w:bottom w:val="nil"/>
              <w:right w:val="nil"/>
            </w:tcBorders>
            <w:shd w:val="clear" w:color="auto" w:fill="auto"/>
            <w:noWrap/>
            <w:vAlign w:val="center"/>
            <w:hideMark/>
          </w:tcPr>
          <w:p w14:paraId="545E55D9"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4210515B"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070DDCA4"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67103340" w14:textId="77777777" w:rsidTr="00E43EC1">
        <w:trPr>
          <w:trHeight w:val="675"/>
        </w:trPr>
        <w:tc>
          <w:tcPr>
            <w:tcW w:w="1802" w:type="dxa"/>
            <w:tcBorders>
              <w:top w:val="nil"/>
              <w:left w:val="single" w:sz="8" w:space="0" w:color="auto"/>
              <w:bottom w:val="nil"/>
              <w:right w:val="nil"/>
            </w:tcBorders>
            <w:shd w:val="clear" w:color="auto" w:fill="auto"/>
            <w:vAlign w:val="center"/>
            <w:hideMark/>
          </w:tcPr>
          <w:p w14:paraId="675AC9CF"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LR50_C_CARNEA</w:t>
            </w:r>
          </w:p>
        </w:tc>
        <w:tc>
          <w:tcPr>
            <w:tcW w:w="1983" w:type="dxa"/>
            <w:tcBorders>
              <w:top w:val="nil"/>
              <w:left w:val="single" w:sz="8" w:space="0" w:color="auto"/>
              <w:bottom w:val="nil"/>
              <w:right w:val="nil"/>
            </w:tcBorders>
            <w:shd w:val="clear" w:color="auto" w:fill="auto"/>
            <w:vAlign w:val="center"/>
            <w:hideMark/>
          </w:tcPr>
          <w:p w14:paraId="20FD0934"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rate for 50% of Chrysoperla carnea (green lacewing, beneficial predator).</w:t>
            </w:r>
          </w:p>
        </w:tc>
        <w:tc>
          <w:tcPr>
            <w:tcW w:w="734" w:type="dxa"/>
            <w:tcBorders>
              <w:top w:val="nil"/>
              <w:left w:val="nil"/>
              <w:bottom w:val="nil"/>
              <w:right w:val="single" w:sz="8" w:space="0" w:color="auto"/>
            </w:tcBorders>
            <w:shd w:val="clear" w:color="auto" w:fill="auto"/>
            <w:vAlign w:val="center"/>
            <w:hideMark/>
          </w:tcPr>
          <w:p w14:paraId="2656E52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nil"/>
              <w:left w:val="nil"/>
              <w:bottom w:val="nil"/>
              <w:right w:val="nil"/>
            </w:tcBorders>
            <w:shd w:val="clear" w:color="auto" w:fill="auto"/>
            <w:noWrap/>
            <w:vAlign w:val="center"/>
            <w:hideMark/>
          </w:tcPr>
          <w:p w14:paraId="6EA2247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0,036</w:t>
            </w:r>
          </w:p>
        </w:tc>
        <w:tc>
          <w:tcPr>
            <w:tcW w:w="0" w:type="auto"/>
            <w:tcBorders>
              <w:top w:val="nil"/>
              <w:left w:val="nil"/>
              <w:bottom w:val="nil"/>
              <w:right w:val="single" w:sz="8" w:space="0" w:color="auto"/>
            </w:tcBorders>
            <w:shd w:val="clear" w:color="auto" w:fill="auto"/>
            <w:noWrap/>
            <w:vAlign w:val="center"/>
            <w:hideMark/>
          </w:tcPr>
          <w:p w14:paraId="5D5EE45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nil"/>
              <w:left w:val="nil"/>
              <w:bottom w:val="nil"/>
              <w:right w:val="nil"/>
            </w:tcBorders>
            <w:shd w:val="clear" w:color="auto" w:fill="auto"/>
            <w:noWrap/>
            <w:vAlign w:val="center"/>
            <w:hideMark/>
          </w:tcPr>
          <w:p w14:paraId="1C6BC7E3"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94</w:t>
            </w:r>
          </w:p>
        </w:tc>
        <w:tc>
          <w:tcPr>
            <w:tcW w:w="0" w:type="auto"/>
            <w:tcBorders>
              <w:top w:val="nil"/>
              <w:left w:val="nil"/>
              <w:bottom w:val="nil"/>
              <w:right w:val="single" w:sz="8" w:space="0" w:color="auto"/>
            </w:tcBorders>
            <w:shd w:val="clear" w:color="auto" w:fill="auto"/>
            <w:noWrap/>
            <w:vAlign w:val="center"/>
            <w:hideMark/>
          </w:tcPr>
          <w:p w14:paraId="6DE00BDB"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20,1%</w:t>
            </w:r>
          </w:p>
        </w:tc>
        <w:tc>
          <w:tcPr>
            <w:tcW w:w="0" w:type="auto"/>
            <w:tcBorders>
              <w:top w:val="nil"/>
              <w:left w:val="nil"/>
              <w:bottom w:val="nil"/>
              <w:right w:val="nil"/>
            </w:tcBorders>
            <w:shd w:val="clear" w:color="auto" w:fill="auto"/>
            <w:noWrap/>
            <w:vAlign w:val="center"/>
            <w:hideMark/>
          </w:tcPr>
          <w:p w14:paraId="4733B9D5"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nil"/>
            </w:tcBorders>
            <w:shd w:val="clear" w:color="auto" w:fill="auto"/>
            <w:noWrap/>
            <w:vAlign w:val="center"/>
            <w:hideMark/>
          </w:tcPr>
          <w:p w14:paraId="266D022A"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nil"/>
              <w:right w:val="single" w:sz="8" w:space="0" w:color="auto"/>
            </w:tcBorders>
            <w:shd w:val="clear" w:color="000000" w:fill="FFFFFF"/>
            <w:noWrap/>
            <w:vAlign w:val="center"/>
            <w:hideMark/>
          </w:tcPr>
          <w:p w14:paraId="3EF8BA4F"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70A97892" w14:textId="77777777" w:rsidTr="00E43EC1">
        <w:trPr>
          <w:trHeight w:val="690"/>
        </w:trPr>
        <w:tc>
          <w:tcPr>
            <w:tcW w:w="1802" w:type="dxa"/>
            <w:tcBorders>
              <w:top w:val="nil"/>
              <w:left w:val="single" w:sz="8" w:space="0" w:color="auto"/>
              <w:bottom w:val="single" w:sz="8" w:space="0" w:color="auto"/>
              <w:right w:val="nil"/>
            </w:tcBorders>
            <w:shd w:val="clear" w:color="auto" w:fill="auto"/>
            <w:vAlign w:val="center"/>
            <w:hideMark/>
          </w:tcPr>
          <w:p w14:paraId="738B142F"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LR50_C_SEPTEMP</w:t>
            </w:r>
          </w:p>
        </w:tc>
        <w:tc>
          <w:tcPr>
            <w:tcW w:w="1983" w:type="dxa"/>
            <w:tcBorders>
              <w:top w:val="nil"/>
              <w:left w:val="single" w:sz="8" w:space="0" w:color="auto"/>
              <w:bottom w:val="single" w:sz="8" w:space="0" w:color="auto"/>
              <w:right w:val="nil"/>
            </w:tcBorders>
            <w:shd w:val="clear" w:color="auto" w:fill="auto"/>
            <w:vAlign w:val="center"/>
            <w:hideMark/>
          </w:tcPr>
          <w:p w14:paraId="39924B88"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Lethal rate for 50% of Coccinella septempunctata (seven-spot ladybird, beneficial predator).</w:t>
            </w:r>
          </w:p>
        </w:tc>
        <w:tc>
          <w:tcPr>
            <w:tcW w:w="734" w:type="dxa"/>
            <w:tcBorders>
              <w:top w:val="nil"/>
              <w:left w:val="nil"/>
              <w:bottom w:val="single" w:sz="8" w:space="0" w:color="auto"/>
              <w:right w:val="single" w:sz="8" w:space="0" w:color="auto"/>
            </w:tcBorders>
            <w:shd w:val="clear" w:color="auto" w:fill="auto"/>
            <w:vAlign w:val="center"/>
            <w:hideMark/>
          </w:tcPr>
          <w:p w14:paraId="3C686F0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nil"/>
              <w:left w:val="nil"/>
              <w:bottom w:val="single" w:sz="8" w:space="0" w:color="auto"/>
              <w:right w:val="nil"/>
            </w:tcBorders>
            <w:shd w:val="clear" w:color="auto" w:fill="auto"/>
            <w:noWrap/>
            <w:vAlign w:val="center"/>
            <w:hideMark/>
          </w:tcPr>
          <w:p w14:paraId="0D7767F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w:t>
            </w:r>
          </w:p>
        </w:tc>
        <w:tc>
          <w:tcPr>
            <w:tcW w:w="0" w:type="auto"/>
            <w:tcBorders>
              <w:top w:val="nil"/>
              <w:left w:val="nil"/>
              <w:bottom w:val="single" w:sz="8" w:space="0" w:color="auto"/>
              <w:right w:val="single" w:sz="8" w:space="0" w:color="auto"/>
            </w:tcBorders>
            <w:shd w:val="clear" w:color="auto" w:fill="auto"/>
            <w:noWrap/>
            <w:vAlign w:val="center"/>
            <w:hideMark/>
          </w:tcPr>
          <w:p w14:paraId="38DBFFB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7296</w:t>
            </w:r>
          </w:p>
        </w:tc>
        <w:tc>
          <w:tcPr>
            <w:tcW w:w="0" w:type="auto"/>
            <w:tcBorders>
              <w:top w:val="nil"/>
              <w:left w:val="nil"/>
              <w:bottom w:val="single" w:sz="8" w:space="0" w:color="auto"/>
              <w:right w:val="nil"/>
            </w:tcBorders>
            <w:shd w:val="clear" w:color="auto" w:fill="auto"/>
            <w:noWrap/>
            <w:vAlign w:val="center"/>
            <w:hideMark/>
          </w:tcPr>
          <w:p w14:paraId="6AEED86A"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51</w:t>
            </w:r>
          </w:p>
        </w:tc>
        <w:tc>
          <w:tcPr>
            <w:tcW w:w="0" w:type="auto"/>
            <w:tcBorders>
              <w:top w:val="nil"/>
              <w:left w:val="nil"/>
              <w:bottom w:val="single" w:sz="8" w:space="0" w:color="auto"/>
              <w:right w:val="single" w:sz="8" w:space="0" w:color="auto"/>
            </w:tcBorders>
            <w:shd w:val="clear" w:color="auto" w:fill="auto"/>
            <w:noWrap/>
            <w:vAlign w:val="center"/>
            <w:hideMark/>
          </w:tcPr>
          <w:p w14:paraId="67F143C8"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10,9%</w:t>
            </w:r>
          </w:p>
        </w:tc>
        <w:tc>
          <w:tcPr>
            <w:tcW w:w="0" w:type="auto"/>
            <w:tcBorders>
              <w:top w:val="nil"/>
              <w:left w:val="nil"/>
              <w:bottom w:val="single" w:sz="8" w:space="0" w:color="auto"/>
              <w:right w:val="nil"/>
            </w:tcBorders>
            <w:shd w:val="clear" w:color="auto" w:fill="auto"/>
            <w:noWrap/>
            <w:vAlign w:val="center"/>
            <w:hideMark/>
          </w:tcPr>
          <w:p w14:paraId="2DC23170"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0DEF711A"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35D2BD00"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5FEB20F4" w14:textId="77777777" w:rsidTr="00E43EC1">
        <w:trPr>
          <w:trHeight w:val="315"/>
        </w:trPr>
        <w:tc>
          <w:tcPr>
            <w:tcW w:w="1802" w:type="dxa"/>
            <w:tcBorders>
              <w:top w:val="nil"/>
              <w:left w:val="nil"/>
              <w:bottom w:val="nil"/>
              <w:right w:val="nil"/>
            </w:tcBorders>
            <w:shd w:val="clear" w:color="auto" w:fill="auto"/>
            <w:vAlign w:val="center"/>
            <w:hideMark/>
          </w:tcPr>
          <w:p w14:paraId="3083757F"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p>
        </w:tc>
        <w:tc>
          <w:tcPr>
            <w:tcW w:w="1983" w:type="dxa"/>
            <w:tcBorders>
              <w:top w:val="nil"/>
              <w:left w:val="nil"/>
              <w:bottom w:val="nil"/>
              <w:right w:val="nil"/>
            </w:tcBorders>
            <w:shd w:val="clear" w:color="auto" w:fill="auto"/>
            <w:vAlign w:val="center"/>
            <w:hideMark/>
          </w:tcPr>
          <w:p w14:paraId="3E3F57BD"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734" w:type="dxa"/>
            <w:tcBorders>
              <w:top w:val="nil"/>
              <w:left w:val="nil"/>
              <w:bottom w:val="nil"/>
              <w:right w:val="nil"/>
            </w:tcBorders>
            <w:shd w:val="clear" w:color="auto" w:fill="auto"/>
            <w:vAlign w:val="center"/>
            <w:hideMark/>
          </w:tcPr>
          <w:p w14:paraId="1F15B5E5"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1EEFC991"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70147C11"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5CE88173"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nil"/>
              <w:bottom w:val="nil"/>
              <w:right w:val="nil"/>
            </w:tcBorders>
            <w:shd w:val="clear" w:color="auto" w:fill="auto"/>
            <w:noWrap/>
            <w:vAlign w:val="center"/>
            <w:hideMark/>
          </w:tcPr>
          <w:p w14:paraId="5EBAFA8F" w14:textId="77777777" w:rsidR="00E43EC1" w:rsidRPr="000958B0" w:rsidRDefault="00E43EC1" w:rsidP="007301F2">
            <w:pPr>
              <w:spacing w:after="0" w:line="240" w:lineRule="auto"/>
              <w:jc w:val="center"/>
              <w:rPr>
                <w:rFonts w:ascii="Times New Roman" w:eastAsia="Times New Roman" w:hAnsi="Times New Roman" w:cs="Times New Roman"/>
                <w:sz w:val="20"/>
                <w:szCs w:val="20"/>
                <w:lang w:eastAsia="de-DE"/>
              </w:rPr>
            </w:pPr>
          </w:p>
        </w:tc>
        <w:tc>
          <w:tcPr>
            <w:tcW w:w="0" w:type="auto"/>
            <w:tcBorders>
              <w:top w:val="nil"/>
              <w:left w:val="single" w:sz="4" w:space="0" w:color="auto"/>
              <w:bottom w:val="nil"/>
              <w:right w:val="nil"/>
            </w:tcBorders>
            <w:shd w:val="clear" w:color="auto" w:fill="auto"/>
            <w:noWrap/>
            <w:vAlign w:val="center"/>
            <w:hideMark/>
          </w:tcPr>
          <w:p w14:paraId="462B1B5D"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 </w:t>
            </w:r>
          </w:p>
        </w:tc>
        <w:tc>
          <w:tcPr>
            <w:tcW w:w="0" w:type="auto"/>
            <w:tcBorders>
              <w:top w:val="nil"/>
              <w:left w:val="nil"/>
              <w:bottom w:val="nil"/>
              <w:right w:val="nil"/>
            </w:tcBorders>
            <w:shd w:val="clear" w:color="auto" w:fill="auto"/>
            <w:noWrap/>
            <w:vAlign w:val="center"/>
            <w:hideMark/>
          </w:tcPr>
          <w:p w14:paraId="7EC58956"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p>
        </w:tc>
        <w:tc>
          <w:tcPr>
            <w:tcW w:w="0" w:type="auto"/>
            <w:tcBorders>
              <w:top w:val="nil"/>
              <w:left w:val="nil"/>
              <w:bottom w:val="nil"/>
              <w:right w:val="nil"/>
            </w:tcBorders>
            <w:shd w:val="clear" w:color="000000" w:fill="FFFFFF"/>
            <w:noWrap/>
            <w:vAlign w:val="center"/>
            <w:hideMark/>
          </w:tcPr>
          <w:p w14:paraId="7B329E2D"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 </w:t>
            </w:r>
          </w:p>
        </w:tc>
      </w:tr>
      <w:tr w:rsidR="00E43EC1" w:rsidRPr="000958B0" w14:paraId="00D88B40" w14:textId="77777777" w:rsidTr="00E43EC1">
        <w:trPr>
          <w:trHeight w:val="450"/>
        </w:trPr>
        <w:tc>
          <w:tcPr>
            <w:tcW w:w="1802" w:type="dxa"/>
            <w:tcBorders>
              <w:top w:val="single" w:sz="8" w:space="0" w:color="auto"/>
              <w:left w:val="single" w:sz="8" w:space="0" w:color="auto"/>
              <w:bottom w:val="nil"/>
              <w:right w:val="nil"/>
            </w:tcBorders>
            <w:shd w:val="clear" w:color="auto" w:fill="auto"/>
            <w:vAlign w:val="center"/>
            <w:hideMark/>
          </w:tcPr>
          <w:p w14:paraId="5A5C0D2D"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ER50_NTP1</w:t>
            </w:r>
          </w:p>
        </w:tc>
        <w:tc>
          <w:tcPr>
            <w:tcW w:w="1983" w:type="dxa"/>
            <w:tcBorders>
              <w:top w:val="single" w:sz="8" w:space="0" w:color="auto"/>
              <w:left w:val="single" w:sz="8" w:space="0" w:color="auto"/>
              <w:bottom w:val="nil"/>
              <w:right w:val="nil"/>
            </w:tcBorders>
            <w:shd w:val="clear" w:color="auto" w:fill="auto"/>
            <w:vAlign w:val="center"/>
            <w:hideMark/>
          </w:tcPr>
          <w:p w14:paraId="18725DB4"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Effective concentration for 50% effect on non-target plants.</w:t>
            </w:r>
          </w:p>
        </w:tc>
        <w:tc>
          <w:tcPr>
            <w:tcW w:w="734" w:type="dxa"/>
            <w:tcBorders>
              <w:top w:val="single" w:sz="8" w:space="0" w:color="auto"/>
              <w:left w:val="nil"/>
              <w:bottom w:val="nil"/>
              <w:right w:val="single" w:sz="8" w:space="0" w:color="auto"/>
            </w:tcBorders>
            <w:shd w:val="clear" w:color="auto" w:fill="auto"/>
            <w:vAlign w:val="center"/>
            <w:hideMark/>
          </w:tcPr>
          <w:p w14:paraId="76817A8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single" w:sz="8" w:space="0" w:color="auto"/>
              <w:left w:val="nil"/>
              <w:bottom w:val="nil"/>
              <w:right w:val="nil"/>
            </w:tcBorders>
            <w:shd w:val="clear" w:color="auto" w:fill="auto"/>
            <w:noWrap/>
            <w:vAlign w:val="center"/>
            <w:hideMark/>
          </w:tcPr>
          <w:p w14:paraId="6045CF4D"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0,054</w:t>
            </w:r>
          </w:p>
        </w:tc>
        <w:tc>
          <w:tcPr>
            <w:tcW w:w="0" w:type="auto"/>
            <w:tcBorders>
              <w:top w:val="single" w:sz="8" w:space="0" w:color="auto"/>
              <w:left w:val="nil"/>
              <w:bottom w:val="nil"/>
              <w:right w:val="single" w:sz="8" w:space="0" w:color="auto"/>
            </w:tcBorders>
            <w:shd w:val="clear" w:color="auto" w:fill="auto"/>
            <w:noWrap/>
            <w:vAlign w:val="center"/>
            <w:hideMark/>
          </w:tcPr>
          <w:p w14:paraId="712EA366"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single" w:sz="8" w:space="0" w:color="auto"/>
              <w:left w:val="nil"/>
              <w:bottom w:val="nil"/>
              <w:right w:val="nil"/>
            </w:tcBorders>
            <w:shd w:val="clear" w:color="auto" w:fill="auto"/>
            <w:noWrap/>
            <w:vAlign w:val="center"/>
            <w:hideMark/>
          </w:tcPr>
          <w:p w14:paraId="253F6582"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121</w:t>
            </w:r>
          </w:p>
        </w:tc>
        <w:tc>
          <w:tcPr>
            <w:tcW w:w="0" w:type="auto"/>
            <w:tcBorders>
              <w:top w:val="single" w:sz="8" w:space="0" w:color="auto"/>
              <w:left w:val="nil"/>
              <w:bottom w:val="nil"/>
              <w:right w:val="single" w:sz="8" w:space="0" w:color="auto"/>
            </w:tcBorders>
            <w:shd w:val="clear" w:color="auto" w:fill="auto"/>
            <w:noWrap/>
            <w:vAlign w:val="center"/>
            <w:hideMark/>
          </w:tcPr>
          <w:p w14:paraId="0C2603F9"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25,9%</w:t>
            </w:r>
          </w:p>
        </w:tc>
        <w:tc>
          <w:tcPr>
            <w:tcW w:w="0" w:type="auto"/>
            <w:tcBorders>
              <w:top w:val="single" w:sz="8" w:space="0" w:color="auto"/>
              <w:left w:val="nil"/>
              <w:bottom w:val="nil"/>
              <w:right w:val="nil"/>
            </w:tcBorders>
            <w:shd w:val="clear" w:color="auto" w:fill="auto"/>
            <w:noWrap/>
            <w:vAlign w:val="center"/>
            <w:hideMark/>
          </w:tcPr>
          <w:p w14:paraId="29730F78"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single" w:sz="8" w:space="0" w:color="auto"/>
              <w:left w:val="nil"/>
              <w:bottom w:val="nil"/>
              <w:right w:val="nil"/>
            </w:tcBorders>
            <w:shd w:val="clear" w:color="auto" w:fill="auto"/>
            <w:noWrap/>
            <w:vAlign w:val="center"/>
            <w:hideMark/>
          </w:tcPr>
          <w:p w14:paraId="3E254849"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single" w:sz="8" w:space="0" w:color="auto"/>
              <w:left w:val="nil"/>
              <w:bottom w:val="nil"/>
              <w:right w:val="single" w:sz="8" w:space="0" w:color="auto"/>
            </w:tcBorders>
            <w:shd w:val="clear" w:color="000000" w:fill="FFFFFF"/>
            <w:noWrap/>
            <w:vAlign w:val="center"/>
            <w:hideMark/>
          </w:tcPr>
          <w:p w14:paraId="3752DC41"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r w:rsidR="00E43EC1" w:rsidRPr="000958B0" w14:paraId="08D7AFEA" w14:textId="77777777" w:rsidTr="00E43EC1">
        <w:trPr>
          <w:trHeight w:val="465"/>
        </w:trPr>
        <w:tc>
          <w:tcPr>
            <w:tcW w:w="1802" w:type="dxa"/>
            <w:tcBorders>
              <w:top w:val="nil"/>
              <w:left w:val="single" w:sz="8" w:space="0" w:color="auto"/>
              <w:bottom w:val="single" w:sz="8" w:space="0" w:color="auto"/>
              <w:right w:val="nil"/>
            </w:tcBorders>
            <w:shd w:val="clear" w:color="auto" w:fill="auto"/>
            <w:vAlign w:val="center"/>
            <w:hideMark/>
          </w:tcPr>
          <w:p w14:paraId="0E62BD5E"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ER50_NTP2</w:t>
            </w:r>
          </w:p>
        </w:tc>
        <w:tc>
          <w:tcPr>
            <w:tcW w:w="1983" w:type="dxa"/>
            <w:tcBorders>
              <w:top w:val="nil"/>
              <w:left w:val="single" w:sz="8" w:space="0" w:color="auto"/>
              <w:bottom w:val="single" w:sz="8" w:space="0" w:color="auto"/>
              <w:right w:val="nil"/>
            </w:tcBorders>
            <w:shd w:val="clear" w:color="auto" w:fill="auto"/>
            <w:vAlign w:val="center"/>
            <w:hideMark/>
          </w:tcPr>
          <w:p w14:paraId="7D076B94" w14:textId="77777777" w:rsidR="00E43EC1" w:rsidRPr="000958B0" w:rsidRDefault="00E43EC1" w:rsidP="007301F2">
            <w:pPr>
              <w:spacing w:after="0" w:line="240" w:lineRule="auto"/>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Effective concentration for 50% effect on non-target plants.</w:t>
            </w:r>
          </w:p>
        </w:tc>
        <w:tc>
          <w:tcPr>
            <w:tcW w:w="734" w:type="dxa"/>
            <w:tcBorders>
              <w:top w:val="nil"/>
              <w:left w:val="nil"/>
              <w:bottom w:val="single" w:sz="8" w:space="0" w:color="auto"/>
              <w:right w:val="single" w:sz="8" w:space="0" w:color="auto"/>
            </w:tcBorders>
            <w:shd w:val="clear" w:color="auto" w:fill="auto"/>
            <w:vAlign w:val="center"/>
            <w:hideMark/>
          </w:tcPr>
          <w:p w14:paraId="20B70D7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g/ha</w:t>
            </w:r>
          </w:p>
        </w:tc>
        <w:tc>
          <w:tcPr>
            <w:tcW w:w="0" w:type="auto"/>
            <w:tcBorders>
              <w:top w:val="nil"/>
              <w:left w:val="nil"/>
              <w:bottom w:val="single" w:sz="8" w:space="0" w:color="auto"/>
              <w:right w:val="nil"/>
            </w:tcBorders>
            <w:shd w:val="clear" w:color="auto" w:fill="auto"/>
            <w:noWrap/>
            <w:vAlign w:val="center"/>
            <w:hideMark/>
          </w:tcPr>
          <w:p w14:paraId="298C06F7"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0,00127</w:t>
            </w:r>
          </w:p>
        </w:tc>
        <w:tc>
          <w:tcPr>
            <w:tcW w:w="0" w:type="auto"/>
            <w:tcBorders>
              <w:top w:val="nil"/>
              <w:left w:val="nil"/>
              <w:bottom w:val="single" w:sz="8" w:space="0" w:color="auto"/>
              <w:right w:val="single" w:sz="8" w:space="0" w:color="auto"/>
            </w:tcBorders>
            <w:shd w:val="clear" w:color="auto" w:fill="auto"/>
            <w:noWrap/>
            <w:vAlign w:val="center"/>
            <w:hideMark/>
          </w:tcPr>
          <w:p w14:paraId="7BF3F3D0"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10000</w:t>
            </w:r>
          </w:p>
        </w:tc>
        <w:tc>
          <w:tcPr>
            <w:tcW w:w="0" w:type="auto"/>
            <w:tcBorders>
              <w:top w:val="nil"/>
              <w:left w:val="nil"/>
              <w:bottom w:val="single" w:sz="8" w:space="0" w:color="auto"/>
              <w:right w:val="nil"/>
            </w:tcBorders>
            <w:shd w:val="clear" w:color="auto" w:fill="auto"/>
            <w:noWrap/>
            <w:vAlign w:val="center"/>
            <w:hideMark/>
          </w:tcPr>
          <w:p w14:paraId="58DD7AB5"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eastAsia="Times New Roman" w:hAnsi="Calibri" w:cs="Times New Roman"/>
                <w:color w:val="000000"/>
                <w:sz w:val="16"/>
                <w:szCs w:val="16"/>
                <w:lang w:eastAsia="de-DE"/>
              </w:rPr>
              <w:t>96</w:t>
            </w:r>
          </w:p>
        </w:tc>
        <w:tc>
          <w:tcPr>
            <w:tcW w:w="0" w:type="auto"/>
            <w:tcBorders>
              <w:top w:val="nil"/>
              <w:left w:val="nil"/>
              <w:bottom w:val="single" w:sz="8" w:space="0" w:color="auto"/>
              <w:right w:val="single" w:sz="8" w:space="0" w:color="auto"/>
            </w:tcBorders>
            <w:shd w:val="clear" w:color="auto" w:fill="auto"/>
            <w:noWrap/>
            <w:vAlign w:val="center"/>
            <w:hideMark/>
          </w:tcPr>
          <w:p w14:paraId="43B94D3E" w14:textId="77777777" w:rsidR="00E43EC1" w:rsidRPr="000958B0" w:rsidRDefault="00E43EC1" w:rsidP="007301F2">
            <w:pPr>
              <w:spacing w:after="0" w:line="240" w:lineRule="auto"/>
              <w:jc w:val="center"/>
              <w:rPr>
                <w:rFonts w:ascii="Calibri" w:eastAsia="Times New Roman" w:hAnsi="Calibri" w:cs="Times New Roman"/>
                <w:color w:val="000000"/>
                <w:sz w:val="16"/>
                <w:szCs w:val="16"/>
                <w:lang w:eastAsia="de-DE"/>
              </w:rPr>
            </w:pPr>
            <w:r w:rsidRPr="000958B0">
              <w:rPr>
                <w:rFonts w:ascii="Calibri" w:hAnsi="Calibri"/>
                <w:color w:val="000000"/>
                <w:sz w:val="16"/>
                <w:szCs w:val="16"/>
              </w:rPr>
              <w:t>20,6%</w:t>
            </w:r>
          </w:p>
        </w:tc>
        <w:tc>
          <w:tcPr>
            <w:tcW w:w="0" w:type="auto"/>
            <w:tcBorders>
              <w:top w:val="nil"/>
              <w:left w:val="nil"/>
              <w:bottom w:val="single" w:sz="8" w:space="0" w:color="auto"/>
              <w:right w:val="nil"/>
            </w:tcBorders>
            <w:shd w:val="clear" w:color="auto" w:fill="auto"/>
            <w:noWrap/>
            <w:vAlign w:val="center"/>
            <w:hideMark/>
          </w:tcPr>
          <w:p w14:paraId="36D5150C"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nil"/>
            </w:tcBorders>
            <w:shd w:val="clear" w:color="auto" w:fill="auto"/>
            <w:noWrap/>
            <w:vAlign w:val="center"/>
            <w:hideMark/>
          </w:tcPr>
          <w:p w14:paraId="279538D0" w14:textId="77777777" w:rsidR="00E43EC1" w:rsidRPr="000958B0" w:rsidRDefault="00E43EC1" w:rsidP="007301F2">
            <w:pPr>
              <w:spacing w:after="0" w:line="240" w:lineRule="auto"/>
              <w:jc w:val="center"/>
              <w:rPr>
                <w:rFonts w:ascii="Dialog" w:eastAsia="Times New Roman" w:hAnsi="Dialog" w:cs="Times New Roman"/>
                <w:sz w:val="16"/>
                <w:szCs w:val="16"/>
                <w:lang w:eastAsia="de-DE"/>
              </w:rPr>
            </w:pPr>
            <w:r w:rsidRPr="000958B0">
              <w:rPr>
                <w:rFonts w:ascii="Dialog" w:eastAsia="Times New Roman" w:hAnsi="Dialog" w:cs="Times New Roman"/>
                <w:sz w:val="16"/>
                <w:szCs w:val="16"/>
                <w:lang w:eastAsia="de-DE"/>
              </w:rPr>
              <w:t>No</w:t>
            </w:r>
          </w:p>
        </w:tc>
        <w:tc>
          <w:tcPr>
            <w:tcW w:w="0" w:type="auto"/>
            <w:tcBorders>
              <w:top w:val="nil"/>
              <w:left w:val="nil"/>
              <w:bottom w:val="single" w:sz="8" w:space="0" w:color="auto"/>
              <w:right w:val="single" w:sz="8" w:space="0" w:color="auto"/>
            </w:tcBorders>
            <w:shd w:val="clear" w:color="000000" w:fill="FFFFFF"/>
            <w:noWrap/>
            <w:vAlign w:val="center"/>
            <w:hideMark/>
          </w:tcPr>
          <w:p w14:paraId="22B15A08" w14:textId="77777777" w:rsidR="00E43EC1" w:rsidRPr="000958B0" w:rsidRDefault="00E43EC1" w:rsidP="007301F2">
            <w:pPr>
              <w:spacing w:after="0" w:line="240" w:lineRule="auto"/>
              <w:jc w:val="center"/>
              <w:rPr>
                <w:rFonts w:ascii="Dialog" w:eastAsia="Times New Roman" w:hAnsi="Dialog" w:cs="Times New Roman"/>
                <w:b/>
                <w:bCs/>
                <w:sz w:val="16"/>
                <w:szCs w:val="16"/>
                <w:lang w:eastAsia="de-DE"/>
              </w:rPr>
            </w:pPr>
            <w:r w:rsidRPr="000958B0">
              <w:rPr>
                <w:rFonts w:ascii="Dialog" w:eastAsia="Times New Roman" w:hAnsi="Dialog" w:cs="Times New Roman"/>
                <w:b/>
                <w:bCs/>
                <w:sz w:val="16"/>
                <w:szCs w:val="16"/>
                <w:lang w:eastAsia="de-DE"/>
              </w:rPr>
              <w:t>Yes</w:t>
            </w:r>
          </w:p>
        </w:tc>
      </w:tr>
    </w:tbl>
    <w:p w14:paraId="590A46E8" w14:textId="679241B0" w:rsidR="001971D6" w:rsidRDefault="001971D6" w:rsidP="00CC6EB7">
      <w:pPr>
        <w:pStyle w:val="T3Deliverable"/>
      </w:pPr>
      <w:r w:rsidRPr="00E00F67">
        <w:t>Human health metrics</w:t>
      </w:r>
      <w:bookmarkEnd w:id="39"/>
      <w:bookmarkEnd w:id="40"/>
      <w:bookmarkEnd w:id="41"/>
    </w:p>
    <w:p w14:paraId="7A4F2332" w14:textId="39B1C11E" w:rsidR="001971D6" w:rsidRDefault="001971D6" w:rsidP="008A5EFB">
      <w:pPr>
        <w:pStyle w:val="BodyText"/>
      </w:pPr>
      <w:r w:rsidRPr="00100DB9">
        <w:t xml:space="preserve">The possible human health metrics, which can be used in </w:t>
      </w:r>
      <w:r w:rsidRPr="003D3D94">
        <w:rPr>
          <w:i/>
        </w:rPr>
        <w:t>PLI-EU</w:t>
      </w:r>
      <w:r w:rsidRPr="00100DB9">
        <w:t xml:space="preserve"> are listed in </w:t>
      </w:r>
      <w:r w:rsidRPr="00100DB9">
        <w:fldChar w:fldCharType="begin"/>
      </w:r>
      <w:r w:rsidRPr="00100DB9">
        <w:instrText xml:space="preserve"> REF _Ref193963654 \h </w:instrText>
      </w:r>
      <w:r>
        <w:instrText xml:space="preserve"> \* MERGEFORMAT </w:instrText>
      </w:r>
      <w:r w:rsidRPr="00100DB9">
        <w:fldChar w:fldCharType="separate"/>
      </w:r>
      <w:r w:rsidR="00342A91">
        <w:t>Table 3</w:t>
      </w:r>
      <w:r w:rsidRPr="00100DB9">
        <w:fldChar w:fldCharType="end"/>
      </w:r>
      <w:r w:rsidRPr="00100DB9">
        <w:t xml:space="preserve">. This table summarizes six key metrics related to human health toxicity and exposure for 348 substances. The most widely available metric is LD50 for mammals via oral exposure, with 85% data coverage, followed closely by LD50 via dermal exposure (84%). These values indicate the dose required to cause death in 50% of test mammals and are commonly used in </w:t>
      </w:r>
      <w:r>
        <w:t xml:space="preserve">human </w:t>
      </w:r>
      <w:r w:rsidRPr="00100DB9">
        <w:t>toxicological risk assessments.</w:t>
      </w:r>
    </w:p>
    <w:p w14:paraId="49062B1A" w14:textId="77777777" w:rsidR="001971D6" w:rsidRPr="00100DB9" w:rsidRDefault="001971D6" w:rsidP="001971D6">
      <w:pPr>
        <w:pStyle w:val="BodyText"/>
      </w:pPr>
      <w:r w:rsidRPr="00100DB9">
        <w:t>Metrics related to occupational exposure focus on the risks faced by people applying or handling pesticides. The AOEL (Acceptable Operator Exposure Level), which indicates the maximum safe daily exposure over the long term, has data available for 79.6% of substances. MAC (Maximum Allowable Concentration), which defines the highest safe concentration in workplace air, has data for only 16.7% of substances—highlighting a significant gap in air exposure data. These metrics are crucial for evaluating the safety of pesticide use in professional settings.</w:t>
      </w:r>
    </w:p>
    <w:p w14:paraId="0CB05AB1" w14:textId="77777777" w:rsidR="001971D6" w:rsidRPr="00100DB9" w:rsidRDefault="001971D6" w:rsidP="001971D6">
      <w:pPr>
        <w:pStyle w:val="BodyText"/>
      </w:pPr>
      <w:r w:rsidRPr="00100DB9">
        <w:t>Consumer safety is primarily assessed through ingestion-based metrics. The ADI (Acceptable Daily Intake), representing long-term exposure safety through diet, is available for 77.9% of substances. The ARfD (Acute Reference Dose), which assesses short-term or one-time dietary exposure, is available for 51.7% of substances. These metrics are essential for evaluating residues in food and ensuring consumer protection.</w:t>
      </w:r>
    </w:p>
    <w:p w14:paraId="6493EE66" w14:textId="77777777" w:rsidR="001971D6" w:rsidRPr="00100DB9" w:rsidRDefault="001971D6" w:rsidP="001971D6">
      <w:pPr>
        <w:pStyle w:val="BodyText"/>
      </w:pPr>
      <w:r w:rsidRPr="00100DB9">
        <w:t>General mammalian toxicity is captured by LD50 values, which measure the lethal dose required to kill 50% of test mammals. The oral LD50 has the highest data availability at 85%, while the dermal LD50 is nearly as complete with 84%. These endpoints are widely used in toxicology to assess the baseline hazard of substances to mammals.</w:t>
      </w:r>
    </w:p>
    <w:p w14:paraId="6324114B" w14:textId="7528CB7C" w:rsidR="001971D6" w:rsidRDefault="001971D6" w:rsidP="001971D6">
      <w:pPr>
        <w:pStyle w:val="BeschriftungTabelle"/>
      </w:pPr>
      <w:bookmarkStart w:id="44" w:name="_Ref193963654"/>
      <w:r>
        <w:t xml:space="preserve">Table </w:t>
      </w:r>
      <w:r>
        <w:fldChar w:fldCharType="begin"/>
      </w:r>
      <w:r>
        <w:instrText xml:space="preserve"> SEQ Table \* ARABIC </w:instrText>
      </w:r>
      <w:r>
        <w:fldChar w:fldCharType="separate"/>
      </w:r>
      <w:r w:rsidR="0031503B">
        <w:rPr>
          <w:noProof/>
        </w:rPr>
        <w:t>3</w:t>
      </w:r>
      <w:r>
        <w:fldChar w:fldCharType="end"/>
      </w:r>
      <w:bookmarkEnd w:id="44"/>
      <w:r>
        <w:t>: Human health metrics</w:t>
      </w:r>
    </w:p>
    <w:tbl>
      <w:tblPr>
        <w:tblW w:w="9307" w:type="dxa"/>
        <w:tblInd w:w="-10" w:type="dxa"/>
        <w:tblCellMar>
          <w:left w:w="70" w:type="dxa"/>
          <w:right w:w="70" w:type="dxa"/>
        </w:tblCellMar>
        <w:tblLook w:val="04A0" w:firstRow="1" w:lastRow="0" w:firstColumn="1" w:lastColumn="0" w:noHBand="0" w:noVBand="1"/>
      </w:tblPr>
      <w:tblGrid>
        <w:gridCol w:w="1080"/>
        <w:gridCol w:w="2320"/>
        <w:gridCol w:w="1040"/>
        <w:gridCol w:w="700"/>
        <w:gridCol w:w="700"/>
        <w:gridCol w:w="718"/>
        <w:gridCol w:w="700"/>
        <w:gridCol w:w="700"/>
        <w:gridCol w:w="709"/>
        <w:gridCol w:w="640"/>
      </w:tblGrid>
      <w:tr w:rsidR="00224420" w:rsidRPr="00224420" w14:paraId="15F00ACF" w14:textId="77777777" w:rsidTr="00224420">
        <w:trPr>
          <w:trHeight w:val="690"/>
          <w:tblHeader/>
        </w:trPr>
        <w:tc>
          <w:tcPr>
            <w:tcW w:w="1080" w:type="dxa"/>
            <w:tcBorders>
              <w:top w:val="single" w:sz="8" w:space="0" w:color="auto"/>
              <w:left w:val="single" w:sz="8" w:space="0" w:color="auto"/>
              <w:bottom w:val="single" w:sz="8" w:space="0" w:color="auto"/>
              <w:right w:val="nil"/>
            </w:tcBorders>
            <w:shd w:val="clear" w:color="000000" w:fill="D9D9D9"/>
            <w:vAlign w:val="center"/>
            <w:hideMark/>
          </w:tcPr>
          <w:p w14:paraId="4F58D4BE"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bookmarkStart w:id="45" w:name="_Toc194239781"/>
            <w:bookmarkStart w:id="46" w:name="_Ref194241076"/>
            <w:bookmarkStart w:id="47" w:name="_Toc194393902"/>
            <w:bookmarkStart w:id="48" w:name="_Toc194394472"/>
            <w:r w:rsidRPr="00224420">
              <w:rPr>
                <w:rFonts w:ascii="Calibri" w:eastAsia="Times New Roman" w:hAnsi="Calibri"/>
                <w:color w:val="000000"/>
                <w:sz w:val="16"/>
                <w:szCs w:val="16"/>
                <w:lang w:eastAsia="de-DE"/>
              </w:rPr>
              <w:t>Metric</w:t>
            </w:r>
          </w:p>
        </w:tc>
        <w:tc>
          <w:tcPr>
            <w:tcW w:w="2320" w:type="dxa"/>
            <w:tcBorders>
              <w:top w:val="single" w:sz="8" w:space="0" w:color="auto"/>
              <w:left w:val="nil"/>
              <w:bottom w:val="single" w:sz="8" w:space="0" w:color="auto"/>
              <w:right w:val="nil"/>
            </w:tcBorders>
            <w:shd w:val="clear" w:color="000000" w:fill="D9D9D9"/>
            <w:vAlign w:val="center"/>
            <w:hideMark/>
          </w:tcPr>
          <w:p w14:paraId="1DE66075"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eastAsia="de-DE"/>
              </w:rPr>
              <w:t>Description</w:t>
            </w:r>
          </w:p>
        </w:tc>
        <w:tc>
          <w:tcPr>
            <w:tcW w:w="1040" w:type="dxa"/>
            <w:tcBorders>
              <w:top w:val="single" w:sz="8" w:space="0" w:color="auto"/>
              <w:left w:val="nil"/>
              <w:bottom w:val="single" w:sz="8" w:space="0" w:color="auto"/>
              <w:right w:val="single" w:sz="8" w:space="0" w:color="auto"/>
            </w:tcBorders>
            <w:shd w:val="clear" w:color="000000" w:fill="D9D9D9"/>
            <w:vAlign w:val="center"/>
            <w:hideMark/>
          </w:tcPr>
          <w:p w14:paraId="2A0F1D68"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Units</w:t>
            </w:r>
          </w:p>
        </w:tc>
        <w:tc>
          <w:tcPr>
            <w:tcW w:w="700" w:type="dxa"/>
            <w:tcBorders>
              <w:top w:val="single" w:sz="8" w:space="0" w:color="auto"/>
              <w:left w:val="nil"/>
              <w:bottom w:val="single" w:sz="8" w:space="0" w:color="auto"/>
              <w:right w:val="nil"/>
            </w:tcBorders>
            <w:shd w:val="clear" w:color="000000" w:fill="D9D9D9"/>
            <w:vAlign w:val="center"/>
            <w:hideMark/>
          </w:tcPr>
          <w:p w14:paraId="20E7DB67"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Min.</w:t>
            </w:r>
          </w:p>
        </w:tc>
        <w:tc>
          <w:tcPr>
            <w:tcW w:w="700" w:type="dxa"/>
            <w:tcBorders>
              <w:top w:val="single" w:sz="8" w:space="0" w:color="auto"/>
              <w:left w:val="nil"/>
              <w:bottom w:val="single" w:sz="8" w:space="0" w:color="auto"/>
              <w:right w:val="single" w:sz="8" w:space="0" w:color="auto"/>
            </w:tcBorders>
            <w:shd w:val="clear" w:color="000000" w:fill="D9D9D9"/>
            <w:vAlign w:val="center"/>
            <w:hideMark/>
          </w:tcPr>
          <w:p w14:paraId="79D8AFDE"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Max.</w:t>
            </w:r>
          </w:p>
        </w:tc>
        <w:tc>
          <w:tcPr>
            <w:tcW w:w="718" w:type="dxa"/>
            <w:tcBorders>
              <w:top w:val="single" w:sz="8" w:space="0" w:color="auto"/>
              <w:left w:val="nil"/>
              <w:bottom w:val="single" w:sz="8" w:space="0" w:color="auto"/>
              <w:right w:val="nil"/>
            </w:tcBorders>
            <w:shd w:val="clear" w:color="000000" w:fill="D9D9D9"/>
            <w:vAlign w:val="center"/>
            <w:hideMark/>
          </w:tcPr>
          <w:p w14:paraId="08DFD35C"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metric values available</w:t>
            </w:r>
          </w:p>
        </w:tc>
        <w:tc>
          <w:tcPr>
            <w:tcW w:w="700" w:type="dxa"/>
            <w:tcBorders>
              <w:top w:val="single" w:sz="8" w:space="0" w:color="auto"/>
              <w:left w:val="nil"/>
              <w:bottom w:val="single" w:sz="8" w:space="0" w:color="auto"/>
              <w:right w:val="single" w:sz="8" w:space="0" w:color="auto"/>
            </w:tcBorders>
            <w:shd w:val="clear" w:color="000000" w:fill="D9D9D9"/>
            <w:vAlign w:val="center"/>
            <w:hideMark/>
          </w:tcPr>
          <w:p w14:paraId="0DBC1FB4"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Perc. with values</w:t>
            </w:r>
          </w:p>
        </w:tc>
        <w:tc>
          <w:tcPr>
            <w:tcW w:w="700" w:type="dxa"/>
            <w:tcBorders>
              <w:top w:val="single" w:sz="8" w:space="0" w:color="auto"/>
              <w:left w:val="nil"/>
              <w:bottom w:val="single" w:sz="8" w:space="0" w:color="auto"/>
              <w:right w:val="nil"/>
            </w:tcBorders>
            <w:shd w:val="clear" w:color="000000" w:fill="D9D9D9"/>
            <w:vAlign w:val="center"/>
            <w:hideMark/>
          </w:tcPr>
          <w:p w14:paraId="05190779"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Kudsk et al</w:t>
            </w:r>
          </w:p>
        </w:tc>
        <w:tc>
          <w:tcPr>
            <w:tcW w:w="709" w:type="dxa"/>
            <w:tcBorders>
              <w:top w:val="single" w:sz="8" w:space="0" w:color="auto"/>
              <w:left w:val="nil"/>
              <w:bottom w:val="single" w:sz="8" w:space="0" w:color="auto"/>
              <w:right w:val="nil"/>
            </w:tcBorders>
            <w:shd w:val="clear" w:color="000000" w:fill="D9D9D9"/>
            <w:vAlign w:val="center"/>
            <w:hideMark/>
          </w:tcPr>
          <w:p w14:paraId="2C406096"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Rainford et al.</w:t>
            </w:r>
          </w:p>
        </w:tc>
        <w:tc>
          <w:tcPr>
            <w:tcW w:w="640" w:type="dxa"/>
            <w:tcBorders>
              <w:top w:val="single" w:sz="8" w:space="0" w:color="auto"/>
              <w:left w:val="single" w:sz="8" w:space="0" w:color="auto"/>
              <w:bottom w:val="single" w:sz="8" w:space="0" w:color="auto"/>
              <w:right w:val="nil"/>
            </w:tcBorders>
            <w:shd w:val="clear" w:color="000000" w:fill="D9D9D9"/>
            <w:vAlign w:val="center"/>
            <w:hideMark/>
          </w:tcPr>
          <w:p w14:paraId="3CC613BD" w14:textId="77777777" w:rsidR="00224420" w:rsidRPr="00224420" w:rsidRDefault="00224420" w:rsidP="00224420">
            <w:pPr>
              <w:suppressAutoHyphens w:val="0"/>
              <w:spacing w:after="0" w:line="240" w:lineRule="auto"/>
              <w:jc w:val="center"/>
              <w:rPr>
                <w:rFonts w:ascii="Times New Roman" w:eastAsia="Times New Roman" w:hAnsi="Times New Roman" w:cs="Times New Roman"/>
                <w:color w:val="000000"/>
                <w:sz w:val="16"/>
                <w:szCs w:val="16"/>
                <w:lang w:val="de-DE" w:eastAsia="de-DE"/>
              </w:rPr>
            </w:pPr>
            <w:r w:rsidRPr="00224420">
              <w:rPr>
                <w:rFonts w:ascii="Times New Roman" w:eastAsia="Times New Roman" w:hAnsi="Times New Roman" w:cs="Times New Roman"/>
                <w:color w:val="000000"/>
                <w:sz w:val="16"/>
                <w:szCs w:val="16"/>
                <w:lang w:eastAsia="de-DE"/>
              </w:rPr>
              <w:t>PLI-EU</w:t>
            </w:r>
          </w:p>
        </w:tc>
      </w:tr>
      <w:tr w:rsidR="00224420" w:rsidRPr="00224420" w14:paraId="7CA3236A" w14:textId="77777777" w:rsidTr="00224420">
        <w:trPr>
          <w:trHeight w:val="285"/>
        </w:trPr>
        <w:tc>
          <w:tcPr>
            <w:tcW w:w="1080" w:type="dxa"/>
            <w:tcBorders>
              <w:top w:val="nil"/>
              <w:left w:val="nil"/>
              <w:bottom w:val="nil"/>
              <w:right w:val="nil"/>
            </w:tcBorders>
            <w:shd w:val="clear" w:color="auto" w:fill="auto"/>
            <w:noWrap/>
            <w:vAlign w:val="bottom"/>
            <w:hideMark/>
          </w:tcPr>
          <w:p w14:paraId="34DB762D"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Total number</w:t>
            </w:r>
          </w:p>
        </w:tc>
        <w:tc>
          <w:tcPr>
            <w:tcW w:w="2320" w:type="dxa"/>
            <w:tcBorders>
              <w:top w:val="nil"/>
              <w:left w:val="nil"/>
              <w:bottom w:val="nil"/>
              <w:right w:val="nil"/>
            </w:tcBorders>
            <w:shd w:val="clear" w:color="auto" w:fill="auto"/>
            <w:vAlign w:val="bottom"/>
            <w:hideMark/>
          </w:tcPr>
          <w:p w14:paraId="6251610E"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p>
        </w:tc>
        <w:tc>
          <w:tcPr>
            <w:tcW w:w="1040" w:type="dxa"/>
            <w:tcBorders>
              <w:top w:val="nil"/>
              <w:left w:val="nil"/>
              <w:bottom w:val="nil"/>
              <w:right w:val="nil"/>
            </w:tcBorders>
            <w:shd w:val="clear" w:color="auto" w:fill="auto"/>
            <w:vAlign w:val="center"/>
            <w:hideMark/>
          </w:tcPr>
          <w:p w14:paraId="67054594" w14:textId="77777777" w:rsidR="00224420" w:rsidRPr="00224420" w:rsidRDefault="00224420" w:rsidP="00224420">
            <w:pPr>
              <w:suppressAutoHyphens w:val="0"/>
              <w:spacing w:after="0" w:line="240" w:lineRule="auto"/>
              <w:rPr>
                <w:rFonts w:ascii="Times New Roman" w:eastAsia="Times New Roman" w:hAnsi="Times New Roman" w:cs="Times New Roman"/>
                <w:sz w:val="20"/>
                <w:szCs w:val="20"/>
                <w:lang w:val="de-DE" w:eastAsia="de-DE"/>
              </w:rPr>
            </w:pPr>
          </w:p>
        </w:tc>
        <w:tc>
          <w:tcPr>
            <w:tcW w:w="700" w:type="dxa"/>
            <w:tcBorders>
              <w:top w:val="nil"/>
              <w:left w:val="nil"/>
              <w:bottom w:val="nil"/>
              <w:right w:val="nil"/>
            </w:tcBorders>
            <w:shd w:val="clear" w:color="auto" w:fill="auto"/>
            <w:noWrap/>
            <w:vAlign w:val="center"/>
            <w:hideMark/>
          </w:tcPr>
          <w:p w14:paraId="504B2365" w14:textId="77777777" w:rsidR="00224420" w:rsidRPr="00224420" w:rsidRDefault="00224420" w:rsidP="00224420">
            <w:pPr>
              <w:suppressAutoHyphens w:val="0"/>
              <w:spacing w:after="0" w:line="240" w:lineRule="auto"/>
              <w:jc w:val="center"/>
              <w:rPr>
                <w:rFonts w:ascii="Times New Roman" w:eastAsia="Times New Roman" w:hAnsi="Times New Roman" w:cs="Times New Roman"/>
                <w:sz w:val="20"/>
                <w:szCs w:val="20"/>
                <w:lang w:val="de-DE" w:eastAsia="de-DE"/>
              </w:rPr>
            </w:pPr>
          </w:p>
        </w:tc>
        <w:tc>
          <w:tcPr>
            <w:tcW w:w="700" w:type="dxa"/>
            <w:tcBorders>
              <w:top w:val="nil"/>
              <w:left w:val="nil"/>
              <w:bottom w:val="nil"/>
              <w:right w:val="nil"/>
            </w:tcBorders>
            <w:shd w:val="clear" w:color="auto" w:fill="auto"/>
            <w:noWrap/>
            <w:vAlign w:val="center"/>
            <w:hideMark/>
          </w:tcPr>
          <w:p w14:paraId="6D99B15B" w14:textId="77777777" w:rsidR="00224420" w:rsidRPr="00224420" w:rsidRDefault="00224420" w:rsidP="00224420">
            <w:pPr>
              <w:suppressAutoHyphens w:val="0"/>
              <w:spacing w:after="0" w:line="240" w:lineRule="auto"/>
              <w:jc w:val="center"/>
              <w:rPr>
                <w:rFonts w:ascii="Times New Roman" w:eastAsia="Times New Roman" w:hAnsi="Times New Roman" w:cs="Times New Roman"/>
                <w:sz w:val="20"/>
                <w:szCs w:val="20"/>
                <w:lang w:val="de-DE" w:eastAsia="de-DE"/>
              </w:rPr>
            </w:pPr>
          </w:p>
        </w:tc>
        <w:tc>
          <w:tcPr>
            <w:tcW w:w="718" w:type="dxa"/>
            <w:tcBorders>
              <w:top w:val="nil"/>
              <w:left w:val="nil"/>
              <w:bottom w:val="nil"/>
              <w:right w:val="nil"/>
            </w:tcBorders>
            <w:shd w:val="clear" w:color="auto" w:fill="auto"/>
            <w:noWrap/>
            <w:vAlign w:val="center"/>
            <w:hideMark/>
          </w:tcPr>
          <w:p w14:paraId="3C35DDD4"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467</w:t>
            </w:r>
          </w:p>
        </w:tc>
        <w:tc>
          <w:tcPr>
            <w:tcW w:w="700" w:type="dxa"/>
            <w:tcBorders>
              <w:top w:val="nil"/>
              <w:left w:val="nil"/>
              <w:bottom w:val="nil"/>
              <w:right w:val="nil"/>
            </w:tcBorders>
            <w:shd w:val="clear" w:color="auto" w:fill="auto"/>
            <w:noWrap/>
            <w:vAlign w:val="center"/>
            <w:hideMark/>
          </w:tcPr>
          <w:p w14:paraId="798BEBE6"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p>
        </w:tc>
        <w:tc>
          <w:tcPr>
            <w:tcW w:w="700" w:type="dxa"/>
            <w:tcBorders>
              <w:top w:val="nil"/>
              <w:left w:val="nil"/>
              <w:bottom w:val="nil"/>
              <w:right w:val="nil"/>
            </w:tcBorders>
            <w:shd w:val="clear" w:color="auto" w:fill="auto"/>
            <w:noWrap/>
            <w:vAlign w:val="center"/>
            <w:hideMark/>
          </w:tcPr>
          <w:p w14:paraId="07E5C740" w14:textId="77777777" w:rsidR="00224420" w:rsidRPr="00224420" w:rsidRDefault="00224420" w:rsidP="00224420">
            <w:pPr>
              <w:suppressAutoHyphens w:val="0"/>
              <w:spacing w:after="0" w:line="240" w:lineRule="auto"/>
              <w:jc w:val="center"/>
              <w:rPr>
                <w:rFonts w:ascii="Times New Roman" w:eastAsia="Times New Roman" w:hAnsi="Times New Roman" w:cs="Times New Roman"/>
                <w:sz w:val="20"/>
                <w:szCs w:val="20"/>
                <w:lang w:val="de-DE" w:eastAsia="de-DE"/>
              </w:rPr>
            </w:pPr>
          </w:p>
        </w:tc>
        <w:tc>
          <w:tcPr>
            <w:tcW w:w="709" w:type="dxa"/>
            <w:tcBorders>
              <w:top w:val="nil"/>
              <w:left w:val="nil"/>
              <w:bottom w:val="nil"/>
              <w:right w:val="nil"/>
            </w:tcBorders>
            <w:shd w:val="clear" w:color="auto" w:fill="auto"/>
            <w:noWrap/>
            <w:vAlign w:val="center"/>
            <w:hideMark/>
          </w:tcPr>
          <w:p w14:paraId="15199CEC" w14:textId="77777777" w:rsidR="00224420" w:rsidRPr="00224420" w:rsidRDefault="00224420" w:rsidP="00224420">
            <w:pPr>
              <w:suppressAutoHyphens w:val="0"/>
              <w:spacing w:after="0" w:line="240" w:lineRule="auto"/>
              <w:jc w:val="center"/>
              <w:rPr>
                <w:rFonts w:ascii="Times New Roman" w:eastAsia="Times New Roman" w:hAnsi="Times New Roman" w:cs="Times New Roman"/>
                <w:sz w:val="20"/>
                <w:szCs w:val="20"/>
                <w:lang w:val="de-DE" w:eastAsia="de-DE"/>
              </w:rPr>
            </w:pPr>
          </w:p>
        </w:tc>
        <w:tc>
          <w:tcPr>
            <w:tcW w:w="640" w:type="dxa"/>
            <w:tcBorders>
              <w:top w:val="nil"/>
              <w:left w:val="nil"/>
              <w:bottom w:val="nil"/>
              <w:right w:val="nil"/>
            </w:tcBorders>
            <w:shd w:val="clear" w:color="auto" w:fill="auto"/>
            <w:noWrap/>
            <w:vAlign w:val="center"/>
            <w:hideMark/>
          </w:tcPr>
          <w:p w14:paraId="12A5C5D4" w14:textId="77777777" w:rsidR="00224420" w:rsidRPr="00224420" w:rsidRDefault="00224420" w:rsidP="00224420">
            <w:pPr>
              <w:suppressAutoHyphens w:val="0"/>
              <w:spacing w:after="0" w:line="240" w:lineRule="auto"/>
              <w:jc w:val="center"/>
              <w:rPr>
                <w:rFonts w:ascii="Times New Roman" w:eastAsia="Times New Roman" w:hAnsi="Times New Roman" w:cs="Times New Roman"/>
                <w:sz w:val="20"/>
                <w:szCs w:val="20"/>
                <w:lang w:val="de-DE" w:eastAsia="de-DE"/>
              </w:rPr>
            </w:pPr>
          </w:p>
        </w:tc>
      </w:tr>
      <w:tr w:rsidR="00224420" w:rsidRPr="00224420" w14:paraId="43D2B4BE" w14:textId="77777777" w:rsidTr="00224420">
        <w:trPr>
          <w:trHeight w:val="1050"/>
        </w:trPr>
        <w:tc>
          <w:tcPr>
            <w:tcW w:w="1080" w:type="dxa"/>
            <w:tcBorders>
              <w:top w:val="single" w:sz="8" w:space="0" w:color="auto"/>
              <w:left w:val="single" w:sz="8" w:space="0" w:color="auto"/>
              <w:bottom w:val="nil"/>
              <w:right w:val="nil"/>
            </w:tcBorders>
            <w:shd w:val="clear" w:color="auto" w:fill="auto"/>
            <w:noWrap/>
            <w:vAlign w:val="center"/>
            <w:hideMark/>
          </w:tcPr>
          <w:p w14:paraId="19928BB4"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AOEL</w:t>
            </w:r>
          </w:p>
        </w:tc>
        <w:tc>
          <w:tcPr>
            <w:tcW w:w="2320" w:type="dxa"/>
            <w:tcBorders>
              <w:top w:val="single" w:sz="8" w:space="0" w:color="auto"/>
              <w:left w:val="nil"/>
              <w:bottom w:val="nil"/>
              <w:right w:val="nil"/>
            </w:tcBorders>
            <w:shd w:val="clear" w:color="auto" w:fill="auto"/>
            <w:vAlign w:val="center"/>
            <w:hideMark/>
          </w:tcPr>
          <w:p w14:paraId="260624FA" w14:textId="77777777" w:rsidR="00224420" w:rsidRPr="00224420" w:rsidRDefault="00224420" w:rsidP="00224420">
            <w:pPr>
              <w:suppressAutoHyphens w:val="0"/>
              <w:spacing w:after="0" w:line="240" w:lineRule="auto"/>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Acceptable Operator Exposure Leve: The maximum amount of a substance that a worker can be exposed to daily over a long period without harmful effects.</w:t>
            </w:r>
          </w:p>
        </w:tc>
        <w:tc>
          <w:tcPr>
            <w:tcW w:w="1040" w:type="dxa"/>
            <w:tcBorders>
              <w:top w:val="single" w:sz="8" w:space="0" w:color="auto"/>
              <w:left w:val="nil"/>
              <w:bottom w:val="nil"/>
              <w:right w:val="single" w:sz="8" w:space="0" w:color="auto"/>
            </w:tcBorders>
            <w:shd w:val="clear" w:color="auto" w:fill="auto"/>
            <w:noWrap/>
            <w:vAlign w:val="center"/>
            <w:hideMark/>
          </w:tcPr>
          <w:p w14:paraId="54C54138"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eastAsia="de-DE"/>
              </w:rPr>
              <w:t>mg kg⁻¹ bw d⁻¹</w:t>
            </w:r>
          </w:p>
        </w:tc>
        <w:tc>
          <w:tcPr>
            <w:tcW w:w="700" w:type="dxa"/>
            <w:tcBorders>
              <w:top w:val="single" w:sz="8" w:space="0" w:color="auto"/>
              <w:left w:val="nil"/>
              <w:bottom w:val="nil"/>
              <w:right w:val="nil"/>
            </w:tcBorders>
            <w:shd w:val="clear" w:color="auto" w:fill="auto"/>
            <w:noWrap/>
            <w:vAlign w:val="center"/>
            <w:hideMark/>
          </w:tcPr>
          <w:p w14:paraId="2E63D63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1,2E-06</w:t>
            </w:r>
          </w:p>
        </w:tc>
        <w:tc>
          <w:tcPr>
            <w:tcW w:w="700" w:type="dxa"/>
            <w:tcBorders>
              <w:top w:val="single" w:sz="8" w:space="0" w:color="auto"/>
              <w:left w:val="nil"/>
              <w:bottom w:val="nil"/>
              <w:right w:val="single" w:sz="8" w:space="0" w:color="auto"/>
            </w:tcBorders>
            <w:shd w:val="clear" w:color="auto" w:fill="auto"/>
            <w:noWrap/>
            <w:vAlign w:val="center"/>
            <w:hideMark/>
          </w:tcPr>
          <w:p w14:paraId="471EB448"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128</w:t>
            </w:r>
          </w:p>
        </w:tc>
        <w:tc>
          <w:tcPr>
            <w:tcW w:w="718" w:type="dxa"/>
            <w:tcBorders>
              <w:top w:val="single" w:sz="8" w:space="0" w:color="auto"/>
              <w:left w:val="nil"/>
              <w:bottom w:val="nil"/>
              <w:right w:val="nil"/>
            </w:tcBorders>
            <w:shd w:val="clear" w:color="auto" w:fill="auto"/>
            <w:noWrap/>
            <w:vAlign w:val="center"/>
            <w:hideMark/>
          </w:tcPr>
          <w:p w14:paraId="7FF70AF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360</w:t>
            </w:r>
          </w:p>
        </w:tc>
        <w:tc>
          <w:tcPr>
            <w:tcW w:w="700" w:type="dxa"/>
            <w:tcBorders>
              <w:top w:val="single" w:sz="8" w:space="0" w:color="auto"/>
              <w:left w:val="nil"/>
              <w:bottom w:val="nil"/>
              <w:right w:val="single" w:sz="8" w:space="0" w:color="auto"/>
            </w:tcBorders>
            <w:shd w:val="clear" w:color="auto" w:fill="auto"/>
            <w:noWrap/>
            <w:vAlign w:val="center"/>
            <w:hideMark/>
          </w:tcPr>
          <w:p w14:paraId="436D8E23"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77,1%</w:t>
            </w:r>
          </w:p>
        </w:tc>
        <w:tc>
          <w:tcPr>
            <w:tcW w:w="700" w:type="dxa"/>
            <w:tcBorders>
              <w:top w:val="single" w:sz="8" w:space="0" w:color="auto"/>
              <w:left w:val="nil"/>
              <w:bottom w:val="nil"/>
              <w:right w:val="nil"/>
            </w:tcBorders>
            <w:shd w:val="clear" w:color="auto" w:fill="auto"/>
            <w:noWrap/>
            <w:vAlign w:val="center"/>
            <w:hideMark/>
          </w:tcPr>
          <w:p w14:paraId="5CF2A2D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709" w:type="dxa"/>
            <w:tcBorders>
              <w:top w:val="single" w:sz="8" w:space="0" w:color="auto"/>
              <w:left w:val="nil"/>
              <w:bottom w:val="nil"/>
              <w:right w:val="nil"/>
            </w:tcBorders>
            <w:shd w:val="clear" w:color="auto" w:fill="auto"/>
            <w:noWrap/>
            <w:vAlign w:val="center"/>
            <w:hideMark/>
          </w:tcPr>
          <w:p w14:paraId="635EE36E"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640" w:type="dxa"/>
            <w:tcBorders>
              <w:top w:val="single" w:sz="8" w:space="0" w:color="auto"/>
              <w:left w:val="nil"/>
              <w:bottom w:val="nil"/>
              <w:right w:val="single" w:sz="8" w:space="0" w:color="auto"/>
            </w:tcBorders>
            <w:shd w:val="clear" w:color="auto" w:fill="auto"/>
            <w:noWrap/>
            <w:vAlign w:val="center"/>
            <w:hideMark/>
          </w:tcPr>
          <w:p w14:paraId="4A47E96C"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yes</w:t>
            </w:r>
          </w:p>
        </w:tc>
      </w:tr>
      <w:tr w:rsidR="00224420" w:rsidRPr="00224420" w14:paraId="2935BA56" w14:textId="77777777" w:rsidTr="00224420">
        <w:trPr>
          <w:trHeight w:val="697"/>
        </w:trPr>
        <w:tc>
          <w:tcPr>
            <w:tcW w:w="1080" w:type="dxa"/>
            <w:tcBorders>
              <w:top w:val="nil"/>
              <w:left w:val="single" w:sz="8" w:space="0" w:color="auto"/>
              <w:bottom w:val="single" w:sz="8" w:space="0" w:color="auto"/>
              <w:right w:val="nil"/>
            </w:tcBorders>
            <w:shd w:val="clear" w:color="auto" w:fill="auto"/>
            <w:noWrap/>
            <w:vAlign w:val="center"/>
            <w:hideMark/>
          </w:tcPr>
          <w:p w14:paraId="056CB511"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ARFD</w:t>
            </w:r>
          </w:p>
        </w:tc>
        <w:tc>
          <w:tcPr>
            <w:tcW w:w="2320" w:type="dxa"/>
            <w:tcBorders>
              <w:top w:val="nil"/>
              <w:left w:val="nil"/>
              <w:bottom w:val="single" w:sz="8" w:space="0" w:color="auto"/>
              <w:right w:val="nil"/>
            </w:tcBorders>
            <w:shd w:val="clear" w:color="auto" w:fill="auto"/>
            <w:vAlign w:val="center"/>
            <w:hideMark/>
          </w:tcPr>
          <w:p w14:paraId="366B1110" w14:textId="77777777" w:rsidR="00224420" w:rsidRPr="00224420" w:rsidRDefault="00224420" w:rsidP="00224420">
            <w:pPr>
              <w:suppressAutoHyphens w:val="0"/>
              <w:spacing w:after="0" w:line="240" w:lineRule="auto"/>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Acceptable Operator Exposure Level: The estimated amount of a substance that can be ingested in a single day or meal without adverse health effects.</w:t>
            </w:r>
          </w:p>
        </w:tc>
        <w:tc>
          <w:tcPr>
            <w:tcW w:w="1040" w:type="dxa"/>
            <w:tcBorders>
              <w:top w:val="nil"/>
              <w:left w:val="nil"/>
              <w:bottom w:val="single" w:sz="8" w:space="0" w:color="auto"/>
              <w:right w:val="single" w:sz="8" w:space="0" w:color="auto"/>
            </w:tcBorders>
            <w:shd w:val="clear" w:color="auto" w:fill="auto"/>
            <w:vAlign w:val="center"/>
            <w:hideMark/>
          </w:tcPr>
          <w:p w14:paraId="447A5C04"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 </w:t>
            </w:r>
          </w:p>
        </w:tc>
        <w:tc>
          <w:tcPr>
            <w:tcW w:w="700" w:type="dxa"/>
            <w:tcBorders>
              <w:top w:val="nil"/>
              <w:left w:val="nil"/>
              <w:bottom w:val="single" w:sz="8" w:space="0" w:color="auto"/>
              <w:right w:val="nil"/>
            </w:tcBorders>
            <w:shd w:val="clear" w:color="auto" w:fill="auto"/>
            <w:noWrap/>
            <w:vAlign w:val="center"/>
            <w:hideMark/>
          </w:tcPr>
          <w:p w14:paraId="2528F10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0,0005</w:t>
            </w:r>
          </w:p>
        </w:tc>
        <w:tc>
          <w:tcPr>
            <w:tcW w:w="700" w:type="dxa"/>
            <w:tcBorders>
              <w:top w:val="nil"/>
              <w:left w:val="nil"/>
              <w:bottom w:val="single" w:sz="8" w:space="0" w:color="auto"/>
              <w:right w:val="single" w:sz="8" w:space="0" w:color="auto"/>
            </w:tcBorders>
            <w:shd w:val="clear" w:color="auto" w:fill="auto"/>
            <w:noWrap/>
            <w:vAlign w:val="center"/>
            <w:hideMark/>
          </w:tcPr>
          <w:p w14:paraId="2EB45345"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6,7</w:t>
            </w:r>
          </w:p>
        </w:tc>
        <w:tc>
          <w:tcPr>
            <w:tcW w:w="718" w:type="dxa"/>
            <w:tcBorders>
              <w:top w:val="nil"/>
              <w:left w:val="nil"/>
              <w:bottom w:val="single" w:sz="8" w:space="0" w:color="auto"/>
              <w:right w:val="nil"/>
            </w:tcBorders>
            <w:shd w:val="clear" w:color="auto" w:fill="auto"/>
            <w:noWrap/>
            <w:vAlign w:val="center"/>
            <w:hideMark/>
          </w:tcPr>
          <w:p w14:paraId="56EB45D9"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250</w:t>
            </w:r>
          </w:p>
        </w:tc>
        <w:tc>
          <w:tcPr>
            <w:tcW w:w="700" w:type="dxa"/>
            <w:tcBorders>
              <w:top w:val="nil"/>
              <w:left w:val="nil"/>
              <w:bottom w:val="single" w:sz="8" w:space="0" w:color="auto"/>
              <w:right w:val="single" w:sz="8" w:space="0" w:color="auto"/>
            </w:tcBorders>
            <w:shd w:val="clear" w:color="auto" w:fill="auto"/>
            <w:noWrap/>
            <w:vAlign w:val="center"/>
            <w:hideMark/>
          </w:tcPr>
          <w:p w14:paraId="1AE37020"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53,5%</w:t>
            </w:r>
          </w:p>
        </w:tc>
        <w:tc>
          <w:tcPr>
            <w:tcW w:w="700" w:type="dxa"/>
            <w:tcBorders>
              <w:top w:val="nil"/>
              <w:left w:val="nil"/>
              <w:bottom w:val="single" w:sz="8" w:space="0" w:color="auto"/>
              <w:right w:val="nil"/>
            </w:tcBorders>
            <w:shd w:val="clear" w:color="auto" w:fill="auto"/>
            <w:noWrap/>
            <w:vAlign w:val="center"/>
            <w:hideMark/>
          </w:tcPr>
          <w:p w14:paraId="22512A62"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709" w:type="dxa"/>
            <w:tcBorders>
              <w:top w:val="nil"/>
              <w:left w:val="nil"/>
              <w:bottom w:val="single" w:sz="8" w:space="0" w:color="auto"/>
              <w:right w:val="nil"/>
            </w:tcBorders>
            <w:shd w:val="clear" w:color="auto" w:fill="auto"/>
            <w:noWrap/>
            <w:vAlign w:val="center"/>
            <w:hideMark/>
          </w:tcPr>
          <w:p w14:paraId="1ED3B244"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640" w:type="dxa"/>
            <w:tcBorders>
              <w:top w:val="nil"/>
              <w:left w:val="nil"/>
              <w:bottom w:val="single" w:sz="8" w:space="0" w:color="auto"/>
              <w:right w:val="single" w:sz="8" w:space="0" w:color="auto"/>
            </w:tcBorders>
            <w:shd w:val="clear" w:color="auto" w:fill="auto"/>
            <w:noWrap/>
            <w:vAlign w:val="center"/>
            <w:hideMark/>
          </w:tcPr>
          <w:p w14:paraId="3A6AAB2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yes</w:t>
            </w:r>
          </w:p>
        </w:tc>
      </w:tr>
      <w:tr w:rsidR="00224420" w:rsidRPr="00224420" w14:paraId="57B65505" w14:textId="77777777" w:rsidTr="00224420">
        <w:trPr>
          <w:trHeight w:val="1125"/>
        </w:trPr>
        <w:tc>
          <w:tcPr>
            <w:tcW w:w="1080" w:type="dxa"/>
            <w:tcBorders>
              <w:top w:val="nil"/>
              <w:left w:val="single" w:sz="8" w:space="0" w:color="auto"/>
              <w:bottom w:val="nil"/>
              <w:right w:val="nil"/>
            </w:tcBorders>
            <w:shd w:val="clear" w:color="auto" w:fill="auto"/>
            <w:noWrap/>
            <w:vAlign w:val="center"/>
            <w:hideMark/>
          </w:tcPr>
          <w:p w14:paraId="0D3A38AE"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ADI</w:t>
            </w:r>
          </w:p>
        </w:tc>
        <w:tc>
          <w:tcPr>
            <w:tcW w:w="2320" w:type="dxa"/>
            <w:tcBorders>
              <w:top w:val="nil"/>
              <w:left w:val="nil"/>
              <w:bottom w:val="nil"/>
              <w:right w:val="nil"/>
            </w:tcBorders>
            <w:shd w:val="clear" w:color="auto" w:fill="auto"/>
            <w:vAlign w:val="center"/>
            <w:hideMark/>
          </w:tcPr>
          <w:p w14:paraId="0D9D30F9" w14:textId="77777777" w:rsidR="00224420" w:rsidRPr="00224420" w:rsidRDefault="00224420" w:rsidP="00224420">
            <w:pPr>
              <w:suppressAutoHyphens w:val="0"/>
              <w:spacing w:after="0" w:line="240" w:lineRule="auto"/>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Acceptable Daily Intake: The estimated amount of a substance that can be ingested daily over a lifetime without significant health risk.</w:t>
            </w:r>
          </w:p>
        </w:tc>
        <w:tc>
          <w:tcPr>
            <w:tcW w:w="1040" w:type="dxa"/>
            <w:tcBorders>
              <w:top w:val="nil"/>
              <w:left w:val="nil"/>
              <w:bottom w:val="nil"/>
              <w:right w:val="single" w:sz="8" w:space="0" w:color="auto"/>
            </w:tcBorders>
            <w:shd w:val="clear" w:color="auto" w:fill="auto"/>
            <w:noWrap/>
            <w:vAlign w:val="center"/>
            <w:hideMark/>
          </w:tcPr>
          <w:p w14:paraId="626C780D"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eastAsia="de-DE"/>
              </w:rPr>
              <w:t>mg kg⁻¹ bw d⁻¹</w:t>
            </w:r>
          </w:p>
        </w:tc>
        <w:tc>
          <w:tcPr>
            <w:tcW w:w="700" w:type="dxa"/>
            <w:tcBorders>
              <w:top w:val="nil"/>
              <w:left w:val="nil"/>
              <w:bottom w:val="nil"/>
              <w:right w:val="nil"/>
            </w:tcBorders>
            <w:shd w:val="clear" w:color="auto" w:fill="auto"/>
            <w:noWrap/>
            <w:vAlign w:val="center"/>
            <w:hideMark/>
          </w:tcPr>
          <w:p w14:paraId="76468261"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0,00008</w:t>
            </w:r>
          </w:p>
        </w:tc>
        <w:tc>
          <w:tcPr>
            <w:tcW w:w="700" w:type="dxa"/>
            <w:tcBorders>
              <w:top w:val="nil"/>
              <w:left w:val="nil"/>
              <w:bottom w:val="nil"/>
              <w:right w:val="single" w:sz="8" w:space="0" w:color="auto"/>
            </w:tcBorders>
            <w:shd w:val="clear" w:color="auto" w:fill="auto"/>
            <w:noWrap/>
            <w:vAlign w:val="center"/>
            <w:hideMark/>
          </w:tcPr>
          <w:p w14:paraId="0A04C684"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13,6</w:t>
            </w:r>
          </w:p>
        </w:tc>
        <w:tc>
          <w:tcPr>
            <w:tcW w:w="718" w:type="dxa"/>
            <w:tcBorders>
              <w:top w:val="nil"/>
              <w:left w:val="nil"/>
              <w:bottom w:val="nil"/>
              <w:right w:val="nil"/>
            </w:tcBorders>
            <w:shd w:val="clear" w:color="auto" w:fill="auto"/>
            <w:noWrap/>
            <w:vAlign w:val="center"/>
            <w:hideMark/>
          </w:tcPr>
          <w:p w14:paraId="7440726B"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354</w:t>
            </w:r>
          </w:p>
        </w:tc>
        <w:tc>
          <w:tcPr>
            <w:tcW w:w="700" w:type="dxa"/>
            <w:tcBorders>
              <w:top w:val="nil"/>
              <w:left w:val="nil"/>
              <w:bottom w:val="nil"/>
              <w:right w:val="single" w:sz="8" w:space="0" w:color="auto"/>
            </w:tcBorders>
            <w:shd w:val="clear" w:color="auto" w:fill="auto"/>
            <w:noWrap/>
            <w:vAlign w:val="center"/>
            <w:hideMark/>
          </w:tcPr>
          <w:p w14:paraId="6772631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75,8%</w:t>
            </w:r>
          </w:p>
        </w:tc>
        <w:tc>
          <w:tcPr>
            <w:tcW w:w="700" w:type="dxa"/>
            <w:tcBorders>
              <w:top w:val="nil"/>
              <w:left w:val="nil"/>
              <w:bottom w:val="nil"/>
              <w:right w:val="nil"/>
            </w:tcBorders>
            <w:shd w:val="clear" w:color="auto" w:fill="auto"/>
            <w:noWrap/>
            <w:vAlign w:val="center"/>
            <w:hideMark/>
          </w:tcPr>
          <w:p w14:paraId="2A512D46"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709" w:type="dxa"/>
            <w:tcBorders>
              <w:top w:val="nil"/>
              <w:left w:val="nil"/>
              <w:bottom w:val="nil"/>
              <w:right w:val="nil"/>
            </w:tcBorders>
            <w:shd w:val="clear" w:color="auto" w:fill="auto"/>
            <w:noWrap/>
            <w:vAlign w:val="center"/>
            <w:hideMark/>
          </w:tcPr>
          <w:p w14:paraId="074292D3"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640" w:type="dxa"/>
            <w:tcBorders>
              <w:top w:val="nil"/>
              <w:left w:val="nil"/>
              <w:bottom w:val="nil"/>
              <w:right w:val="single" w:sz="8" w:space="0" w:color="auto"/>
            </w:tcBorders>
            <w:shd w:val="clear" w:color="auto" w:fill="auto"/>
            <w:noWrap/>
            <w:vAlign w:val="center"/>
            <w:hideMark/>
          </w:tcPr>
          <w:p w14:paraId="20076B91"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yes</w:t>
            </w:r>
          </w:p>
        </w:tc>
      </w:tr>
      <w:tr w:rsidR="00224420" w:rsidRPr="00224420" w14:paraId="090DE003" w14:textId="77777777" w:rsidTr="00224420">
        <w:trPr>
          <w:trHeight w:val="1570"/>
        </w:trPr>
        <w:tc>
          <w:tcPr>
            <w:tcW w:w="1080" w:type="dxa"/>
            <w:tcBorders>
              <w:top w:val="nil"/>
              <w:left w:val="single" w:sz="8" w:space="0" w:color="auto"/>
              <w:bottom w:val="single" w:sz="8" w:space="0" w:color="auto"/>
              <w:right w:val="nil"/>
            </w:tcBorders>
            <w:shd w:val="clear" w:color="auto" w:fill="auto"/>
            <w:noWrap/>
            <w:vAlign w:val="center"/>
            <w:hideMark/>
          </w:tcPr>
          <w:p w14:paraId="08E87544"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MAC</w:t>
            </w:r>
          </w:p>
        </w:tc>
        <w:tc>
          <w:tcPr>
            <w:tcW w:w="2320" w:type="dxa"/>
            <w:tcBorders>
              <w:top w:val="nil"/>
              <w:left w:val="nil"/>
              <w:bottom w:val="single" w:sz="8" w:space="0" w:color="auto"/>
              <w:right w:val="nil"/>
            </w:tcBorders>
            <w:shd w:val="clear" w:color="auto" w:fill="auto"/>
            <w:vAlign w:val="center"/>
            <w:hideMark/>
          </w:tcPr>
          <w:p w14:paraId="58E75A03" w14:textId="77777777" w:rsidR="00224420" w:rsidRPr="00224420" w:rsidRDefault="00224420" w:rsidP="00224420">
            <w:pPr>
              <w:suppressAutoHyphens w:val="0"/>
              <w:spacing w:after="0" w:line="240" w:lineRule="auto"/>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Maximum Allowable Concentration: This refers to the highest concentration of a substance allowed in workplace air that is considered safe for human exposure over a specific time period (usually an 8-hour workday).</w:t>
            </w:r>
          </w:p>
        </w:tc>
        <w:tc>
          <w:tcPr>
            <w:tcW w:w="1040" w:type="dxa"/>
            <w:tcBorders>
              <w:top w:val="nil"/>
              <w:left w:val="nil"/>
              <w:bottom w:val="single" w:sz="8" w:space="0" w:color="auto"/>
              <w:right w:val="single" w:sz="8" w:space="0" w:color="auto"/>
            </w:tcBorders>
            <w:shd w:val="clear" w:color="auto" w:fill="auto"/>
            <w:noWrap/>
            <w:vAlign w:val="center"/>
            <w:hideMark/>
          </w:tcPr>
          <w:p w14:paraId="3E751AA7"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eastAsia="de-DE"/>
              </w:rPr>
              <w:t>mg kg⁻¹ bw d⁻¹</w:t>
            </w:r>
          </w:p>
        </w:tc>
        <w:tc>
          <w:tcPr>
            <w:tcW w:w="700" w:type="dxa"/>
            <w:tcBorders>
              <w:top w:val="nil"/>
              <w:left w:val="nil"/>
              <w:bottom w:val="single" w:sz="8" w:space="0" w:color="auto"/>
              <w:right w:val="nil"/>
            </w:tcBorders>
            <w:shd w:val="clear" w:color="auto" w:fill="auto"/>
            <w:noWrap/>
            <w:vAlign w:val="center"/>
            <w:hideMark/>
          </w:tcPr>
          <w:p w14:paraId="2D8C5249"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0,006</w:t>
            </w:r>
          </w:p>
        </w:tc>
        <w:tc>
          <w:tcPr>
            <w:tcW w:w="700" w:type="dxa"/>
            <w:tcBorders>
              <w:top w:val="nil"/>
              <w:left w:val="nil"/>
              <w:bottom w:val="single" w:sz="8" w:space="0" w:color="auto"/>
              <w:right w:val="single" w:sz="8" w:space="0" w:color="auto"/>
            </w:tcBorders>
            <w:shd w:val="clear" w:color="auto" w:fill="auto"/>
            <w:noWrap/>
            <w:vAlign w:val="center"/>
            <w:hideMark/>
          </w:tcPr>
          <w:p w14:paraId="7B3D7748"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2000</w:t>
            </w:r>
          </w:p>
        </w:tc>
        <w:tc>
          <w:tcPr>
            <w:tcW w:w="718" w:type="dxa"/>
            <w:tcBorders>
              <w:top w:val="nil"/>
              <w:left w:val="nil"/>
              <w:bottom w:val="single" w:sz="8" w:space="0" w:color="auto"/>
              <w:right w:val="nil"/>
            </w:tcBorders>
            <w:shd w:val="clear" w:color="auto" w:fill="auto"/>
            <w:noWrap/>
            <w:vAlign w:val="center"/>
            <w:hideMark/>
          </w:tcPr>
          <w:p w14:paraId="00161147"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86</w:t>
            </w:r>
          </w:p>
        </w:tc>
        <w:tc>
          <w:tcPr>
            <w:tcW w:w="700" w:type="dxa"/>
            <w:tcBorders>
              <w:top w:val="nil"/>
              <w:left w:val="nil"/>
              <w:bottom w:val="single" w:sz="8" w:space="0" w:color="auto"/>
              <w:right w:val="single" w:sz="8" w:space="0" w:color="auto"/>
            </w:tcBorders>
            <w:shd w:val="clear" w:color="auto" w:fill="auto"/>
            <w:noWrap/>
            <w:vAlign w:val="center"/>
            <w:hideMark/>
          </w:tcPr>
          <w:p w14:paraId="69A177AE"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18,4%</w:t>
            </w:r>
          </w:p>
        </w:tc>
        <w:tc>
          <w:tcPr>
            <w:tcW w:w="700" w:type="dxa"/>
            <w:tcBorders>
              <w:top w:val="nil"/>
              <w:left w:val="nil"/>
              <w:bottom w:val="single" w:sz="8" w:space="0" w:color="auto"/>
              <w:right w:val="nil"/>
            </w:tcBorders>
            <w:shd w:val="clear" w:color="auto" w:fill="auto"/>
            <w:noWrap/>
            <w:vAlign w:val="center"/>
            <w:hideMark/>
          </w:tcPr>
          <w:p w14:paraId="72793277"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709" w:type="dxa"/>
            <w:tcBorders>
              <w:top w:val="nil"/>
              <w:left w:val="nil"/>
              <w:bottom w:val="single" w:sz="8" w:space="0" w:color="auto"/>
              <w:right w:val="nil"/>
            </w:tcBorders>
            <w:shd w:val="clear" w:color="auto" w:fill="auto"/>
            <w:noWrap/>
            <w:vAlign w:val="center"/>
            <w:hideMark/>
          </w:tcPr>
          <w:p w14:paraId="2E91E80E"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640" w:type="dxa"/>
            <w:tcBorders>
              <w:top w:val="nil"/>
              <w:left w:val="nil"/>
              <w:bottom w:val="single" w:sz="8" w:space="0" w:color="auto"/>
              <w:right w:val="single" w:sz="8" w:space="0" w:color="auto"/>
            </w:tcBorders>
            <w:shd w:val="clear" w:color="auto" w:fill="auto"/>
            <w:noWrap/>
            <w:vAlign w:val="center"/>
            <w:hideMark/>
          </w:tcPr>
          <w:p w14:paraId="2E803F6C"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yes</w:t>
            </w:r>
          </w:p>
        </w:tc>
      </w:tr>
      <w:tr w:rsidR="00224420" w:rsidRPr="00224420" w14:paraId="4822A6E3" w14:textId="77777777" w:rsidTr="00224420">
        <w:trPr>
          <w:trHeight w:val="450"/>
        </w:trPr>
        <w:tc>
          <w:tcPr>
            <w:tcW w:w="1080" w:type="dxa"/>
            <w:tcBorders>
              <w:top w:val="nil"/>
              <w:left w:val="single" w:sz="8" w:space="0" w:color="auto"/>
              <w:bottom w:val="nil"/>
              <w:right w:val="nil"/>
            </w:tcBorders>
            <w:shd w:val="clear" w:color="auto" w:fill="auto"/>
            <w:noWrap/>
            <w:vAlign w:val="center"/>
            <w:hideMark/>
          </w:tcPr>
          <w:p w14:paraId="74579B65"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LD50_MAM</w:t>
            </w:r>
          </w:p>
        </w:tc>
        <w:tc>
          <w:tcPr>
            <w:tcW w:w="2320" w:type="dxa"/>
            <w:tcBorders>
              <w:top w:val="nil"/>
              <w:left w:val="nil"/>
              <w:bottom w:val="nil"/>
              <w:right w:val="nil"/>
            </w:tcBorders>
            <w:shd w:val="clear" w:color="auto" w:fill="auto"/>
            <w:vAlign w:val="center"/>
            <w:hideMark/>
          </w:tcPr>
          <w:p w14:paraId="5FF15665" w14:textId="77777777" w:rsidR="00224420" w:rsidRPr="00224420" w:rsidRDefault="00224420" w:rsidP="00224420">
            <w:pPr>
              <w:suppressAutoHyphens w:val="0"/>
              <w:spacing w:after="0" w:line="240" w:lineRule="auto"/>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Lethal dose for 50% of mammals via oral exposure.</w:t>
            </w:r>
          </w:p>
        </w:tc>
        <w:tc>
          <w:tcPr>
            <w:tcW w:w="1040" w:type="dxa"/>
            <w:tcBorders>
              <w:top w:val="nil"/>
              <w:left w:val="nil"/>
              <w:bottom w:val="nil"/>
              <w:right w:val="single" w:sz="8" w:space="0" w:color="auto"/>
            </w:tcBorders>
            <w:shd w:val="clear" w:color="auto" w:fill="auto"/>
            <w:noWrap/>
            <w:vAlign w:val="center"/>
            <w:hideMark/>
          </w:tcPr>
          <w:p w14:paraId="488C3F53"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eastAsia="de-DE"/>
              </w:rPr>
            </w:pPr>
            <w:r w:rsidRPr="00224420">
              <w:rPr>
                <w:rFonts w:ascii="Calibri" w:eastAsia="Times New Roman" w:hAnsi="Calibri"/>
                <w:color w:val="000000"/>
                <w:sz w:val="16"/>
                <w:szCs w:val="16"/>
                <w:lang w:eastAsia="de-DE"/>
              </w:rPr>
              <w:t> </w:t>
            </w:r>
          </w:p>
        </w:tc>
        <w:tc>
          <w:tcPr>
            <w:tcW w:w="700" w:type="dxa"/>
            <w:tcBorders>
              <w:top w:val="nil"/>
              <w:left w:val="nil"/>
              <w:bottom w:val="nil"/>
              <w:right w:val="nil"/>
            </w:tcBorders>
            <w:shd w:val="clear" w:color="auto" w:fill="auto"/>
            <w:noWrap/>
            <w:vAlign w:val="center"/>
            <w:hideMark/>
          </w:tcPr>
          <w:p w14:paraId="47663CCD"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0,672</w:t>
            </w:r>
          </w:p>
        </w:tc>
        <w:tc>
          <w:tcPr>
            <w:tcW w:w="700" w:type="dxa"/>
            <w:tcBorders>
              <w:top w:val="nil"/>
              <w:left w:val="nil"/>
              <w:bottom w:val="nil"/>
              <w:right w:val="single" w:sz="8" w:space="0" w:color="auto"/>
            </w:tcBorders>
            <w:shd w:val="clear" w:color="auto" w:fill="auto"/>
            <w:noWrap/>
            <w:vAlign w:val="center"/>
            <w:hideMark/>
          </w:tcPr>
          <w:p w14:paraId="383762A9"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20000</w:t>
            </w:r>
          </w:p>
        </w:tc>
        <w:tc>
          <w:tcPr>
            <w:tcW w:w="718" w:type="dxa"/>
            <w:tcBorders>
              <w:top w:val="nil"/>
              <w:left w:val="nil"/>
              <w:bottom w:val="nil"/>
              <w:right w:val="nil"/>
            </w:tcBorders>
            <w:shd w:val="clear" w:color="auto" w:fill="auto"/>
            <w:noWrap/>
            <w:vAlign w:val="center"/>
            <w:hideMark/>
          </w:tcPr>
          <w:p w14:paraId="3FD0AD3C"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433</w:t>
            </w:r>
          </w:p>
        </w:tc>
        <w:tc>
          <w:tcPr>
            <w:tcW w:w="700" w:type="dxa"/>
            <w:tcBorders>
              <w:top w:val="nil"/>
              <w:left w:val="nil"/>
              <w:bottom w:val="nil"/>
              <w:right w:val="single" w:sz="8" w:space="0" w:color="auto"/>
            </w:tcBorders>
            <w:shd w:val="clear" w:color="auto" w:fill="auto"/>
            <w:noWrap/>
            <w:vAlign w:val="center"/>
            <w:hideMark/>
          </w:tcPr>
          <w:p w14:paraId="4392A758"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92,7%</w:t>
            </w:r>
          </w:p>
        </w:tc>
        <w:tc>
          <w:tcPr>
            <w:tcW w:w="700" w:type="dxa"/>
            <w:tcBorders>
              <w:top w:val="nil"/>
              <w:left w:val="nil"/>
              <w:bottom w:val="nil"/>
              <w:right w:val="nil"/>
            </w:tcBorders>
            <w:shd w:val="clear" w:color="auto" w:fill="auto"/>
            <w:noWrap/>
            <w:vAlign w:val="center"/>
            <w:hideMark/>
          </w:tcPr>
          <w:p w14:paraId="6C2ABEEC"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709" w:type="dxa"/>
            <w:tcBorders>
              <w:top w:val="nil"/>
              <w:left w:val="nil"/>
              <w:bottom w:val="nil"/>
              <w:right w:val="nil"/>
            </w:tcBorders>
            <w:shd w:val="clear" w:color="auto" w:fill="auto"/>
            <w:noWrap/>
            <w:vAlign w:val="center"/>
            <w:hideMark/>
          </w:tcPr>
          <w:p w14:paraId="3EEB496A"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640" w:type="dxa"/>
            <w:tcBorders>
              <w:top w:val="nil"/>
              <w:left w:val="nil"/>
              <w:bottom w:val="nil"/>
              <w:right w:val="single" w:sz="8" w:space="0" w:color="auto"/>
            </w:tcBorders>
            <w:shd w:val="clear" w:color="auto" w:fill="auto"/>
            <w:noWrap/>
            <w:vAlign w:val="center"/>
            <w:hideMark/>
          </w:tcPr>
          <w:p w14:paraId="636C2DB7"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yes</w:t>
            </w:r>
          </w:p>
        </w:tc>
      </w:tr>
      <w:tr w:rsidR="00224420" w:rsidRPr="00224420" w14:paraId="35646043" w14:textId="77777777" w:rsidTr="00224420">
        <w:trPr>
          <w:trHeight w:val="465"/>
        </w:trPr>
        <w:tc>
          <w:tcPr>
            <w:tcW w:w="1080" w:type="dxa"/>
            <w:tcBorders>
              <w:top w:val="nil"/>
              <w:left w:val="single" w:sz="8" w:space="0" w:color="auto"/>
              <w:bottom w:val="single" w:sz="8" w:space="0" w:color="auto"/>
              <w:right w:val="nil"/>
            </w:tcBorders>
            <w:shd w:val="clear" w:color="auto" w:fill="auto"/>
            <w:noWrap/>
            <w:vAlign w:val="center"/>
            <w:hideMark/>
          </w:tcPr>
          <w:p w14:paraId="74693165"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eastAsia="de-DE"/>
              </w:rPr>
              <w:t>NOEAL_MAM</w:t>
            </w:r>
          </w:p>
        </w:tc>
        <w:tc>
          <w:tcPr>
            <w:tcW w:w="2320" w:type="dxa"/>
            <w:tcBorders>
              <w:top w:val="nil"/>
              <w:left w:val="nil"/>
              <w:bottom w:val="single" w:sz="8" w:space="0" w:color="auto"/>
              <w:right w:val="nil"/>
            </w:tcBorders>
            <w:shd w:val="clear" w:color="auto" w:fill="auto"/>
            <w:noWrap/>
            <w:vAlign w:val="center"/>
            <w:hideMark/>
          </w:tcPr>
          <w:p w14:paraId="0298F538" w14:textId="77777777" w:rsidR="00224420" w:rsidRPr="00224420" w:rsidRDefault="00224420" w:rsidP="00224420">
            <w:pPr>
              <w:suppressAutoHyphens w:val="0"/>
              <w:spacing w:after="0" w:line="240" w:lineRule="auto"/>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Mammals - Chronic 21d NOAEL</w:t>
            </w:r>
          </w:p>
        </w:tc>
        <w:tc>
          <w:tcPr>
            <w:tcW w:w="1040" w:type="dxa"/>
            <w:tcBorders>
              <w:top w:val="nil"/>
              <w:left w:val="nil"/>
              <w:bottom w:val="single" w:sz="8" w:space="0" w:color="auto"/>
              <w:right w:val="single" w:sz="8" w:space="0" w:color="auto"/>
            </w:tcBorders>
            <w:shd w:val="clear" w:color="auto" w:fill="auto"/>
            <w:vAlign w:val="center"/>
            <w:hideMark/>
          </w:tcPr>
          <w:p w14:paraId="41040CD5"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mg kg⁻¹ bw d⁻¹</w:t>
            </w:r>
          </w:p>
        </w:tc>
        <w:tc>
          <w:tcPr>
            <w:tcW w:w="700" w:type="dxa"/>
            <w:tcBorders>
              <w:top w:val="nil"/>
              <w:left w:val="nil"/>
              <w:bottom w:val="single" w:sz="8" w:space="0" w:color="auto"/>
              <w:right w:val="nil"/>
            </w:tcBorders>
            <w:shd w:val="clear" w:color="auto" w:fill="auto"/>
            <w:noWrap/>
            <w:vAlign w:val="center"/>
            <w:hideMark/>
          </w:tcPr>
          <w:p w14:paraId="536D16A8"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0,3</w:t>
            </w:r>
          </w:p>
        </w:tc>
        <w:tc>
          <w:tcPr>
            <w:tcW w:w="700" w:type="dxa"/>
            <w:tcBorders>
              <w:top w:val="nil"/>
              <w:left w:val="nil"/>
              <w:bottom w:val="single" w:sz="8" w:space="0" w:color="auto"/>
              <w:right w:val="single" w:sz="8" w:space="0" w:color="auto"/>
            </w:tcBorders>
            <w:shd w:val="clear" w:color="auto" w:fill="auto"/>
            <w:noWrap/>
            <w:vAlign w:val="center"/>
            <w:hideMark/>
          </w:tcPr>
          <w:p w14:paraId="1B0AFC42"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4279</w:t>
            </w:r>
          </w:p>
        </w:tc>
        <w:tc>
          <w:tcPr>
            <w:tcW w:w="718" w:type="dxa"/>
            <w:tcBorders>
              <w:top w:val="nil"/>
              <w:left w:val="nil"/>
              <w:bottom w:val="single" w:sz="8" w:space="0" w:color="auto"/>
              <w:right w:val="nil"/>
            </w:tcBorders>
            <w:shd w:val="clear" w:color="auto" w:fill="auto"/>
            <w:noWrap/>
            <w:vAlign w:val="center"/>
            <w:hideMark/>
          </w:tcPr>
          <w:p w14:paraId="0F7C1F8F"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226</w:t>
            </w:r>
          </w:p>
        </w:tc>
        <w:tc>
          <w:tcPr>
            <w:tcW w:w="700" w:type="dxa"/>
            <w:tcBorders>
              <w:top w:val="nil"/>
              <w:left w:val="nil"/>
              <w:bottom w:val="single" w:sz="8" w:space="0" w:color="auto"/>
              <w:right w:val="single" w:sz="8" w:space="0" w:color="auto"/>
            </w:tcBorders>
            <w:shd w:val="clear" w:color="auto" w:fill="auto"/>
            <w:noWrap/>
            <w:vAlign w:val="center"/>
            <w:hideMark/>
          </w:tcPr>
          <w:p w14:paraId="27D3718A"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48,4%</w:t>
            </w:r>
          </w:p>
        </w:tc>
        <w:tc>
          <w:tcPr>
            <w:tcW w:w="700" w:type="dxa"/>
            <w:tcBorders>
              <w:top w:val="nil"/>
              <w:left w:val="nil"/>
              <w:bottom w:val="single" w:sz="8" w:space="0" w:color="auto"/>
              <w:right w:val="nil"/>
            </w:tcBorders>
            <w:shd w:val="clear" w:color="auto" w:fill="auto"/>
            <w:noWrap/>
            <w:vAlign w:val="center"/>
            <w:hideMark/>
          </w:tcPr>
          <w:p w14:paraId="75B784A2"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709" w:type="dxa"/>
            <w:tcBorders>
              <w:top w:val="nil"/>
              <w:left w:val="nil"/>
              <w:bottom w:val="single" w:sz="8" w:space="0" w:color="auto"/>
              <w:right w:val="nil"/>
            </w:tcBorders>
            <w:shd w:val="clear" w:color="auto" w:fill="auto"/>
            <w:noWrap/>
            <w:vAlign w:val="center"/>
            <w:hideMark/>
          </w:tcPr>
          <w:p w14:paraId="1C684253" w14:textId="77777777" w:rsidR="00224420" w:rsidRPr="00224420" w:rsidRDefault="00224420" w:rsidP="00224420">
            <w:pPr>
              <w:suppressAutoHyphens w:val="0"/>
              <w:spacing w:after="0" w:line="240" w:lineRule="auto"/>
              <w:jc w:val="center"/>
              <w:rPr>
                <w:rFonts w:ascii="Dialog" w:eastAsia="Times New Roman" w:hAnsi="Dialog"/>
                <w:sz w:val="16"/>
                <w:szCs w:val="16"/>
                <w:lang w:val="de-DE" w:eastAsia="de-DE"/>
              </w:rPr>
            </w:pPr>
            <w:r w:rsidRPr="00224420">
              <w:rPr>
                <w:rFonts w:ascii="Dialog" w:eastAsia="Times New Roman" w:hAnsi="Dialog"/>
                <w:sz w:val="16"/>
                <w:szCs w:val="16"/>
                <w:lang w:val="de-DE" w:eastAsia="de-DE"/>
              </w:rPr>
              <w:t>no</w:t>
            </w:r>
          </w:p>
        </w:tc>
        <w:tc>
          <w:tcPr>
            <w:tcW w:w="640" w:type="dxa"/>
            <w:tcBorders>
              <w:top w:val="nil"/>
              <w:left w:val="nil"/>
              <w:bottom w:val="single" w:sz="8" w:space="0" w:color="auto"/>
              <w:right w:val="single" w:sz="8" w:space="0" w:color="auto"/>
            </w:tcBorders>
            <w:shd w:val="clear" w:color="auto" w:fill="auto"/>
            <w:noWrap/>
            <w:vAlign w:val="center"/>
            <w:hideMark/>
          </w:tcPr>
          <w:p w14:paraId="66C52D36" w14:textId="77777777" w:rsidR="00224420" w:rsidRPr="00224420" w:rsidRDefault="00224420" w:rsidP="00224420">
            <w:pPr>
              <w:suppressAutoHyphens w:val="0"/>
              <w:spacing w:after="0" w:line="240" w:lineRule="auto"/>
              <w:jc w:val="center"/>
              <w:rPr>
                <w:rFonts w:ascii="Calibri" w:eastAsia="Times New Roman" w:hAnsi="Calibri"/>
                <w:color w:val="000000"/>
                <w:sz w:val="16"/>
                <w:szCs w:val="16"/>
                <w:lang w:val="de-DE" w:eastAsia="de-DE"/>
              </w:rPr>
            </w:pPr>
            <w:r w:rsidRPr="00224420">
              <w:rPr>
                <w:rFonts w:ascii="Calibri" w:eastAsia="Times New Roman" w:hAnsi="Calibri"/>
                <w:color w:val="000000"/>
                <w:sz w:val="16"/>
                <w:szCs w:val="16"/>
                <w:lang w:val="de-DE" w:eastAsia="de-DE"/>
              </w:rPr>
              <w:t>yes</w:t>
            </w:r>
          </w:p>
        </w:tc>
      </w:tr>
    </w:tbl>
    <w:p w14:paraId="4F82E9C0" w14:textId="6B4E7EF0" w:rsidR="001971D6" w:rsidRPr="001971D6" w:rsidRDefault="003C629B" w:rsidP="00CC6EB7">
      <w:pPr>
        <w:pStyle w:val="T2deliverable"/>
      </w:pPr>
      <w:r>
        <w:t>Calculation and s</w:t>
      </w:r>
      <w:r w:rsidR="001971D6" w:rsidRPr="001971D6">
        <w:t xml:space="preserve">tandardisation of </w:t>
      </w:r>
      <w:bookmarkEnd w:id="42"/>
      <w:r w:rsidR="001971D6" w:rsidRPr="001971D6">
        <w:t>the pesticide load indices</w:t>
      </w:r>
      <w:bookmarkEnd w:id="45"/>
      <w:bookmarkEnd w:id="46"/>
      <w:bookmarkEnd w:id="47"/>
      <w:bookmarkEnd w:id="48"/>
    </w:p>
    <w:p w14:paraId="6C4E45EF" w14:textId="77777777" w:rsidR="001971D6" w:rsidRPr="00C80C17" w:rsidRDefault="001971D6" w:rsidP="001971D6">
      <w:pPr>
        <w:pStyle w:val="BodyText"/>
      </w:pPr>
      <w:commentRangeStart w:id="49"/>
      <w:commentRangeStart w:id="50"/>
      <w:r>
        <w:t>Standardization serves to scale the metrics values of all active substances within a given a metric range between zero and one.</w:t>
      </w:r>
      <w:commentRangeEnd w:id="49"/>
      <w:r>
        <w:rPr>
          <w:rStyle w:val="CommentReference"/>
        </w:rPr>
        <w:commentReference w:id="49"/>
      </w:r>
      <w:commentRangeEnd w:id="50"/>
      <w:r w:rsidR="005D1A22">
        <w:rPr>
          <w:rStyle w:val="CommentReference"/>
          <w:rFonts w:eastAsia="Calibri"/>
          <w:lang w:eastAsia="en-US"/>
        </w:rPr>
        <w:commentReference w:id="50"/>
      </w:r>
      <w:r>
        <w:t xml:space="preserve"> This facilitates visualization and meaningful comparisons of the metrics. It accounts for variations in how fate and ecotoxicity metrics are interpreted, preventing misleading direct comparisons. By expressing PLI metrics relative to a ‘worst-case’ reference substance, standardization renders them unitless. This approach shifts the focus from absolute load values to trends over time, which offer clearer insights into policy impacts and better support target setting based on a defined baseline.</w:t>
      </w:r>
    </w:p>
    <w:p w14:paraId="11DDE434" w14:textId="279EDDA0" w:rsidR="001971D6" w:rsidRPr="00C80C17" w:rsidRDefault="008A5EFB" w:rsidP="00CC6EB7">
      <w:pPr>
        <w:pStyle w:val="T3Deliverable"/>
      </w:pPr>
      <w:bookmarkStart w:id="51" w:name="_Toc194239782"/>
      <w:bookmarkStart w:id="52" w:name="_Toc194393903"/>
      <w:bookmarkStart w:id="53" w:name="_Toc194394473"/>
      <w:r>
        <w:t>F</w:t>
      </w:r>
      <w:r w:rsidR="001971D6" w:rsidRPr="00C80C17">
        <w:t>ate metrics</w:t>
      </w:r>
      <w:bookmarkEnd w:id="51"/>
      <w:bookmarkEnd w:id="52"/>
      <w:bookmarkEnd w:id="53"/>
    </w:p>
    <w:p w14:paraId="08885478" w14:textId="4492CF00" w:rsidR="001971D6" w:rsidRPr="007779F2" w:rsidRDefault="001971D6" w:rsidP="001971D6">
      <w:pPr>
        <w:pStyle w:val="BodyText"/>
      </w:pPr>
      <w:r>
        <w:t xml:space="preserve">The </w:t>
      </w:r>
      <w:r w:rsidRPr="005D1A22">
        <w:rPr>
          <w:i/>
        </w:rPr>
        <w:t>PLI</w:t>
      </w:r>
      <w:r>
        <w:t xml:space="preserve"> load scores for fate measures as persistence in soil (</w:t>
      </w:r>
      <w:r w:rsidRPr="005D1A22">
        <w:rPr>
          <w:i/>
        </w:rPr>
        <w:t>DT50</w:t>
      </w:r>
      <w:r w:rsidRPr="005D1A22">
        <w:rPr>
          <w:i/>
          <w:vertAlign w:val="subscript"/>
        </w:rPr>
        <w:t>soil</w:t>
      </w:r>
      <w:r w:rsidRPr="005D1A22">
        <w:rPr>
          <w:i/>
        </w:rPr>
        <w:t>)</w:t>
      </w:r>
      <w:r>
        <w:t>, bio concentration</w:t>
      </w:r>
      <w:r w:rsidR="08FCFDAB">
        <w:t xml:space="preserve"> </w:t>
      </w:r>
      <w:r>
        <w:t>(</w:t>
      </w:r>
      <w:r w:rsidRPr="005D1A22">
        <w:rPr>
          <w:i/>
        </w:rPr>
        <w:t>BCF</w:t>
      </w:r>
      <w:r>
        <w:t>), Mobility (</w:t>
      </w:r>
      <w:r w:rsidRPr="005D1A22">
        <w:rPr>
          <w:i/>
        </w:rPr>
        <w:t>K</w:t>
      </w:r>
      <w:r w:rsidRPr="005D1A22">
        <w:rPr>
          <w:i/>
          <w:vertAlign w:val="subscript"/>
        </w:rPr>
        <w:t>OC</w:t>
      </w:r>
      <w:r>
        <w:t xml:space="preserve">) and leachability to surface water (GUS) are derived using regulatory interpretation thresholds and reference substance values according to Rainford et al (2022). In their analysis the reference points were selected from known regulatory thresholds, marking transitions between low, intermediate, and high risk. Their placement on the 0 to 1 standardized scale ensures risk categories are evenly distributed. For example, substances exceeding the </w:t>
      </w:r>
      <w:r w:rsidRPr="00A11E1B">
        <w:rPr>
          <w:i/>
        </w:rPr>
        <w:t>"</w:t>
      </w:r>
      <w:r w:rsidR="005D1A22">
        <w:rPr>
          <w:i/>
        </w:rPr>
        <w:t xml:space="preserve">very </w:t>
      </w:r>
      <w:r w:rsidR="005D1A22" w:rsidRPr="00A11E1B">
        <w:rPr>
          <w:i/>
        </w:rPr>
        <w:t xml:space="preserve"> </w:t>
      </w:r>
      <w:r w:rsidR="003D3D94" w:rsidRPr="00A11E1B">
        <w:rPr>
          <w:i/>
        </w:rPr>
        <w:t>persistence</w:t>
      </w:r>
      <w:r w:rsidRPr="00A11E1B">
        <w:rPr>
          <w:i/>
        </w:rPr>
        <w:t>"</w:t>
      </w:r>
      <w:r>
        <w:t xml:space="preserve"> threshold</w:t>
      </w:r>
      <w:r w:rsidR="003D3D94">
        <w:t xml:space="preserve"> for </w:t>
      </w:r>
      <w:r w:rsidR="003D3D94" w:rsidRPr="37BFB200">
        <w:rPr>
          <w:i/>
          <w:iCs/>
        </w:rPr>
        <w:t>DT50</w:t>
      </w:r>
      <w:r w:rsidR="003D3D94" w:rsidRPr="37BFB200">
        <w:rPr>
          <w:i/>
          <w:iCs/>
          <w:vertAlign w:val="subscript"/>
        </w:rPr>
        <w:t>soil</w:t>
      </w:r>
      <w:r w:rsidRPr="37BFB200">
        <w:rPr>
          <w:vertAlign w:val="subscript"/>
        </w:rPr>
        <w:t xml:space="preserve"> </w:t>
      </w:r>
      <w:r>
        <w:t>a</w:t>
      </w:r>
      <w:commentRangeStart w:id="54"/>
      <w:r>
        <w:t xml:space="preserve">ppear in the upper </w:t>
      </w:r>
      <w:r w:rsidR="005D1A22">
        <w:t xml:space="preserve">25% </w:t>
      </w:r>
      <w:r>
        <w:t>of the standardized scale.</w:t>
      </w:r>
      <w:commentRangeEnd w:id="54"/>
      <w:r>
        <w:rPr>
          <w:rStyle w:val="CommentReference"/>
        </w:rPr>
        <w:commentReference w:id="54"/>
      </w:r>
      <w:r>
        <w:t xml:space="preserve"> In this proposal, two additional metrics were included to describe the fate of active </w:t>
      </w:r>
      <w:r w:rsidR="00110AA4">
        <w:t>substance</w:t>
      </w:r>
      <w:r>
        <w:t xml:space="preserve">s: </w:t>
      </w:r>
      <w:commentRangeStart w:id="55"/>
      <w:r>
        <w:t>degradation in water</w:t>
      </w:r>
      <w:r w:rsidR="005D1A22">
        <w:t xml:space="preserve"> (</w:t>
      </w:r>
      <w:r w:rsidR="005D1A22" w:rsidRPr="00A013B2">
        <w:rPr>
          <w:color w:val="000000"/>
          <w:sz w:val="20"/>
          <w:szCs w:val="20"/>
          <w:lang w:eastAsia="de-DE"/>
        </w:rPr>
        <w:t>DT50</w:t>
      </w:r>
      <w:r w:rsidR="005D1A22" w:rsidRPr="00A013B2">
        <w:rPr>
          <w:color w:val="000000"/>
          <w:sz w:val="20"/>
          <w:szCs w:val="20"/>
          <w:vertAlign w:val="subscript"/>
          <w:lang w:eastAsia="de-DE"/>
        </w:rPr>
        <w:t>water</w:t>
      </w:r>
      <w:r w:rsidR="005D1A22">
        <w:rPr>
          <w:color w:val="000000"/>
          <w:sz w:val="20"/>
          <w:szCs w:val="20"/>
          <w:vertAlign w:val="subscript"/>
          <w:lang w:eastAsia="de-DE"/>
        </w:rPr>
        <w:t>)</w:t>
      </w:r>
      <w:r>
        <w:t xml:space="preserve"> and leachability to surface wate</w:t>
      </w:r>
      <w:commentRangeEnd w:id="55"/>
      <w:r>
        <w:rPr>
          <w:rStyle w:val="CommentReference"/>
        </w:rPr>
        <w:commentReference w:id="55"/>
      </w:r>
      <w:r>
        <w:t>r</w:t>
      </w:r>
      <w:r w:rsidR="005D1A22">
        <w:t xml:space="preserve"> (SciGrow)</w:t>
      </w:r>
      <w:r>
        <w:t>.</w:t>
      </w:r>
    </w:p>
    <w:p w14:paraId="711D2E32" w14:textId="0508DD23" w:rsidR="001971D6" w:rsidRDefault="001971D6" w:rsidP="001971D6">
      <w:pPr>
        <w:pStyle w:val="BodyText"/>
      </w:pPr>
      <w:r w:rsidRPr="009A176C">
        <w:t>The classification of substances based on their degradation half-life in water (</w:t>
      </w:r>
      <w:r w:rsidRPr="009A176C">
        <w:rPr>
          <w:i/>
        </w:rPr>
        <w:t>DT₅₀</w:t>
      </w:r>
      <w:r w:rsidRPr="009A176C">
        <w:rPr>
          <w:i/>
          <w:vertAlign w:val="subscript"/>
        </w:rPr>
        <w:t>water</w:t>
      </w:r>
      <w:r w:rsidRPr="009A176C">
        <w:t xml:space="preserve">) is outlined in the European Chemicals Agency's (ECHA) guidance under the REACH regulation. According to </w:t>
      </w:r>
      <w:r>
        <w:t>ECHA, a substance is considered p</w:t>
      </w:r>
      <w:r w:rsidRPr="009A176C">
        <w:t>ersistent (P) if the degradation half-life in water is greater than 40 days</w:t>
      </w:r>
      <w:r>
        <w:t xml:space="preserve"> and v</w:t>
      </w:r>
      <w:r w:rsidRPr="009A176C">
        <w:t xml:space="preserve">ery </w:t>
      </w:r>
      <w:r>
        <w:t>p</w:t>
      </w:r>
      <w:r w:rsidRPr="009A176C">
        <w:t>ersistent (vP) if the degradation half-life in water exceeds 60 days</w:t>
      </w:r>
      <w:r w:rsidR="00A60DBE">
        <w:t>(</w:t>
      </w:r>
      <w:r>
        <w:t xml:space="preserve"> </w:t>
      </w:r>
      <w:r w:rsidRPr="00A60DBE">
        <w:rPr>
          <w:highlight w:val="yellow"/>
        </w:rPr>
        <w:t>ECHA 2017</w:t>
      </w:r>
      <w:r>
        <w:t>).</w:t>
      </w:r>
    </w:p>
    <w:p w14:paraId="0782339F" w14:textId="0A49C7AE" w:rsidR="001971D6" w:rsidRPr="00796184" w:rsidRDefault="001971D6" w:rsidP="001971D6">
      <w:pPr>
        <w:pStyle w:val="BodyText"/>
      </w:pPr>
      <w:r w:rsidRPr="00796184">
        <w:t>The SCI-GROW model (Screening Concentration in Ground Water) is a tool developed by the U.S. Environmental Protection Agency (EPA) to estimate pesticide concentrations in groundwater for regulatory risk assessment. The classification for leachability based on SCI-GROW values is ranging from high leachability (≥5.0) to no leachability (0–0.1</w:t>
      </w:r>
      <w:r>
        <w:t xml:space="preserve">; </w:t>
      </w:r>
      <w:r>
        <w:fldChar w:fldCharType="begin"/>
      </w:r>
      <w:r>
        <w:instrText xml:space="preserve"> REF _Ref193456857 \h </w:instrText>
      </w:r>
      <w:r>
        <w:fldChar w:fldCharType="separate"/>
      </w:r>
      <w:r w:rsidR="00342A91">
        <w:t xml:space="preserve">Table </w:t>
      </w:r>
      <w:r w:rsidR="00342A91">
        <w:rPr>
          <w:noProof/>
        </w:rPr>
        <w:t>4</w:t>
      </w:r>
      <w:r>
        <w:fldChar w:fldCharType="end"/>
      </w:r>
      <w:r>
        <w:t>)</w:t>
      </w:r>
      <w:r w:rsidRPr="00796184">
        <w:t>. For official documentation, refer to the EPA SCI-GROW User’s Manual</w:t>
      </w:r>
      <w:r w:rsidR="00A60DBE">
        <w:t xml:space="preserve"> (</w:t>
      </w:r>
      <w:r w:rsidR="00A60DBE" w:rsidRPr="00A60DBE">
        <w:rPr>
          <w:highlight w:val="yellow"/>
        </w:rPr>
        <w:t>EPA 2001</w:t>
      </w:r>
      <w:r w:rsidR="00A60DBE">
        <w:t>)</w:t>
      </w:r>
    </w:p>
    <w:p w14:paraId="29030D31" w14:textId="4F1C1DFF" w:rsidR="001971D6" w:rsidRDefault="001971D6" w:rsidP="001971D6">
      <w:pPr>
        <w:pStyle w:val="BodyText"/>
      </w:pPr>
      <w:r w:rsidRPr="00182012">
        <w:t xml:space="preserve">Using regulatory thresholds as reference points minimizes distortion from extreme values. For instance, </w:t>
      </w:r>
      <w:r>
        <w:t>d</w:t>
      </w:r>
      <w:r w:rsidRPr="00182012">
        <w:t>eltamethrin, with a very high K</w:t>
      </w:r>
      <w:r w:rsidRPr="00CA0661">
        <w:rPr>
          <w:vertAlign w:val="subscript"/>
        </w:rPr>
        <w:t>oc</w:t>
      </w:r>
      <w:r w:rsidRPr="00182012">
        <w:t xml:space="preserve"> of 10,240,000 L/kg for surface water mobility, is an extreme non </w:t>
      </w:r>
      <w:r>
        <w:t>mob</w:t>
      </w:r>
      <w:r w:rsidRPr="00182012">
        <w:t>i</w:t>
      </w:r>
      <w:r>
        <w:t>l</w:t>
      </w:r>
      <w:r w:rsidRPr="00182012">
        <w:t>e outlier. By assigni</w:t>
      </w:r>
      <w:r>
        <w:t>n</w:t>
      </w:r>
      <w:r w:rsidRPr="00182012">
        <w:t>g a</w:t>
      </w:r>
      <w:r>
        <w:t xml:space="preserve"> PLI-</w:t>
      </w:r>
      <w:r w:rsidRPr="00182012">
        <w:t>value</w:t>
      </w:r>
      <w:r>
        <w:t>s</w:t>
      </w:r>
      <w:r w:rsidRPr="00182012">
        <w:t xml:space="preserve"> of </w:t>
      </w:r>
      <w:r>
        <w:t>zero</w:t>
      </w:r>
      <w:r w:rsidRPr="00182012">
        <w:t xml:space="preserve"> to all non-mobile su</w:t>
      </w:r>
      <w:r>
        <w:t>b</w:t>
      </w:r>
      <w:r w:rsidRPr="00182012">
        <w:t>stances with K</w:t>
      </w:r>
      <w:r w:rsidRPr="00CA0661">
        <w:rPr>
          <w:vertAlign w:val="subscript"/>
        </w:rPr>
        <w:t>OC</w:t>
      </w:r>
      <w:r w:rsidRPr="00182012">
        <w:t xml:space="preserve"> &gt; 4000 will a</w:t>
      </w:r>
      <w:r>
        <w:t xml:space="preserve">void, that extreme outlier will have an impact on the standardized values of all other active </w:t>
      </w:r>
      <w:r w:rsidR="00110AA4">
        <w:t>substance</w:t>
      </w:r>
      <w:r>
        <w:t>s.</w:t>
      </w:r>
      <w:r w:rsidRPr="00182012">
        <w:t xml:space="preserve"> Without this adjustment, most pesticides would receive disproportionately high load scores.</w:t>
      </w:r>
    </w:p>
    <w:p w14:paraId="751DCDA4" w14:textId="15D0673E" w:rsidR="001971D6" w:rsidRPr="00EA4071" w:rsidRDefault="001971D6" w:rsidP="001971D6">
      <w:pPr>
        <w:pStyle w:val="BeschriftungTabelle"/>
      </w:pPr>
      <w:bookmarkStart w:id="56" w:name="_Ref193456857"/>
      <w:commentRangeStart w:id="57"/>
      <w:commentRangeStart w:id="58"/>
      <w:commentRangeStart w:id="59"/>
      <w:r>
        <w:t xml:space="preserve">Table </w:t>
      </w:r>
      <w:r>
        <w:fldChar w:fldCharType="begin"/>
      </w:r>
      <w:r>
        <w:instrText xml:space="preserve"> SEQ Table \* ARABIC </w:instrText>
      </w:r>
      <w:r>
        <w:fldChar w:fldCharType="separate"/>
      </w:r>
      <w:r w:rsidR="0031503B" w:rsidRPr="37BFB200">
        <w:rPr>
          <w:noProof/>
        </w:rPr>
        <w:t>5</w:t>
      </w:r>
      <w:r>
        <w:fldChar w:fldCharType="end"/>
      </w:r>
      <w:bookmarkEnd w:id="56"/>
      <w:r>
        <w:t xml:space="preserve">: </w:t>
      </w:r>
      <w:commentRangeEnd w:id="57"/>
      <w:r>
        <w:rPr>
          <w:rStyle w:val="CommentReference"/>
        </w:rPr>
        <w:commentReference w:id="57"/>
      </w:r>
      <w:commentRangeEnd w:id="58"/>
      <w:r>
        <w:rPr>
          <w:rStyle w:val="CommentReference"/>
        </w:rPr>
        <w:commentReference w:id="58"/>
      </w:r>
      <w:commentRangeEnd w:id="59"/>
      <w:r w:rsidR="006F21EB">
        <w:rPr>
          <w:rStyle w:val="CommentReference"/>
          <w:rFonts w:eastAsia="Calibri"/>
          <w:b w:val="0"/>
          <w:i w:val="0"/>
          <w:lang w:eastAsia="en-US"/>
        </w:rPr>
        <w:commentReference w:id="59"/>
      </w:r>
      <w:r>
        <w:t>Threshold values for soil degradation (DT50</w:t>
      </w:r>
      <w:r w:rsidRPr="37BFB200">
        <w:rPr>
          <w:vertAlign w:val="subscript"/>
        </w:rPr>
        <w:t>soil</w:t>
      </w:r>
      <w:r>
        <w:t>), water degradation (DT50</w:t>
      </w:r>
      <w:r w:rsidRPr="37BFB200">
        <w:rPr>
          <w:vertAlign w:val="subscript"/>
        </w:rPr>
        <w:t>water</w:t>
      </w:r>
      <w:r>
        <w:t>), leachability to surface water (</w:t>
      </w:r>
      <w:r w:rsidR="009215BE">
        <w:t>SCIGROW</w:t>
      </w:r>
      <w:r>
        <w:t xml:space="preserve">),  </w:t>
      </w:r>
      <w:r w:rsidR="009215BE">
        <w:t xml:space="preserve">Bio </w:t>
      </w:r>
      <w:r>
        <w:t xml:space="preserve">concentration factor (BCF), and </w:t>
      </w:r>
      <w:commentRangeStart w:id="60"/>
      <w:commentRangeStart w:id="61"/>
      <w:r>
        <w:t xml:space="preserve">mobility </w:t>
      </w:r>
      <w:commentRangeEnd w:id="60"/>
      <w:r>
        <w:rPr>
          <w:rStyle w:val="CommentReference"/>
        </w:rPr>
        <w:commentReference w:id="60"/>
      </w:r>
      <w:commentRangeEnd w:id="61"/>
      <w:r w:rsidR="006F21EB">
        <w:rPr>
          <w:rStyle w:val="CommentReference"/>
          <w:rFonts w:eastAsia="Calibri"/>
          <w:b w:val="0"/>
          <w:i w:val="0"/>
          <w:lang w:eastAsia="en-US"/>
        </w:rPr>
        <w:commentReference w:id="61"/>
      </w:r>
      <w:r>
        <w:t xml:space="preserve">(KOC). </w:t>
      </w:r>
    </w:p>
    <w:tbl>
      <w:tblPr>
        <w:tblStyle w:val="ListTable7Colorful"/>
        <w:tblW w:w="9354" w:type="dxa"/>
        <w:tblLayout w:type="fixed"/>
        <w:tblLook w:val="04A0" w:firstRow="1" w:lastRow="0" w:firstColumn="1" w:lastColumn="0" w:noHBand="0" w:noVBand="1"/>
      </w:tblPr>
      <w:tblGrid>
        <w:gridCol w:w="2127"/>
        <w:gridCol w:w="1244"/>
        <w:gridCol w:w="1206"/>
        <w:gridCol w:w="2300"/>
        <w:gridCol w:w="2477"/>
      </w:tblGrid>
      <w:tr w:rsidR="001971D6" w:rsidRPr="00D53A00" w14:paraId="546761A3" w14:textId="77777777" w:rsidTr="37BFB200">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100" w:firstRow="0" w:lastRow="0" w:firstColumn="1" w:lastColumn="0" w:oddVBand="0" w:evenVBand="0" w:oddHBand="0" w:evenHBand="0" w:firstRowFirstColumn="1" w:firstRowLastColumn="0" w:lastRowFirstColumn="0" w:lastRowLastColumn="0"/>
            <w:tcW w:w="2127" w:type="dxa"/>
            <w:tcBorders>
              <w:top w:val="single" w:sz="4" w:space="0" w:color="auto"/>
            </w:tcBorders>
            <w:shd w:val="clear" w:color="auto" w:fill="D9D9D9" w:themeFill="background1" w:themeFillShade="D9"/>
            <w:hideMark/>
          </w:tcPr>
          <w:p w14:paraId="1366F94D" w14:textId="77777777" w:rsidR="001971D6" w:rsidRPr="00D53A00" w:rsidRDefault="001971D6" w:rsidP="00342A91">
            <w:pPr>
              <w:suppressAutoHyphens w:val="0"/>
              <w:spacing w:after="0" w:line="240" w:lineRule="auto"/>
              <w:jc w:val="left"/>
              <w:rPr>
                <w:rFonts w:ascii="Calibri" w:eastAsia="Times New Roman" w:hAnsi="Calibri"/>
                <w:b/>
                <w:bCs/>
                <w:color w:val="000000"/>
                <w:lang w:eastAsia="de-DE"/>
              </w:rPr>
            </w:pPr>
            <w:r w:rsidRPr="00D53A00">
              <w:rPr>
                <w:rFonts w:ascii="Calibri" w:eastAsia="Times New Roman" w:hAnsi="Calibri"/>
                <w:b/>
                <w:bCs/>
                <w:color w:val="000000"/>
                <w:lang w:eastAsia="de-DE"/>
              </w:rPr>
              <w:t>Metric</w:t>
            </w:r>
          </w:p>
        </w:tc>
        <w:tc>
          <w:tcPr>
            <w:tcW w:w="1244" w:type="dxa"/>
            <w:tcBorders>
              <w:top w:val="single" w:sz="4" w:space="0" w:color="auto"/>
            </w:tcBorders>
            <w:shd w:val="clear" w:color="auto" w:fill="D9D9D9" w:themeFill="background1" w:themeFillShade="D9"/>
            <w:hideMark/>
          </w:tcPr>
          <w:p w14:paraId="7076C806" w14:textId="77777777" w:rsidR="001971D6" w:rsidRPr="00D53A00" w:rsidRDefault="001971D6" w:rsidP="00342A91">
            <w:pPr>
              <w:suppressAutoHyphens w:val="0"/>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b/>
                <w:bCs/>
                <w:color w:val="000000"/>
                <w:lang w:eastAsia="de-DE"/>
              </w:rPr>
            </w:pPr>
            <w:r w:rsidRPr="00D53A00">
              <w:rPr>
                <w:rFonts w:ascii="Calibri" w:eastAsia="Times New Roman" w:hAnsi="Calibri"/>
                <w:b/>
                <w:bCs/>
                <w:color w:val="000000"/>
                <w:lang w:eastAsia="de-DE"/>
              </w:rPr>
              <w:t>Reference</w:t>
            </w:r>
          </w:p>
        </w:tc>
        <w:tc>
          <w:tcPr>
            <w:tcW w:w="1206" w:type="dxa"/>
            <w:tcBorders>
              <w:top w:val="single" w:sz="4" w:space="0" w:color="auto"/>
            </w:tcBorders>
            <w:shd w:val="clear" w:color="auto" w:fill="D9D9D9" w:themeFill="background1" w:themeFillShade="D9"/>
            <w:hideMark/>
          </w:tcPr>
          <w:p w14:paraId="17E49235" w14:textId="77777777" w:rsidR="001971D6" w:rsidRPr="00D53A00" w:rsidRDefault="001971D6" w:rsidP="00342A91">
            <w:pPr>
              <w:suppressAutoHyphens w:val="0"/>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b/>
                <w:bCs/>
                <w:color w:val="000000"/>
                <w:lang w:eastAsia="de-DE"/>
              </w:rPr>
            </w:pPr>
            <w:r w:rsidRPr="00D53A00">
              <w:rPr>
                <w:rFonts w:ascii="Calibri" w:eastAsia="Times New Roman" w:hAnsi="Calibri"/>
                <w:b/>
                <w:bCs/>
                <w:color w:val="000000"/>
                <w:lang w:eastAsia="de-DE"/>
              </w:rPr>
              <w:t>Index</w:t>
            </w:r>
          </w:p>
        </w:tc>
        <w:tc>
          <w:tcPr>
            <w:tcW w:w="2300" w:type="dxa"/>
            <w:tcBorders>
              <w:top w:val="single" w:sz="4" w:space="0" w:color="auto"/>
            </w:tcBorders>
            <w:shd w:val="clear" w:color="auto" w:fill="D9D9D9" w:themeFill="background1" w:themeFillShade="D9"/>
          </w:tcPr>
          <w:p w14:paraId="36C9B0D4" w14:textId="77777777" w:rsidR="001971D6" w:rsidRPr="00D53A00" w:rsidRDefault="001971D6" w:rsidP="00342A91">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bCs/>
                <w:color w:val="000000"/>
                <w:lang w:eastAsia="de-DE"/>
              </w:rPr>
            </w:pPr>
            <w:r w:rsidRPr="00D53A00">
              <w:rPr>
                <w:rFonts w:ascii="Calibri" w:eastAsia="Times New Roman" w:hAnsi="Calibri"/>
                <w:b/>
                <w:bCs/>
                <w:color w:val="000000"/>
                <w:lang w:eastAsia="de-DE"/>
              </w:rPr>
              <w:t>Range</w:t>
            </w:r>
          </w:p>
        </w:tc>
        <w:tc>
          <w:tcPr>
            <w:tcW w:w="2477" w:type="dxa"/>
            <w:tcBorders>
              <w:top w:val="single" w:sz="4" w:space="0" w:color="auto"/>
            </w:tcBorders>
            <w:shd w:val="clear" w:color="auto" w:fill="D9D9D9" w:themeFill="background1" w:themeFillShade="D9"/>
            <w:hideMark/>
          </w:tcPr>
          <w:p w14:paraId="729189FB" w14:textId="330644D2" w:rsidR="001971D6" w:rsidRPr="00D53A00" w:rsidRDefault="001971D6" w:rsidP="009215BE">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b/>
                <w:bCs/>
                <w:color w:val="000000"/>
                <w:lang w:eastAsia="de-DE"/>
              </w:rPr>
            </w:pPr>
            <w:commentRangeStart w:id="62"/>
            <w:r w:rsidRPr="00D53A00">
              <w:rPr>
                <w:rFonts w:ascii="Calibri" w:eastAsia="Times New Roman" w:hAnsi="Calibri"/>
                <w:b/>
                <w:bCs/>
                <w:color w:val="000000"/>
                <w:lang w:eastAsia="de-DE"/>
              </w:rPr>
              <w:t>Interpretation</w:t>
            </w:r>
            <w:commentRangeEnd w:id="62"/>
            <w:r>
              <w:rPr>
                <w:rStyle w:val="CommentReference"/>
                <w:rFonts w:ascii="Calibri" w:eastAsia="Calibri" w:hAnsi="Calibri" w:cs="Times New Roman"/>
                <w:i w:val="0"/>
                <w:iCs w:val="0"/>
                <w:color w:val="auto"/>
                <w:lang w:eastAsia="en-US"/>
              </w:rPr>
              <w:commentReference w:id="62"/>
            </w:r>
            <w:r w:rsidR="009215BE">
              <w:rPr>
                <w:rFonts w:ascii="Calibri" w:eastAsia="Times New Roman" w:hAnsi="Calibri"/>
                <w:b/>
                <w:bCs/>
                <w:color w:val="000000"/>
                <w:lang w:eastAsia="de-DE"/>
              </w:rPr>
              <w:t>*</w:t>
            </w:r>
          </w:p>
        </w:tc>
      </w:tr>
      <w:tr w:rsidR="001971D6" w:rsidRPr="00C27979" w14:paraId="7CFF12EA"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right w:val="single" w:sz="4" w:space="0" w:color="auto"/>
            </w:tcBorders>
            <w:shd w:val="clear" w:color="auto" w:fill="auto"/>
          </w:tcPr>
          <w:p w14:paraId="6ACACC3E" w14:textId="77777777" w:rsidR="001971D6" w:rsidRPr="00A013B2" w:rsidRDefault="001971D6" w:rsidP="00342A91">
            <w:pPr>
              <w:suppressAutoHyphens w:val="0"/>
              <w:spacing w:after="0" w:line="240" w:lineRule="auto"/>
              <w:rPr>
                <w:rFonts w:ascii="Calibri" w:eastAsia="Times New Roman" w:hAnsi="Calibri"/>
                <w:color w:val="000000"/>
                <w:sz w:val="20"/>
                <w:szCs w:val="20"/>
                <w:lang w:val="de-DE" w:eastAsia="de-DE"/>
              </w:rPr>
            </w:pPr>
            <w:r w:rsidRPr="00A013B2">
              <w:rPr>
                <w:rFonts w:ascii="Calibri" w:eastAsia="Times New Roman" w:hAnsi="Calibri"/>
                <w:color w:val="000000"/>
                <w:sz w:val="20"/>
                <w:szCs w:val="20"/>
                <w:lang w:eastAsia="de-DE"/>
              </w:rPr>
              <w:t>Degradation</w:t>
            </w:r>
            <w:r>
              <w:rPr>
                <w:rFonts w:ascii="Calibri" w:eastAsia="Times New Roman" w:hAnsi="Calibri"/>
                <w:color w:val="000000"/>
                <w:sz w:val="20"/>
                <w:szCs w:val="20"/>
                <w:lang w:eastAsia="de-DE"/>
              </w:rPr>
              <w:t xml:space="preserve"> in water</w:t>
            </w:r>
          </w:p>
        </w:tc>
        <w:tc>
          <w:tcPr>
            <w:tcW w:w="1244" w:type="dxa"/>
            <w:tcBorders>
              <w:top w:val="single" w:sz="4" w:space="0" w:color="auto"/>
              <w:left w:val="single" w:sz="4" w:space="0" w:color="auto"/>
            </w:tcBorders>
            <w:shd w:val="clear" w:color="auto" w:fill="auto"/>
            <w:vAlign w:val="center"/>
          </w:tcPr>
          <w:p w14:paraId="010A574B" w14:textId="77777777" w:rsidR="001971D6" w:rsidRPr="00A013B2"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26A59">
              <w:rPr>
                <w:rFonts w:ascii="Calibri" w:hAnsi="Calibri"/>
                <w:i/>
                <w:iCs/>
                <w:color w:val="auto"/>
                <w:sz w:val="20"/>
                <w:szCs w:val="20"/>
              </w:rPr>
              <w:t>1000</w:t>
            </w:r>
          </w:p>
        </w:tc>
        <w:tc>
          <w:tcPr>
            <w:tcW w:w="1206" w:type="dxa"/>
            <w:tcBorders>
              <w:top w:val="single" w:sz="4" w:space="0" w:color="auto"/>
            </w:tcBorders>
            <w:shd w:val="clear" w:color="auto" w:fill="auto"/>
            <w:vAlign w:val="center"/>
          </w:tcPr>
          <w:p w14:paraId="04C399F6" w14:textId="77777777" w:rsidR="001971D6" w:rsidRPr="00A013B2"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1</w:t>
            </w:r>
          </w:p>
        </w:tc>
        <w:tc>
          <w:tcPr>
            <w:tcW w:w="2300" w:type="dxa"/>
            <w:tcBorders>
              <w:top w:val="single" w:sz="4" w:space="0" w:color="auto"/>
            </w:tcBorders>
            <w:shd w:val="clear" w:color="auto" w:fill="auto"/>
            <w:vAlign w:val="center"/>
          </w:tcPr>
          <w:p w14:paraId="5EF6314E" w14:textId="77777777" w:rsidR="001971D6" w:rsidRPr="00A013B2"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60</w:t>
            </w:r>
            <w:r w:rsidRPr="00A013B2">
              <w:rPr>
                <w:rFonts w:ascii="Calibri" w:eastAsia="Times New Roman" w:hAnsi="Calibri"/>
                <w:color w:val="000000"/>
                <w:sz w:val="20"/>
                <w:szCs w:val="20"/>
                <w:lang w:val="de-DE" w:eastAsia="de-DE"/>
              </w:rPr>
              <w:t xml:space="preserve"> &gt; </w:t>
            </w:r>
            <w:r w:rsidRPr="00A013B2">
              <w:rPr>
                <w:rFonts w:ascii="Calibri" w:eastAsia="Times New Roman" w:hAnsi="Calibri"/>
                <w:i/>
                <w:color w:val="000000"/>
                <w:sz w:val="20"/>
                <w:szCs w:val="20"/>
                <w:lang w:eastAsia="de-DE"/>
              </w:rPr>
              <w:t>DT50</w:t>
            </w:r>
            <w:r w:rsidRPr="00A013B2">
              <w:rPr>
                <w:rFonts w:ascii="Calibri" w:eastAsia="Times New Roman" w:hAnsi="Calibri"/>
                <w:i/>
                <w:color w:val="000000"/>
                <w:sz w:val="20"/>
                <w:szCs w:val="20"/>
                <w:vertAlign w:val="subscript"/>
                <w:lang w:eastAsia="de-DE"/>
              </w:rPr>
              <w:t>water</w:t>
            </w:r>
            <w:r w:rsidRPr="00A013B2">
              <w:rPr>
                <w:rFonts w:ascii="Calibri" w:eastAsia="Times New Roman" w:hAnsi="Calibri"/>
                <w:color w:val="000000"/>
                <w:sz w:val="20"/>
                <w:szCs w:val="20"/>
                <w:lang w:val="de-DE" w:eastAsia="de-DE"/>
              </w:rPr>
              <w:t xml:space="preserve"> &lt;=</w:t>
            </w:r>
            <w:r w:rsidRPr="00A013B2">
              <w:rPr>
                <w:rFonts w:ascii="Calibri" w:hAnsi="Calibri"/>
                <w:color w:val="000000"/>
                <w:sz w:val="20"/>
                <w:szCs w:val="20"/>
              </w:rPr>
              <w:t xml:space="preserve"> </w:t>
            </w:r>
            <w:r>
              <w:rPr>
                <w:rFonts w:ascii="Calibri" w:hAnsi="Calibri"/>
                <w:i/>
                <w:iCs/>
                <w:color w:val="000000"/>
                <w:sz w:val="20"/>
                <w:szCs w:val="20"/>
              </w:rPr>
              <w:t>10</w:t>
            </w:r>
            <w:r w:rsidRPr="00A013B2">
              <w:rPr>
                <w:rFonts w:ascii="Calibri" w:hAnsi="Calibri"/>
                <w:i/>
                <w:iCs/>
                <w:color w:val="000000"/>
                <w:sz w:val="20"/>
                <w:szCs w:val="20"/>
              </w:rPr>
              <w:t>00</w:t>
            </w:r>
          </w:p>
        </w:tc>
        <w:tc>
          <w:tcPr>
            <w:tcW w:w="2477" w:type="dxa"/>
            <w:tcBorders>
              <w:top w:val="single" w:sz="4" w:space="0" w:color="auto"/>
            </w:tcBorders>
            <w:shd w:val="clear" w:color="auto" w:fill="auto"/>
            <w:vAlign w:val="center"/>
          </w:tcPr>
          <w:p w14:paraId="25CE78DA" w14:textId="77777777" w:rsidR="001971D6" w:rsidRPr="00A013B2"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Very persistent</w:t>
            </w:r>
          </w:p>
        </w:tc>
      </w:tr>
      <w:tr w:rsidR="001971D6" w:rsidRPr="00C27979" w14:paraId="0C2328F1"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tcBorders>
              <w:right w:val="single" w:sz="4" w:space="0" w:color="auto"/>
            </w:tcBorders>
            <w:shd w:val="clear" w:color="auto" w:fill="auto"/>
          </w:tcPr>
          <w:p w14:paraId="6085A566" w14:textId="77777777" w:rsidR="001971D6" w:rsidRPr="00A013B2" w:rsidRDefault="001971D6" w:rsidP="00342A91">
            <w:pPr>
              <w:suppressAutoHyphens w:val="0"/>
              <w:spacing w:after="0" w:line="240" w:lineRule="auto"/>
              <w:rPr>
                <w:rFonts w:ascii="Calibri" w:eastAsia="Times New Roman" w:hAnsi="Calibri"/>
                <w:color w:val="000000"/>
                <w:sz w:val="20"/>
                <w:szCs w:val="20"/>
                <w:lang w:val="de-DE" w:eastAsia="de-DE"/>
              </w:rPr>
            </w:pPr>
            <w:r w:rsidRPr="00A013B2">
              <w:rPr>
                <w:rFonts w:ascii="Calibri" w:eastAsia="Times New Roman" w:hAnsi="Calibri"/>
                <w:color w:val="000000"/>
                <w:sz w:val="20"/>
                <w:szCs w:val="20"/>
                <w:lang w:eastAsia="de-DE"/>
              </w:rPr>
              <w:t>(DT50</w:t>
            </w:r>
            <w:r w:rsidRPr="00A013B2">
              <w:rPr>
                <w:rFonts w:ascii="Calibri" w:eastAsia="Times New Roman" w:hAnsi="Calibri"/>
                <w:color w:val="000000"/>
                <w:sz w:val="20"/>
                <w:szCs w:val="20"/>
                <w:vertAlign w:val="subscript"/>
                <w:lang w:eastAsia="de-DE"/>
              </w:rPr>
              <w:t>water</w:t>
            </w:r>
            <w:r w:rsidRPr="00A013B2">
              <w:rPr>
                <w:rFonts w:ascii="Calibri" w:eastAsia="Times New Roman" w:hAnsi="Calibri"/>
                <w:color w:val="000000"/>
                <w:sz w:val="20"/>
                <w:szCs w:val="20"/>
                <w:lang w:eastAsia="de-DE"/>
              </w:rPr>
              <w:t>)</w:t>
            </w:r>
          </w:p>
        </w:tc>
        <w:tc>
          <w:tcPr>
            <w:tcW w:w="1244" w:type="dxa"/>
            <w:tcBorders>
              <w:left w:val="single" w:sz="4" w:space="0" w:color="auto"/>
            </w:tcBorders>
            <w:shd w:val="clear" w:color="auto" w:fill="auto"/>
            <w:vAlign w:val="center"/>
          </w:tcPr>
          <w:p w14:paraId="022726C8" w14:textId="77777777" w:rsidR="001971D6" w:rsidRPr="00A013B2"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60</w:t>
            </w:r>
          </w:p>
        </w:tc>
        <w:tc>
          <w:tcPr>
            <w:tcW w:w="1206" w:type="dxa"/>
            <w:shd w:val="clear" w:color="auto" w:fill="auto"/>
            <w:vAlign w:val="center"/>
          </w:tcPr>
          <w:p w14:paraId="33076946" w14:textId="77777777" w:rsidR="001971D6" w:rsidRPr="00A013B2"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0,75</w:t>
            </w:r>
          </w:p>
        </w:tc>
        <w:tc>
          <w:tcPr>
            <w:tcW w:w="2300" w:type="dxa"/>
            <w:shd w:val="clear" w:color="auto" w:fill="auto"/>
            <w:vAlign w:val="center"/>
          </w:tcPr>
          <w:p w14:paraId="3E5E7920" w14:textId="77777777" w:rsidR="001971D6" w:rsidRPr="00A013B2"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40</w:t>
            </w:r>
            <w:r w:rsidRPr="00A013B2">
              <w:rPr>
                <w:rFonts w:ascii="Calibri" w:eastAsia="Times New Roman" w:hAnsi="Calibri"/>
                <w:color w:val="000000"/>
                <w:sz w:val="20"/>
                <w:szCs w:val="20"/>
                <w:lang w:val="de-DE" w:eastAsia="de-DE"/>
              </w:rPr>
              <w:t xml:space="preserve"> &gt; </w:t>
            </w:r>
            <w:r w:rsidRPr="00A013B2">
              <w:rPr>
                <w:rFonts w:ascii="Calibri" w:eastAsia="Times New Roman" w:hAnsi="Calibri"/>
                <w:i/>
                <w:color w:val="000000"/>
                <w:sz w:val="20"/>
                <w:szCs w:val="20"/>
                <w:lang w:eastAsia="de-DE"/>
              </w:rPr>
              <w:t>DT50</w:t>
            </w:r>
            <w:r w:rsidRPr="00A013B2">
              <w:rPr>
                <w:rFonts w:ascii="Calibri" w:eastAsia="Times New Roman" w:hAnsi="Calibri"/>
                <w:i/>
                <w:color w:val="000000"/>
                <w:sz w:val="20"/>
                <w:szCs w:val="20"/>
                <w:vertAlign w:val="subscript"/>
                <w:lang w:eastAsia="de-DE"/>
              </w:rPr>
              <w:t>water</w:t>
            </w:r>
            <w:r w:rsidRPr="00A013B2">
              <w:rPr>
                <w:rFonts w:ascii="Calibri" w:eastAsia="Times New Roman" w:hAnsi="Calibri"/>
                <w:color w:val="000000"/>
                <w:sz w:val="20"/>
                <w:szCs w:val="20"/>
                <w:lang w:val="de-DE" w:eastAsia="de-DE"/>
              </w:rPr>
              <w:t xml:space="preserve"> &lt;=</w:t>
            </w:r>
            <w:r w:rsidRPr="00A013B2">
              <w:rPr>
                <w:rFonts w:ascii="Calibri" w:hAnsi="Calibri"/>
                <w:color w:val="000000"/>
                <w:sz w:val="20"/>
                <w:szCs w:val="20"/>
              </w:rPr>
              <w:t xml:space="preserve"> 60</w:t>
            </w:r>
          </w:p>
        </w:tc>
        <w:tc>
          <w:tcPr>
            <w:tcW w:w="2477" w:type="dxa"/>
            <w:shd w:val="clear" w:color="auto" w:fill="auto"/>
            <w:vAlign w:val="center"/>
          </w:tcPr>
          <w:p w14:paraId="4959912C" w14:textId="77777777" w:rsidR="001971D6" w:rsidRPr="00A013B2"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Very persistent</w:t>
            </w:r>
          </w:p>
        </w:tc>
      </w:tr>
      <w:tr w:rsidR="001971D6" w:rsidRPr="00C27979" w14:paraId="73DCCFB3"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tcBorders>
              <w:right w:val="single" w:sz="4" w:space="0" w:color="auto"/>
            </w:tcBorders>
            <w:shd w:val="clear" w:color="auto" w:fill="auto"/>
          </w:tcPr>
          <w:p w14:paraId="3BE664DE" w14:textId="77777777" w:rsidR="001971D6" w:rsidRPr="00A013B2" w:rsidRDefault="001971D6" w:rsidP="00342A91">
            <w:pPr>
              <w:suppressAutoHyphens w:val="0"/>
              <w:spacing w:after="0" w:line="240" w:lineRule="auto"/>
              <w:rPr>
                <w:rFonts w:ascii="Calibri" w:eastAsia="Times New Roman" w:hAnsi="Calibri"/>
                <w:color w:val="000000"/>
                <w:sz w:val="20"/>
                <w:szCs w:val="20"/>
                <w:lang w:val="de-DE" w:eastAsia="de-DE"/>
              </w:rPr>
            </w:pPr>
            <w:r w:rsidRPr="00A013B2">
              <w:rPr>
                <w:rFonts w:ascii="Calibri" w:eastAsia="Times New Roman" w:hAnsi="Calibri"/>
                <w:color w:val="000000"/>
                <w:sz w:val="20"/>
                <w:szCs w:val="20"/>
                <w:lang w:eastAsia="de-DE"/>
              </w:rPr>
              <w:t>[d</w:t>
            </w:r>
            <w:r w:rsidRPr="00A013B2">
              <w:rPr>
                <w:rFonts w:ascii="Calibri" w:eastAsia="Times New Roman" w:hAnsi="Calibri"/>
                <w:color w:val="000000"/>
                <w:sz w:val="20"/>
                <w:szCs w:val="20"/>
                <w:lang w:val="de-DE" w:eastAsia="de-DE"/>
              </w:rPr>
              <w:t>ays]</w:t>
            </w:r>
          </w:p>
        </w:tc>
        <w:tc>
          <w:tcPr>
            <w:tcW w:w="1244" w:type="dxa"/>
            <w:tcBorders>
              <w:left w:val="single" w:sz="4" w:space="0" w:color="auto"/>
            </w:tcBorders>
            <w:shd w:val="clear" w:color="auto" w:fill="auto"/>
            <w:vAlign w:val="center"/>
          </w:tcPr>
          <w:p w14:paraId="10B85EC9" w14:textId="77777777" w:rsidR="001971D6" w:rsidRPr="00A013B2"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40</w:t>
            </w:r>
          </w:p>
        </w:tc>
        <w:tc>
          <w:tcPr>
            <w:tcW w:w="1206" w:type="dxa"/>
            <w:shd w:val="clear" w:color="auto" w:fill="auto"/>
            <w:vAlign w:val="center"/>
          </w:tcPr>
          <w:p w14:paraId="0C18F919" w14:textId="77777777" w:rsidR="001971D6" w:rsidRPr="00A013B2"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0,5</w:t>
            </w:r>
          </w:p>
        </w:tc>
        <w:tc>
          <w:tcPr>
            <w:tcW w:w="2300" w:type="dxa"/>
            <w:shd w:val="clear" w:color="auto" w:fill="auto"/>
            <w:vAlign w:val="center"/>
          </w:tcPr>
          <w:p w14:paraId="3518F0C6" w14:textId="77777777" w:rsidR="001971D6" w:rsidRPr="00A013B2"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15</w:t>
            </w:r>
            <w:r w:rsidRPr="00A013B2">
              <w:rPr>
                <w:rFonts w:ascii="Calibri" w:eastAsia="Times New Roman" w:hAnsi="Calibri"/>
                <w:color w:val="000000"/>
                <w:sz w:val="20"/>
                <w:szCs w:val="20"/>
                <w:lang w:val="de-DE" w:eastAsia="de-DE"/>
              </w:rPr>
              <w:t xml:space="preserve"> &gt; </w:t>
            </w:r>
            <w:r w:rsidRPr="00A013B2">
              <w:rPr>
                <w:rFonts w:ascii="Calibri" w:eastAsia="Times New Roman" w:hAnsi="Calibri"/>
                <w:i/>
                <w:color w:val="000000"/>
                <w:sz w:val="20"/>
                <w:szCs w:val="20"/>
                <w:lang w:eastAsia="de-DE"/>
              </w:rPr>
              <w:t>DT50</w:t>
            </w:r>
            <w:r w:rsidRPr="00A013B2">
              <w:rPr>
                <w:rFonts w:ascii="Calibri" w:eastAsia="Times New Roman" w:hAnsi="Calibri"/>
                <w:i/>
                <w:color w:val="000000"/>
                <w:sz w:val="20"/>
                <w:szCs w:val="20"/>
                <w:vertAlign w:val="subscript"/>
                <w:lang w:eastAsia="de-DE"/>
              </w:rPr>
              <w:t>water</w:t>
            </w:r>
            <w:r w:rsidRPr="00A013B2">
              <w:rPr>
                <w:rFonts w:ascii="Calibri" w:eastAsia="Times New Roman" w:hAnsi="Calibri"/>
                <w:color w:val="000000"/>
                <w:sz w:val="20"/>
                <w:szCs w:val="20"/>
                <w:lang w:val="de-DE" w:eastAsia="de-DE"/>
              </w:rPr>
              <w:t xml:space="preserve"> &lt;= </w:t>
            </w:r>
            <w:r w:rsidRPr="00A013B2">
              <w:rPr>
                <w:rFonts w:ascii="Calibri" w:hAnsi="Calibri"/>
                <w:color w:val="000000"/>
                <w:sz w:val="20"/>
                <w:szCs w:val="20"/>
              </w:rPr>
              <w:t>40</w:t>
            </w:r>
          </w:p>
        </w:tc>
        <w:tc>
          <w:tcPr>
            <w:tcW w:w="2477" w:type="dxa"/>
            <w:shd w:val="clear" w:color="auto" w:fill="auto"/>
            <w:vAlign w:val="center"/>
          </w:tcPr>
          <w:p w14:paraId="18D9BAB7" w14:textId="77777777" w:rsidR="001971D6" w:rsidRPr="00A013B2"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Persistent</w:t>
            </w:r>
          </w:p>
        </w:tc>
      </w:tr>
      <w:tr w:rsidR="001971D6" w:rsidRPr="00C27979" w14:paraId="665B9E10"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tcBorders>
              <w:right w:val="single" w:sz="4" w:space="0" w:color="auto"/>
            </w:tcBorders>
            <w:shd w:val="clear" w:color="auto" w:fill="auto"/>
          </w:tcPr>
          <w:p w14:paraId="79190255" w14:textId="77777777" w:rsidR="001971D6" w:rsidRPr="00A013B2" w:rsidRDefault="001971D6" w:rsidP="00342A91">
            <w:pPr>
              <w:suppressAutoHyphens w:val="0"/>
              <w:spacing w:after="0" w:line="240" w:lineRule="auto"/>
              <w:rPr>
                <w:rFonts w:ascii="Calibri" w:eastAsia="Times New Roman" w:hAnsi="Calibri"/>
                <w:color w:val="000000"/>
                <w:sz w:val="20"/>
                <w:szCs w:val="20"/>
                <w:lang w:val="de-DE" w:eastAsia="de-DE"/>
              </w:rPr>
            </w:pPr>
          </w:p>
        </w:tc>
        <w:tc>
          <w:tcPr>
            <w:tcW w:w="1244" w:type="dxa"/>
            <w:tcBorders>
              <w:left w:val="single" w:sz="4" w:space="0" w:color="auto"/>
            </w:tcBorders>
            <w:shd w:val="clear" w:color="auto" w:fill="auto"/>
            <w:vAlign w:val="center"/>
          </w:tcPr>
          <w:p w14:paraId="4F7B5DE8" w14:textId="77777777" w:rsidR="001971D6" w:rsidRPr="00A013B2"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15</w:t>
            </w:r>
          </w:p>
        </w:tc>
        <w:tc>
          <w:tcPr>
            <w:tcW w:w="1206" w:type="dxa"/>
            <w:shd w:val="clear" w:color="auto" w:fill="auto"/>
            <w:vAlign w:val="center"/>
          </w:tcPr>
          <w:p w14:paraId="4ACE5DD4" w14:textId="77777777" w:rsidR="001971D6" w:rsidRPr="00A013B2"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0,25</w:t>
            </w:r>
          </w:p>
        </w:tc>
        <w:tc>
          <w:tcPr>
            <w:tcW w:w="2300" w:type="dxa"/>
            <w:shd w:val="clear" w:color="auto" w:fill="auto"/>
            <w:vAlign w:val="center"/>
          </w:tcPr>
          <w:p w14:paraId="69F271F8" w14:textId="77777777" w:rsidR="001971D6" w:rsidRPr="00A013B2"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0</w:t>
            </w:r>
            <w:r w:rsidRPr="00A013B2">
              <w:rPr>
                <w:rFonts w:ascii="Calibri" w:eastAsia="Times New Roman" w:hAnsi="Calibri"/>
                <w:color w:val="000000"/>
                <w:sz w:val="20"/>
                <w:szCs w:val="20"/>
                <w:lang w:val="de-DE" w:eastAsia="de-DE"/>
              </w:rPr>
              <w:t xml:space="preserve"> &gt; </w:t>
            </w:r>
            <w:r w:rsidRPr="00A013B2">
              <w:rPr>
                <w:rFonts w:ascii="Calibri" w:eastAsia="Times New Roman" w:hAnsi="Calibri"/>
                <w:i/>
                <w:color w:val="000000"/>
                <w:sz w:val="20"/>
                <w:szCs w:val="20"/>
                <w:lang w:eastAsia="de-DE"/>
              </w:rPr>
              <w:t>DT50</w:t>
            </w:r>
            <w:r w:rsidRPr="00A013B2">
              <w:rPr>
                <w:rFonts w:ascii="Calibri" w:eastAsia="Times New Roman" w:hAnsi="Calibri"/>
                <w:i/>
                <w:color w:val="000000"/>
                <w:sz w:val="20"/>
                <w:szCs w:val="20"/>
                <w:vertAlign w:val="subscript"/>
                <w:lang w:eastAsia="de-DE"/>
              </w:rPr>
              <w:t>wate</w:t>
            </w:r>
            <w:r w:rsidRPr="00A013B2">
              <w:rPr>
                <w:rFonts w:ascii="Calibri" w:eastAsia="Times New Roman" w:hAnsi="Calibri"/>
                <w:color w:val="000000"/>
                <w:sz w:val="20"/>
                <w:szCs w:val="20"/>
                <w:vertAlign w:val="subscript"/>
                <w:lang w:eastAsia="de-DE"/>
              </w:rPr>
              <w:t>r</w:t>
            </w:r>
            <w:r w:rsidRPr="00A013B2">
              <w:rPr>
                <w:rFonts w:ascii="Calibri" w:eastAsia="Times New Roman" w:hAnsi="Calibri"/>
                <w:color w:val="000000"/>
                <w:sz w:val="20"/>
                <w:szCs w:val="20"/>
                <w:lang w:val="de-DE" w:eastAsia="de-DE"/>
              </w:rPr>
              <w:t xml:space="preserve"> &lt;=</w:t>
            </w:r>
            <w:r w:rsidRPr="00A013B2">
              <w:rPr>
                <w:rFonts w:ascii="Calibri" w:hAnsi="Calibri"/>
                <w:color w:val="000000"/>
                <w:sz w:val="20"/>
                <w:szCs w:val="20"/>
              </w:rPr>
              <w:t xml:space="preserve"> 15</w:t>
            </w:r>
          </w:p>
        </w:tc>
        <w:tc>
          <w:tcPr>
            <w:tcW w:w="2477" w:type="dxa"/>
            <w:shd w:val="clear" w:color="auto" w:fill="auto"/>
            <w:vAlign w:val="center"/>
          </w:tcPr>
          <w:p w14:paraId="150B1CC6" w14:textId="77777777" w:rsidR="001971D6" w:rsidRPr="00A013B2"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Moderately persistent</w:t>
            </w:r>
          </w:p>
        </w:tc>
      </w:tr>
      <w:tr w:rsidR="001971D6" w:rsidRPr="00716E8C" w14:paraId="103F0BDD" w14:textId="77777777" w:rsidTr="37BFB200">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right w:val="single" w:sz="4" w:space="0" w:color="auto"/>
            </w:tcBorders>
            <w:shd w:val="clear" w:color="auto" w:fill="auto"/>
          </w:tcPr>
          <w:p w14:paraId="63CBA640" w14:textId="77777777" w:rsidR="001971D6" w:rsidRPr="00A013B2" w:rsidRDefault="001971D6" w:rsidP="00342A91">
            <w:pPr>
              <w:suppressAutoHyphens w:val="0"/>
              <w:spacing w:after="0" w:line="240" w:lineRule="auto"/>
              <w:rPr>
                <w:rFonts w:ascii="Calibri" w:eastAsia="Times New Roman" w:hAnsi="Calibri"/>
                <w:color w:val="000000"/>
                <w:sz w:val="20"/>
                <w:szCs w:val="20"/>
                <w:lang w:val="de-DE" w:eastAsia="de-DE"/>
              </w:rPr>
            </w:pPr>
          </w:p>
        </w:tc>
        <w:tc>
          <w:tcPr>
            <w:tcW w:w="1244" w:type="dxa"/>
            <w:tcBorders>
              <w:left w:val="single" w:sz="4" w:space="0" w:color="auto"/>
              <w:bottom w:val="single" w:sz="4" w:space="0" w:color="auto"/>
            </w:tcBorders>
            <w:shd w:val="clear" w:color="auto" w:fill="auto"/>
            <w:vAlign w:val="center"/>
          </w:tcPr>
          <w:p w14:paraId="16B5C84F" w14:textId="77777777" w:rsidR="001971D6" w:rsidRPr="00A013B2"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i/>
                <w:iCs/>
                <w:color w:val="000000"/>
                <w:sz w:val="20"/>
                <w:szCs w:val="20"/>
              </w:rPr>
              <w:t>0</w:t>
            </w:r>
          </w:p>
        </w:tc>
        <w:tc>
          <w:tcPr>
            <w:tcW w:w="1206" w:type="dxa"/>
            <w:tcBorders>
              <w:bottom w:val="single" w:sz="4" w:space="0" w:color="auto"/>
            </w:tcBorders>
            <w:shd w:val="clear" w:color="auto" w:fill="auto"/>
            <w:vAlign w:val="center"/>
          </w:tcPr>
          <w:p w14:paraId="56D2371F" w14:textId="77777777" w:rsidR="001971D6" w:rsidRPr="00A013B2"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0</w:t>
            </w:r>
          </w:p>
        </w:tc>
        <w:tc>
          <w:tcPr>
            <w:tcW w:w="2300" w:type="dxa"/>
            <w:tcBorders>
              <w:bottom w:val="single" w:sz="4" w:space="0" w:color="auto"/>
            </w:tcBorders>
            <w:shd w:val="clear" w:color="auto" w:fill="auto"/>
            <w:vAlign w:val="center"/>
          </w:tcPr>
          <w:p w14:paraId="5999717C" w14:textId="77777777" w:rsidR="001971D6" w:rsidRPr="00A013B2"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0</w:t>
            </w:r>
          </w:p>
        </w:tc>
        <w:tc>
          <w:tcPr>
            <w:tcW w:w="2477" w:type="dxa"/>
            <w:tcBorders>
              <w:bottom w:val="single" w:sz="4" w:space="0" w:color="auto"/>
            </w:tcBorders>
            <w:shd w:val="clear" w:color="auto" w:fill="auto"/>
            <w:vAlign w:val="center"/>
          </w:tcPr>
          <w:p w14:paraId="6EA377FD" w14:textId="77777777" w:rsidR="001971D6" w:rsidRPr="00A013B2"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A013B2">
              <w:rPr>
                <w:rFonts w:ascii="Calibri" w:hAnsi="Calibri"/>
                <w:color w:val="000000"/>
                <w:sz w:val="20"/>
                <w:szCs w:val="20"/>
              </w:rPr>
              <w:t>Non-persistent</w:t>
            </w:r>
          </w:p>
        </w:tc>
      </w:tr>
      <w:tr w:rsidR="001971D6" w:rsidRPr="00716E8C" w14:paraId="7EB1C9D6" w14:textId="77777777" w:rsidTr="37BFB200">
        <w:trPr>
          <w:trHeight w:val="334"/>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hideMark/>
          </w:tcPr>
          <w:p w14:paraId="5DB6E6F0"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Leachability</w:t>
            </w:r>
          </w:p>
        </w:tc>
        <w:tc>
          <w:tcPr>
            <w:tcW w:w="1244" w:type="dxa"/>
            <w:tcBorders>
              <w:top w:val="single" w:sz="4" w:space="0" w:color="auto"/>
            </w:tcBorders>
            <w:shd w:val="clear" w:color="auto" w:fill="auto"/>
          </w:tcPr>
          <w:p w14:paraId="4CC6743B"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commentRangeStart w:id="63"/>
            <w:r w:rsidRPr="00576BA3">
              <w:rPr>
                <w:rFonts w:ascii="Calibri" w:eastAsia="Times New Roman" w:hAnsi="Calibri"/>
                <w:color w:val="FF0000"/>
                <w:sz w:val="20"/>
                <w:szCs w:val="20"/>
                <w:lang w:val="de-DE" w:eastAsia="de-DE"/>
              </w:rPr>
              <w:t>5</w:t>
            </w:r>
            <w:commentRangeEnd w:id="63"/>
            <w:r w:rsidRPr="00576BA3">
              <w:rPr>
                <w:rStyle w:val="CommentReference"/>
                <w:rFonts w:ascii="Calibri" w:hAnsi="Calibri" w:cs="Times New Roman"/>
                <w:color w:val="FF0000"/>
                <w:lang w:eastAsia="en-US"/>
              </w:rPr>
              <w:commentReference w:id="63"/>
            </w:r>
            <w:r>
              <w:rPr>
                <w:rFonts w:ascii="Calibri" w:eastAsia="Times New Roman" w:hAnsi="Calibri"/>
                <w:color w:val="000000"/>
                <w:sz w:val="20"/>
                <w:szCs w:val="20"/>
                <w:lang w:val="de-DE" w:eastAsia="de-DE"/>
              </w:rPr>
              <w:t xml:space="preserve"> </w:t>
            </w:r>
          </w:p>
        </w:tc>
        <w:tc>
          <w:tcPr>
            <w:tcW w:w="1206" w:type="dxa"/>
            <w:tcBorders>
              <w:top w:val="single" w:sz="4" w:space="0" w:color="auto"/>
            </w:tcBorders>
            <w:shd w:val="clear" w:color="auto" w:fill="auto"/>
          </w:tcPr>
          <w:p w14:paraId="7465DC9D"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w:t>
            </w:r>
          </w:p>
        </w:tc>
        <w:tc>
          <w:tcPr>
            <w:tcW w:w="2300" w:type="dxa"/>
            <w:tcBorders>
              <w:top w:val="single" w:sz="4" w:space="0" w:color="auto"/>
            </w:tcBorders>
            <w:shd w:val="clear" w:color="auto" w:fill="auto"/>
            <w:vAlign w:val="center"/>
          </w:tcPr>
          <w:p w14:paraId="02CD636F"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F92D47">
              <w:rPr>
                <w:rFonts w:ascii="Calibri" w:eastAsia="Times New Roman" w:hAnsi="Calibri"/>
                <w:color w:val="000000"/>
                <w:sz w:val="20"/>
                <w:szCs w:val="20"/>
                <w:lang w:val="de-DE" w:eastAsia="de-DE"/>
              </w:rPr>
              <w:t>5,0</w:t>
            </w:r>
            <w:r>
              <w:rPr>
                <w:rFonts w:ascii="Calibri" w:eastAsia="Times New Roman" w:hAnsi="Calibri"/>
                <w:color w:val="000000"/>
                <w:sz w:val="20"/>
                <w:szCs w:val="20"/>
                <w:lang w:val="de-DE" w:eastAsia="de-DE"/>
              </w:rPr>
              <w:t xml:space="preserve"> =&gt; SCIGROW &gt;=</w:t>
            </w:r>
          </w:p>
        </w:tc>
        <w:tc>
          <w:tcPr>
            <w:tcW w:w="2477" w:type="dxa"/>
            <w:tcBorders>
              <w:top w:val="single" w:sz="4" w:space="0" w:color="auto"/>
            </w:tcBorders>
            <w:shd w:val="clear" w:color="auto" w:fill="auto"/>
            <w:hideMark/>
          </w:tcPr>
          <w:p w14:paraId="1C6C381F"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High leachability</w:t>
            </w:r>
          </w:p>
        </w:tc>
      </w:tr>
      <w:tr w:rsidR="001971D6" w:rsidRPr="00716E8C" w14:paraId="3BC18AB9"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05992004"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Pr>
                <w:rFonts w:ascii="Calibri" w:eastAsia="Times New Roman" w:hAnsi="Calibri"/>
                <w:color w:val="000000"/>
                <w:sz w:val="20"/>
                <w:szCs w:val="20"/>
                <w:lang w:val="de-DE" w:eastAsia="de-DE"/>
              </w:rPr>
              <w:t>to surface water</w:t>
            </w:r>
          </w:p>
        </w:tc>
        <w:tc>
          <w:tcPr>
            <w:tcW w:w="1244" w:type="dxa"/>
            <w:shd w:val="clear" w:color="auto" w:fill="auto"/>
          </w:tcPr>
          <w:p w14:paraId="5E6DE3F0"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Pr>
                <w:rFonts w:ascii="Calibri" w:eastAsia="Times New Roman" w:hAnsi="Calibri"/>
                <w:color w:val="000000"/>
                <w:sz w:val="20"/>
                <w:szCs w:val="20"/>
                <w:lang w:val="de-DE" w:eastAsia="de-DE"/>
              </w:rPr>
              <w:t>1</w:t>
            </w:r>
          </w:p>
        </w:tc>
        <w:tc>
          <w:tcPr>
            <w:tcW w:w="1206" w:type="dxa"/>
            <w:shd w:val="clear" w:color="auto" w:fill="auto"/>
          </w:tcPr>
          <w:p w14:paraId="38CE47A7"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0,66</w:t>
            </w:r>
          </w:p>
        </w:tc>
        <w:tc>
          <w:tcPr>
            <w:tcW w:w="2300" w:type="dxa"/>
            <w:shd w:val="clear" w:color="auto" w:fill="auto"/>
            <w:vAlign w:val="center"/>
          </w:tcPr>
          <w:p w14:paraId="5C9FA6DC"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F92D47">
              <w:rPr>
                <w:rFonts w:ascii="Calibri" w:eastAsia="Times New Roman" w:hAnsi="Calibri"/>
                <w:color w:val="000000"/>
                <w:sz w:val="20"/>
                <w:szCs w:val="20"/>
                <w:lang w:val="de-DE" w:eastAsia="de-DE"/>
              </w:rPr>
              <w:t xml:space="preserve">1.0 </w:t>
            </w:r>
            <w:r>
              <w:rPr>
                <w:rFonts w:ascii="Calibri" w:eastAsia="Times New Roman" w:hAnsi="Calibri"/>
                <w:color w:val="000000"/>
                <w:sz w:val="20"/>
                <w:szCs w:val="20"/>
                <w:lang w:val="de-DE" w:eastAsia="de-DE"/>
              </w:rPr>
              <w:t xml:space="preserve">=&gt; SCIGROW &gt;= </w:t>
            </w:r>
            <w:r w:rsidRPr="00F92D47">
              <w:rPr>
                <w:rFonts w:ascii="Calibri" w:eastAsia="Times New Roman" w:hAnsi="Calibri"/>
                <w:color w:val="000000"/>
                <w:sz w:val="20"/>
                <w:szCs w:val="20"/>
                <w:lang w:val="de-DE" w:eastAsia="de-DE"/>
              </w:rPr>
              <w:t xml:space="preserve"> 5,0</w:t>
            </w:r>
          </w:p>
        </w:tc>
        <w:tc>
          <w:tcPr>
            <w:tcW w:w="2477" w:type="dxa"/>
            <w:shd w:val="clear" w:color="auto" w:fill="auto"/>
            <w:hideMark/>
          </w:tcPr>
          <w:p w14:paraId="73D133EA"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Transition state</w:t>
            </w:r>
          </w:p>
        </w:tc>
      </w:tr>
      <w:tr w:rsidR="001971D6" w:rsidRPr="00716E8C" w14:paraId="2743ECA0"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0AF3B8A5"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w:t>
            </w:r>
            <w:r>
              <w:rPr>
                <w:rFonts w:ascii="Calibri" w:eastAsia="Times New Roman" w:hAnsi="Calibri"/>
                <w:color w:val="000000"/>
                <w:sz w:val="20"/>
                <w:szCs w:val="20"/>
                <w:lang w:val="de-DE" w:eastAsia="de-DE"/>
              </w:rPr>
              <w:t>SCI-GROW)</w:t>
            </w:r>
          </w:p>
        </w:tc>
        <w:tc>
          <w:tcPr>
            <w:tcW w:w="1244" w:type="dxa"/>
            <w:shd w:val="clear" w:color="auto" w:fill="auto"/>
          </w:tcPr>
          <w:p w14:paraId="42FF58D3"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Pr>
                <w:rFonts w:ascii="Calibri" w:eastAsia="Times New Roman" w:hAnsi="Calibri"/>
                <w:color w:val="000000"/>
                <w:sz w:val="20"/>
                <w:szCs w:val="20"/>
                <w:lang w:val="de-DE" w:eastAsia="de-DE"/>
              </w:rPr>
              <w:t>0,1</w:t>
            </w:r>
          </w:p>
        </w:tc>
        <w:tc>
          <w:tcPr>
            <w:tcW w:w="1206" w:type="dxa"/>
            <w:shd w:val="clear" w:color="auto" w:fill="auto"/>
          </w:tcPr>
          <w:p w14:paraId="58FF6A0C"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0,33</w:t>
            </w:r>
          </w:p>
        </w:tc>
        <w:tc>
          <w:tcPr>
            <w:tcW w:w="2300" w:type="dxa"/>
            <w:shd w:val="clear" w:color="auto" w:fill="auto"/>
            <w:vAlign w:val="center"/>
          </w:tcPr>
          <w:p w14:paraId="59942E91"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F92D47">
              <w:rPr>
                <w:rFonts w:ascii="Calibri" w:eastAsia="Times New Roman" w:hAnsi="Calibri"/>
                <w:color w:val="000000"/>
                <w:sz w:val="20"/>
                <w:szCs w:val="20"/>
                <w:lang w:val="de-DE" w:eastAsia="de-DE"/>
              </w:rPr>
              <w:t xml:space="preserve">0,1 </w:t>
            </w:r>
            <w:r>
              <w:rPr>
                <w:rFonts w:ascii="Calibri" w:eastAsia="Times New Roman" w:hAnsi="Calibri"/>
                <w:color w:val="000000"/>
                <w:sz w:val="20"/>
                <w:szCs w:val="20"/>
                <w:lang w:val="de-DE" w:eastAsia="de-DE"/>
              </w:rPr>
              <w:t xml:space="preserve">=&gt; SCIGROW &gt;= </w:t>
            </w:r>
            <w:r w:rsidRPr="00F92D47">
              <w:rPr>
                <w:rFonts w:ascii="Calibri" w:eastAsia="Times New Roman" w:hAnsi="Calibri"/>
                <w:color w:val="000000"/>
                <w:sz w:val="20"/>
                <w:szCs w:val="20"/>
                <w:lang w:val="de-DE" w:eastAsia="de-DE"/>
              </w:rPr>
              <w:t xml:space="preserve"> 1,0</w:t>
            </w:r>
          </w:p>
        </w:tc>
        <w:tc>
          <w:tcPr>
            <w:tcW w:w="2477" w:type="dxa"/>
            <w:shd w:val="clear" w:color="auto" w:fill="auto"/>
            <w:hideMark/>
          </w:tcPr>
          <w:p w14:paraId="24CB5335"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Low leachability</w:t>
            </w:r>
          </w:p>
        </w:tc>
      </w:tr>
      <w:tr w:rsidR="001971D6" w:rsidRPr="00716E8C" w14:paraId="71FCCB34"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hideMark/>
          </w:tcPr>
          <w:p w14:paraId="73D97DD4"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 </w:t>
            </w:r>
          </w:p>
        </w:tc>
        <w:tc>
          <w:tcPr>
            <w:tcW w:w="1244" w:type="dxa"/>
            <w:tcBorders>
              <w:bottom w:val="single" w:sz="4" w:space="0" w:color="auto"/>
            </w:tcBorders>
            <w:shd w:val="clear" w:color="auto" w:fill="auto"/>
          </w:tcPr>
          <w:p w14:paraId="79BD27B2"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Pr>
                <w:rFonts w:ascii="Calibri" w:eastAsia="Times New Roman" w:hAnsi="Calibri"/>
                <w:color w:val="000000"/>
                <w:sz w:val="20"/>
                <w:szCs w:val="20"/>
                <w:lang w:val="de-DE" w:eastAsia="de-DE"/>
              </w:rPr>
              <w:t>0</w:t>
            </w:r>
          </w:p>
        </w:tc>
        <w:tc>
          <w:tcPr>
            <w:tcW w:w="1206" w:type="dxa"/>
            <w:tcBorders>
              <w:bottom w:val="single" w:sz="4" w:space="0" w:color="auto"/>
            </w:tcBorders>
            <w:shd w:val="clear" w:color="auto" w:fill="auto"/>
          </w:tcPr>
          <w:p w14:paraId="68A8D744"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2300" w:type="dxa"/>
            <w:tcBorders>
              <w:bottom w:val="single" w:sz="4" w:space="0" w:color="auto"/>
            </w:tcBorders>
            <w:shd w:val="clear" w:color="auto" w:fill="auto"/>
            <w:vAlign w:val="center"/>
          </w:tcPr>
          <w:p w14:paraId="3057326E" w14:textId="77777777" w:rsidR="001971D6" w:rsidRPr="00F92D47"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Pr>
                <w:rFonts w:ascii="Calibri" w:eastAsia="Times New Roman" w:hAnsi="Calibri"/>
                <w:color w:val="000000"/>
                <w:sz w:val="20"/>
                <w:szCs w:val="20"/>
                <w:lang w:val="de-DE" w:eastAsia="de-DE"/>
              </w:rPr>
              <w:t xml:space="preserve">0 &gt; SCIGROW &gt; </w:t>
            </w:r>
            <w:r w:rsidRPr="00F92D47">
              <w:rPr>
                <w:rFonts w:ascii="Calibri" w:eastAsia="Times New Roman" w:hAnsi="Calibri"/>
                <w:color w:val="000000"/>
                <w:sz w:val="20"/>
                <w:szCs w:val="20"/>
                <w:lang w:val="de-DE" w:eastAsia="de-DE"/>
              </w:rPr>
              <w:t>0,1</w:t>
            </w:r>
          </w:p>
        </w:tc>
        <w:tc>
          <w:tcPr>
            <w:tcW w:w="2477" w:type="dxa"/>
            <w:tcBorders>
              <w:bottom w:val="single" w:sz="4" w:space="0" w:color="auto"/>
            </w:tcBorders>
            <w:shd w:val="clear" w:color="auto" w:fill="auto"/>
            <w:hideMark/>
          </w:tcPr>
          <w:p w14:paraId="1C3680ED"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No leachability</w:t>
            </w:r>
          </w:p>
        </w:tc>
      </w:tr>
      <w:tr w:rsidR="001971D6" w:rsidRPr="00716E8C" w14:paraId="1D440E12" w14:textId="77777777" w:rsidTr="37BFB200">
        <w:trPr>
          <w:trHeight w:val="334"/>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hideMark/>
          </w:tcPr>
          <w:p w14:paraId="0A0C7232"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Leachability</w:t>
            </w:r>
            <w:r>
              <w:rPr>
                <w:rFonts w:ascii="Calibri" w:eastAsia="Times New Roman" w:hAnsi="Calibri"/>
                <w:color w:val="000000"/>
                <w:sz w:val="20"/>
                <w:szCs w:val="20"/>
                <w:lang w:val="de-DE" w:eastAsia="de-DE"/>
              </w:rPr>
              <w:t xml:space="preserve"> to </w:t>
            </w:r>
          </w:p>
        </w:tc>
        <w:tc>
          <w:tcPr>
            <w:tcW w:w="1244" w:type="dxa"/>
            <w:tcBorders>
              <w:top w:val="single" w:sz="4" w:space="0" w:color="auto"/>
            </w:tcBorders>
            <w:shd w:val="clear" w:color="auto" w:fill="auto"/>
            <w:hideMark/>
          </w:tcPr>
          <w:p w14:paraId="1A8595A6"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commentRangeStart w:id="64"/>
            <w:r w:rsidRPr="00D01142">
              <w:rPr>
                <w:rFonts w:ascii="Calibri" w:eastAsia="Times New Roman" w:hAnsi="Calibri"/>
                <w:color w:val="FF0000"/>
                <w:sz w:val="20"/>
                <w:szCs w:val="20"/>
                <w:lang w:val="de-DE" w:eastAsia="de-DE"/>
              </w:rPr>
              <w:t>5,18</w:t>
            </w:r>
            <w:commentRangeEnd w:id="64"/>
            <w:r>
              <w:rPr>
                <w:rStyle w:val="CommentReference"/>
                <w:rFonts w:ascii="Calibri" w:hAnsi="Calibri" w:cs="Times New Roman"/>
                <w:color w:val="auto"/>
                <w:lang w:eastAsia="en-US"/>
              </w:rPr>
              <w:commentReference w:id="64"/>
            </w:r>
          </w:p>
        </w:tc>
        <w:tc>
          <w:tcPr>
            <w:tcW w:w="1206" w:type="dxa"/>
            <w:tcBorders>
              <w:top w:val="single" w:sz="4" w:space="0" w:color="auto"/>
            </w:tcBorders>
            <w:shd w:val="clear" w:color="auto" w:fill="auto"/>
            <w:hideMark/>
          </w:tcPr>
          <w:p w14:paraId="11CABE99"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w:t>
            </w:r>
          </w:p>
        </w:tc>
        <w:tc>
          <w:tcPr>
            <w:tcW w:w="2300" w:type="dxa"/>
            <w:tcBorders>
              <w:top w:val="single" w:sz="4" w:space="0" w:color="auto"/>
            </w:tcBorders>
            <w:shd w:val="clear" w:color="auto" w:fill="auto"/>
          </w:tcPr>
          <w:p w14:paraId="29FEBD63"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2,8 &gt; GUS &gt;= -</w:t>
            </w:r>
            <w:r>
              <w:rPr>
                <w:rFonts w:ascii="Calibri" w:eastAsia="Times New Roman" w:hAnsi="Calibri"/>
                <w:color w:val="000000"/>
                <w:sz w:val="20"/>
                <w:szCs w:val="20"/>
                <w:lang w:val="de-DE" w:eastAsia="de-DE"/>
              </w:rPr>
              <w:t>5</w:t>
            </w:r>
            <w:r w:rsidRPr="00716E8C">
              <w:rPr>
                <w:rFonts w:ascii="Calibri" w:eastAsia="Times New Roman" w:hAnsi="Calibri"/>
                <w:color w:val="000000"/>
                <w:sz w:val="20"/>
                <w:szCs w:val="20"/>
                <w:lang w:val="de-DE" w:eastAsia="de-DE"/>
              </w:rPr>
              <w:t>,18</w:t>
            </w:r>
          </w:p>
        </w:tc>
        <w:tc>
          <w:tcPr>
            <w:tcW w:w="2477" w:type="dxa"/>
            <w:tcBorders>
              <w:top w:val="single" w:sz="4" w:space="0" w:color="auto"/>
            </w:tcBorders>
            <w:shd w:val="clear" w:color="auto" w:fill="auto"/>
            <w:hideMark/>
          </w:tcPr>
          <w:p w14:paraId="2CB45595"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High leachability</w:t>
            </w:r>
          </w:p>
        </w:tc>
      </w:tr>
      <w:tr w:rsidR="001971D6" w:rsidRPr="00716E8C" w14:paraId="7580FC9C"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56DC9351"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Pr>
                <w:rFonts w:ascii="Calibri" w:eastAsia="Times New Roman" w:hAnsi="Calibri"/>
                <w:color w:val="000000"/>
                <w:sz w:val="20"/>
                <w:szCs w:val="20"/>
                <w:lang w:val="de-DE" w:eastAsia="de-DE"/>
              </w:rPr>
              <w:t>ground water</w:t>
            </w:r>
          </w:p>
        </w:tc>
        <w:tc>
          <w:tcPr>
            <w:tcW w:w="1244" w:type="dxa"/>
            <w:shd w:val="clear" w:color="auto" w:fill="auto"/>
            <w:hideMark/>
          </w:tcPr>
          <w:p w14:paraId="670C6EE7"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2,8</w:t>
            </w:r>
          </w:p>
        </w:tc>
        <w:tc>
          <w:tcPr>
            <w:tcW w:w="1206" w:type="dxa"/>
            <w:shd w:val="clear" w:color="auto" w:fill="auto"/>
            <w:hideMark/>
          </w:tcPr>
          <w:p w14:paraId="63078402"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0,66</w:t>
            </w:r>
          </w:p>
        </w:tc>
        <w:tc>
          <w:tcPr>
            <w:tcW w:w="2300" w:type="dxa"/>
            <w:shd w:val="clear" w:color="auto" w:fill="auto"/>
          </w:tcPr>
          <w:p w14:paraId="326036BD"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1,88 &gt; GUS &gt;= 2,8</w:t>
            </w:r>
          </w:p>
        </w:tc>
        <w:tc>
          <w:tcPr>
            <w:tcW w:w="2477" w:type="dxa"/>
            <w:shd w:val="clear" w:color="auto" w:fill="auto"/>
            <w:hideMark/>
          </w:tcPr>
          <w:p w14:paraId="3020CDB9"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Transition state</w:t>
            </w:r>
          </w:p>
        </w:tc>
      </w:tr>
      <w:tr w:rsidR="001971D6" w:rsidRPr="00716E8C" w14:paraId="4A0CA5CD"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7067D4AB"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(GUS)</w:t>
            </w:r>
          </w:p>
        </w:tc>
        <w:tc>
          <w:tcPr>
            <w:tcW w:w="1244" w:type="dxa"/>
            <w:shd w:val="clear" w:color="auto" w:fill="auto"/>
            <w:hideMark/>
          </w:tcPr>
          <w:p w14:paraId="5A56A8D1"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1,8</w:t>
            </w:r>
          </w:p>
        </w:tc>
        <w:tc>
          <w:tcPr>
            <w:tcW w:w="1206" w:type="dxa"/>
            <w:shd w:val="clear" w:color="auto" w:fill="auto"/>
            <w:hideMark/>
          </w:tcPr>
          <w:p w14:paraId="49974E24"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0,33</w:t>
            </w:r>
          </w:p>
        </w:tc>
        <w:tc>
          <w:tcPr>
            <w:tcW w:w="2300" w:type="dxa"/>
            <w:shd w:val="clear" w:color="auto" w:fill="auto"/>
          </w:tcPr>
          <w:p w14:paraId="4C9D8A5A"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 &gt; GUS &gt;= 1,8</w:t>
            </w:r>
          </w:p>
        </w:tc>
        <w:tc>
          <w:tcPr>
            <w:tcW w:w="2477" w:type="dxa"/>
            <w:shd w:val="clear" w:color="auto" w:fill="auto"/>
            <w:hideMark/>
          </w:tcPr>
          <w:p w14:paraId="52D17F47"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Low leachability</w:t>
            </w:r>
          </w:p>
        </w:tc>
      </w:tr>
      <w:tr w:rsidR="001971D6" w:rsidRPr="00716E8C" w14:paraId="625422B9"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hideMark/>
          </w:tcPr>
          <w:p w14:paraId="62418F99"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 </w:t>
            </w:r>
          </w:p>
        </w:tc>
        <w:tc>
          <w:tcPr>
            <w:tcW w:w="1244" w:type="dxa"/>
            <w:tcBorders>
              <w:bottom w:val="single" w:sz="4" w:space="0" w:color="auto"/>
            </w:tcBorders>
            <w:shd w:val="clear" w:color="auto" w:fill="auto"/>
            <w:hideMark/>
          </w:tcPr>
          <w:p w14:paraId="082ED087"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commentRangeStart w:id="65"/>
            <w:r w:rsidRPr="0077203B">
              <w:rPr>
                <w:rFonts w:ascii="Calibri" w:eastAsia="Times New Roman" w:hAnsi="Calibri"/>
                <w:color w:val="FF0000"/>
                <w:sz w:val="20"/>
                <w:szCs w:val="20"/>
                <w:lang w:val="de-DE" w:eastAsia="de-DE"/>
              </w:rPr>
              <w:t>-12</w:t>
            </w:r>
            <w:commentRangeEnd w:id="65"/>
            <w:r>
              <w:rPr>
                <w:rStyle w:val="CommentReference"/>
                <w:rFonts w:ascii="Calibri" w:hAnsi="Calibri" w:cs="Times New Roman"/>
                <w:color w:val="auto"/>
                <w:lang w:eastAsia="en-US"/>
              </w:rPr>
              <w:commentReference w:id="65"/>
            </w:r>
          </w:p>
        </w:tc>
        <w:tc>
          <w:tcPr>
            <w:tcW w:w="1206" w:type="dxa"/>
            <w:tcBorders>
              <w:bottom w:val="single" w:sz="4" w:space="0" w:color="auto"/>
            </w:tcBorders>
            <w:shd w:val="clear" w:color="auto" w:fill="auto"/>
            <w:hideMark/>
          </w:tcPr>
          <w:p w14:paraId="07028CC2"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2300" w:type="dxa"/>
            <w:tcBorders>
              <w:bottom w:val="single" w:sz="4" w:space="0" w:color="auto"/>
            </w:tcBorders>
            <w:shd w:val="clear" w:color="auto" w:fill="auto"/>
          </w:tcPr>
          <w:p w14:paraId="07DEAD6C"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-12 &gt; GUS &gt;= 1,0</w:t>
            </w:r>
          </w:p>
        </w:tc>
        <w:tc>
          <w:tcPr>
            <w:tcW w:w="2477" w:type="dxa"/>
            <w:tcBorders>
              <w:bottom w:val="single" w:sz="4" w:space="0" w:color="auto"/>
            </w:tcBorders>
            <w:shd w:val="clear" w:color="auto" w:fill="auto"/>
            <w:hideMark/>
          </w:tcPr>
          <w:p w14:paraId="04AFAB88"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No leachability</w:t>
            </w:r>
          </w:p>
        </w:tc>
      </w:tr>
      <w:tr w:rsidR="001971D6" w:rsidRPr="00716E8C" w14:paraId="231395C3"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hideMark/>
          </w:tcPr>
          <w:p w14:paraId="50C4F463"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Bio Concentration</w:t>
            </w:r>
          </w:p>
        </w:tc>
        <w:tc>
          <w:tcPr>
            <w:tcW w:w="1244" w:type="dxa"/>
            <w:tcBorders>
              <w:top w:val="single" w:sz="4" w:space="0" w:color="auto"/>
            </w:tcBorders>
            <w:shd w:val="clear" w:color="auto" w:fill="auto"/>
            <w:hideMark/>
          </w:tcPr>
          <w:p w14:paraId="2EE06A5C"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commentRangeStart w:id="66"/>
            <w:commentRangeStart w:id="67"/>
            <w:r w:rsidRPr="37BFB200">
              <w:rPr>
                <w:rFonts w:ascii="Calibri" w:eastAsia="Times New Roman" w:hAnsi="Calibri"/>
                <w:color w:val="FF0000"/>
                <w:sz w:val="20"/>
                <w:szCs w:val="20"/>
                <w:lang w:val="de-DE" w:eastAsia="de-DE"/>
              </w:rPr>
              <w:t>5674</w:t>
            </w:r>
            <w:commentRangeEnd w:id="66"/>
            <w:r>
              <w:rPr>
                <w:rStyle w:val="CommentReference"/>
              </w:rPr>
              <w:commentReference w:id="66"/>
            </w:r>
            <w:commentRangeEnd w:id="67"/>
            <w:r>
              <w:rPr>
                <w:rStyle w:val="CommentReference"/>
              </w:rPr>
              <w:commentReference w:id="67"/>
            </w:r>
          </w:p>
        </w:tc>
        <w:tc>
          <w:tcPr>
            <w:tcW w:w="1206" w:type="dxa"/>
            <w:tcBorders>
              <w:top w:val="single" w:sz="4" w:space="0" w:color="auto"/>
            </w:tcBorders>
            <w:shd w:val="clear" w:color="auto" w:fill="auto"/>
            <w:hideMark/>
          </w:tcPr>
          <w:p w14:paraId="725D1094"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w:t>
            </w:r>
          </w:p>
        </w:tc>
        <w:tc>
          <w:tcPr>
            <w:tcW w:w="2300" w:type="dxa"/>
            <w:tcBorders>
              <w:top w:val="single" w:sz="4" w:space="0" w:color="auto"/>
            </w:tcBorders>
            <w:shd w:val="clear" w:color="auto" w:fill="auto"/>
          </w:tcPr>
          <w:p w14:paraId="7751F0B4"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5000 &gt; BCF &lt;= 5674</w:t>
            </w:r>
          </w:p>
        </w:tc>
        <w:tc>
          <w:tcPr>
            <w:tcW w:w="2477" w:type="dxa"/>
            <w:tcBorders>
              <w:top w:val="single" w:sz="4" w:space="0" w:color="auto"/>
            </w:tcBorders>
            <w:shd w:val="clear" w:color="auto" w:fill="auto"/>
            <w:hideMark/>
          </w:tcPr>
          <w:p w14:paraId="1D8C1BCF"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High potential</w:t>
            </w:r>
          </w:p>
        </w:tc>
      </w:tr>
      <w:tr w:rsidR="001971D6" w:rsidRPr="00716E8C" w14:paraId="3315F52E"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41653135"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(BCF)</w:t>
            </w:r>
          </w:p>
        </w:tc>
        <w:tc>
          <w:tcPr>
            <w:tcW w:w="1244" w:type="dxa"/>
            <w:shd w:val="clear" w:color="auto" w:fill="auto"/>
            <w:hideMark/>
          </w:tcPr>
          <w:p w14:paraId="621D9026"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commentRangeStart w:id="68"/>
            <w:r w:rsidRPr="00716E8C">
              <w:rPr>
                <w:rFonts w:ascii="Calibri" w:eastAsia="Times New Roman" w:hAnsi="Calibri"/>
                <w:color w:val="000000"/>
                <w:sz w:val="20"/>
                <w:szCs w:val="20"/>
                <w:lang w:val="de-DE" w:eastAsia="de-DE"/>
              </w:rPr>
              <w:t>5000</w:t>
            </w:r>
            <w:commentRangeEnd w:id="68"/>
            <w:r w:rsidR="002473CD">
              <w:rPr>
                <w:rStyle w:val="CommentReference"/>
                <w:rFonts w:ascii="Calibri" w:hAnsi="Calibri" w:cs="Times New Roman"/>
                <w:color w:val="auto"/>
                <w:lang w:eastAsia="en-US"/>
              </w:rPr>
              <w:commentReference w:id="68"/>
            </w:r>
          </w:p>
        </w:tc>
        <w:tc>
          <w:tcPr>
            <w:tcW w:w="1206" w:type="dxa"/>
            <w:shd w:val="clear" w:color="auto" w:fill="auto"/>
            <w:hideMark/>
          </w:tcPr>
          <w:p w14:paraId="232FF01A"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0,66</w:t>
            </w:r>
          </w:p>
        </w:tc>
        <w:tc>
          <w:tcPr>
            <w:tcW w:w="2300" w:type="dxa"/>
            <w:shd w:val="clear" w:color="auto" w:fill="auto"/>
          </w:tcPr>
          <w:p w14:paraId="011AD750"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1000 &gt; BCF &lt;= 5000</w:t>
            </w:r>
          </w:p>
        </w:tc>
        <w:tc>
          <w:tcPr>
            <w:tcW w:w="2477" w:type="dxa"/>
            <w:shd w:val="clear" w:color="auto" w:fill="auto"/>
            <w:hideMark/>
          </w:tcPr>
          <w:p w14:paraId="7DC2BE92"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Threshold for concern</w:t>
            </w:r>
          </w:p>
        </w:tc>
      </w:tr>
      <w:tr w:rsidR="001971D6" w:rsidRPr="00716E8C" w14:paraId="37EC26D3"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6C6BBAC1"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p>
        </w:tc>
        <w:tc>
          <w:tcPr>
            <w:tcW w:w="1244" w:type="dxa"/>
            <w:shd w:val="clear" w:color="auto" w:fill="auto"/>
            <w:hideMark/>
          </w:tcPr>
          <w:p w14:paraId="7BE85E2B"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100</w:t>
            </w:r>
          </w:p>
        </w:tc>
        <w:tc>
          <w:tcPr>
            <w:tcW w:w="1206" w:type="dxa"/>
            <w:shd w:val="clear" w:color="auto" w:fill="auto"/>
            <w:hideMark/>
          </w:tcPr>
          <w:p w14:paraId="1C7192BB"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0,33</w:t>
            </w:r>
          </w:p>
        </w:tc>
        <w:tc>
          <w:tcPr>
            <w:tcW w:w="2300" w:type="dxa"/>
            <w:shd w:val="clear" w:color="auto" w:fill="auto"/>
          </w:tcPr>
          <w:p w14:paraId="4C16D431"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 &gt; BCF &lt;= 100</w:t>
            </w:r>
          </w:p>
        </w:tc>
        <w:tc>
          <w:tcPr>
            <w:tcW w:w="2477" w:type="dxa"/>
            <w:shd w:val="clear" w:color="auto" w:fill="auto"/>
            <w:hideMark/>
          </w:tcPr>
          <w:p w14:paraId="22D747D9"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Low potential</w:t>
            </w:r>
          </w:p>
        </w:tc>
      </w:tr>
      <w:tr w:rsidR="001971D6" w:rsidRPr="00716E8C" w14:paraId="7852A473"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hideMark/>
          </w:tcPr>
          <w:p w14:paraId="799A4211"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 </w:t>
            </w:r>
          </w:p>
        </w:tc>
        <w:tc>
          <w:tcPr>
            <w:tcW w:w="1244" w:type="dxa"/>
            <w:tcBorders>
              <w:bottom w:val="single" w:sz="4" w:space="0" w:color="auto"/>
            </w:tcBorders>
            <w:shd w:val="clear" w:color="auto" w:fill="auto"/>
            <w:hideMark/>
          </w:tcPr>
          <w:p w14:paraId="2DE58914"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1206" w:type="dxa"/>
            <w:tcBorders>
              <w:bottom w:val="single" w:sz="4" w:space="0" w:color="auto"/>
            </w:tcBorders>
            <w:shd w:val="clear" w:color="auto" w:fill="auto"/>
            <w:hideMark/>
          </w:tcPr>
          <w:p w14:paraId="59C88454"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2300" w:type="dxa"/>
            <w:tcBorders>
              <w:bottom w:val="single" w:sz="4" w:space="0" w:color="auto"/>
            </w:tcBorders>
            <w:shd w:val="clear" w:color="auto" w:fill="auto"/>
          </w:tcPr>
          <w:p w14:paraId="7C896FF7"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2477" w:type="dxa"/>
            <w:tcBorders>
              <w:bottom w:val="single" w:sz="4" w:space="0" w:color="auto"/>
            </w:tcBorders>
            <w:shd w:val="clear" w:color="auto" w:fill="auto"/>
            <w:hideMark/>
          </w:tcPr>
          <w:p w14:paraId="3F9954AF"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No potential</w:t>
            </w:r>
          </w:p>
        </w:tc>
      </w:tr>
      <w:tr w:rsidR="001971D6" w:rsidRPr="00716E8C" w14:paraId="51168C79" w14:textId="77777777" w:rsidTr="37BFB200">
        <w:trPr>
          <w:trHeight w:val="293"/>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hideMark/>
          </w:tcPr>
          <w:p w14:paraId="157BB8AE"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Mobility</w:t>
            </w:r>
          </w:p>
        </w:tc>
        <w:tc>
          <w:tcPr>
            <w:tcW w:w="1244" w:type="dxa"/>
            <w:tcBorders>
              <w:top w:val="single" w:sz="4" w:space="0" w:color="auto"/>
            </w:tcBorders>
            <w:shd w:val="clear" w:color="auto" w:fill="auto"/>
            <w:hideMark/>
          </w:tcPr>
          <w:p w14:paraId="4668AA13"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commentRangeStart w:id="69"/>
            <w:r w:rsidRPr="00716E8C">
              <w:rPr>
                <w:rFonts w:ascii="Calibri" w:eastAsia="Times New Roman" w:hAnsi="Calibri"/>
                <w:color w:val="000000"/>
                <w:sz w:val="20"/>
                <w:szCs w:val="20"/>
                <w:lang w:val="de-DE" w:eastAsia="de-DE"/>
              </w:rPr>
              <w:t>10.240.000</w:t>
            </w:r>
            <w:commentRangeEnd w:id="69"/>
            <w:r>
              <w:rPr>
                <w:rStyle w:val="CommentReference"/>
                <w:rFonts w:ascii="Calibri" w:hAnsi="Calibri" w:cs="Times New Roman"/>
                <w:color w:val="auto"/>
                <w:lang w:eastAsia="en-US"/>
              </w:rPr>
              <w:commentReference w:id="69"/>
            </w:r>
          </w:p>
        </w:tc>
        <w:tc>
          <w:tcPr>
            <w:tcW w:w="1206" w:type="dxa"/>
            <w:tcBorders>
              <w:top w:val="single" w:sz="4" w:space="0" w:color="auto"/>
            </w:tcBorders>
            <w:shd w:val="clear" w:color="auto" w:fill="auto"/>
            <w:hideMark/>
          </w:tcPr>
          <w:p w14:paraId="385183F4"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2300" w:type="dxa"/>
            <w:tcBorders>
              <w:top w:val="single" w:sz="4" w:space="0" w:color="auto"/>
            </w:tcBorders>
            <w:shd w:val="clear" w:color="auto" w:fill="auto"/>
          </w:tcPr>
          <w:p w14:paraId="2A3FF472"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&gt;4000</w:t>
            </w:r>
          </w:p>
        </w:tc>
        <w:tc>
          <w:tcPr>
            <w:tcW w:w="2477" w:type="dxa"/>
            <w:tcBorders>
              <w:top w:val="single" w:sz="4" w:space="0" w:color="auto"/>
            </w:tcBorders>
            <w:shd w:val="clear" w:color="auto" w:fill="auto"/>
            <w:hideMark/>
          </w:tcPr>
          <w:p w14:paraId="729173DB"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Non-mobile</w:t>
            </w:r>
          </w:p>
        </w:tc>
      </w:tr>
      <w:tr w:rsidR="001971D6" w:rsidRPr="00716E8C" w14:paraId="23908CF1"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6917D7CB"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(KOC)</w:t>
            </w:r>
          </w:p>
        </w:tc>
        <w:tc>
          <w:tcPr>
            <w:tcW w:w="1244" w:type="dxa"/>
            <w:shd w:val="clear" w:color="auto" w:fill="auto"/>
            <w:hideMark/>
          </w:tcPr>
          <w:p w14:paraId="52BE7EC8"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4000</w:t>
            </w:r>
          </w:p>
        </w:tc>
        <w:tc>
          <w:tcPr>
            <w:tcW w:w="1206" w:type="dxa"/>
            <w:shd w:val="clear" w:color="auto" w:fill="auto"/>
            <w:hideMark/>
          </w:tcPr>
          <w:p w14:paraId="7112980B"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0,167</w:t>
            </w:r>
          </w:p>
        </w:tc>
        <w:tc>
          <w:tcPr>
            <w:tcW w:w="2300" w:type="dxa"/>
            <w:shd w:val="clear" w:color="auto" w:fill="auto"/>
          </w:tcPr>
          <w:p w14:paraId="715FD295"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1000 &gt; K</w:t>
            </w:r>
            <w:r w:rsidRPr="00716E8C">
              <w:rPr>
                <w:rFonts w:ascii="Calibri" w:eastAsia="Times New Roman" w:hAnsi="Calibri"/>
                <w:color w:val="000000"/>
                <w:sz w:val="20"/>
                <w:szCs w:val="20"/>
                <w:vertAlign w:val="subscript"/>
                <w:lang w:val="de-DE" w:eastAsia="de-DE"/>
              </w:rPr>
              <w:t>OC</w:t>
            </w:r>
            <w:r w:rsidRPr="00716E8C">
              <w:rPr>
                <w:rFonts w:ascii="Calibri" w:eastAsia="Times New Roman" w:hAnsi="Calibri"/>
                <w:color w:val="000000"/>
                <w:sz w:val="20"/>
                <w:szCs w:val="20"/>
                <w:lang w:val="de-DE" w:eastAsia="de-DE"/>
              </w:rPr>
              <w:t xml:space="preserve"> &gt;= 4000</w:t>
            </w:r>
          </w:p>
        </w:tc>
        <w:tc>
          <w:tcPr>
            <w:tcW w:w="2477" w:type="dxa"/>
            <w:shd w:val="clear" w:color="auto" w:fill="auto"/>
            <w:hideMark/>
          </w:tcPr>
          <w:p w14:paraId="041E9040"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Very slightly mobile</w:t>
            </w:r>
          </w:p>
        </w:tc>
      </w:tr>
      <w:tr w:rsidR="001971D6" w:rsidRPr="00716E8C" w14:paraId="49AD7831"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7B7BBB09"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[l/kg]</w:t>
            </w:r>
          </w:p>
        </w:tc>
        <w:tc>
          <w:tcPr>
            <w:tcW w:w="1244" w:type="dxa"/>
            <w:shd w:val="clear" w:color="auto" w:fill="auto"/>
            <w:hideMark/>
          </w:tcPr>
          <w:p w14:paraId="54C33F08"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1000</w:t>
            </w:r>
          </w:p>
        </w:tc>
        <w:tc>
          <w:tcPr>
            <w:tcW w:w="1206" w:type="dxa"/>
            <w:shd w:val="clear" w:color="auto" w:fill="auto"/>
            <w:hideMark/>
          </w:tcPr>
          <w:p w14:paraId="6155EBFF"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0,33</w:t>
            </w:r>
          </w:p>
        </w:tc>
        <w:tc>
          <w:tcPr>
            <w:tcW w:w="2300" w:type="dxa"/>
            <w:shd w:val="clear" w:color="auto" w:fill="auto"/>
          </w:tcPr>
          <w:p w14:paraId="384B8A87"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commentRangeStart w:id="70"/>
            <w:r w:rsidRPr="00716E8C">
              <w:rPr>
                <w:rFonts w:ascii="Calibri" w:eastAsia="Times New Roman" w:hAnsi="Calibri"/>
                <w:color w:val="000000"/>
                <w:sz w:val="20"/>
                <w:szCs w:val="20"/>
                <w:lang w:val="de-DE" w:eastAsia="de-DE"/>
              </w:rPr>
              <w:t>500 &gt; K</w:t>
            </w:r>
            <w:r w:rsidRPr="00716E8C">
              <w:rPr>
                <w:rFonts w:ascii="Calibri" w:eastAsia="Times New Roman" w:hAnsi="Calibri"/>
                <w:color w:val="000000"/>
                <w:sz w:val="20"/>
                <w:szCs w:val="20"/>
                <w:vertAlign w:val="subscript"/>
                <w:lang w:val="de-DE" w:eastAsia="de-DE"/>
              </w:rPr>
              <w:t>OC</w:t>
            </w:r>
            <w:r w:rsidRPr="00716E8C">
              <w:rPr>
                <w:rFonts w:ascii="Calibri" w:eastAsia="Times New Roman" w:hAnsi="Calibri"/>
                <w:color w:val="000000"/>
                <w:sz w:val="20"/>
                <w:szCs w:val="20"/>
                <w:lang w:val="de-DE" w:eastAsia="de-DE"/>
              </w:rPr>
              <w:t xml:space="preserve"> &gt;= 1000</w:t>
            </w:r>
            <w:commentRangeEnd w:id="70"/>
            <w:r w:rsidR="002473CD">
              <w:rPr>
                <w:rStyle w:val="CommentReference"/>
                <w:rFonts w:ascii="Calibri" w:hAnsi="Calibri" w:cs="Times New Roman"/>
                <w:color w:val="auto"/>
                <w:lang w:eastAsia="en-US"/>
              </w:rPr>
              <w:commentReference w:id="70"/>
            </w:r>
          </w:p>
        </w:tc>
        <w:tc>
          <w:tcPr>
            <w:tcW w:w="2477" w:type="dxa"/>
            <w:shd w:val="clear" w:color="auto" w:fill="auto"/>
            <w:hideMark/>
          </w:tcPr>
          <w:p w14:paraId="450E1E4E"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Slightly mobile</w:t>
            </w:r>
          </w:p>
        </w:tc>
      </w:tr>
      <w:tr w:rsidR="001971D6" w:rsidRPr="00716E8C" w14:paraId="5DF4DD2A"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1EE8D22F"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p>
        </w:tc>
        <w:tc>
          <w:tcPr>
            <w:tcW w:w="1244" w:type="dxa"/>
            <w:shd w:val="clear" w:color="auto" w:fill="auto"/>
            <w:hideMark/>
          </w:tcPr>
          <w:p w14:paraId="64D41B81"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500</w:t>
            </w:r>
          </w:p>
        </w:tc>
        <w:tc>
          <w:tcPr>
            <w:tcW w:w="1206" w:type="dxa"/>
            <w:shd w:val="clear" w:color="auto" w:fill="auto"/>
            <w:hideMark/>
          </w:tcPr>
          <w:p w14:paraId="38301A2D"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0,5</w:t>
            </w:r>
          </w:p>
        </w:tc>
        <w:tc>
          <w:tcPr>
            <w:tcW w:w="2300" w:type="dxa"/>
            <w:shd w:val="clear" w:color="auto" w:fill="auto"/>
          </w:tcPr>
          <w:p w14:paraId="286902EC"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75 &gt; K</w:t>
            </w:r>
            <w:r w:rsidRPr="00716E8C">
              <w:rPr>
                <w:rFonts w:ascii="Calibri" w:eastAsia="Times New Roman" w:hAnsi="Calibri"/>
                <w:color w:val="000000"/>
                <w:sz w:val="20"/>
                <w:szCs w:val="20"/>
                <w:vertAlign w:val="subscript"/>
                <w:lang w:val="de-DE" w:eastAsia="de-DE"/>
              </w:rPr>
              <w:t>OC</w:t>
            </w:r>
            <w:r w:rsidRPr="00716E8C">
              <w:rPr>
                <w:rFonts w:ascii="Calibri" w:eastAsia="Times New Roman" w:hAnsi="Calibri"/>
                <w:color w:val="000000"/>
                <w:sz w:val="20"/>
                <w:szCs w:val="20"/>
                <w:lang w:val="de-DE" w:eastAsia="de-DE"/>
              </w:rPr>
              <w:t xml:space="preserve"> &gt;= 500</w:t>
            </w:r>
          </w:p>
        </w:tc>
        <w:tc>
          <w:tcPr>
            <w:tcW w:w="2477" w:type="dxa"/>
            <w:shd w:val="clear" w:color="auto" w:fill="auto"/>
            <w:hideMark/>
          </w:tcPr>
          <w:p w14:paraId="5FA1D1A7"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Moderately mobile</w:t>
            </w:r>
          </w:p>
        </w:tc>
      </w:tr>
      <w:tr w:rsidR="001971D6" w:rsidRPr="00716E8C" w14:paraId="182F9A3A"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15D58ADF"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p>
        </w:tc>
        <w:tc>
          <w:tcPr>
            <w:tcW w:w="1244" w:type="dxa"/>
            <w:shd w:val="clear" w:color="auto" w:fill="auto"/>
            <w:hideMark/>
          </w:tcPr>
          <w:p w14:paraId="3C3D5518"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75</w:t>
            </w:r>
          </w:p>
        </w:tc>
        <w:tc>
          <w:tcPr>
            <w:tcW w:w="1206" w:type="dxa"/>
            <w:shd w:val="clear" w:color="auto" w:fill="auto"/>
            <w:hideMark/>
          </w:tcPr>
          <w:p w14:paraId="17F64985"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0,67</w:t>
            </w:r>
          </w:p>
        </w:tc>
        <w:tc>
          <w:tcPr>
            <w:tcW w:w="2300" w:type="dxa"/>
            <w:shd w:val="clear" w:color="auto" w:fill="auto"/>
          </w:tcPr>
          <w:p w14:paraId="5E6F37F3"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15 &gt; K</w:t>
            </w:r>
            <w:r w:rsidRPr="00716E8C">
              <w:rPr>
                <w:rFonts w:ascii="Calibri" w:eastAsia="Times New Roman" w:hAnsi="Calibri"/>
                <w:color w:val="000000"/>
                <w:sz w:val="20"/>
                <w:szCs w:val="20"/>
                <w:vertAlign w:val="subscript"/>
                <w:lang w:val="de-DE" w:eastAsia="de-DE"/>
              </w:rPr>
              <w:t>OC</w:t>
            </w:r>
            <w:r w:rsidRPr="00716E8C">
              <w:rPr>
                <w:rFonts w:ascii="Calibri" w:eastAsia="Times New Roman" w:hAnsi="Calibri"/>
                <w:color w:val="000000"/>
                <w:sz w:val="20"/>
                <w:szCs w:val="20"/>
                <w:lang w:val="de-DE" w:eastAsia="de-DE"/>
              </w:rPr>
              <w:t xml:space="preserve"> &gt;= 75</w:t>
            </w:r>
          </w:p>
        </w:tc>
        <w:tc>
          <w:tcPr>
            <w:tcW w:w="2477" w:type="dxa"/>
            <w:shd w:val="clear" w:color="auto" w:fill="auto"/>
            <w:hideMark/>
          </w:tcPr>
          <w:p w14:paraId="6BC24DCD"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Mobile</w:t>
            </w:r>
          </w:p>
        </w:tc>
      </w:tr>
      <w:tr w:rsidR="001971D6" w:rsidRPr="00716E8C" w14:paraId="0EC4E7C2" w14:textId="77777777" w:rsidTr="37BFB2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hideMark/>
          </w:tcPr>
          <w:p w14:paraId="753C5425"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p>
        </w:tc>
        <w:tc>
          <w:tcPr>
            <w:tcW w:w="1244" w:type="dxa"/>
            <w:shd w:val="clear" w:color="auto" w:fill="auto"/>
            <w:hideMark/>
          </w:tcPr>
          <w:p w14:paraId="26750EAC"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15</w:t>
            </w:r>
          </w:p>
        </w:tc>
        <w:tc>
          <w:tcPr>
            <w:tcW w:w="1206" w:type="dxa"/>
            <w:shd w:val="clear" w:color="auto" w:fill="auto"/>
            <w:hideMark/>
          </w:tcPr>
          <w:p w14:paraId="73C0A071" w14:textId="77777777" w:rsidR="001971D6" w:rsidRPr="00716E8C" w:rsidRDefault="001971D6" w:rsidP="00342A91">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0,83</w:t>
            </w:r>
          </w:p>
        </w:tc>
        <w:tc>
          <w:tcPr>
            <w:tcW w:w="2300" w:type="dxa"/>
            <w:shd w:val="clear" w:color="auto" w:fill="auto"/>
          </w:tcPr>
          <w:p w14:paraId="3FD80596" w14:textId="77777777" w:rsidR="001971D6" w:rsidRPr="00716E8C" w:rsidRDefault="001971D6" w:rsidP="00342A91">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 &gt; K</w:t>
            </w:r>
            <w:r w:rsidRPr="00716E8C">
              <w:rPr>
                <w:rFonts w:ascii="Calibri" w:eastAsia="Times New Roman" w:hAnsi="Calibri"/>
                <w:color w:val="000000"/>
                <w:sz w:val="20"/>
                <w:szCs w:val="20"/>
                <w:vertAlign w:val="subscript"/>
                <w:lang w:val="de-DE" w:eastAsia="de-DE"/>
              </w:rPr>
              <w:t>OC</w:t>
            </w:r>
            <w:r w:rsidRPr="00716E8C">
              <w:rPr>
                <w:rFonts w:ascii="Calibri" w:eastAsia="Times New Roman" w:hAnsi="Calibri"/>
                <w:color w:val="000000"/>
                <w:sz w:val="20"/>
                <w:szCs w:val="20"/>
                <w:lang w:val="de-DE" w:eastAsia="de-DE"/>
              </w:rPr>
              <w:t xml:space="preserve"> &gt;= 15</w:t>
            </w:r>
          </w:p>
        </w:tc>
        <w:tc>
          <w:tcPr>
            <w:tcW w:w="2477" w:type="dxa"/>
            <w:shd w:val="clear" w:color="auto" w:fill="auto"/>
            <w:hideMark/>
          </w:tcPr>
          <w:p w14:paraId="5D5B331E" w14:textId="77777777" w:rsidR="001971D6" w:rsidRPr="00716E8C" w:rsidRDefault="001971D6" w:rsidP="00342A9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Mobile</w:t>
            </w:r>
          </w:p>
        </w:tc>
      </w:tr>
      <w:tr w:rsidR="001971D6" w:rsidRPr="00716E8C" w14:paraId="4BFA2C1F" w14:textId="77777777" w:rsidTr="37BFB200">
        <w:trPr>
          <w:trHeight w:val="30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hideMark/>
          </w:tcPr>
          <w:p w14:paraId="32FBB97F" w14:textId="77777777" w:rsidR="001971D6" w:rsidRPr="00716E8C" w:rsidRDefault="001971D6" w:rsidP="00342A91">
            <w:pPr>
              <w:suppressAutoHyphens w:val="0"/>
              <w:spacing w:after="0" w:line="240" w:lineRule="auto"/>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 </w:t>
            </w:r>
          </w:p>
        </w:tc>
        <w:tc>
          <w:tcPr>
            <w:tcW w:w="1244" w:type="dxa"/>
            <w:tcBorders>
              <w:bottom w:val="single" w:sz="4" w:space="0" w:color="auto"/>
            </w:tcBorders>
            <w:shd w:val="clear" w:color="auto" w:fill="auto"/>
            <w:hideMark/>
          </w:tcPr>
          <w:p w14:paraId="7E080391"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w:t>
            </w:r>
          </w:p>
        </w:tc>
        <w:tc>
          <w:tcPr>
            <w:tcW w:w="1206" w:type="dxa"/>
            <w:tcBorders>
              <w:bottom w:val="single" w:sz="4" w:space="0" w:color="auto"/>
            </w:tcBorders>
            <w:shd w:val="clear" w:color="auto" w:fill="auto"/>
            <w:hideMark/>
          </w:tcPr>
          <w:p w14:paraId="147DC7FE" w14:textId="77777777" w:rsidR="001971D6" w:rsidRPr="00716E8C" w:rsidRDefault="001971D6" w:rsidP="00342A91">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1</w:t>
            </w:r>
          </w:p>
        </w:tc>
        <w:tc>
          <w:tcPr>
            <w:tcW w:w="2300" w:type="dxa"/>
            <w:tcBorders>
              <w:bottom w:val="single" w:sz="4" w:space="0" w:color="auto"/>
            </w:tcBorders>
            <w:shd w:val="clear" w:color="auto" w:fill="auto"/>
          </w:tcPr>
          <w:p w14:paraId="386E078F" w14:textId="77777777" w:rsidR="001971D6" w:rsidRPr="00716E8C" w:rsidRDefault="001971D6" w:rsidP="00342A91">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0 &gt; K</w:t>
            </w:r>
            <w:r w:rsidRPr="00716E8C">
              <w:rPr>
                <w:rFonts w:ascii="Calibri" w:eastAsia="Times New Roman" w:hAnsi="Calibri"/>
                <w:color w:val="000000"/>
                <w:sz w:val="20"/>
                <w:szCs w:val="20"/>
                <w:vertAlign w:val="subscript"/>
                <w:lang w:val="de-DE" w:eastAsia="de-DE"/>
              </w:rPr>
              <w:t>OC</w:t>
            </w:r>
            <w:r w:rsidRPr="00716E8C">
              <w:rPr>
                <w:rFonts w:ascii="Calibri" w:eastAsia="Times New Roman" w:hAnsi="Calibri"/>
                <w:color w:val="000000"/>
                <w:sz w:val="20"/>
                <w:szCs w:val="20"/>
                <w:lang w:val="de-DE" w:eastAsia="de-DE"/>
              </w:rPr>
              <w:t xml:space="preserve"> &gt;= 1</w:t>
            </w:r>
          </w:p>
        </w:tc>
        <w:tc>
          <w:tcPr>
            <w:tcW w:w="2477" w:type="dxa"/>
            <w:tcBorders>
              <w:bottom w:val="single" w:sz="4" w:space="0" w:color="auto"/>
            </w:tcBorders>
            <w:shd w:val="clear" w:color="auto" w:fill="auto"/>
            <w:hideMark/>
          </w:tcPr>
          <w:p w14:paraId="7024B9D6" w14:textId="77777777" w:rsidR="001971D6" w:rsidRPr="00716E8C" w:rsidRDefault="001971D6" w:rsidP="00342A9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val="de-DE" w:eastAsia="de-DE"/>
              </w:rPr>
            </w:pPr>
            <w:r w:rsidRPr="00716E8C">
              <w:rPr>
                <w:rFonts w:ascii="Calibri" w:eastAsia="Times New Roman" w:hAnsi="Calibri"/>
                <w:color w:val="000000"/>
                <w:sz w:val="20"/>
                <w:szCs w:val="20"/>
                <w:lang w:val="de-DE" w:eastAsia="de-DE"/>
              </w:rPr>
              <w:t>Very mobile</w:t>
            </w:r>
          </w:p>
        </w:tc>
      </w:tr>
    </w:tbl>
    <w:p w14:paraId="419CE27D" w14:textId="1631B769" w:rsidR="009215BE" w:rsidRDefault="009215BE" w:rsidP="001971D6">
      <w:pPr>
        <w:pStyle w:val="BodyText"/>
        <w:spacing w:before="120"/>
      </w:pPr>
      <w:r>
        <w:t>*Modified after Rainford et al. (2022)</w:t>
      </w:r>
    </w:p>
    <w:p w14:paraId="12BD8851" w14:textId="7F5D83F9" w:rsidR="00726A84" w:rsidRDefault="001971D6" w:rsidP="001971D6">
      <w:pPr>
        <w:pStyle w:val="BodyText"/>
        <w:spacing w:before="120"/>
      </w:pPr>
      <w:r>
        <w:t>Based on these thresholds (</w:t>
      </w:r>
      <w:r>
        <w:fldChar w:fldCharType="begin"/>
      </w:r>
      <w:r>
        <w:instrText xml:space="preserve"> REF _Ref193456857 \h  \* MERGEFORMAT </w:instrText>
      </w:r>
      <w:r>
        <w:fldChar w:fldCharType="separate"/>
      </w:r>
      <w:r w:rsidR="00726A84">
        <w:t xml:space="preserve">Table </w:t>
      </w:r>
      <w:r w:rsidR="00726A84" w:rsidRPr="37BFB200">
        <w:t>5</w:t>
      </w:r>
      <w:r>
        <w:fldChar w:fldCharType="end"/>
      </w:r>
      <w:r>
        <w:t>) Rainford et al. (2022) generated standardization curves using linear interpolation between the reference values. In this approach logarithmic or exponential fits to the reference values (</w:t>
      </w:r>
      <w:r>
        <w:fldChar w:fldCharType="begin"/>
      </w:r>
      <w:r>
        <w:instrText xml:space="preserve"> REF _Ref194242112 \h </w:instrText>
      </w:r>
      <w:r>
        <w:fldChar w:fldCharType="separate"/>
      </w:r>
      <w:r w:rsidR="00726A84">
        <w:t xml:space="preserve">Table </w:t>
      </w:r>
      <w:r w:rsidR="00726A84">
        <w:rPr>
          <w:noProof/>
        </w:rPr>
        <w:t>6</w:t>
      </w:r>
      <w:r>
        <w:fldChar w:fldCharType="end"/>
      </w:r>
      <w:r>
        <w:t xml:space="preserve">) were used to convert the original metric values from the PPDB into load scores ranging from zero to one for each pesticide and fate metric. The derived fitting curves are visualised in </w:t>
      </w:r>
      <w:r>
        <w:fldChar w:fldCharType="begin"/>
      </w:r>
      <w:r>
        <w:instrText xml:space="preserve"> REF _Ref194242870 \h </w:instrText>
      </w:r>
      <w:r>
        <w:fldChar w:fldCharType="separate"/>
      </w:r>
      <w:r w:rsidR="00726A84" w:rsidRPr="005A40F5">
        <w:t xml:space="preserve">Figure </w:t>
      </w:r>
      <w:r w:rsidR="00726A84">
        <w:rPr>
          <w:noProof/>
        </w:rPr>
        <w:t>1</w:t>
      </w:r>
      <w:r>
        <w:fldChar w:fldCharType="end"/>
      </w:r>
      <w:r>
        <w:t xml:space="preserve">. In all cases the minimum of the function value </w:t>
      </w:r>
      <w:r w:rsidR="00726A84">
        <w:t>and</w:t>
      </w:r>
      <w:r w:rsidR="009215BE">
        <w:t xml:space="preserve"> the value of 1</w:t>
      </w:r>
      <w:r w:rsidR="00726A84">
        <w:t xml:space="preserve"> was taken</w:t>
      </w:r>
      <w:r>
        <w:t xml:space="preserve"> ensure that PLI does exceed the value of </w:t>
      </w:r>
      <w:r w:rsidRPr="37BFB200">
        <w:rPr>
          <w:i/>
          <w:iCs/>
        </w:rPr>
        <w:t>one</w:t>
      </w:r>
      <w:r>
        <w:t xml:space="preserve">. </w:t>
      </w:r>
    </w:p>
    <w:p w14:paraId="577B71F5" w14:textId="0174AA29" w:rsidR="001971D6" w:rsidRDefault="001971D6" w:rsidP="001971D6">
      <w:pPr>
        <w:pStyle w:val="BodyText"/>
        <w:spacing w:before="120"/>
      </w:pPr>
    </w:p>
    <w:p w14:paraId="35CFB5E5" w14:textId="56889C3F" w:rsidR="001971D6" w:rsidRPr="00B3626C" w:rsidRDefault="001971D6" w:rsidP="001971D6">
      <w:pPr>
        <w:pStyle w:val="BodyText"/>
        <w:spacing w:before="120"/>
      </w:pPr>
      <w:r>
        <w:t>Using these standardisation curves the PLI-values for each of the listed six metric can be derived directly from the metric value</w:t>
      </w:r>
      <w:r w:rsidR="00586301">
        <w:t xml:space="preserve">. The distributions of the </w:t>
      </w:r>
      <w:r w:rsidR="0077266A">
        <w:t xml:space="preserve">fate </w:t>
      </w:r>
      <w:r w:rsidR="00586301">
        <w:t xml:space="preserve">metrics after applying the </w:t>
      </w:r>
      <w:r w:rsidR="0077266A">
        <w:t xml:space="preserve">standardisation </w:t>
      </w:r>
      <w:r w:rsidR="00586301">
        <w:t>functions ar</w:t>
      </w:r>
      <w:r w:rsidR="005A40F5">
        <w:t>e</w:t>
      </w:r>
      <w:r w:rsidR="00586301">
        <w:t xml:space="preserve"> shown</w:t>
      </w:r>
      <w:r w:rsidR="382C1865">
        <w:t xml:space="preserve"> in </w:t>
      </w:r>
      <w:r>
        <w:fldChar w:fldCharType="begin"/>
      </w:r>
      <w:r>
        <w:instrText xml:space="preserve"> REF _Ref194396139 \h </w:instrText>
      </w:r>
      <w:r>
        <w:fldChar w:fldCharType="separate"/>
      </w:r>
      <w:r w:rsidR="005A40F5">
        <w:t xml:space="preserve">Figure </w:t>
      </w:r>
      <w:r w:rsidR="005A40F5" w:rsidRPr="37BFB200">
        <w:rPr>
          <w:noProof/>
        </w:rPr>
        <w:t>2</w:t>
      </w:r>
      <w:r>
        <w:fldChar w:fldCharType="end"/>
      </w:r>
      <w:r w:rsidR="00586301">
        <w:t>.</w:t>
      </w:r>
    </w:p>
    <w:p w14:paraId="7C81EFA0" w14:textId="017D66A6" w:rsidR="001971D6" w:rsidRDefault="001971D6" w:rsidP="001971D6">
      <w:pPr>
        <w:pStyle w:val="BeschriftungTabelle"/>
      </w:pPr>
      <w:bookmarkStart w:id="71" w:name="_Ref194242112"/>
      <w:r>
        <w:t xml:space="preserve">Table </w:t>
      </w:r>
      <w:r>
        <w:fldChar w:fldCharType="begin"/>
      </w:r>
      <w:r>
        <w:instrText xml:space="preserve"> SEQ Table \* ARABIC </w:instrText>
      </w:r>
      <w:r>
        <w:fldChar w:fldCharType="separate"/>
      </w:r>
      <w:r w:rsidR="0031503B">
        <w:rPr>
          <w:noProof/>
        </w:rPr>
        <w:t>6</w:t>
      </w:r>
      <w:r>
        <w:fldChar w:fldCharType="end"/>
      </w:r>
      <w:bookmarkEnd w:id="71"/>
      <w:r>
        <w:t>: Derived functions for standardisation of</w:t>
      </w:r>
      <w:r w:rsidRPr="00A013B2">
        <w:t xml:space="preserve"> soil degradation (DT50soil</w:t>
      </w:r>
      <w:r>
        <w:t>)</w:t>
      </w:r>
      <w:r w:rsidRPr="00A013B2">
        <w:t>,</w:t>
      </w:r>
      <w:r w:rsidRPr="003B7770">
        <w:t xml:space="preserve"> </w:t>
      </w:r>
      <w:r w:rsidRPr="00A013B2">
        <w:t>degradation</w:t>
      </w:r>
      <w:r>
        <w:t xml:space="preserve"> in water</w:t>
      </w:r>
      <w:r w:rsidRPr="00A013B2">
        <w:t xml:space="preserve"> (DT50</w:t>
      </w:r>
      <w:r>
        <w:t>water</w:t>
      </w:r>
      <w:r w:rsidRPr="00A013B2">
        <w:t>)</w:t>
      </w:r>
      <w:r>
        <w:t>, l</w:t>
      </w:r>
      <w:r w:rsidRPr="00EA4071">
        <w:t>each</w:t>
      </w:r>
      <w:r>
        <w:t>a</w:t>
      </w:r>
      <w:r w:rsidRPr="00EA4071">
        <w:t>bilit</w:t>
      </w:r>
      <w:r>
        <w:t>y</w:t>
      </w:r>
      <w:r w:rsidRPr="00EA4071">
        <w:t xml:space="preserve"> </w:t>
      </w:r>
      <w:r>
        <w:t>to surface water (SCI-GROW), m</w:t>
      </w:r>
      <w:r w:rsidRPr="00EA4071">
        <w:t>obility (KOC)</w:t>
      </w:r>
      <w:r>
        <w:t xml:space="preserve"> and </w:t>
      </w:r>
      <w:r w:rsidRPr="00A013B2">
        <w:t>Bio concentration</w:t>
      </w:r>
      <w:r>
        <w:t xml:space="preserve"> factor (BCF).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670"/>
        <w:gridCol w:w="850"/>
        <w:gridCol w:w="702"/>
      </w:tblGrid>
      <w:tr w:rsidR="001971D6" w:rsidRPr="000F7AE5" w14:paraId="1A344412" w14:textId="77777777" w:rsidTr="00342A91">
        <w:trPr>
          <w:trHeight w:val="237"/>
        </w:trPr>
        <w:tc>
          <w:tcPr>
            <w:tcW w:w="2122" w:type="dxa"/>
            <w:tcBorders>
              <w:top w:val="single" w:sz="4" w:space="0" w:color="auto"/>
              <w:bottom w:val="single" w:sz="4" w:space="0" w:color="auto"/>
            </w:tcBorders>
            <w:shd w:val="clear" w:color="auto" w:fill="D9D9D9" w:themeFill="background1" w:themeFillShade="D9"/>
          </w:tcPr>
          <w:p w14:paraId="1FD2BA5F" w14:textId="77777777" w:rsidR="001971D6" w:rsidRPr="000F7AE5" w:rsidRDefault="001971D6" w:rsidP="00342A91">
            <w:pPr>
              <w:suppressAutoHyphens w:val="0"/>
              <w:spacing w:after="0" w:line="240" w:lineRule="auto"/>
              <w:rPr>
                <w:rFonts w:ascii="Calibri" w:hAnsi="Calibri"/>
                <w:b/>
                <w:bCs/>
                <w:color w:val="000000"/>
                <w:lang w:eastAsia="de-DE"/>
              </w:rPr>
            </w:pPr>
            <w:r w:rsidRPr="00D53A00">
              <w:rPr>
                <w:rFonts w:ascii="Calibri" w:hAnsi="Calibri"/>
                <w:b/>
                <w:bCs/>
                <w:color w:val="000000"/>
                <w:lang w:eastAsia="de-DE"/>
              </w:rPr>
              <w:t>Metric</w:t>
            </w:r>
          </w:p>
        </w:tc>
        <w:tc>
          <w:tcPr>
            <w:tcW w:w="5670" w:type="dxa"/>
            <w:tcBorders>
              <w:top w:val="single" w:sz="4" w:space="0" w:color="auto"/>
              <w:bottom w:val="single" w:sz="4" w:space="0" w:color="auto"/>
            </w:tcBorders>
            <w:shd w:val="clear" w:color="auto" w:fill="D9D9D9" w:themeFill="background1" w:themeFillShade="D9"/>
          </w:tcPr>
          <w:p w14:paraId="7244A20E" w14:textId="77777777" w:rsidR="001971D6" w:rsidRPr="000F7AE5" w:rsidRDefault="001971D6" w:rsidP="00342A91">
            <w:pPr>
              <w:suppressAutoHyphens w:val="0"/>
              <w:spacing w:after="0" w:line="240" w:lineRule="auto"/>
              <w:jc w:val="both"/>
              <w:rPr>
                <w:rFonts w:ascii="Calibri" w:hAnsi="Calibri"/>
                <w:b/>
                <w:bCs/>
                <w:color w:val="000000"/>
                <w:lang w:eastAsia="de-DE"/>
              </w:rPr>
            </w:pPr>
            <w:r>
              <w:rPr>
                <w:rFonts w:ascii="Calibri" w:hAnsi="Calibri"/>
                <w:b/>
                <w:bCs/>
                <w:color w:val="000000"/>
                <w:lang w:eastAsia="de-DE"/>
              </w:rPr>
              <w:t>Standardization  f</w:t>
            </w:r>
            <w:r w:rsidRPr="000F7AE5">
              <w:rPr>
                <w:rFonts w:ascii="Calibri" w:hAnsi="Calibri"/>
                <w:b/>
                <w:bCs/>
                <w:color w:val="000000"/>
                <w:lang w:eastAsia="de-DE"/>
              </w:rPr>
              <w:t>unction</w:t>
            </w:r>
          </w:p>
        </w:tc>
        <w:tc>
          <w:tcPr>
            <w:tcW w:w="850" w:type="dxa"/>
            <w:tcBorders>
              <w:top w:val="single" w:sz="4" w:space="0" w:color="auto"/>
              <w:bottom w:val="single" w:sz="4" w:space="0" w:color="auto"/>
            </w:tcBorders>
            <w:shd w:val="clear" w:color="auto" w:fill="D9D9D9" w:themeFill="background1" w:themeFillShade="D9"/>
          </w:tcPr>
          <w:p w14:paraId="4E09E13B" w14:textId="77777777" w:rsidR="001971D6" w:rsidRPr="000F7AE5" w:rsidRDefault="001971D6" w:rsidP="00342A91">
            <w:pPr>
              <w:suppressAutoHyphens w:val="0"/>
              <w:spacing w:after="0" w:line="240" w:lineRule="auto"/>
              <w:rPr>
                <w:rFonts w:ascii="Calibri" w:hAnsi="Calibri"/>
                <w:b/>
                <w:bCs/>
                <w:color w:val="000000"/>
                <w:lang w:eastAsia="de-DE"/>
              </w:rPr>
            </w:pPr>
            <w:r>
              <w:rPr>
                <w:rFonts w:ascii="Calibri" w:hAnsi="Calibri"/>
                <w:b/>
                <w:bCs/>
                <w:color w:val="000000"/>
                <w:lang w:eastAsia="de-DE"/>
              </w:rPr>
              <w:t>P</w:t>
            </w:r>
          </w:p>
        </w:tc>
        <w:tc>
          <w:tcPr>
            <w:tcW w:w="702" w:type="dxa"/>
            <w:tcBorders>
              <w:top w:val="single" w:sz="4" w:space="0" w:color="auto"/>
              <w:bottom w:val="single" w:sz="4" w:space="0" w:color="auto"/>
            </w:tcBorders>
            <w:shd w:val="clear" w:color="auto" w:fill="D9D9D9" w:themeFill="background1" w:themeFillShade="D9"/>
          </w:tcPr>
          <w:p w14:paraId="6C126EDF" w14:textId="77777777" w:rsidR="001971D6" w:rsidRPr="000F7AE5" w:rsidRDefault="001971D6" w:rsidP="00342A91">
            <w:pPr>
              <w:suppressAutoHyphens w:val="0"/>
              <w:spacing w:after="0" w:line="240" w:lineRule="auto"/>
              <w:rPr>
                <w:rFonts w:ascii="Calibri" w:hAnsi="Calibri"/>
                <w:b/>
                <w:bCs/>
                <w:color w:val="000000"/>
                <w:lang w:eastAsia="de-DE"/>
              </w:rPr>
            </w:pPr>
            <w:r>
              <w:rPr>
                <w:rFonts w:ascii="Calibri" w:hAnsi="Calibri"/>
                <w:b/>
                <w:bCs/>
                <w:color w:val="000000"/>
                <w:lang w:eastAsia="de-DE"/>
              </w:rPr>
              <w:t>R2</w:t>
            </w:r>
          </w:p>
        </w:tc>
      </w:tr>
      <w:tr w:rsidR="001971D6" w14:paraId="2B7E5D0F" w14:textId="77777777" w:rsidTr="00342A91">
        <w:tc>
          <w:tcPr>
            <w:tcW w:w="2122" w:type="dxa"/>
            <w:tcBorders>
              <w:top w:val="single" w:sz="4" w:space="0" w:color="auto"/>
            </w:tcBorders>
            <w:vAlign w:val="center"/>
          </w:tcPr>
          <w:p w14:paraId="62241F1C" w14:textId="77777777" w:rsidR="001971D6" w:rsidRDefault="001971D6" w:rsidP="00342A91">
            <w:r w:rsidRPr="00716E8C">
              <w:rPr>
                <w:rFonts w:ascii="Calibri" w:hAnsi="Calibri"/>
                <w:color w:val="000000"/>
                <w:sz w:val="20"/>
                <w:szCs w:val="20"/>
                <w:lang w:eastAsia="de-DE"/>
              </w:rPr>
              <w:t>Soil Degradation</w:t>
            </w:r>
            <w:r>
              <w:rPr>
                <w:rFonts w:ascii="Calibri" w:hAnsi="Calibri"/>
                <w:color w:val="000000"/>
                <w:sz w:val="20"/>
                <w:szCs w:val="20"/>
                <w:lang w:eastAsia="de-DE"/>
              </w:rPr>
              <w:t xml:space="preserve"> </w:t>
            </w:r>
            <w:r w:rsidRPr="00716E8C">
              <w:rPr>
                <w:rFonts w:ascii="Calibri" w:hAnsi="Calibri"/>
                <w:color w:val="000000"/>
                <w:sz w:val="20"/>
                <w:szCs w:val="20"/>
                <w:lang w:eastAsia="de-DE"/>
              </w:rPr>
              <w:t>(</w:t>
            </w:r>
            <w:r w:rsidRPr="008E07B6">
              <w:rPr>
                <w:rFonts w:ascii="Calibri" w:hAnsi="Calibri"/>
                <w:i/>
                <w:color w:val="000000"/>
                <w:sz w:val="20"/>
                <w:szCs w:val="20"/>
                <w:lang w:eastAsia="de-DE"/>
              </w:rPr>
              <w:t>DT50soil</w:t>
            </w:r>
            <w:r>
              <w:rPr>
                <w:rFonts w:ascii="Calibri" w:hAnsi="Calibri"/>
                <w:color w:val="000000"/>
                <w:sz w:val="20"/>
                <w:szCs w:val="20"/>
                <w:lang w:eastAsia="de-DE"/>
              </w:rPr>
              <w:t>)</w:t>
            </w:r>
          </w:p>
        </w:tc>
        <w:tc>
          <w:tcPr>
            <w:tcW w:w="5670" w:type="dxa"/>
            <w:tcBorders>
              <w:top w:val="single" w:sz="4" w:space="0" w:color="auto"/>
            </w:tcBorders>
            <w:vAlign w:val="center"/>
          </w:tcPr>
          <w:p w14:paraId="1ECA5455" w14:textId="77777777" w:rsidR="001971D6" w:rsidRDefault="00000000" w:rsidP="00342A91">
            <w:pPr>
              <w:spacing w:after="0"/>
              <w:jc w:val="both"/>
            </w:pPr>
            <m:oMathPara>
              <m:oMath>
                <m:sSub>
                  <m:sSubPr>
                    <m:ctrlPr>
                      <w:rPr>
                        <w:rFonts w:ascii="Cambria Math" w:eastAsia="Calibri" w:hAnsi="Cambria Math" w:cs="Times New Roman"/>
                        <w:i/>
                        <w:sz w:val="16"/>
                        <w:szCs w:val="16"/>
                      </w:rPr>
                    </m:ctrlPr>
                  </m:sSubPr>
                  <m:e>
                    <m:r>
                      <w:rPr>
                        <w:rFonts w:ascii="Cambria Math" w:hAnsi="Cambria Math" w:cs="Times New Roman"/>
                        <w:sz w:val="16"/>
                        <w:szCs w:val="16"/>
                      </w:rPr>
                      <m:t>PLI</m:t>
                    </m:r>
                  </m:e>
                  <m:sub>
                    <m:sSub>
                      <m:sSubPr>
                        <m:ctrlPr>
                          <w:rPr>
                            <w:rFonts w:ascii="Cambria Math" w:eastAsia="Calibri" w:hAnsi="Cambria Math" w:cs="Times New Roman"/>
                            <w:i/>
                            <w:sz w:val="16"/>
                            <w:szCs w:val="16"/>
                            <w:vertAlign w:val="subscript"/>
                          </w:rPr>
                        </m:ctrlPr>
                      </m:sSubPr>
                      <m:e>
                        <m:r>
                          <w:rPr>
                            <w:rFonts w:ascii="Cambria Math" w:hAnsi="Cambria Math" w:cs="Times New Roman"/>
                            <w:sz w:val="16"/>
                            <w:szCs w:val="16"/>
                            <w:vertAlign w:val="subscript"/>
                          </w:rPr>
                          <m:t>DT50</m:t>
                        </m:r>
                      </m:e>
                      <m:sub>
                        <m:r>
                          <w:rPr>
                            <w:rFonts w:ascii="Cambria Math" w:eastAsia="Calibri" w:hAnsi="Cambria Math" w:cs="Times New Roman"/>
                            <w:sz w:val="16"/>
                            <w:szCs w:val="16"/>
                            <w:vertAlign w:val="subscript"/>
                          </w:rPr>
                          <m:t>soil</m:t>
                        </m:r>
                      </m:sub>
                    </m:sSub>
                  </m:sub>
                </m:sSub>
                <m:r>
                  <w:rPr>
                    <w:rFonts w:ascii="Cambria Math" w:hAnsi="Cambria Math" w:cs="Times New Roman"/>
                    <w:sz w:val="16"/>
                    <w:szCs w:val="16"/>
                  </w:rPr>
                  <m:t xml:space="preserve"> =</m:t>
                </m:r>
                <m:func>
                  <m:funcPr>
                    <m:ctrlPr>
                      <w:rPr>
                        <w:rFonts w:ascii="Cambria Math" w:eastAsia="Calibri" w:hAnsi="Cambria Math" w:cs="Times New Roman"/>
                        <w:i/>
                        <w:sz w:val="16"/>
                        <w:szCs w:val="16"/>
                      </w:rPr>
                    </m:ctrlPr>
                  </m:funcPr>
                  <m:fName>
                    <m:r>
                      <w:rPr>
                        <w:rFonts w:ascii="Cambria Math" w:hAnsi="Cambria Math" w:cs="Times New Roman"/>
                        <w:sz w:val="16"/>
                        <w:szCs w:val="16"/>
                      </w:rPr>
                      <m:t xml:space="preserve"> min</m:t>
                    </m:r>
                  </m:fName>
                  <m:e>
                    <m:r>
                      <w:rPr>
                        <w:rFonts w:ascii="Cambria Math" w:hAnsi="Cambria Math" w:cs="Times New Roman"/>
                        <w:sz w:val="16"/>
                        <w:szCs w:val="16"/>
                      </w:rPr>
                      <m:t>(1; 0,114 * ln (</m:t>
                    </m:r>
                    <m:sSub>
                      <m:sSubPr>
                        <m:ctrlPr>
                          <w:rPr>
                            <w:rFonts w:ascii="Cambria Math" w:hAnsi="Cambria Math" w:cs="Times New Roman"/>
                            <w:i/>
                            <w:sz w:val="16"/>
                            <w:szCs w:val="16"/>
                          </w:rPr>
                        </m:ctrlPr>
                      </m:sSubPr>
                      <m:e>
                        <m:r>
                          <w:rPr>
                            <w:rFonts w:ascii="Cambria Math" w:hAnsi="Cambria Math" w:cs="Times New Roman"/>
                            <w:sz w:val="16"/>
                            <w:szCs w:val="16"/>
                          </w:rPr>
                          <m:t>D</m:t>
                        </m:r>
                        <m:r>
                          <w:rPr>
                            <w:rFonts w:ascii="Cambria Math" w:hAnsi="Cambria Math" w:cs="Times New Roman"/>
                            <w:sz w:val="16"/>
                            <w:szCs w:val="16"/>
                            <w:vertAlign w:val="subscript"/>
                          </w:rPr>
                          <m:t>T50</m:t>
                        </m:r>
                      </m:e>
                      <m:sub>
                        <m:r>
                          <w:rPr>
                            <w:rFonts w:ascii="Cambria Math" w:hAnsi="Cambria Math" w:cs="Times New Roman"/>
                            <w:sz w:val="16"/>
                            <w:szCs w:val="16"/>
                          </w:rPr>
                          <m:t>soil</m:t>
                        </m:r>
                      </m:sub>
                    </m:sSub>
                    <m:r>
                      <w:rPr>
                        <w:rFonts w:ascii="Cambria Math" w:hAnsi="Cambria Math" w:cs="Times New Roman"/>
                        <w:sz w:val="16"/>
                        <w:szCs w:val="16"/>
                      </w:rPr>
                      <m:t xml:space="preserve"> + 0.961))</m:t>
                    </m:r>
                  </m:e>
                </m:func>
              </m:oMath>
            </m:oMathPara>
          </w:p>
        </w:tc>
        <w:tc>
          <w:tcPr>
            <w:tcW w:w="850" w:type="dxa"/>
            <w:tcBorders>
              <w:top w:val="single" w:sz="4" w:space="0" w:color="auto"/>
            </w:tcBorders>
            <w:vAlign w:val="center"/>
          </w:tcPr>
          <w:p w14:paraId="53120E94" w14:textId="77777777" w:rsidR="001971D6" w:rsidRPr="008E07B6" w:rsidRDefault="001971D6" w:rsidP="00342A91">
            <w:pPr>
              <w:pStyle w:val="BodyText"/>
              <w:rPr>
                <w:sz w:val="20"/>
                <w:szCs w:val="20"/>
              </w:rPr>
            </w:pPr>
          </w:p>
        </w:tc>
        <w:tc>
          <w:tcPr>
            <w:tcW w:w="702" w:type="dxa"/>
            <w:tcBorders>
              <w:top w:val="single" w:sz="4" w:space="0" w:color="auto"/>
            </w:tcBorders>
            <w:vAlign w:val="center"/>
          </w:tcPr>
          <w:p w14:paraId="76C62B77" w14:textId="77777777" w:rsidR="001971D6" w:rsidRPr="008E07B6" w:rsidRDefault="001971D6" w:rsidP="00342A91">
            <w:pPr>
              <w:pStyle w:val="BodyText"/>
              <w:rPr>
                <w:sz w:val="20"/>
                <w:szCs w:val="20"/>
              </w:rPr>
            </w:pPr>
            <w:r w:rsidRPr="008E07B6">
              <w:rPr>
                <w:sz w:val="20"/>
                <w:szCs w:val="20"/>
              </w:rPr>
              <w:t>0,96</w:t>
            </w:r>
          </w:p>
        </w:tc>
      </w:tr>
      <w:tr w:rsidR="001971D6" w14:paraId="1B637033" w14:textId="77777777" w:rsidTr="00342A91">
        <w:tc>
          <w:tcPr>
            <w:tcW w:w="2122" w:type="dxa"/>
            <w:tcBorders>
              <w:bottom w:val="single" w:sz="4" w:space="0" w:color="auto"/>
            </w:tcBorders>
            <w:vAlign w:val="center"/>
          </w:tcPr>
          <w:p w14:paraId="29C4C06C" w14:textId="77777777" w:rsidR="001971D6" w:rsidRDefault="001971D6" w:rsidP="00342A91">
            <w:r w:rsidRPr="00A013B2">
              <w:rPr>
                <w:rFonts w:ascii="Calibri" w:hAnsi="Calibri"/>
                <w:color w:val="000000"/>
                <w:sz w:val="20"/>
                <w:szCs w:val="20"/>
                <w:lang w:eastAsia="de-DE"/>
              </w:rPr>
              <w:t>Degradation</w:t>
            </w:r>
            <w:r>
              <w:rPr>
                <w:rFonts w:ascii="Calibri" w:hAnsi="Calibri"/>
                <w:color w:val="000000"/>
                <w:sz w:val="20"/>
                <w:szCs w:val="20"/>
                <w:lang w:eastAsia="de-DE"/>
              </w:rPr>
              <w:t xml:space="preserve"> in water </w:t>
            </w:r>
            <w:r w:rsidRPr="00A013B2">
              <w:rPr>
                <w:rFonts w:ascii="Calibri" w:hAnsi="Calibri"/>
                <w:color w:val="000000"/>
                <w:sz w:val="20"/>
                <w:szCs w:val="20"/>
                <w:lang w:eastAsia="de-DE"/>
              </w:rPr>
              <w:t>(</w:t>
            </w:r>
            <w:r w:rsidRPr="008E07B6">
              <w:rPr>
                <w:rFonts w:ascii="Calibri" w:hAnsi="Calibri"/>
                <w:i/>
                <w:color w:val="000000"/>
                <w:sz w:val="20"/>
                <w:szCs w:val="20"/>
                <w:lang w:eastAsia="de-DE"/>
              </w:rPr>
              <w:t>DT50</w:t>
            </w:r>
            <w:r w:rsidRPr="008E07B6">
              <w:rPr>
                <w:rFonts w:ascii="Calibri" w:hAnsi="Calibri"/>
                <w:i/>
                <w:color w:val="000000"/>
                <w:sz w:val="20"/>
                <w:szCs w:val="20"/>
                <w:vertAlign w:val="subscript"/>
                <w:lang w:eastAsia="de-DE"/>
              </w:rPr>
              <w:t>water</w:t>
            </w:r>
            <w:r w:rsidRPr="00A013B2">
              <w:rPr>
                <w:rFonts w:ascii="Calibri" w:hAnsi="Calibri"/>
                <w:color w:val="000000"/>
                <w:sz w:val="20"/>
                <w:szCs w:val="20"/>
                <w:lang w:eastAsia="de-DE"/>
              </w:rPr>
              <w:t>)</w:t>
            </w:r>
          </w:p>
        </w:tc>
        <w:tc>
          <w:tcPr>
            <w:tcW w:w="5670" w:type="dxa"/>
            <w:tcBorders>
              <w:bottom w:val="single" w:sz="4" w:space="0" w:color="auto"/>
            </w:tcBorders>
            <w:vAlign w:val="center"/>
          </w:tcPr>
          <w:p w14:paraId="7C16BD02" w14:textId="77777777" w:rsidR="001971D6" w:rsidRDefault="00000000" w:rsidP="00342A91">
            <w:pPr>
              <w:spacing w:after="0"/>
              <w:jc w:val="both"/>
            </w:pPr>
            <m:oMathPara>
              <m:oMath>
                <m:sSub>
                  <m:sSubPr>
                    <m:ctrlPr>
                      <w:rPr>
                        <w:rFonts w:ascii="Cambria Math" w:eastAsia="Calibri" w:hAnsi="Cambria Math" w:cs="Times New Roman"/>
                        <w:i/>
                        <w:sz w:val="16"/>
                        <w:szCs w:val="16"/>
                      </w:rPr>
                    </m:ctrlPr>
                  </m:sSubPr>
                  <m:e>
                    <m:r>
                      <w:rPr>
                        <w:rFonts w:ascii="Cambria Math" w:hAnsi="Cambria Math" w:cs="Times New Roman"/>
                        <w:sz w:val="16"/>
                        <w:szCs w:val="16"/>
                      </w:rPr>
                      <m:t>PLI</m:t>
                    </m:r>
                  </m:e>
                  <m:sub>
                    <m:sSub>
                      <m:sSubPr>
                        <m:ctrlPr>
                          <w:rPr>
                            <w:rFonts w:ascii="Cambria Math" w:eastAsia="Calibri" w:hAnsi="Cambria Math" w:cs="Times New Roman"/>
                            <w:i/>
                            <w:sz w:val="16"/>
                            <w:szCs w:val="16"/>
                            <w:vertAlign w:val="subscript"/>
                          </w:rPr>
                        </m:ctrlPr>
                      </m:sSubPr>
                      <m:e>
                        <m:r>
                          <w:rPr>
                            <w:rFonts w:ascii="Cambria Math" w:hAnsi="Cambria Math" w:cs="Times New Roman"/>
                            <w:sz w:val="16"/>
                            <w:szCs w:val="16"/>
                            <w:vertAlign w:val="subscript"/>
                          </w:rPr>
                          <m:t>DT50</m:t>
                        </m:r>
                      </m:e>
                      <m:sub>
                        <m:r>
                          <w:rPr>
                            <w:rFonts w:ascii="Cambria Math" w:hAnsi="Cambria Math" w:cs="Times New Roman"/>
                            <w:sz w:val="16"/>
                            <w:szCs w:val="16"/>
                            <w:vertAlign w:val="subscript"/>
                          </w:rPr>
                          <m:t>water</m:t>
                        </m:r>
                      </m:sub>
                    </m:sSub>
                  </m:sub>
                </m:sSub>
                <m:r>
                  <w:rPr>
                    <w:rFonts w:ascii="Cambria Math" w:hAnsi="Cambria Math" w:cs="Times New Roman"/>
                    <w:sz w:val="16"/>
                    <w:szCs w:val="16"/>
                  </w:rPr>
                  <m:t xml:space="preserve"> = </m:t>
                </m:r>
                <m:func>
                  <m:funcPr>
                    <m:ctrlPr>
                      <w:rPr>
                        <w:rFonts w:ascii="Cambria Math" w:eastAsia="Calibri" w:hAnsi="Cambria Math" w:cs="Times New Roman"/>
                        <w:i/>
                        <w:sz w:val="16"/>
                        <w:szCs w:val="16"/>
                      </w:rPr>
                    </m:ctrlPr>
                  </m:funcPr>
                  <m:fName>
                    <m:r>
                      <w:rPr>
                        <w:rFonts w:ascii="Cambria Math" w:hAnsi="Cambria Math" w:cs="Times New Roman"/>
                        <w:sz w:val="16"/>
                        <w:szCs w:val="16"/>
                      </w:rPr>
                      <m:t xml:space="preserve"> min</m:t>
                    </m:r>
                  </m:fName>
                  <m:e>
                    <m:r>
                      <w:rPr>
                        <w:rFonts w:ascii="Cambria Math" w:hAnsi="Cambria Math" w:cs="Times New Roman"/>
                        <w:sz w:val="16"/>
                        <w:szCs w:val="16"/>
                      </w:rPr>
                      <m:t>(1; 0,146 * ln (</m:t>
                    </m:r>
                    <m:sSub>
                      <m:sSubPr>
                        <m:ctrlPr>
                          <w:rPr>
                            <w:rFonts w:ascii="Cambria Math" w:hAnsi="Cambria Math" w:cs="Times New Roman"/>
                            <w:i/>
                            <w:sz w:val="16"/>
                            <w:szCs w:val="16"/>
                          </w:rPr>
                        </m:ctrlPr>
                      </m:sSubPr>
                      <m:e>
                        <m:r>
                          <w:rPr>
                            <w:rFonts w:ascii="Cambria Math" w:hAnsi="Cambria Math" w:cs="Times New Roman"/>
                            <w:sz w:val="16"/>
                            <w:szCs w:val="16"/>
                          </w:rPr>
                          <m:t>D</m:t>
                        </m:r>
                        <m:r>
                          <w:rPr>
                            <w:rFonts w:ascii="Cambria Math" w:hAnsi="Cambria Math" w:cs="Times New Roman"/>
                            <w:sz w:val="16"/>
                            <w:szCs w:val="16"/>
                            <w:vertAlign w:val="subscript"/>
                          </w:rPr>
                          <m:t>T50</m:t>
                        </m:r>
                      </m:e>
                      <m:sub>
                        <m:r>
                          <w:rPr>
                            <w:rFonts w:ascii="Cambria Math" w:hAnsi="Cambria Math" w:cs="Times New Roman"/>
                            <w:sz w:val="16"/>
                            <w:szCs w:val="16"/>
                          </w:rPr>
                          <m:t>water</m:t>
                        </m:r>
                      </m:sub>
                    </m:sSub>
                    <m:r>
                      <w:rPr>
                        <w:rFonts w:ascii="Cambria Math" w:hAnsi="Cambria Math" w:cs="Times New Roman"/>
                        <w:sz w:val="16"/>
                        <w:szCs w:val="16"/>
                      </w:rPr>
                      <m:t xml:space="preserve"> + 0.948))</m:t>
                    </m:r>
                  </m:e>
                </m:func>
              </m:oMath>
            </m:oMathPara>
          </w:p>
        </w:tc>
        <w:tc>
          <w:tcPr>
            <w:tcW w:w="850" w:type="dxa"/>
            <w:tcBorders>
              <w:bottom w:val="single" w:sz="4" w:space="0" w:color="auto"/>
            </w:tcBorders>
            <w:vAlign w:val="center"/>
          </w:tcPr>
          <w:p w14:paraId="0F5DE466" w14:textId="77777777" w:rsidR="001971D6" w:rsidRPr="008E07B6" w:rsidRDefault="001971D6" w:rsidP="00342A91">
            <w:pPr>
              <w:pStyle w:val="BodyText"/>
              <w:rPr>
                <w:sz w:val="20"/>
                <w:szCs w:val="20"/>
              </w:rPr>
            </w:pPr>
          </w:p>
        </w:tc>
        <w:tc>
          <w:tcPr>
            <w:tcW w:w="702" w:type="dxa"/>
            <w:tcBorders>
              <w:bottom w:val="single" w:sz="4" w:space="0" w:color="auto"/>
            </w:tcBorders>
            <w:vAlign w:val="center"/>
          </w:tcPr>
          <w:p w14:paraId="200FDB79" w14:textId="77777777" w:rsidR="001971D6" w:rsidRPr="008E07B6" w:rsidRDefault="001971D6" w:rsidP="00342A91">
            <w:pPr>
              <w:pStyle w:val="BodyText"/>
              <w:rPr>
                <w:sz w:val="20"/>
                <w:szCs w:val="20"/>
              </w:rPr>
            </w:pPr>
            <w:r w:rsidRPr="008E07B6">
              <w:rPr>
                <w:sz w:val="20"/>
                <w:szCs w:val="20"/>
              </w:rPr>
              <w:t>0,92</w:t>
            </w:r>
          </w:p>
        </w:tc>
      </w:tr>
      <w:tr w:rsidR="001971D6" w:rsidRPr="00B721F3" w14:paraId="0F4D5BF4" w14:textId="77777777" w:rsidTr="00342A91">
        <w:tc>
          <w:tcPr>
            <w:tcW w:w="2122" w:type="dxa"/>
            <w:tcBorders>
              <w:top w:val="single" w:sz="4" w:space="0" w:color="auto"/>
            </w:tcBorders>
            <w:vAlign w:val="center"/>
          </w:tcPr>
          <w:p w14:paraId="50D413B1" w14:textId="77777777" w:rsidR="001971D6" w:rsidRPr="008E07B6" w:rsidRDefault="001971D6" w:rsidP="00342A91">
            <w:r w:rsidRPr="008E07B6">
              <w:rPr>
                <w:rFonts w:ascii="Calibri" w:hAnsi="Calibri"/>
                <w:color w:val="000000"/>
                <w:sz w:val="20"/>
                <w:szCs w:val="20"/>
                <w:lang w:eastAsia="de-DE"/>
              </w:rPr>
              <w:t>Leachability to surface water (</w:t>
            </w:r>
            <w:r w:rsidRPr="008E07B6">
              <w:rPr>
                <w:rFonts w:ascii="Calibri" w:hAnsi="Calibri"/>
                <w:i/>
                <w:color w:val="000000"/>
                <w:sz w:val="20"/>
                <w:szCs w:val="20"/>
                <w:lang w:eastAsia="de-DE"/>
              </w:rPr>
              <w:t>SCI-GROW</w:t>
            </w:r>
            <w:r w:rsidRPr="008E07B6">
              <w:rPr>
                <w:rFonts w:ascii="Calibri" w:hAnsi="Calibri"/>
                <w:color w:val="000000"/>
                <w:sz w:val="20"/>
                <w:szCs w:val="20"/>
                <w:lang w:eastAsia="de-DE"/>
              </w:rPr>
              <w:t>)</w:t>
            </w:r>
          </w:p>
        </w:tc>
        <w:tc>
          <w:tcPr>
            <w:tcW w:w="5670" w:type="dxa"/>
            <w:tcBorders>
              <w:top w:val="single" w:sz="4" w:space="0" w:color="auto"/>
            </w:tcBorders>
            <w:vAlign w:val="center"/>
          </w:tcPr>
          <w:p w14:paraId="73044BDC" w14:textId="77777777" w:rsidR="001971D6" w:rsidRPr="00374128" w:rsidRDefault="00000000" w:rsidP="00342A91">
            <w:pPr>
              <w:spacing w:after="0"/>
              <w:jc w:val="both"/>
              <w:rPr>
                <w:lang w:val="it-IT"/>
              </w:rPr>
            </w:pPr>
            <m:oMathPara>
              <m:oMath>
                <m:sSub>
                  <m:sSubPr>
                    <m:ctrlPr>
                      <w:rPr>
                        <w:rFonts w:ascii="Cambria Math" w:eastAsia="Calibri" w:hAnsi="Cambria Math" w:cs="Times New Roman"/>
                        <w:i/>
                        <w:sz w:val="16"/>
                        <w:szCs w:val="16"/>
                        <w:lang w:val="de-DE"/>
                      </w:rPr>
                    </m:ctrlPr>
                  </m:sSubPr>
                  <m:e>
                    <m:r>
                      <w:rPr>
                        <w:rFonts w:ascii="Cambria Math" w:hAnsi="Cambria Math" w:cs="Times New Roman"/>
                        <w:sz w:val="16"/>
                        <w:szCs w:val="16"/>
                      </w:rPr>
                      <m:t>PLI</m:t>
                    </m:r>
                  </m:e>
                  <m:sub>
                    <m:r>
                      <m:rPr>
                        <m:nor/>
                      </m:rPr>
                      <w:rPr>
                        <w:rFonts w:ascii="Cambria Math" w:hAnsi="Cambria Math" w:cs="Times New Roman"/>
                        <w:i/>
                        <w:sz w:val="16"/>
                        <w:szCs w:val="16"/>
                        <w:lang w:val="it-IT"/>
                      </w:rPr>
                      <m:t>SCI-GROW</m:t>
                    </m:r>
                  </m:sub>
                </m:sSub>
                <m:r>
                  <w:rPr>
                    <w:rFonts w:ascii="Cambria Math" w:eastAsia="Calibri" w:hAnsi="Cambria Math" w:cs="Times New Roman"/>
                    <w:sz w:val="16"/>
                    <w:szCs w:val="16"/>
                    <w:lang w:val="it-IT"/>
                  </w:rPr>
                  <m:t>=</m:t>
                </m:r>
                <m:d>
                  <m:dPr>
                    <m:begChr m:val="{"/>
                    <m:endChr m:val=""/>
                    <m:ctrlPr>
                      <w:rPr>
                        <w:rFonts w:ascii="Cambria Math" w:eastAsia="Calibri" w:hAnsi="Cambria Math" w:cs="Times New Roman"/>
                        <w:i/>
                        <w:sz w:val="16"/>
                        <w:szCs w:val="16"/>
                        <w:lang w:val="de-DE"/>
                      </w:rPr>
                    </m:ctrlPr>
                  </m:dPr>
                  <m:e>
                    <m:eqArr>
                      <m:eqArrPr>
                        <m:ctrlPr>
                          <w:rPr>
                            <w:rFonts w:ascii="Cambria Math" w:eastAsia="Calibri" w:hAnsi="Cambria Math" w:cs="Times New Roman"/>
                            <w:i/>
                            <w:sz w:val="16"/>
                            <w:szCs w:val="16"/>
                            <w:lang w:val="de-DE"/>
                          </w:rPr>
                        </m:ctrlPr>
                      </m:eqArrPr>
                      <m:e>
                        <m:r>
                          <w:rPr>
                            <w:rFonts w:ascii="Cambria Math" w:hAnsi="Cambria Math" w:cs="Times New Roman"/>
                            <w:sz w:val="16"/>
                            <w:szCs w:val="16"/>
                            <w:lang w:val="it-IT"/>
                          </w:rPr>
                          <m:t>3,3*</m:t>
                        </m:r>
                        <m:r>
                          <w:rPr>
                            <w:rFonts w:ascii="Cambria Math" w:hAnsi="Cambria Math" w:cs="Times New Roman"/>
                            <w:sz w:val="16"/>
                            <w:szCs w:val="16"/>
                          </w:rPr>
                          <m:t>S</m:t>
                        </m:r>
                        <m:r>
                          <m:rPr>
                            <m:nor/>
                          </m:rPr>
                          <w:rPr>
                            <w:rFonts w:ascii="Cambria Math" w:hAnsi="Cambria Math" w:cs="Times New Roman"/>
                            <w:i/>
                            <w:sz w:val="16"/>
                            <w:szCs w:val="16"/>
                            <w:lang w:val="it-IT"/>
                          </w:rPr>
                          <m:t>CI-GROW</m:t>
                        </m:r>
                        <m:r>
                          <w:rPr>
                            <w:rFonts w:ascii="Cambria Math" w:eastAsia="Calibri" w:hAnsi="Cambria Math" w:cs="Times New Roman"/>
                            <w:sz w:val="16"/>
                            <w:szCs w:val="16"/>
                            <w:lang w:val="it-IT"/>
                          </w:rPr>
                          <m:t>,  &amp;</m:t>
                        </m:r>
                        <m:r>
                          <w:rPr>
                            <w:rFonts w:ascii="Cambria Math" w:hAnsi="Cambria Math" w:cs="Times New Roman"/>
                            <w:sz w:val="16"/>
                            <w:szCs w:val="16"/>
                            <w:lang w:val="it-IT"/>
                          </w:rPr>
                          <m:t>0≤</m:t>
                        </m:r>
                        <m:r>
                          <w:rPr>
                            <w:rFonts w:ascii="Cambria Math" w:hAnsi="Cambria Math" w:cs="Times New Roman"/>
                            <w:sz w:val="16"/>
                            <w:szCs w:val="16"/>
                          </w:rPr>
                          <m:t>S</m:t>
                        </m:r>
                        <m:r>
                          <m:rPr>
                            <m:nor/>
                          </m:rPr>
                          <w:rPr>
                            <w:rFonts w:ascii="Cambria Math" w:hAnsi="Cambria Math" w:cs="Times New Roman"/>
                            <w:i/>
                            <w:sz w:val="16"/>
                            <w:szCs w:val="16"/>
                            <w:lang w:val="it-IT"/>
                          </w:rPr>
                          <m:t>CI-GROW</m:t>
                        </m:r>
                        <m:r>
                          <w:rPr>
                            <w:rFonts w:ascii="Cambria Math" w:hAnsi="Cambria Math" w:cs="Times New Roman"/>
                            <w:sz w:val="16"/>
                            <w:szCs w:val="16"/>
                            <w:lang w:val="it-IT"/>
                          </w:rPr>
                          <m:t>&lt;0,1</m:t>
                        </m:r>
                      </m:e>
                      <m:e>
                        <m:r>
                          <w:rPr>
                            <w:rFonts w:ascii="Cambria Math" w:hAnsi="Cambria Math" w:cs="Times New Roman"/>
                            <w:sz w:val="16"/>
                            <w:szCs w:val="16"/>
                            <w:lang w:val="it-IT"/>
                          </w:rPr>
                          <m:t>0,367*</m:t>
                        </m:r>
                        <m:r>
                          <w:rPr>
                            <w:rFonts w:ascii="Cambria Math" w:hAnsi="Cambria Math" w:cs="Times New Roman"/>
                            <w:sz w:val="16"/>
                            <w:szCs w:val="16"/>
                          </w:rPr>
                          <m:t>S</m:t>
                        </m:r>
                        <m:r>
                          <m:rPr>
                            <m:nor/>
                          </m:rPr>
                          <w:rPr>
                            <w:rFonts w:ascii="Cambria Math" w:hAnsi="Cambria Math" w:cs="Times New Roman"/>
                            <w:i/>
                            <w:sz w:val="16"/>
                            <w:szCs w:val="16"/>
                            <w:lang w:val="it-IT"/>
                          </w:rPr>
                          <m:t>CI-GROW</m:t>
                        </m:r>
                        <m:r>
                          <w:rPr>
                            <w:rFonts w:ascii="Cambria Math" w:hAnsi="Cambria Math" w:cs="Times New Roman"/>
                            <w:sz w:val="16"/>
                            <w:szCs w:val="16"/>
                            <w:lang w:val="it-IT"/>
                          </w:rPr>
                          <m:t>+0,293</m:t>
                        </m:r>
                        <m:r>
                          <w:rPr>
                            <w:rFonts w:ascii="Cambria Math" w:eastAsia="Calibri" w:hAnsi="Cambria Math" w:cs="Times New Roman"/>
                            <w:sz w:val="16"/>
                            <w:szCs w:val="16"/>
                            <w:lang w:val="it-IT"/>
                          </w:rPr>
                          <m:t>,  &amp;</m:t>
                        </m:r>
                        <m:r>
                          <w:rPr>
                            <w:rFonts w:ascii="Cambria Math" w:hAnsi="Cambria Math" w:cs="Times New Roman"/>
                            <w:sz w:val="16"/>
                            <w:szCs w:val="16"/>
                            <w:lang w:val="it-IT"/>
                          </w:rPr>
                          <m:t>0,1≤</m:t>
                        </m:r>
                        <m:r>
                          <w:rPr>
                            <w:rFonts w:ascii="Cambria Math" w:hAnsi="Cambria Math" w:cs="Times New Roman"/>
                            <w:sz w:val="16"/>
                            <w:szCs w:val="16"/>
                          </w:rPr>
                          <m:t>S</m:t>
                        </m:r>
                        <m:r>
                          <m:rPr>
                            <m:nor/>
                          </m:rPr>
                          <w:rPr>
                            <w:rFonts w:ascii="Cambria Math" w:hAnsi="Cambria Math" w:cs="Times New Roman"/>
                            <w:i/>
                            <w:sz w:val="16"/>
                            <w:szCs w:val="16"/>
                            <w:lang w:val="it-IT"/>
                          </w:rPr>
                          <m:t>CI-GROW</m:t>
                        </m:r>
                        <m:r>
                          <w:rPr>
                            <w:rFonts w:ascii="Cambria Math" w:hAnsi="Cambria Math" w:cs="Times New Roman"/>
                            <w:sz w:val="16"/>
                            <w:szCs w:val="16"/>
                            <w:lang w:val="it-IT"/>
                          </w:rPr>
                          <m:t>&lt;1</m:t>
                        </m:r>
                        <m:ctrlPr>
                          <w:rPr>
                            <w:rFonts w:ascii="Cambria Math" w:eastAsia="Cambria Math" w:hAnsi="Cambria Math" w:cs="Cambria Math"/>
                            <w:i/>
                            <w:sz w:val="16"/>
                            <w:szCs w:val="16"/>
                          </w:rPr>
                        </m:ctrlPr>
                      </m:e>
                      <m:e>
                        <m:r>
                          <w:rPr>
                            <w:rFonts w:ascii="Cambria Math" w:eastAsia="Cambria Math" w:hAnsi="Cambria Math" w:cs="Cambria Math"/>
                            <w:sz w:val="16"/>
                            <w:szCs w:val="16"/>
                          </w:rPr>
                          <m:t>min</m:t>
                        </m:r>
                        <m:r>
                          <w:rPr>
                            <w:rFonts w:ascii="Cambria Math" w:eastAsia="Cambria Math" w:hAnsi="Cambria Math" w:cs="Cambria Math"/>
                            <w:sz w:val="16"/>
                            <w:szCs w:val="16"/>
                            <w:lang w:val="it-IT"/>
                          </w:rPr>
                          <m:t>⁡(1;</m:t>
                        </m:r>
                        <m:r>
                          <w:rPr>
                            <w:rFonts w:ascii="Cambria Math" w:hAnsi="Cambria Math" w:cs="Times New Roman"/>
                            <w:sz w:val="16"/>
                            <w:szCs w:val="16"/>
                            <w:lang w:val="it-IT"/>
                          </w:rPr>
                          <m:t>0,054*</m:t>
                        </m:r>
                        <m:r>
                          <w:rPr>
                            <w:rFonts w:ascii="Cambria Math" w:hAnsi="Cambria Math" w:cs="Times New Roman"/>
                            <w:sz w:val="16"/>
                            <w:szCs w:val="16"/>
                          </w:rPr>
                          <m:t>S</m:t>
                        </m:r>
                        <m:r>
                          <m:rPr>
                            <m:nor/>
                          </m:rPr>
                          <w:rPr>
                            <w:rFonts w:ascii="Cambria Math" w:hAnsi="Cambria Math" w:cs="Times New Roman"/>
                            <w:i/>
                            <w:sz w:val="16"/>
                            <w:szCs w:val="16"/>
                            <w:lang w:val="it-IT"/>
                          </w:rPr>
                          <m:t>CI-GROW</m:t>
                        </m:r>
                        <m:r>
                          <w:rPr>
                            <w:rFonts w:ascii="Cambria Math" w:hAnsi="Cambria Math" w:cs="Times New Roman"/>
                            <w:sz w:val="16"/>
                            <w:szCs w:val="16"/>
                            <w:lang w:val="it-IT"/>
                          </w:rPr>
                          <m:t>+0,606)</m:t>
                        </m:r>
                        <m:r>
                          <w:rPr>
                            <w:rFonts w:ascii="Cambria Math" w:eastAsia="Calibri" w:hAnsi="Cambria Math" w:cs="Times New Roman"/>
                            <w:sz w:val="16"/>
                            <w:szCs w:val="16"/>
                            <w:lang w:val="it-IT"/>
                          </w:rPr>
                          <m:t>,  &amp;</m:t>
                        </m:r>
                        <m:r>
                          <w:rPr>
                            <w:rFonts w:ascii="Cambria Math" w:hAnsi="Cambria Math" w:cs="Times New Roman"/>
                            <w:sz w:val="16"/>
                            <w:szCs w:val="16"/>
                            <w:lang w:val="it-IT"/>
                          </w:rPr>
                          <m:t>1≤</m:t>
                        </m:r>
                        <m:r>
                          <w:rPr>
                            <w:rFonts w:ascii="Cambria Math" w:hAnsi="Cambria Math" w:cs="Times New Roman"/>
                            <w:sz w:val="16"/>
                            <w:szCs w:val="16"/>
                          </w:rPr>
                          <m:t>S</m:t>
                        </m:r>
                        <m:r>
                          <m:rPr>
                            <m:nor/>
                          </m:rPr>
                          <w:rPr>
                            <w:rFonts w:ascii="Cambria Math" w:hAnsi="Cambria Math" w:cs="Times New Roman"/>
                            <w:i/>
                            <w:sz w:val="16"/>
                            <w:szCs w:val="16"/>
                            <w:lang w:val="it-IT"/>
                          </w:rPr>
                          <m:t>CI-GROW</m:t>
                        </m:r>
                        <m:r>
                          <w:rPr>
                            <w:rFonts w:ascii="Cambria Math" w:hAnsi="Cambria Math" w:cs="Times New Roman"/>
                            <w:sz w:val="16"/>
                            <w:szCs w:val="16"/>
                            <w:lang w:val="it-IT"/>
                          </w:rPr>
                          <m:t xml:space="preserve"> </m:t>
                        </m:r>
                      </m:e>
                    </m:eqArr>
                  </m:e>
                </m:d>
              </m:oMath>
            </m:oMathPara>
          </w:p>
        </w:tc>
        <w:tc>
          <w:tcPr>
            <w:tcW w:w="850" w:type="dxa"/>
            <w:tcBorders>
              <w:top w:val="single" w:sz="4" w:space="0" w:color="auto"/>
            </w:tcBorders>
            <w:vAlign w:val="center"/>
          </w:tcPr>
          <w:p w14:paraId="06DF199B" w14:textId="77777777" w:rsidR="001971D6" w:rsidRPr="00374128" w:rsidRDefault="001971D6" w:rsidP="00342A91">
            <w:pPr>
              <w:pStyle w:val="BodyText"/>
              <w:rPr>
                <w:sz w:val="20"/>
                <w:szCs w:val="20"/>
                <w:lang w:val="it-IT"/>
              </w:rPr>
            </w:pPr>
          </w:p>
        </w:tc>
        <w:tc>
          <w:tcPr>
            <w:tcW w:w="702" w:type="dxa"/>
            <w:tcBorders>
              <w:top w:val="single" w:sz="4" w:space="0" w:color="auto"/>
            </w:tcBorders>
            <w:vAlign w:val="center"/>
          </w:tcPr>
          <w:p w14:paraId="37E60B54" w14:textId="77777777" w:rsidR="001971D6" w:rsidRPr="00374128" w:rsidRDefault="001971D6" w:rsidP="00342A91">
            <w:pPr>
              <w:pStyle w:val="BodyText"/>
              <w:rPr>
                <w:sz w:val="20"/>
                <w:szCs w:val="20"/>
                <w:lang w:val="it-IT"/>
              </w:rPr>
            </w:pPr>
          </w:p>
        </w:tc>
      </w:tr>
      <w:tr w:rsidR="001971D6" w14:paraId="1B0D5605" w14:textId="77777777" w:rsidTr="00342A91">
        <w:tc>
          <w:tcPr>
            <w:tcW w:w="2122" w:type="dxa"/>
            <w:tcBorders>
              <w:top w:val="single" w:sz="4" w:space="0" w:color="auto"/>
            </w:tcBorders>
            <w:vAlign w:val="center"/>
          </w:tcPr>
          <w:p w14:paraId="6D257020" w14:textId="77777777" w:rsidR="001971D6" w:rsidRDefault="001971D6" w:rsidP="00342A91">
            <w:r w:rsidRPr="000F7AE5">
              <w:rPr>
                <w:rFonts w:ascii="Calibri" w:hAnsi="Calibri"/>
                <w:color w:val="000000"/>
                <w:sz w:val="20"/>
                <w:szCs w:val="20"/>
                <w:lang w:val="de-DE" w:eastAsia="de-DE"/>
              </w:rPr>
              <w:t>Mobility</w:t>
            </w:r>
            <w:r>
              <w:rPr>
                <w:rFonts w:ascii="Calibri" w:hAnsi="Calibri"/>
                <w:color w:val="000000"/>
                <w:sz w:val="20"/>
                <w:szCs w:val="20"/>
                <w:lang w:val="de-DE" w:eastAsia="de-DE"/>
              </w:rPr>
              <w:t>(</w:t>
            </w:r>
            <w:r w:rsidRPr="008E07B6">
              <w:rPr>
                <w:rFonts w:ascii="Calibri" w:hAnsi="Calibri"/>
                <w:i/>
                <w:color w:val="000000"/>
                <w:sz w:val="20"/>
                <w:szCs w:val="20"/>
                <w:lang w:val="de-DE" w:eastAsia="de-DE"/>
              </w:rPr>
              <w:t>K</w:t>
            </w:r>
            <w:r w:rsidRPr="008E07B6">
              <w:rPr>
                <w:rFonts w:ascii="Calibri" w:hAnsi="Calibri"/>
                <w:i/>
                <w:color w:val="000000"/>
                <w:sz w:val="20"/>
                <w:szCs w:val="20"/>
                <w:vertAlign w:val="subscript"/>
                <w:lang w:val="de-DE" w:eastAsia="de-DE"/>
              </w:rPr>
              <w:t>OC</w:t>
            </w:r>
            <w:r>
              <w:rPr>
                <w:rFonts w:ascii="Calibri" w:hAnsi="Calibri"/>
                <w:color w:val="000000"/>
                <w:sz w:val="20"/>
                <w:szCs w:val="20"/>
                <w:lang w:val="de-DE" w:eastAsia="de-DE"/>
              </w:rPr>
              <w:t>)</w:t>
            </w:r>
          </w:p>
        </w:tc>
        <w:tc>
          <w:tcPr>
            <w:tcW w:w="5670" w:type="dxa"/>
            <w:tcBorders>
              <w:top w:val="single" w:sz="4" w:space="0" w:color="auto"/>
            </w:tcBorders>
            <w:vAlign w:val="center"/>
          </w:tcPr>
          <w:p w14:paraId="504B71F0" w14:textId="77777777" w:rsidR="001971D6" w:rsidRDefault="00000000" w:rsidP="00342A91">
            <w:pPr>
              <w:spacing w:after="0"/>
              <w:jc w:val="both"/>
            </w:pPr>
            <m:oMathPara>
              <m:oMath>
                <m:sSub>
                  <m:sSubPr>
                    <m:ctrlPr>
                      <w:rPr>
                        <w:rFonts w:ascii="Cambria Math" w:eastAsia="Calibri" w:hAnsi="Cambria Math" w:cs="Times New Roman"/>
                        <w:i/>
                        <w:sz w:val="16"/>
                        <w:szCs w:val="16"/>
                      </w:rPr>
                    </m:ctrlPr>
                  </m:sSubPr>
                  <m:e>
                    <m:r>
                      <w:rPr>
                        <w:rFonts w:ascii="Cambria Math" w:hAnsi="Cambria Math" w:cs="Times New Roman"/>
                        <w:sz w:val="16"/>
                        <w:szCs w:val="16"/>
                      </w:rPr>
                      <m:t>PLI</m:t>
                    </m:r>
                  </m:e>
                  <m:sub>
                    <m:sSub>
                      <m:sSubPr>
                        <m:ctrlPr>
                          <w:rPr>
                            <w:rFonts w:ascii="Cambria Math" w:eastAsia="Calibri" w:hAnsi="Cambria Math" w:cs="Times New Roman"/>
                            <w:i/>
                            <w:sz w:val="16"/>
                            <w:szCs w:val="16"/>
                            <w:vertAlign w:val="subscript"/>
                          </w:rPr>
                        </m:ctrlPr>
                      </m:sSubPr>
                      <m:e>
                        <m:r>
                          <w:rPr>
                            <w:rFonts w:ascii="Cambria Math" w:eastAsia="Calibri" w:hAnsi="Cambria Math" w:cs="Times New Roman"/>
                            <w:sz w:val="16"/>
                            <w:szCs w:val="16"/>
                            <w:vertAlign w:val="subscript"/>
                          </w:rPr>
                          <m:t>K</m:t>
                        </m:r>
                      </m:e>
                      <m:sub>
                        <m:r>
                          <w:rPr>
                            <w:rFonts w:ascii="Cambria Math" w:eastAsia="Calibri" w:hAnsi="Cambria Math" w:cs="Times New Roman"/>
                            <w:sz w:val="16"/>
                            <w:szCs w:val="16"/>
                            <w:vertAlign w:val="subscript"/>
                          </w:rPr>
                          <m:t>OC</m:t>
                        </m:r>
                      </m:sub>
                    </m:sSub>
                  </m:sub>
                </m:sSub>
                <m:r>
                  <w:rPr>
                    <w:rFonts w:ascii="Cambria Math" w:hAnsi="Cambria Math" w:cs="Times New Roman"/>
                    <w:sz w:val="16"/>
                    <w:szCs w:val="16"/>
                  </w:rPr>
                  <m:t xml:space="preserve"> = </m:t>
                </m:r>
                <m:func>
                  <m:funcPr>
                    <m:ctrlPr>
                      <w:rPr>
                        <w:rFonts w:ascii="Cambria Math" w:eastAsia="Calibri" w:hAnsi="Cambria Math" w:cs="Times New Roman"/>
                        <w:i/>
                        <w:sz w:val="16"/>
                        <w:szCs w:val="16"/>
                      </w:rPr>
                    </m:ctrlPr>
                  </m:funcPr>
                  <m:fName>
                    <m:r>
                      <w:rPr>
                        <w:rFonts w:ascii="Cambria Math" w:eastAsia="Calibri" w:hAnsi="Cambria Math" w:cs="Times New Roman"/>
                        <w:sz w:val="16"/>
                        <w:szCs w:val="16"/>
                      </w:rPr>
                      <m:t>max</m:t>
                    </m:r>
                  </m:fName>
                  <m:e>
                    <m:r>
                      <w:rPr>
                        <w:rFonts w:ascii="Cambria Math" w:hAnsi="Cambria Math" w:cs="Times New Roman"/>
                        <w:sz w:val="16"/>
                        <w:szCs w:val="16"/>
                      </w:rPr>
                      <m:t xml:space="preserve">(0; -0,128 * ln </m:t>
                    </m:r>
                    <m:d>
                      <m:dPr>
                        <m:ctrlPr>
                          <w:rPr>
                            <w:rFonts w:ascii="Cambria Math" w:hAnsi="Cambria Math" w:cs="Times New Roman"/>
                            <w:i/>
                            <w:sz w:val="16"/>
                            <w:szCs w:val="16"/>
                          </w:rPr>
                        </m:ctrlPr>
                      </m:dPr>
                      <m:e>
                        <m:r>
                          <w:rPr>
                            <w:rFonts w:ascii="Cambria Math" w:hAnsi="Cambria Math" w:cs="Times New Roman"/>
                            <w:sz w:val="16"/>
                            <w:szCs w:val="16"/>
                          </w:rPr>
                          <m:t>0,146*</m:t>
                        </m:r>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OC</m:t>
                            </m:r>
                          </m:sub>
                        </m:sSub>
                        <m:r>
                          <w:rPr>
                            <w:rFonts w:ascii="Cambria Math" w:hAnsi="Cambria Math" w:cs="Times New Roman"/>
                            <w:sz w:val="16"/>
                            <w:szCs w:val="16"/>
                          </w:rPr>
                          <m:t>+1</m:t>
                        </m:r>
                      </m:e>
                    </m:d>
                    <m:r>
                      <w:rPr>
                        <w:rFonts w:ascii="Cambria Math" w:hAnsi="Cambria Math" w:cs="Times New Roman"/>
                        <w:sz w:val="16"/>
                        <w:szCs w:val="16"/>
                      </w:rPr>
                      <m:t>+0,995)</m:t>
                    </m:r>
                  </m:e>
                </m:func>
              </m:oMath>
            </m:oMathPara>
          </w:p>
        </w:tc>
        <w:tc>
          <w:tcPr>
            <w:tcW w:w="850" w:type="dxa"/>
            <w:tcBorders>
              <w:top w:val="single" w:sz="4" w:space="0" w:color="auto"/>
            </w:tcBorders>
            <w:vAlign w:val="center"/>
          </w:tcPr>
          <w:p w14:paraId="795ED6D5" w14:textId="77777777" w:rsidR="001971D6" w:rsidRPr="008E07B6" w:rsidRDefault="001971D6" w:rsidP="00342A91">
            <w:pPr>
              <w:pStyle w:val="BodyText"/>
              <w:rPr>
                <w:sz w:val="20"/>
                <w:szCs w:val="20"/>
              </w:rPr>
            </w:pPr>
          </w:p>
        </w:tc>
        <w:tc>
          <w:tcPr>
            <w:tcW w:w="702" w:type="dxa"/>
            <w:tcBorders>
              <w:top w:val="single" w:sz="4" w:space="0" w:color="auto"/>
            </w:tcBorders>
            <w:vAlign w:val="center"/>
          </w:tcPr>
          <w:p w14:paraId="466490A1" w14:textId="77777777" w:rsidR="001971D6" w:rsidRPr="008E07B6" w:rsidRDefault="001971D6" w:rsidP="00342A91">
            <w:pPr>
              <w:pStyle w:val="BodyText"/>
              <w:rPr>
                <w:sz w:val="20"/>
                <w:szCs w:val="20"/>
              </w:rPr>
            </w:pPr>
          </w:p>
        </w:tc>
      </w:tr>
      <w:tr w:rsidR="001971D6" w14:paraId="22A83A41" w14:textId="77777777" w:rsidTr="00342A91">
        <w:tc>
          <w:tcPr>
            <w:tcW w:w="2122" w:type="dxa"/>
            <w:tcBorders>
              <w:bottom w:val="single" w:sz="4" w:space="0" w:color="auto"/>
            </w:tcBorders>
            <w:vAlign w:val="center"/>
          </w:tcPr>
          <w:p w14:paraId="69A9B603" w14:textId="77777777" w:rsidR="001971D6" w:rsidRDefault="001971D6" w:rsidP="00342A91">
            <w:r w:rsidRPr="00716E8C">
              <w:rPr>
                <w:rFonts w:ascii="Calibri" w:hAnsi="Calibri"/>
                <w:color w:val="000000"/>
                <w:sz w:val="20"/>
                <w:szCs w:val="20"/>
                <w:lang w:val="de-DE" w:eastAsia="de-DE"/>
              </w:rPr>
              <w:t>Bio Concentration</w:t>
            </w:r>
            <w:r>
              <w:rPr>
                <w:rFonts w:ascii="Calibri" w:hAnsi="Calibri"/>
                <w:color w:val="000000"/>
                <w:sz w:val="20"/>
                <w:szCs w:val="20"/>
                <w:lang w:val="de-DE" w:eastAsia="de-DE"/>
              </w:rPr>
              <w:t xml:space="preserve"> (</w:t>
            </w:r>
            <w:r w:rsidRPr="008E07B6">
              <w:rPr>
                <w:rFonts w:ascii="Calibri" w:hAnsi="Calibri"/>
                <w:i/>
                <w:color w:val="000000"/>
                <w:sz w:val="20"/>
                <w:szCs w:val="20"/>
                <w:lang w:val="de-DE" w:eastAsia="de-DE"/>
              </w:rPr>
              <w:t>BCF</w:t>
            </w:r>
            <w:r>
              <w:rPr>
                <w:rFonts w:ascii="Calibri" w:hAnsi="Calibri"/>
                <w:color w:val="000000"/>
                <w:sz w:val="20"/>
                <w:szCs w:val="20"/>
                <w:lang w:val="de-DE" w:eastAsia="de-DE"/>
              </w:rPr>
              <w:t>)</w:t>
            </w:r>
          </w:p>
        </w:tc>
        <w:tc>
          <w:tcPr>
            <w:tcW w:w="5670" w:type="dxa"/>
            <w:tcBorders>
              <w:bottom w:val="single" w:sz="4" w:space="0" w:color="auto"/>
            </w:tcBorders>
            <w:vAlign w:val="center"/>
          </w:tcPr>
          <w:p w14:paraId="2EB873C6" w14:textId="77777777" w:rsidR="001971D6" w:rsidRPr="001E3279" w:rsidRDefault="00000000" w:rsidP="00342A91">
            <w:pPr>
              <w:spacing w:after="0"/>
              <w:jc w:val="both"/>
              <w:rPr>
                <w:rFonts w:ascii="Times New Roman" w:hAnsi="Times New Roman" w:cs="Times New Roman"/>
                <w:sz w:val="16"/>
                <w:szCs w:val="16"/>
              </w:rPr>
            </w:pPr>
            <m:oMathPara>
              <m:oMath>
                <m:sSub>
                  <m:sSubPr>
                    <m:ctrlPr>
                      <w:rPr>
                        <w:rFonts w:ascii="Cambria Math" w:eastAsia="Calibri" w:hAnsi="Cambria Math" w:cs="Times New Roman"/>
                        <w:i/>
                        <w:sz w:val="16"/>
                        <w:szCs w:val="16"/>
                      </w:rPr>
                    </m:ctrlPr>
                  </m:sSubPr>
                  <m:e>
                    <m:r>
                      <w:rPr>
                        <w:rFonts w:ascii="Cambria Math" w:hAnsi="Cambria Math" w:cs="Times New Roman"/>
                        <w:sz w:val="16"/>
                        <w:szCs w:val="16"/>
                      </w:rPr>
                      <m:t>PLI</m:t>
                    </m:r>
                  </m:e>
                  <m:sub>
                    <m:r>
                      <w:rPr>
                        <w:rFonts w:ascii="Cambria Math" w:eastAsia="Calibri" w:hAnsi="Cambria Math" w:cs="Times New Roman"/>
                        <w:sz w:val="16"/>
                        <w:szCs w:val="16"/>
                        <w:vertAlign w:val="subscript"/>
                      </w:rPr>
                      <m:t>BCF</m:t>
                    </m:r>
                  </m:sub>
                </m:sSub>
                <m:r>
                  <w:rPr>
                    <w:rFonts w:ascii="Cambria Math" w:hAnsi="Cambria Math" w:cs="Times New Roman"/>
                    <w:sz w:val="16"/>
                    <w:szCs w:val="16"/>
                  </w:rPr>
                  <m:t xml:space="preserve"> =</m:t>
                </m:r>
                <m:d>
                  <m:dPr>
                    <m:begChr m:val="{"/>
                    <m:endChr m:val=""/>
                    <m:ctrlPr>
                      <w:rPr>
                        <w:rFonts w:ascii="Cambria Math" w:hAnsi="Cambria Math" w:cs="Times New Roman"/>
                        <w:i/>
                        <w:sz w:val="16"/>
                        <w:szCs w:val="16"/>
                      </w:rPr>
                    </m:ctrlPr>
                  </m:dPr>
                  <m:e>
                    <m:eqArr>
                      <m:eqArrPr>
                        <m:ctrlPr>
                          <w:rPr>
                            <w:rFonts w:ascii="Cambria Math" w:hAnsi="Cambria Math" w:cs="Times New Roman"/>
                            <w:i/>
                            <w:sz w:val="16"/>
                            <w:szCs w:val="16"/>
                          </w:rPr>
                        </m:ctrlPr>
                      </m:eqArrPr>
                      <m:e>
                        <m:r>
                          <w:rPr>
                            <w:rFonts w:ascii="Cambria Math" w:hAnsi="Cambria Math" w:cs="Times New Roman"/>
                            <w:sz w:val="16"/>
                            <w:szCs w:val="16"/>
                          </w:rPr>
                          <m:t>0,076 *</m:t>
                        </m:r>
                        <m:func>
                          <m:funcPr>
                            <m:ctrlPr>
                              <w:rPr>
                                <w:rFonts w:ascii="Cambria Math" w:hAnsi="Cambria Math" w:cs="Times New Roman"/>
                                <w:sz w:val="16"/>
                                <w:szCs w:val="16"/>
                              </w:rPr>
                            </m:ctrlPr>
                          </m:funcPr>
                          <m:fName>
                            <m:r>
                              <m:rPr>
                                <m:sty m:val="p"/>
                              </m:rPr>
                              <w:rPr>
                                <w:rFonts w:ascii="Cambria Math" w:hAnsi="Cambria Math" w:cs="Times New Roman"/>
                                <w:sz w:val="16"/>
                                <w:szCs w:val="16"/>
                              </w:rPr>
                              <m:t>ln</m:t>
                            </m:r>
                            <m:ctrlPr>
                              <w:rPr>
                                <w:rFonts w:ascii="Cambria Math" w:hAnsi="Cambria Math" w:cs="Times New Roman"/>
                                <w:i/>
                                <w:sz w:val="16"/>
                                <w:szCs w:val="16"/>
                              </w:rPr>
                            </m:ctrlPr>
                          </m:fName>
                          <m:e>
                            <m:d>
                              <m:dPr>
                                <m:ctrlPr>
                                  <w:rPr>
                                    <w:rFonts w:ascii="Cambria Math" w:hAnsi="Cambria Math" w:cs="Times New Roman"/>
                                    <w:i/>
                                    <w:sz w:val="16"/>
                                    <w:szCs w:val="16"/>
                                  </w:rPr>
                                </m:ctrlPr>
                              </m:dPr>
                              <m:e>
                                <m:r>
                                  <w:rPr>
                                    <w:rFonts w:ascii="Cambria Math" w:hAnsi="Cambria Math" w:cs="Times New Roman"/>
                                    <w:sz w:val="16"/>
                                    <w:szCs w:val="16"/>
                                  </w:rPr>
                                  <m:t>BCF+0.997</m:t>
                                </m:r>
                              </m:e>
                            </m:d>
                          </m:e>
                        </m:func>
                        <m:r>
                          <w:rPr>
                            <w:rFonts w:ascii="Cambria Math" w:hAnsi="Cambria Math" w:cs="Times New Roman"/>
                            <w:sz w:val="16"/>
                            <w:szCs w:val="16"/>
                          </w:rPr>
                          <m:t>,  &amp;BCF&lt;5050</m:t>
                        </m:r>
                      </m:e>
                      <m:e>
                        <m:r>
                          <w:rPr>
                            <w:rFonts w:ascii="Cambria Math" w:hAnsi="Cambria Math" w:cs="Times New Roman"/>
                            <w:sz w:val="16"/>
                            <w:szCs w:val="16"/>
                          </w:rPr>
                          <m:t>1,  &amp;BCF≥5050</m:t>
                        </m:r>
                      </m:e>
                    </m:eqArr>
                  </m:e>
                </m:d>
              </m:oMath>
            </m:oMathPara>
          </w:p>
        </w:tc>
        <w:tc>
          <w:tcPr>
            <w:tcW w:w="850" w:type="dxa"/>
            <w:tcBorders>
              <w:bottom w:val="single" w:sz="4" w:space="0" w:color="auto"/>
            </w:tcBorders>
            <w:vAlign w:val="center"/>
          </w:tcPr>
          <w:p w14:paraId="753E2EDF" w14:textId="77777777" w:rsidR="001971D6" w:rsidRPr="008E07B6" w:rsidRDefault="001971D6" w:rsidP="00342A91">
            <w:pPr>
              <w:pStyle w:val="BodyText"/>
              <w:rPr>
                <w:sz w:val="20"/>
                <w:szCs w:val="20"/>
              </w:rPr>
            </w:pPr>
          </w:p>
        </w:tc>
        <w:tc>
          <w:tcPr>
            <w:tcW w:w="702" w:type="dxa"/>
            <w:tcBorders>
              <w:bottom w:val="single" w:sz="4" w:space="0" w:color="auto"/>
            </w:tcBorders>
            <w:vAlign w:val="center"/>
          </w:tcPr>
          <w:p w14:paraId="6D9906D6" w14:textId="77777777" w:rsidR="001971D6" w:rsidRPr="008E07B6" w:rsidRDefault="001971D6" w:rsidP="00342A91">
            <w:pPr>
              <w:pStyle w:val="BodyText"/>
              <w:rPr>
                <w:sz w:val="20"/>
                <w:szCs w:val="20"/>
              </w:rPr>
            </w:pPr>
            <w:r>
              <w:rPr>
                <w:sz w:val="20"/>
                <w:szCs w:val="20"/>
              </w:rPr>
              <w:t>1</w:t>
            </w:r>
          </w:p>
        </w:tc>
      </w:tr>
    </w:tbl>
    <w:p w14:paraId="438B6751" w14:textId="1227EBD3" w:rsidR="00586301" w:rsidRDefault="00586301" w:rsidP="001971D6">
      <w:pPr>
        <w:pStyle w:val="BodyText"/>
      </w:pPr>
    </w:p>
    <w:p w14:paraId="208EAE95" w14:textId="77777777" w:rsidR="000F62EF" w:rsidRDefault="000F62EF" w:rsidP="001971D6">
      <w:pPr>
        <w:pStyle w:val="BodyText"/>
      </w:pPr>
    </w:p>
    <w:tbl>
      <w:tblPr>
        <w:tblStyle w:val="TableGrid"/>
        <w:tblW w:w="0" w:type="auto"/>
        <w:tblLook w:val="04A0" w:firstRow="1" w:lastRow="0" w:firstColumn="1" w:lastColumn="0" w:noHBand="0" w:noVBand="1"/>
      </w:tblPr>
      <w:tblGrid>
        <w:gridCol w:w="3101"/>
        <w:gridCol w:w="3267"/>
        <w:gridCol w:w="2976"/>
      </w:tblGrid>
      <w:tr w:rsidR="005A40F5" w14:paraId="7F7667CE" w14:textId="2B3025CF" w:rsidTr="37BFB200">
        <w:trPr>
          <w:trHeight w:val="2536"/>
        </w:trPr>
        <w:tc>
          <w:tcPr>
            <w:tcW w:w="3194" w:type="dxa"/>
          </w:tcPr>
          <w:p w14:paraId="75CDDC0F" w14:textId="77777777" w:rsidR="00586301" w:rsidRPr="00030BCD" w:rsidRDefault="00586301" w:rsidP="005A40F5">
            <w:pPr>
              <w:spacing w:after="60"/>
              <w:jc w:val="center"/>
              <w:rPr>
                <w:rFonts w:asciiTheme="minorHAnsi" w:hAnsiTheme="minorHAnsi" w:cstheme="minorHAnsi"/>
                <w:b/>
                <w:sz w:val="18"/>
                <w:szCs w:val="18"/>
              </w:rPr>
            </w:pPr>
            <w:r w:rsidRPr="00030BCD">
              <w:rPr>
                <w:rFonts w:asciiTheme="minorHAnsi" w:hAnsiTheme="minorHAnsi" w:cstheme="minorHAnsi"/>
                <w:b/>
                <w:sz w:val="18"/>
                <w:szCs w:val="18"/>
              </w:rPr>
              <w:t>Degradation in soil</w:t>
            </w:r>
            <w:r>
              <w:rPr>
                <w:rFonts w:asciiTheme="minorHAnsi" w:hAnsiTheme="minorHAnsi" w:cstheme="minorHAnsi"/>
                <w:b/>
                <w:sz w:val="18"/>
                <w:szCs w:val="18"/>
              </w:rPr>
              <w:t xml:space="preserve"> </w:t>
            </w:r>
            <w:r w:rsidRPr="00030BCD">
              <w:rPr>
                <w:rFonts w:asciiTheme="minorHAnsi" w:hAnsiTheme="minorHAnsi" w:cstheme="minorHAnsi"/>
                <w:b/>
                <w:sz w:val="18"/>
                <w:szCs w:val="18"/>
              </w:rPr>
              <w:t>(</w:t>
            </w:r>
            <w:r w:rsidRPr="003C2BD8">
              <w:rPr>
                <w:rFonts w:asciiTheme="minorHAnsi" w:hAnsiTheme="minorHAnsi" w:cstheme="minorHAnsi"/>
                <w:b/>
                <w:i/>
                <w:sz w:val="18"/>
                <w:szCs w:val="18"/>
              </w:rPr>
              <w:t>DT</w:t>
            </w:r>
            <w:r w:rsidRPr="003C2BD8">
              <w:rPr>
                <w:rFonts w:asciiTheme="minorHAnsi" w:hAnsiTheme="minorHAnsi" w:cstheme="minorHAnsi"/>
                <w:b/>
                <w:i/>
                <w:sz w:val="18"/>
                <w:szCs w:val="18"/>
                <w:vertAlign w:val="subscript"/>
              </w:rPr>
              <w:t>50soil</w:t>
            </w:r>
            <w:r w:rsidRPr="003C2BD8">
              <w:rPr>
                <w:rFonts w:asciiTheme="minorHAnsi" w:hAnsiTheme="minorHAnsi" w:cstheme="minorHAnsi"/>
                <w:b/>
                <w:i/>
                <w:sz w:val="18"/>
                <w:szCs w:val="18"/>
              </w:rPr>
              <w:t>)</w:t>
            </w:r>
            <w:r w:rsidRPr="00030BCD">
              <w:rPr>
                <w:rFonts w:asciiTheme="minorHAnsi" w:hAnsiTheme="minorHAnsi" w:cstheme="minorHAnsi"/>
                <w:b/>
                <w:sz w:val="18"/>
                <w:szCs w:val="18"/>
              </w:rPr>
              <w:t xml:space="preserve"> [days]</w:t>
            </w:r>
          </w:p>
          <w:p w14:paraId="758025CE" w14:textId="77777777" w:rsidR="00586301" w:rsidRPr="00030BCD" w:rsidRDefault="00586301" w:rsidP="005A40F5">
            <w:pPr>
              <w:spacing w:after="60"/>
              <w:jc w:val="center"/>
              <w:rPr>
                <w:rFonts w:ascii="Times New Roman" w:hAnsi="Times New Roman" w:cs="Times New Roman"/>
                <w:b/>
                <w:noProof/>
              </w:rPr>
            </w:pPr>
            <w:commentRangeStart w:id="72"/>
            <w:r>
              <w:rPr>
                <w:noProof/>
                <w:lang w:val="de-DE" w:eastAsia="de-DE"/>
              </w:rPr>
              <w:drawing>
                <wp:inline distT="0" distB="0" distL="0" distR="0" wp14:anchorId="704E06AC" wp14:editId="661D76F9">
                  <wp:extent cx="1713865" cy="163830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58" b="7378"/>
                          <a:stretch/>
                        </pic:blipFill>
                        <pic:spPr bwMode="auto">
                          <a:xfrm>
                            <a:off x="0" y="0"/>
                            <a:ext cx="1744456" cy="1667542"/>
                          </a:xfrm>
                          <a:prstGeom prst="rect">
                            <a:avLst/>
                          </a:prstGeom>
                          <a:ln>
                            <a:noFill/>
                          </a:ln>
                          <a:extLst>
                            <a:ext uri="{53640926-AAD7-44D8-BBD7-CCE9431645EC}">
                              <a14:shadowObscured xmlns:a14="http://schemas.microsoft.com/office/drawing/2010/main"/>
                            </a:ext>
                          </a:extLst>
                        </pic:spPr>
                      </pic:pic>
                    </a:graphicData>
                  </a:graphic>
                </wp:inline>
              </w:drawing>
            </w:r>
            <w:commentRangeEnd w:id="72"/>
            <w:r>
              <w:rPr>
                <w:rStyle w:val="CommentReference"/>
                <w:rFonts w:ascii="Calibri" w:eastAsia="Calibri" w:hAnsi="Calibri" w:cs="Times New Roman"/>
                <w:lang w:eastAsia="en-US"/>
              </w:rPr>
              <w:commentReference w:id="72"/>
            </w:r>
          </w:p>
        </w:tc>
        <w:tc>
          <w:tcPr>
            <w:tcW w:w="3322" w:type="dxa"/>
          </w:tcPr>
          <w:p w14:paraId="50374180" w14:textId="77777777" w:rsidR="00586301" w:rsidRPr="00030BCD" w:rsidRDefault="00586301" w:rsidP="005A40F5">
            <w:pPr>
              <w:spacing w:after="60"/>
              <w:jc w:val="center"/>
              <w:rPr>
                <w:rFonts w:asciiTheme="minorHAnsi" w:hAnsiTheme="minorHAnsi" w:cstheme="minorHAnsi"/>
                <w:b/>
                <w:sz w:val="18"/>
                <w:szCs w:val="18"/>
              </w:rPr>
            </w:pPr>
            <w:r w:rsidRPr="00030BCD">
              <w:rPr>
                <w:rFonts w:asciiTheme="minorHAnsi" w:hAnsiTheme="minorHAnsi" w:cstheme="minorHAnsi"/>
                <w:b/>
                <w:sz w:val="18"/>
                <w:szCs w:val="18"/>
              </w:rPr>
              <w:t>Degradation in water (</w:t>
            </w:r>
            <w:r w:rsidRPr="003C2BD8">
              <w:rPr>
                <w:rFonts w:asciiTheme="minorHAnsi" w:hAnsiTheme="minorHAnsi" w:cstheme="minorHAnsi"/>
                <w:b/>
                <w:i/>
                <w:sz w:val="18"/>
                <w:szCs w:val="18"/>
              </w:rPr>
              <w:t>DT</w:t>
            </w:r>
            <w:r w:rsidRPr="003C2BD8">
              <w:rPr>
                <w:rFonts w:asciiTheme="minorHAnsi" w:hAnsiTheme="minorHAnsi" w:cstheme="minorHAnsi"/>
                <w:b/>
                <w:i/>
                <w:sz w:val="18"/>
                <w:szCs w:val="18"/>
                <w:vertAlign w:val="subscript"/>
              </w:rPr>
              <w:t>50water</w:t>
            </w:r>
            <w:r w:rsidRPr="00030BCD">
              <w:rPr>
                <w:rFonts w:asciiTheme="minorHAnsi" w:hAnsiTheme="minorHAnsi" w:cstheme="minorHAnsi"/>
                <w:b/>
                <w:sz w:val="18"/>
                <w:szCs w:val="18"/>
              </w:rPr>
              <w:t>) [days]</w:t>
            </w:r>
          </w:p>
          <w:p w14:paraId="72D8BA77" w14:textId="77777777" w:rsidR="00586301" w:rsidRPr="00FE552D" w:rsidRDefault="00586301" w:rsidP="005A40F5">
            <w:pPr>
              <w:spacing w:after="60"/>
              <w:jc w:val="center"/>
              <w:rPr>
                <w:noProof/>
                <w:sz w:val="16"/>
                <w:szCs w:val="16"/>
              </w:rPr>
            </w:pPr>
            <w:r>
              <w:rPr>
                <w:noProof/>
                <w:lang w:val="de-DE" w:eastAsia="de-DE"/>
              </w:rPr>
              <w:drawing>
                <wp:inline distT="0" distB="0" distL="0" distR="0" wp14:anchorId="7C06ED9C" wp14:editId="1EDBF684">
                  <wp:extent cx="1866900" cy="16383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33" t="6038" r="4125" b="9671"/>
                          <a:stretch/>
                        </pic:blipFill>
                        <pic:spPr bwMode="auto">
                          <a:xfrm>
                            <a:off x="0" y="0"/>
                            <a:ext cx="1936408" cy="1699297"/>
                          </a:xfrm>
                          <a:prstGeom prst="rect">
                            <a:avLst/>
                          </a:prstGeom>
                          <a:ln>
                            <a:noFill/>
                          </a:ln>
                          <a:extLst>
                            <a:ext uri="{53640926-AAD7-44D8-BBD7-CCE9431645EC}">
                              <a14:shadowObscured xmlns:a14="http://schemas.microsoft.com/office/drawing/2010/main"/>
                            </a:ext>
                          </a:extLst>
                        </pic:spPr>
                      </pic:pic>
                    </a:graphicData>
                  </a:graphic>
                </wp:inline>
              </w:drawing>
            </w:r>
          </w:p>
        </w:tc>
        <w:tc>
          <w:tcPr>
            <w:tcW w:w="2828" w:type="dxa"/>
          </w:tcPr>
          <w:p w14:paraId="01FF1B8A" w14:textId="77777777" w:rsidR="00586301" w:rsidRPr="004334A7" w:rsidRDefault="00586301" w:rsidP="005A40F5">
            <w:pPr>
              <w:spacing w:after="60"/>
              <w:jc w:val="center"/>
              <w:rPr>
                <w:rFonts w:asciiTheme="minorHAnsi" w:hAnsiTheme="minorHAnsi" w:cstheme="minorHAnsi"/>
                <w:b/>
                <w:noProof/>
                <w:sz w:val="18"/>
                <w:szCs w:val="18"/>
                <w:lang w:eastAsia="de-DE"/>
              </w:rPr>
            </w:pPr>
            <w:r w:rsidRPr="004334A7">
              <w:rPr>
                <w:rFonts w:asciiTheme="minorHAnsi" w:hAnsiTheme="minorHAnsi" w:cstheme="minorHAnsi"/>
                <w:b/>
                <w:noProof/>
                <w:sz w:val="18"/>
                <w:szCs w:val="18"/>
                <w:lang w:eastAsia="de-DE"/>
              </w:rPr>
              <w:t>SCI-GROW</w:t>
            </w:r>
          </w:p>
          <w:p w14:paraId="7127416D" w14:textId="3A8D0A9A" w:rsidR="00586301" w:rsidRPr="00030BCD" w:rsidRDefault="00586301" w:rsidP="005A40F5">
            <w:pPr>
              <w:spacing w:after="60"/>
              <w:jc w:val="center"/>
              <w:rPr>
                <w:rFonts w:asciiTheme="minorHAnsi" w:hAnsiTheme="minorHAnsi" w:cstheme="minorHAnsi"/>
                <w:b/>
                <w:sz w:val="18"/>
                <w:szCs w:val="18"/>
              </w:rPr>
            </w:pPr>
            <w:r>
              <w:rPr>
                <w:noProof/>
                <w:lang w:val="de-DE" w:eastAsia="de-DE"/>
              </w:rPr>
              <w:drawing>
                <wp:inline distT="0" distB="0" distL="0" distR="0" wp14:anchorId="4FDC8A77" wp14:editId="391D4C6D">
                  <wp:extent cx="1750060" cy="1704975"/>
                  <wp:effectExtent l="0" t="0" r="254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09" b="7650"/>
                          <a:stretch/>
                        </pic:blipFill>
                        <pic:spPr bwMode="auto">
                          <a:xfrm>
                            <a:off x="0" y="0"/>
                            <a:ext cx="1795882" cy="1749617"/>
                          </a:xfrm>
                          <a:prstGeom prst="rect">
                            <a:avLst/>
                          </a:prstGeom>
                          <a:ln>
                            <a:noFill/>
                          </a:ln>
                          <a:extLst>
                            <a:ext uri="{53640926-AAD7-44D8-BBD7-CCE9431645EC}">
                              <a14:shadowObscured xmlns:a14="http://schemas.microsoft.com/office/drawing/2010/main"/>
                            </a:ext>
                          </a:extLst>
                        </pic:spPr>
                      </pic:pic>
                    </a:graphicData>
                  </a:graphic>
                </wp:inline>
              </w:drawing>
            </w:r>
          </w:p>
        </w:tc>
      </w:tr>
      <w:tr w:rsidR="005A40F5" w:rsidRPr="00D32544" w14:paraId="29F34365" w14:textId="0A05DA87" w:rsidTr="37BFB200">
        <w:trPr>
          <w:trHeight w:val="3021"/>
        </w:trPr>
        <w:tc>
          <w:tcPr>
            <w:tcW w:w="3194" w:type="dxa"/>
          </w:tcPr>
          <w:p w14:paraId="4736F2AB" w14:textId="4FED8F60" w:rsidR="00586301" w:rsidRDefault="00E17F10" w:rsidP="00E17F10">
            <w:pPr>
              <w:spacing w:after="60"/>
              <w:jc w:val="center"/>
              <w:rPr>
                <w:rFonts w:ascii="Times New Roman" w:hAnsi="Times New Roman" w:cs="Times New Roman"/>
                <w:noProof/>
                <w:lang w:eastAsia="de-DE"/>
              </w:rPr>
            </w:pPr>
            <w:r w:rsidRPr="00030BCD">
              <w:rPr>
                <w:rFonts w:asciiTheme="minorHAnsi" w:hAnsiTheme="minorHAnsi" w:cstheme="minorHAnsi"/>
                <w:b/>
                <w:noProof/>
                <w:sz w:val="18"/>
                <w:szCs w:val="18"/>
                <w:lang w:val="de-DE" w:eastAsia="de-DE"/>
              </w:rPr>
              <w:t>KOC</w:t>
            </w:r>
          </w:p>
          <w:p w14:paraId="5259C78E" w14:textId="3DD8D66A" w:rsidR="00E17F10" w:rsidRPr="004334A7" w:rsidRDefault="00E17F10" w:rsidP="00E17F10">
            <w:pPr>
              <w:spacing w:after="60"/>
              <w:jc w:val="center"/>
              <w:rPr>
                <w:rFonts w:ascii="Times New Roman" w:hAnsi="Times New Roman" w:cs="Times New Roman"/>
                <w:noProof/>
                <w:lang w:eastAsia="de-DE"/>
              </w:rPr>
            </w:pPr>
            <w:r w:rsidRPr="00A013B2">
              <w:rPr>
                <w:noProof/>
                <w:lang w:val="de-DE" w:eastAsia="de-DE"/>
              </w:rPr>
              <w:drawing>
                <wp:inline distT="0" distB="0" distL="0" distR="0" wp14:anchorId="42A66F8F" wp14:editId="06128CA1">
                  <wp:extent cx="1715135" cy="17054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15" t="7762" b="4004"/>
                          <a:stretch/>
                        </pic:blipFill>
                        <pic:spPr bwMode="auto">
                          <a:xfrm>
                            <a:off x="0" y="0"/>
                            <a:ext cx="1726701" cy="1716940"/>
                          </a:xfrm>
                          <a:prstGeom prst="rect">
                            <a:avLst/>
                          </a:prstGeom>
                          <a:ln>
                            <a:noFill/>
                          </a:ln>
                          <a:extLst>
                            <a:ext uri="{53640926-AAD7-44D8-BBD7-CCE9431645EC}">
                              <a14:shadowObscured xmlns:a14="http://schemas.microsoft.com/office/drawing/2010/main"/>
                            </a:ext>
                          </a:extLst>
                        </pic:spPr>
                      </pic:pic>
                    </a:graphicData>
                  </a:graphic>
                </wp:inline>
              </w:drawing>
            </w:r>
          </w:p>
        </w:tc>
        <w:tc>
          <w:tcPr>
            <w:tcW w:w="3322" w:type="dxa"/>
          </w:tcPr>
          <w:p w14:paraId="202A95E2" w14:textId="77777777" w:rsidR="00E17F10" w:rsidRPr="00030BCD" w:rsidRDefault="00E17F10" w:rsidP="00E17F10">
            <w:pPr>
              <w:spacing w:after="60"/>
              <w:jc w:val="center"/>
              <w:rPr>
                <w:rFonts w:asciiTheme="minorHAnsi" w:hAnsiTheme="minorHAnsi" w:cstheme="minorHAnsi"/>
                <w:b/>
                <w:sz w:val="18"/>
                <w:szCs w:val="18"/>
              </w:rPr>
            </w:pPr>
            <w:r>
              <w:rPr>
                <w:rFonts w:asciiTheme="minorHAnsi" w:hAnsiTheme="minorHAnsi" w:cstheme="minorHAnsi"/>
                <w:b/>
                <w:sz w:val="18"/>
                <w:szCs w:val="18"/>
              </w:rPr>
              <w:t>Bioconcentration</w:t>
            </w:r>
            <w:r w:rsidRPr="00030BCD">
              <w:rPr>
                <w:rFonts w:asciiTheme="minorHAnsi" w:hAnsiTheme="minorHAnsi" w:cstheme="minorHAnsi"/>
                <w:b/>
                <w:sz w:val="18"/>
                <w:szCs w:val="18"/>
              </w:rPr>
              <w:t xml:space="preserve"> Factor (BCF)</w:t>
            </w:r>
          </w:p>
          <w:p w14:paraId="7069E7EC" w14:textId="7368C2E3" w:rsidR="00586301" w:rsidRPr="00AA4A6C" w:rsidRDefault="00E17F10" w:rsidP="005A40F5">
            <w:pPr>
              <w:spacing w:after="60"/>
              <w:jc w:val="center"/>
              <w:rPr>
                <w:rFonts w:ascii="Times New Roman" w:hAnsi="Times New Roman" w:cs="Times New Roman"/>
                <w:sz w:val="20"/>
                <w:szCs w:val="20"/>
              </w:rPr>
            </w:pPr>
            <w:r>
              <w:rPr>
                <w:noProof/>
                <w:lang w:val="de-DE" w:eastAsia="de-DE"/>
              </w:rPr>
              <w:drawing>
                <wp:inline distT="0" distB="0" distL="0" distR="0" wp14:anchorId="150976CE" wp14:editId="271F73C3">
                  <wp:extent cx="1696085"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02" b="7827"/>
                          <a:stretch/>
                        </pic:blipFill>
                        <pic:spPr bwMode="auto">
                          <a:xfrm>
                            <a:off x="0" y="0"/>
                            <a:ext cx="1730592" cy="1691069"/>
                          </a:xfrm>
                          <a:prstGeom prst="rect">
                            <a:avLst/>
                          </a:prstGeom>
                          <a:ln>
                            <a:noFill/>
                          </a:ln>
                          <a:extLst>
                            <a:ext uri="{53640926-AAD7-44D8-BBD7-CCE9431645EC}">
                              <a14:shadowObscured xmlns:a14="http://schemas.microsoft.com/office/drawing/2010/main"/>
                            </a:ext>
                          </a:extLst>
                        </pic:spPr>
                      </pic:pic>
                    </a:graphicData>
                  </a:graphic>
                </wp:inline>
              </w:drawing>
            </w:r>
          </w:p>
        </w:tc>
        <w:tc>
          <w:tcPr>
            <w:tcW w:w="2828" w:type="dxa"/>
          </w:tcPr>
          <w:p w14:paraId="1D9D1E20" w14:textId="73FD056D" w:rsidR="00586301" w:rsidRPr="00030BCD" w:rsidRDefault="00586301" w:rsidP="37BFB200">
            <w:pPr>
              <w:spacing w:after="60"/>
              <w:jc w:val="center"/>
              <w:rPr>
                <w:rFonts w:asciiTheme="minorHAnsi" w:hAnsiTheme="minorHAnsi" w:cstheme="minorBidi"/>
                <w:b/>
                <w:bCs/>
                <w:sz w:val="18"/>
                <w:szCs w:val="18"/>
              </w:rPr>
            </w:pPr>
          </w:p>
        </w:tc>
      </w:tr>
    </w:tbl>
    <w:p w14:paraId="48EEDF3C" w14:textId="4AB069C9" w:rsidR="001971D6" w:rsidRPr="005A40F5" w:rsidRDefault="001971D6" w:rsidP="005A40F5">
      <w:pPr>
        <w:pStyle w:val="BeschriftungAbbbildung"/>
      </w:pPr>
      <w:bookmarkStart w:id="73" w:name="_Ref194242870"/>
      <w:r w:rsidRPr="005A40F5">
        <w:t xml:space="preserve">Figure </w:t>
      </w:r>
      <w:r w:rsidRPr="005A40F5">
        <w:fldChar w:fldCharType="begin"/>
      </w:r>
      <w:r w:rsidRPr="005A40F5">
        <w:instrText xml:space="preserve"> SEQ Figure \* ARABIC </w:instrText>
      </w:r>
      <w:r w:rsidRPr="005A40F5">
        <w:fldChar w:fldCharType="separate"/>
      </w:r>
      <w:r w:rsidR="00614346">
        <w:rPr>
          <w:noProof/>
        </w:rPr>
        <w:t>1</w:t>
      </w:r>
      <w:r w:rsidRPr="005A40F5">
        <w:fldChar w:fldCharType="end"/>
      </w:r>
      <w:bookmarkEnd w:id="73"/>
      <w:r w:rsidRPr="005A40F5">
        <w:t>: Standa</w:t>
      </w:r>
      <w:r w:rsidR="00E17F10" w:rsidRPr="00E17F10">
        <w:rPr>
          <w:noProof/>
          <w:lang w:eastAsia="de-DE"/>
        </w:rPr>
        <w:t xml:space="preserve"> </w:t>
      </w:r>
      <w:r w:rsidRPr="005A40F5">
        <w:t>rdisation curves for soil degradation (DT50soil), degradation in water (DT50water), leachability to surface water (SCI-GROW</w:t>
      </w:r>
      <w:r w:rsidR="009215BE">
        <w:t xml:space="preserve">) </w:t>
      </w:r>
      <w:r w:rsidRPr="005A40F5">
        <w:t xml:space="preserve">mobility (KOC) and Bio concentration factor (BCF). </w:t>
      </w:r>
      <w:r w:rsidR="005A40F5" w:rsidRPr="005A40F5">
        <w:t xml:space="preserve">Plotted are the reference points of the </w:t>
      </w:r>
      <w:r w:rsidR="005A40F5">
        <w:t>f</w:t>
      </w:r>
      <w:r w:rsidR="005A40F5" w:rsidRPr="005A40F5">
        <w:t>ate metrics and the cor</w:t>
      </w:r>
      <w:r w:rsidR="005A40F5">
        <w:t>r</w:t>
      </w:r>
      <w:r w:rsidR="005A40F5" w:rsidRPr="005A40F5">
        <w:t>espondi</w:t>
      </w:r>
      <w:r w:rsidR="005A40F5">
        <w:t>n</w:t>
      </w:r>
      <w:r w:rsidR="005A40F5" w:rsidRPr="005A40F5">
        <w:t>g PLI-EU</w:t>
      </w:r>
      <w:r w:rsidR="005A40F5" w:rsidRPr="005A40F5">
        <w:rPr>
          <w:vertAlign w:val="subscript"/>
        </w:rPr>
        <w:t>Fate</w:t>
      </w:r>
      <w:r w:rsidR="005A40F5" w:rsidRPr="005A40F5">
        <w:t xml:space="preserve"> values.</w:t>
      </w:r>
    </w:p>
    <w:p w14:paraId="457A282C" w14:textId="28C4533D" w:rsidR="00586301" w:rsidRDefault="003C7E0C" w:rsidP="00586301">
      <w:pPr>
        <w:pStyle w:val="CitaviBibliographyEntry"/>
        <w:rPr>
          <w:lang w:val="en-GB"/>
        </w:rPr>
      </w:pPr>
      <w:commentRangeStart w:id="74"/>
      <w:r>
        <w:rPr>
          <w:noProof/>
          <w:lang w:eastAsia="de-DE"/>
        </w:rPr>
        <w:drawing>
          <wp:inline distT="0" distB="0" distL="0" distR="0" wp14:anchorId="0EBA01C9" wp14:editId="6FD03743">
            <wp:extent cx="5924550"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9"/>
                    <a:srcRect t="6290"/>
                    <a:stretch/>
                  </pic:blipFill>
                  <pic:spPr bwMode="auto">
                    <a:xfrm>
                      <a:off x="0" y="0"/>
                      <a:ext cx="5924550" cy="4114800"/>
                    </a:xfrm>
                    <a:prstGeom prst="rect">
                      <a:avLst/>
                    </a:prstGeom>
                    <a:ln>
                      <a:noFill/>
                    </a:ln>
                    <a:extLst>
                      <a:ext uri="{53640926-AAD7-44D8-BBD7-CCE9431645EC}">
                        <a14:shadowObscured xmlns:a14="http://schemas.microsoft.com/office/drawing/2010/main"/>
                      </a:ext>
                    </a:extLst>
                  </pic:spPr>
                </pic:pic>
              </a:graphicData>
            </a:graphic>
          </wp:inline>
        </w:drawing>
      </w:r>
      <w:commentRangeEnd w:id="74"/>
      <w:r w:rsidR="00D62B38">
        <w:rPr>
          <w:rStyle w:val="CommentReference"/>
          <w:rFonts w:ascii="Calibri" w:eastAsia="Calibri" w:hAnsi="Calibri" w:cs="Times New Roman"/>
          <w:lang w:val="en-GB"/>
        </w:rPr>
        <w:commentReference w:id="74"/>
      </w:r>
    </w:p>
    <w:p w14:paraId="7A63ED28" w14:textId="17E5E831" w:rsidR="00586301" w:rsidRDefault="005A40F5" w:rsidP="005A40F5">
      <w:pPr>
        <w:pStyle w:val="BeschriftungAbbbildung"/>
      </w:pPr>
      <w:bookmarkStart w:id="75" w:name="_Ref194396139"/>
      <w:r>
        <w:t xml:space="preserve">Figure </w:t>
      </w:r>
      <w:r>
        <w:fldChar w:fldCharType="begin"/>
      </w:r>
      <w:r>
        <w:instrText xml:space="preserve"> SEQ Figure \* ARABIC </w:instrText>
      </w:r>
      <w:r>
        <w:fldChar w:fldCharType="separate"/>
      </w:r>
      <w:r w:rsidR="00614346">
        <w:rPr>
          <w:noProof/>
        </w:rPr>
        <w:t>2</w:t>
      </w:r>
      <w:r>
        <w:fldChar w:fldCharType="end"/>
      </w:r>
      <w:bookmarkEnd w:id="75"/>
      <w:r>
        <w:t xml:space="preserve">: </w:t>
      </w:r>
      <w:r w:rsidR="00DE1D2E" w:rsidRPr="00F11968">
        <w:t>PLI-EU</w:t>
      </w:r>
      <w:r w:rsidR="00DE1D2E">
        <w:rPr>
          <w:vertAlign w:val="subscript"/>
        </w:rPr>
        <w:t>Fate</w:t>
      </w:r>
      <w:r w:rsidR="00A35C99">
        <w:rPr>
          <w:vertAlign w:val="subscript"/>
        </w:rPr>
        <w:t>-metric</w:t>
      </w:r>
      <w:r w:rsidR="00DE1D2E">
        <w:t xml:space="preserve"> calculated with the functions in </w:t>
      </w:r>
      <w:r w:rsidR="00DE1D2E">
        <w:fldChar w:fldCharType="begin"/>
      </w:r>
      <w:r w:rsidR="00DE1D2E">
        <w:instrText xml:space="preserve"> REF _Ref193121866 \h </w:instrText>
      </w:r>
      <w:r w:rsidR="00DE1D2E">
        <w:fldChar w:fldCharType="separate"/>
      </w:r>
      <w:r w:rsidR="00DE1D2E">
        <w:t xml:space="preserve">Table </w:t>
      </w:r>
      <w:r w:rsidR="00DE1D2E">
        <w:rPr>
          <w:noProof/>
        </w:rPr>
        <w:t>1</w:t>
      </w:r>
      <w:r w:rsidR="00DE1D2E">
        <w:fldChar w:fldCharType="end"/>
      </w:r>
      <w:r w:rsidR="00DE1D2E">
        <w:t xml:space="preserve"> vs. values of the fate metrics</w:t>
      </w:r>
    </w:p>
    <w:p w14:paraId="0EF6DCE3" w14:textId="79232345" w:rsidR="001971D6" w:rsidRPr="00EA4071" w:rsidRDefault="008A5EFB" w:rsidP="00CC6EB7">
      <w:pPr>
        <w:pStyle w:val="T3Deliverable"/>
      </w:pPr>
      <w:bookmarkStart w:id="76" w:name="_Toc194239783"/>
      <w:bookmarkStart w:id="77" w:name="_Toc194393904"/>
      <w:bookmarkStart w:id="78" w:name="_Toc194394474"/>
      <w:r>
        <w:t>E</w:t>
      </w:r>
      <w:r w:rsidR="001971D6" w:rsidRPr="00755D94">
        <w:t>cotoxicity load metrics</w:t>
      </w:r>
      <w:bookmarkEnd w:id="76"/>
      <w:bookmarkEnd w:id="77"/>
      <w:bookmarkEnd w:id="78"/>
    </w:p>
    <w:p w14:paraId="2F84AD02" w14:textId="7448FE15" w:rsidR="001971D6" w:rsidRDefault="001971D6" w:rsidP="001971D6">
      <w:pPr>
        <w:pStyle w:val="BodyText"/>
      </w:pPr>
      <w:r>
        <w:t xml:space="preserve">For ecotoxicity load metrics, the pesticide property value of a given active substance is expressed relative to a reference substance as suggested in Kudsk et al. (2018). In this study we suggest to use percentiles as reference values, which are based on all active </w:t>
      </w:r>
      <w:r w:rsidR="00110AA4">
        <w:t>substance</w:t>
      </w:r>
      <w:r>
        <w:t>s considered in th</w:t>
      </w:r>
      <w:r w:rsidR="00A96666">
        <w:t>is</w:t>
      </w:r>
      <w:r>
        <w:t xml:space="preserve"> study. </w:t>
      </w:r>
      <w:r w:rsidR="00A773A6" w:rsidRPr="00A96666">
        <w:t xml:space="preserve">These are </w:t>
      </w:r>
      <w:r w:rsidR="009215BE" w:rsidRPr="00A96666">
        <w:t>based on data on pesticide sales reported to the Commission by Member States under </w:t>
      </w:r>
      <w:hyperlink r:id="rId20" w:history="1">
        <w:r w:rsidR="009215BE" w:rsidRPr="00A96666">
          <w:t>Regulation (EC) No 1185/2009</w:t>
        </w:r>
      </w:hyperlink>
      <w:r w:rsidR="009215BE" w:rsidRPr="00A96666">
        <w:t>.</w:t>
      </w:r>
      <w:r w:rsidR="00A96666" w:rsidRPr="00A96666">
        <w:t xml:space="preserve"> In total there were </w:t>
      </w:r>
      <w:r w:rsidR="00A96666" w:rsidRPr="00A96666">
        <w:rPr>
          <w:b/>
        </w:rPr>
        <w:t>504</w:t>
      </w:r>
      <w:r w:rsidR="00A96666" w:rsidRPr="00A96666">
        <w:t xml:space="preserve"> AS from w</w:t>
      </w:r>
      <w:r w:rsidR="00A96666">
        <w:t>h</w:t>
      </w:r>
      <w:r w:rsidR="00A96666" w:rsidRPr="00A96666">
        <w:t xml:space="preserve">ich </w:t>
      </w:r>
      <w:r w:rsidR="00A96666" w:rsidRPr="00A96666">
        <w:rPr>
          <w:b/>
        </w:rPr>
        <w:t>468</w:t>
      </w:r>
      <w:r w:rsidR="00A96666" w:rsidRPr="00A96666">
        <w:t xml:space="preserve"> coul</w:t>
      </w:r>
      <w:r w:rsidR="00A96666">
        <w:t>d</w:t>
      </w:r>
      <w:r w:rsidR="00A96666" w:rsidRPr="00A96666">
        <w:t xml:space="preserve"> be linked to the PPDB by the EU-code.</w:t>
      </w:r>
      <w:r>
        <w:t xml:space="preserve"> For all active substance ecotoxicity metrics (</w:t>
      </w:r>
      <w:r w:rsidRPr="51E8EA49">
        <w:rPr>
          <w:i/>
          <w:iCs/>
        </w:rPr>
        <w:t>ETox</w:t>
      </w:r>
      <w:r w:rsidRPr="51E8EA49">
        <w:rPr>
          <w:i/>
          <w:iCs/>
          <w:vertAlign w:val="subscript"/>
        </w:rPr>
        <w:t>AI</w:t>
      </w:r>
      <w:r w:rsidRPr="51E8EA49">
        <w:rPr>
          <w:i/>
          <w:iCs/>
        </w:rPr>
        <w:t>)</w:t>
      </w:r>
      <w:r>
        <w:t xml:space="preserve"> listed in </w:t>
      </w:r>
      <w:r>
        <w:fldChar w:fldCharType="begin"/>
      </w:r>
      <w:r>
        <w:instrText xml:space="preserve"> REF _Ref193121874 \h </w:instrText>
      </w:r>
      <w:r>
        <w:fldChar w:fldCharType="separate"/>
      </w:r>
      <w:r w:rsidR="00342A91">
        <w:t xml:space="preserve">Table </w:t>
      </w:r>
      <w:r w:rsidR="00342A91" w:rsidRPr="51E8EA49">
        <w:rPr>
          <w:noProof/>
        </w:rPr>
        <w:t>2</w:t>
      </w:r>
      <w:r>
        <w:fldChar w:fldCharType="end"/>
      </w:r>
      <w:r>
        <w:t>, the reciprocal of both the parameter and the reference value is used, as a lower value indicates a higher risk.</w:t>
      </w:r>
    </w:p>
    <w:p w14:paraId="0FEDF694" w14:textId="77777777" w:rsidR="001971D6" w:rsidRPr="00F3046D" w:rsidRDefault="00000000" w:rsidP="001971D6">
      <w:pPr>
        <w:rPr>
          <w:lang w:val="de-DE"/>
        </w:rPr>
      </w:pPr>
      <m:oMathPara>
        <m:oMath>
          <m:sSub>
            <m:sSubPr>
              <m:ctrlPr>
                <w:rPr>
                  <w:rFonts w:ascii="Cambria Math" w:hAnsi="Cambria Math"/>
                  <w:i/>
                  <w:lang w:val="de-DE"/>
                </w:rPr>
              </m:ctrlPr>
            </m:sSubPr>
            <m:e>
              <m:r>
                <m:rPr>
                  <m:nor/>
                </m:rPr>
                <w:rPr>
                  <w:rFonts w:ascii="Cambria Math" w:hAnsi="Cambria Math"/>
                  <w:i/>
                  <w:lang w:val="de-DE"/>
                </w:rPr>
                <m:t>PLI-EU</m:t>
              </m:r>
            </m:e>
            <m:sub>
              <m:r>
                <w:rPr>
                  <w:rFonts w:ascii="Cambria Math" w:hAnsi="Cambria Math"/>
                  <w:lang w:val="de-DE"/>
                </w:rPr>
                <m:t>ToxMetric</m:t>
              </m:r>
            </m:sub>
          </m:sSub>
          <m:r>
            <m:rPr>
              <m:sty m:val="p"/>
            </m:rPr>
            <w:rPr>
              <w:rFonts w:ascii="Cambria Math" w:hAnsi="Cambria Math"/>
              <w:lang w:val="de-DE"/>
            </w:rPr>
            <m:t>=</m:t>
          </m:r>
          <m:f>
            <m:fPr>
              <m:ctrlPr>
                <w:rPr>
                  <w:rFonts w:ascii="Cambria Math" w:hAnsi="Cambria Math"/>
                </w:rPr>
              </m:ctrlPr>
            </m:fPr>
            <m:num>
              <m:r>
                <w:rPr>
                  <w:rFonts w:ascii="Cambria Math" w:hAnsi="Cambria Math"/>
                  <w:lang w:val="de-DE"/>
                </w:rPr>
                <m:t>1</m:t>
              </m:r>
            </m:num>
            <m:den>
              <m:f>
                <m:fPr>
                  <m:ctrlPr>
                    <w:rPr>
                      <w:rFonts w:ascii="Cambria Math" w:hAnsi="Cambria Math"/>
                    </w:rPr>
                  </m:ctrlPr>
                </m:fPr>
                <m:num>
                  <m:sSub>
                    <m:sSubPr>
                      <m:ctrlPr>
                        <w:rPr>
                          <w:rFonts w:ascii="Cambria Math" w:hAnsi="Cambria Math"/>
                          <w:i/>
                        </w:rPr>
                      </m:ctrlPr>
                    </m:sSubPr>
                    <m:e>
                      <m:r>
                        <w:rPr>
                          <w:rFonts w:ascii="Cambria Math" w:hAnsi="Cambria Math"/>
                        </w:rPr>
                        <m:t>Tox</m:t>
                      </m:r>
                    </m:e>
                    <m:sub>
                      <m:r>
                        <w:rPr>
                          <w:rFonts w:ascii="Cambria Math" w:hAnsi="Cambria Math"/>
                        </w:rPr>
                        <m:t>AI</m:t>
                      </m:r>
                    </m:sub>
                  </m:sSub>
                </m:num>
                <m:den>
                  <m:sSub>
                    <m:sSubPr>
                      <m:ctrlPr>
                        <w:rPr>
                          <w:rFonts w:ascii="Cambria Math" w:hAnsi="Cambria Math"/>
                        </w:rPr>
                      </m:ctrlPr>
                    </m:sSubPr>
                    <m:e>
                      <m:r>
                        <w:rPr>
                          <w:rFonts w:ascii="Cambria Math" w:hAnsi="Cambria Math"/>
                        </w:rPr>
                        <m:t>Tox</m:t>
                      </m:r>
                    </m:e>
                    <m:sub>
                      <m:r>
                        <w:rPr>
                          <w:rFonts w:ascii="Cambria Math" w:hAnsi="Cambria Math"/>
                        </w:rPr>
                        <m:t>ref</m:t>
                      </m:r>
                    </m:sub>
                  </m:sSub>
                </m:den>
              </m:f>
            </m:den>
          </m:f>
        </m:oMath>
      </m:oMathPara>
    </w:p>
    <w:p w14:paraId="37193EDE" w14:textId="77777777" w:rsidR="001971D6" w:rsidRDefault="001971D6" w:rsidP="001971D6">
      <w:pPr>
        <w:pStyle w:val="BodyText"/>
        <w:rPr>
          <w:i/>
        </w:rPr>
      </w:pPr>
      <w:r>
        <w:rPr>
          <w:i/>
        </w:rPr>
        <w:t>Where:</w:t>
      </w:r>
    </w:p>
    <w:p w14:paraId="5E8D9FD7" w14:textId="77777777" w:rsidR="001971D6" w:rsidRDefault="00000000" w:rsidP="001971D6">
      <w:pPr>
        <w:pStyle w:val="BodyText"/>
        <w:ind w:left="708"/>
      </w:pPr>
      <m:oMath>
        <m:sSub>
          <m:sSubPr>
            <m:ctrlPr>
              <w:rPr>
                <w:rFonts w:ascii="Cambria Math" w:eastAsia="Calibri" w:hAnsi="Cambria Math" w:cs="Calibri"/>
                <w:i/>
                <w:szCs w:val="22"/>
                <w:lang w:val="de-DE" w:eastAsia="ar-SA"/>
              </w:rPr>
            </m:ctrlPr>
          </m:sSubPr>
          <m:e>
            <m:r>
              <m:rPr>
                <m:nor/>
              </m:rPr>
              <w:rPr>
                <w:rFonts w:ascii="Cambria Math" w:hAnsi="Cambria Math"/>
                <w:i/>
              </w:rPr>
              <m:t>PLI-EU</m:t>
            </m:r>
          </m:e>
          <m:sub>
            <m:r>
              <w:rPr>
                <w:rFonts w:ascii="Cambria Math" w:hAnsi="Cambria Math"/>
                <w:lang w:val="de-DE"/>
              </w:rPr>
              <m:t>ToxMetric</m:t>
            </m:r>
          </m:sub>
        </m:sSub>
      </m:oMath>
      <w:r w:rsidR="001971D6" w:rsidRPr="0071403A">
        <w:rPr>
          <w:i/>
        </w:rPr>
        <w:tab/>
      </w:r>
      <w:r w:rsidR="001971D6" w:rsidRPr="0071403A">
        <w:t xml:space="preserve">Sub-indicator </w:t>
      </w:r>
      <w:r w:rsidR="001971D6">
        <w:t>for one ecotoxicity metric</w:t>
      </w:r>
    </w:p>
    <w:p w14:paraId="7A39E919" w14:textId="03F59CAA" w:rsidR="001971D6" w:rsidRDefault="001971D6" w:rsidP="001971D6">
      <w:pPr>
        <w:pStyle w:val="BodyText"/>
        <w:ind w:left="708"/>
      </w:pPr>
      <w:r>
        <w:rPr>
          <w:i/>
        </w:rPr>
        <w:t>Tox</w:t>
      </w:r>
      <w:r w:rsidR="00110AA4">
        <w:rPr>
          <w:i/>
          <w:vertAlign w:val="subscript"/>
        </w:rPr>
        <w:t>AS</w:t>
      </w:r>
      <w:r w:rsidRPr="0071403A">
        <w:tab/>
      </w:r>
      <w:r w:rsidRPr="0071403A">
        <w:tab/>
      </w:r>
      <w:r>
        <w:tab/>
        <w:t>ecotoxicity metric of an a</w:t>
      </w:r>
      <w:r w:rsidRPr="0071403A">
        <w:t>ctive substance parameter</w:t>
      </w:r>
    </w:p>
    <w:p w14:paraId="1AB056CD" w14:textId="77777777" w:rsidR="001971D6" w:rsidRDefault="001971D6" w:rsidP="001971D6">
      <w:pPr>
        <w:pStyle w:val="BodyText"/>
        <w:ind w:left="708"/>
      </w:pPr>
      <w:r>
        <w:rPr>
          <w:i/>
        </w:rPr>
        <w:t>Tox</w:t>
      </w:r>
      <w:r w:rsidRPr="0071403A">
        <w:rPr>
          <w:i/>
          <w:vertAlign w:val="subscript"/>
        </w:rPr>
        <w:t>r</w:t>
      </w:r>
      <w:r w:rsidRPr="0071403A">
        <w:rPr>
          <w:vertAlign w:val="subscript"/>
        </w:rPr>
        <w:t>ef</w:t>
      </w:r>
      <w:r w:rsidRPr="0071403A">
        <w:tab/>
      </w:r>
      <w:r w:rsidRPr="0071403A">
        <w:tab/>
      </w:r>
      <w:r>
        <w:tab/>
      </w:r>
      <w:r w:rsidRPr="0071403A">
        <w:t xml:space="preserve">Reference value of the </w:t>
      </w:r>
      <w:r>
        <w:t xml:space="preserve">ecotoxicity metrics </w:t>
      </w:r>
    </w:p>
    <w:p w14:paraId="79FEAD8B" w14:textId="77777777" w:rsidR="001971D6" w:rsidRDefault="001971D6" w:rsidP="001971D6">
      <w:pPr>
        <w:pStyle w:val="BodyText"/>
      </w:pPr>
      <w:r>
        <w:t xml:space="preserve">Following the discussion in our group, it was suggested that preserving the natural scaling of ecotoxicity metrics was more important than the potential distortion caused by extreme reference substance values. As a result, regulatory thresholds have not been applied to ecotoxicity load metrics. </w:t>
      </w:r>
    </w:p>
    <w:p w14:paraId="3A549ABE" w14:textId="403A109A" w:rsidR="001971D6" w:rsidRDefault="001971D6" w:rsidP="001971D6">
      <w:pPr>
        <w:pStyle w:val="BodyText"/>
      </w:pPr>
      <w:commentRangeStart w:id="79"/>
      <w:r>
        <w:t>The application of various reference values for standardizing ecotoxicity metrics was also examined in this study.</w:t>
      </w:r>
      <w:commentRangeEnd w:id="79"/>
      <w:r>
        <w:rPr>
          <w:rStyle w:val="CommentReference"/>
        </w:rPr>
        <w:commentReference w:id="79"/>
      </w:r>
      <w:r>
        <w:t xml:space="preserve"> Here we tested the PLI-EU calculation using the 10th, 5th, 1st percentiles, and the minimum as reference values, as outlined in </w:t>
      </w:r>
      <w:r>
        <w:fldChar w:fldCharType="begin"/>
      </w:r>
      <w:r>
        <w:instrText xml:space="preserve"> REF _Ref193121866 \h </w:instrText>
      </w:r>
      <w:r>
        <w:fldChar w:fldCharType="separate"/>
      </w:r>
      <w:r w:rsidR="00342A91">
        <w:t xml:space="preserve">Table </w:t>
      </w:r>
      <w:r w:rsidR="00342A91" w:rsidRPr="37BFB200">
        <w:rPr>
          <w:noProof/>
        </w:rPr>
        <w:t>1</w:t>
      </w:r>
      <w:r>
        <w:fldChar w:fldCharType="end"/>
      </w:r>
      <w:r>
        <w:t xml:space="preserve">. When percentiles are used as reference values, any active </w:t>
      </w:r>
      <w:r w:rsidR="00110AA4">
        <w:t>substance</w:t>
      </w:r>
      <w:r>
        <w:t>s (</w:t>
      </w:r>
      <w:r w:rsidR="00110AA4">
        <w:t>AS</w:t>
      </w:r>
      <w:r>
        <w:t xml:space="preserve">s) with ecotoxicity values below the reference percentile will result in PLI values above 1. For example, if the 10th percentile is used as the reference, 10% of the </w:t>
      </w:r>
      <w:r w:rsidR="00110AA4">
        <w:t>AS</w:t>
      </w:r>
      <w:r>
        <w:t xml:space="preserve">s will have a PLI greater than 1 (Appendix </w:t>
      </w:r>
      <w:r>
        <w:fldChar w:fldCharType="begin"/>
      </w:r>
      <w:r>
        <w:instrText xml:space="preserve"> REF _Ref194243659 \h </w:instrText>
      </w:r>
      <w:r>
        <w:fldChar w:fldCharType="separate"/>
      </w:r>
      <w:r w:rsidR="00342A91">
        <w:t xml:space="preserve">Figure </w:t>
      </w:r>
      <w:r w:rsidR="00342A91" w:rsidRPr="37BFB200">
        <w:rPr>
          <w:noProof/>
        </w:rPr>
        <w:t>7</w:t>
      </w:r>
      <w:r>
        <w:fldChar w:fldCharType="end"/>
      </w:r>
      <w:r>
        <w:t>); if the 5th percentile is used, 5% will exceed a PLI of 1 (</w:t>
      </w:r>
      <w:r>
        <w:fldChar w:fldCharType="begin"/>
      </w:r>
      <w:r>
        <w:instrText xml:space="preserve"> REF _Ref194394862 \h </w:instrText>
      </w:r>
      <w:r>
        <w:fldChar w:fldCharType="separate"/>
      </w:r>
      <w:r w:rsidR="00342A91">
        <w:t xml:space="preserve">Figure </w:t>
      </w:r>
      <w:r w:rsidR="00342A91" w:rsidRPr="37BFB200">
        <w:rPr>
          <w:noProof/>
        </w:rPr>
        <w:t>2</w:t>
      </w:r>
      <w:r>
        <w:fldChar w:fldCharType="end"/>
      </w:r>
      <w:r w:rsidR="00342A91">
        <w:t>)</w:t>
      </w:r>
      <w:r>
        <w:t>, and if the 1st percentile is used, 1% will have a PLI greater than 1 (</w:t>
      </w:r>
      <w:r w:rsidR="00342A91">
        <w:t xml:space="preserve">Appendix, </w:t>
      </w:r>
      <w:r>
        <w:fldChar w:fldCharType="begin"/>
      </w:r>
      <w:r>
        <w:instrText xml:space="preserve"> REF _Ref194394801 \h </w:instrText>
      </w:r>
      <w:r>
        <w:fldChar w:fldCharType="separate"/>
      </w:r>
      <w:r w:rsidR="00342A91">
        <w:t xml:space="preserve">Figure </w:t>
      </w:r>
      <w:r w:rsidR="00342A91" w:rsidRPr="37BFB200">
        <w:rPr>
          <w:noProof/>
        </w:rPr>
        <w:t>5</w:t>
      </w:r>
      <w:r>
        <w:fldChar w:fldCharType="end"/>
      </w:r>
      <w:r>
        <w:fldChar w:fldCharType="begin"/>
      </w:r>
      <w:r>
        <w:instrText xml:space="preserve"> REF _Ref194243614 \h </w:instrText>
      </w:r>
      <w:r>
        <w:fldChar w:fldCharType="end"/>
      </w:r>
      <w:r>
        <w:t xml:space="preserve">). If the Minimum is used as reference value this this not the case (Appendix </w:t>
      </w:r>
      <w:r>
        <w:fldChar w:fldCharType="begin"/>
      </w:r>
      <w:r>
        <w:instrText xml:space="preserve"> REF _Ref194243725 \h </w:instrText>
      </w:r>
      <w:r>
        <w:fldChar w:fldCharType="separate"/>
      </w:r>
      <w:r w:rsidR="00342A91">
        <w:t xml:space="preserve">Figure </w:t>
      </w:r>
      <w:r w:rsidR="00342A91" w:rsidRPr="37BFB200">
        <w:rPr>
          <w:noProof/>
        </w:rPr>
        <w:t>4</w:t>
      </w:r>
      <w:r>
        <w:fldChar w:fldCharType="end"/>
      </w:r>
      <w:r>
        <w:t>). However, to ensure that the calculated load indices remain within the range of zero to one, all toxicity parameters above the selected percentile value were set to one.</w:t>
      </w:r>
    </w:p>
    <w:p w14:paraId="5AC13E91" w14:textId="6CF497EE" w:rsidR="001971D6" w:rsidRDefault="001971D6" w:rsidP="001971D6">
      <w:pPr>
        <w:pStyle w:val="BodyText"/>
      </w:pPr>
      <w:r>
        <w:t xml:space="preserve">This means that the lower the percentiles chosen as the reference value, the fewer </w:t>
      </w:r>
      <m:oMath>
        <m:sSub>
          <m:sSubPr>
            <m:ctrlPr>
              <w:rPr>
                <w:rFonts w:ascii="Cambria Math" w:eastAsia="Calibri" w:hAnsi="Cambria Math" w:cs="Calibri"/>
                <w:i/>
                <w:szCs w:val="22"/>
                <w:lang w:val="de-DE" w:eastAsia="ar-SA"/>
              </w:rPr>
            </m:ctrlPr>
          </m:sSubPr>
          <m:e>
            <m:r>
              <m:rPr>
                <m:nor/>
              </m:rPr>
              <w:rPr>
                <w:rFonts w:ascii="Cambria Math" w:hAnsi="Cambria Math"/>
                <w:i/>
              </w:rPr>
              <m:t>PLI-EU</m:t>
            </m:r>
          </m:e>
          <m:sub>
            <m:r>
              <w:rPr>
                <w:rFonts w:ascii="Cambria Math" w:hAnsi="Cambria Math"/>
                <w:lang w:val="de-DE"/>
              </w:rPr>
              <m:t>ToxMetric</m:t>
            </m:r>
          </m:sub>
        </m:sSub>
      </m:oMath>
      <w:r>
        <w:t xml:space="preserve"> values will be characterized as one. However, choosing lower percentiles as reference values will result in lower PLI values for all other cases. In extreme cases (e.g., using the minimum as the reference value), the PLI distribution might show very few high values around one, with all other values falling within a low range of 0-0.2. </w:t>
      </w:r>
      <w:commentRangeStart w:id="80"/>
      <w:commentRangeStart w:id="81"/>
      <w:r>
        <w:t xml:space="preserve">By selecting higher percentiles, this issue can be avoided. </w:t>
      </w:r>
      <w:commentRangeEnd w:id="80"/>
      <w:r>
        <w:rPr>
          <w:rStyle w:val="CommentReference"/>
        </w:rPr>
        <w:commentReference w:id="80"/>
      </w:r>
      <w:commentRangeEnd w:id="81"/>
      <w:r w:rsidR="003C7E0C">
        <w:rPr>
          <w:rStyle w:val="CommentReference"/>
          <w:rFonts w:eastAsia="Calibri"/>
          <w:lang w:eastAsia="en-US"/>
        </w:rPr>
        <w:commentReference w:id="81"/>
      </w:r>
    </w:p>
    <w:p w14:paraId="428A2ED2" w14:textId="0E9BB997" w:rsidR="001971D6" w:rsidRDefault="001971D6" w:rsidP="001971D6">
      <w:pPr>
        <w:pStyle w:val="BodyText"/>
      </w:pPr>
      <w:r>
        <w:t>Compared to the original reference values used in the PLI definition by Kudsk et al. (2018), the 1st percentile values are consistently lower</w:t>
      </w:r>
      <w:r w:rsidR="00586301">
        <w:t xml:space="preserve"> - </w:t>
      </w:r>
      <w:r>
        <w:t>except for the EC50 of algae (</w:t>
      </w:r>
      <w:r>
        <w:fldChar w:fldCharType="begin"/>
      </w:r>
      <w:r>
        <w:instrText xml:space="preserve"> REF _Ref194247760 \h </w:instrText>
      </w:r>
      <w:r>
        <w:fldChar w:fldCharType="separate"/>
      </w:r>
      <w:r w:rsidR="00342A91">
        <w:t xml:space="preserve">Table </w:t>
      </w:r>
      <w:r w:rsidR="00342A91" w:rsidRPr="51E8EA49">
        <w:rPr>
          <w:noProof/>
        </w:rPr>
        <w:t>6</w:t>
      </w:r>
      <w:r>
        <w:fldChar w:fldCharType="end"/>
      </w:r>
      <w:r>
        <w:t xml:space="preserve">). </w:t>
      </w:r>
      <w:commentRangeStart w:id="82"/>
      <w:r>
        <w:t>In contrast, the 5th percentile values are generally more than 100 times higher than the reference values from Kudsk et al. (2018). This indicates that using the 5th percentile leads to a more conservative approach, as all PLI values calculated with it are higher than those derived from the 1st percentile or the original reference values</w:t>
      </w:r>
      <w:commentRangeEnd w:id="82"/>
      <w:r>
        <w:rPr>
          <w:rStyle w:val="CommentReference"/>
        </w:rPr>
        <w:commentReference w:id="82"/>
      </w:r>
      <w:r>
        <w:t xml:space="preserve">. However, this increased conservatism comes at a cost: it results in categorizing the top 5% most toxic active </w:t>
      </w:r>
      <w:r w:rsidR="00110AA4">
        <w:t>substance</w:t>
      </w:r>
      <w:r>
        <w:t>s with a maximum PLI of one, making it impossible to distinguish between them within that range.</w:t>
      </w:r>
    </w:p>
    <w:p w14:paraId="4A330894" w14:textId="70D2A490" w:rsidR="001971D6" w:rsidRDefault="001971D6" w:rsidP="001971D6">
      <w:pPr>
        <w:pStyle w:val="BodyText"/>
      </w:pPr>
      <w:commentRangeStart w:id="83"/>
      <w:commentRangeStart w:id="84"/>
      <w:commentRangeStart w:id="85"/>
      <w:commentRangeStart w:id="86"/>
      <w:r>
        <w:t>Therefore, in this approach, we chose to use the 5</w:t>
      </w:r>
      <w:r w:rsidRPr="51E8EA49">
        <w:rPr>
          <w:vertAlign w:val="superscript"/>
        </w:rPr>
        <w:t>th</w:t>
      </w:r>
      <w:r>
        <w:t xml:space="preserve"> pe</w:t>
      </w:r>
      <w:r w:rsidR="00342A91">
        <w:t xml:space="preserve">rcentile as the reference value </w:t>
      </w:r>
      <w:r>
        <w:fldChar w:fldCharType="begin"/>
      </w:r>
      <w:r>
        <w:instrText xml:space="preserve"> REF _Ref194394862 \h  \* MERGEFORMAT </w:instrText>
      </w:r>
      <w:r>
        <w:fldChar w:fldCharType="separate"/>
      </w:r>
      <w:r w:rsidR="00342A91">
        <w:t xml:space="preserve">Figure </w:t>
      </w:r>
      <w:r w:rsidR="00342A91" w:rsidRPr="51E8EA49">
        <w:rPr>
          <w:noProof/>
        </w:rPr>
        <w:t>2</w:t>
      </w:r>
      <w:r>
        <w:fldChar w:fldCharType="end"/>
      </w:r>
      <w:r>
        <w:t xml:space="preserve"> illustrates</w:t>
      </w:r>
      <w:commentRangeEnd w:id="83"/>
      <w:r>
        <w:rPr>
          <w:rStyle w:val="CommentReference"/>
        </w:rPr>
        <w:commentReference w:id="83"/>
      </w:r>
      <w:r>
        <w:t xml:space="preserve"> the PLI values calculated using the 5th percentile, plotted against the actual ecotoxicity metric values to demonstrate their distribution. </w:t>
      </w:r>
      <w:r w:rsidR="00342A91">
        <w:t>In a</w:t>
      </w:r>
      <w:r>
        <w:t xml:space="preserve">ddition, the Appendix provides visualizations of the PLI distributions calculated using the minimum, 1st percentile, and 10th percentile reference values. </w:t>
      </w:r>
      <w:commentRangeEnd w:id="84"/>
      <w:r>
        <w:rPr>
          <w:rStyle w:val="CommentReference"/>
        </w:rPr>
        <w:commentReference w:id="84"/>
      </w:r>
      <w:commentRangeEnd w:id="85"/>
      <w:r>
        <w:rPr>
          <w:rStyle w:val="CommentReference"/>
        </w:rPr>
        <w:commentReference w:id="85"/>
      </w:r>
      <w:commentRangeEnd w:id="86"/>
      <w:r w:rsidR="00F462C4">
        <w:rPr>
          <w:rStyle w:val="CommentReference"/>
          <w:rFonts w:eastAsia="Calibri"/>
          <w:lang w:eastAsia="en-US"/>
        </w:rPr>
        <w:commentReference w:id="86"/>
      </w:r>
      <w:r>
        <w:t xml:space="preserve"> (</w:t>
      </w:r>
      <w:r>
        <w:fldChar w:fldCharType="begin"/>
      </w:r>
      <w:r>
        <w:instrText xml:space="preserve"> REF _Ref194243725 \h  \* MERGEFORMAT </w:instrText>
      </w:r>
      <w:r>
        <w:fldChar w:fldCharType="separate"/>
      </w:r>
      <w:r w:rsidR="00342A91">
        <w:t xml:space="preserve">Figure </w:t>
      </w:r>
      <w:r w:rsidR="00342A91" w:rsidRPr="51E8EA49">
        <w:rPr>
          <w:noProof/>
        </w:rPr>
        <w:t>4</w:t>
      </w:r>
      <w:r>
        <w:fldChar w:fldCharType="end"/>
      </w:r>
      <w:r>
        <w:t xml:space="preserve"> - </w:t>
      </w:r>
      <w:r>
        <w:fldChar w:fldCharType="begin"/>
      </w:r>
      <w:r>
        <w:instrText xml:space="preserve"> REF _Ref194243659 \h  \* MERGEFORMAT </w:instrText>
      </w:r>
      <w:r>
        <w:fldChar w:fldCharType="separate"/>
      </w:r>
      <w:r w:rsidR="00342A91">
        <w:t xml:space="preserve">Figure </w:t>
      </w:r>
      <w:r w:rsidR="00342A91" w:rsidRPr="51E8EA49">
        <w:rPr>
          <w:noProof/>
        </w:rPr>
        <w:t>7</w:t>
      </w:r>
      <w:r>
        <w:fldChar w:fldCharType="end"/>
      </w:r>
      <w:r>
        <w:t>)</w:t>
      </w:r>
      <w:r w:rsidR="00342A91">
        <w:t>.</w:t>
      </w:r>
    </w:p>
    <w:p w14:paraId="22DCEAE3" w14:textId="4EF73F9B" w:rsidR="001971D6" w:rsidRDefault="001971D6" w:rsidP="001971D6">
      <w:pPr>
        <w:pStyle w:val="BeschriftungTabelle"/>
      </w:pPr>
      <w:bookmarkStart w:id="87" w:name="_Ref194247760"/>
      <w:bookmarkStart w:id="88" w:name="_Ref194247313"/>
      <w:commentRangeStart w:id="89"/>
      <w:r>
        <w:t xml:space="preserve">Table </w:t>
      </w:r>
      <w:r>
        <w:fldChar w:fldCharType="begin"/>
      </w:r>
      <w:r>
        <w:instrText xml:space="preserve"> SEQ Table \* ARABIC </w:instrText>
      </w:r>
      <w:r>
        <w:fldChar w:fldCharType="separate"/>
      </w:r>
      <w:r w:rsidR="0031503B">
        <w:rPr>
          <w:noProof/>
        </w:rPr>
        <w:t>7</w:t>
      </w:r>
      <w:r>
        <w:fldChar w:fldCharType="end"/>
      </w:r>
      <w:bookmarkEnd w:id="87"/>
      <w:r>
        <w:t>: Percentiles of ecotoxicity metrics as possible reference values for the PLI</w:t>
      </w:r>
      <w:bookmarkEnd w:id="88"/>
      <w:commentRangeEnd w:id="89"/>
      <w:r w:rsidR="00D62B38">
        <w:rPr>
          <w:rStyle w:val="CommentReference"/>
          <w:rFonts w:eastAsia="Calibri"/>
          <w:b w:val="0"/>
          <w:i w:val="0"/>
          <w:lang w:eastAsia="en-US"/>
        </w:rPr>
        <w:commentReference w:id="89"/>
      </w:r>
    </w:p>
    <w:tbl>
      <w:tblPr>
        <w:tblW w:w="9214" w:type="dxa"/>
        <w:tblInd w:w="-10" w:type="dxa"/>
        <w:tblCellMar>
          <w:left w:w="70" w:type="dxa"/>
          <w:right w:w="70" w:type="dxa"/>
        </w:tblCellMar>
        <w:tblLook w:val="04A0" w:firstRow="1" w:lastRow="0" w:firstColumn="1" w:lastColumn="0" w:noHBand="0" w:noVBand="1"/>
      </w:tblPr>
      <w:tblGrid>
        <w:gridCol w:w="936"/>
        <w:gridCol w:w="722"/>
        <w:gridCol w:w="1044"/>
        <w:gridCol w:w="798"/>
        <w:gridCol w:w="927"/>
        <w:gridCol w:w="927"/>
        <w:gridCol w:w="927"/>
        <w:gridCol w:w="666"/>
        <w:gridCol w:w="850"/>
        <w:gridCol w:w="708"/>
        <w:gridCol w:w="709"/>
      </w:tblGrid>
      <w:tr w:rsidR="00DC56C8" w:rsidRPr="00D43B39" w14:paraId="472B8B2E" w14:textId="77777777" w:rsidTr="004C47DD">
        <w:trPr>
          <w:trHeight w:val="496"/>
        </w:trPr>
        <w:tc>
          <w:tcPr>
            <w:tcW w:w="1658" w:type="dxa"/>
            <w:gridSpan w:val="2"/>
            <w:tcBorders>
              <w:top w:val="single" w:sz="8" w:space="0" w:color="auto"/>
              <w:left w:val="single" w:sz="8" w:space="0" w:color="auto"/>
              <w:bottom w:val="single" w:sz="8" w:space="0" w:color="auto"/>
              <w:right w:val="nil"/>
            </w:tcBorders>
            <w:shd w:val="clear" w:color="000000" w:fill="D9D9D9"/>
            <w:vAlign w:val="center"/>
            <w:hideMark/>
          </w:tcPr>
          <w:p w14:paraId="102BC722"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Metrics</w:t>
            </w:r>
          </w:p>
        </w:tc>
        <w:tc>
          <w:tcPr>
            <w:tcW w:w="1044" w:type="dxa"/>
            <w:tcBorders>
              <w:top w:val="single" w:sz="8" w:space="0" w:color="auto"/>
              <w:left w:val="nil"/>
              <w:bottom w:val="single" w:sz="8" w:space="0" w:color="auto"/>
              <w:right w:val="single" w:sz="8" w:space="0" w:color="auto"/>
            </w:tcBorders>
            <w:shd w:val="clear" w:color="000000" w:fill="D9D9D9"/>
            <w:vAlign w:val="center"/>
            <w:hideMark/>
          </w:tcPr>
          <w:p w14:paraId="7A830D75"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Units</w:t>
            </w:r>
          </w:p>
        </w:tc>
        <w:tc>
          <w:tcPr>
            <w:tcW w:w="798" w:type="dxa"/>
            <w:tcBorders>
              <w:top w:val="single" w:sz="8" w:space="0" w:color="auto"/>
              <w:left w:val="nil"/>
              <w:bottom w:val="single" w:sz="8" w:space="0" w:color="auto"/>
              <w:right w:val="nil"/>
            </w:tcBorders>
            <w:shd w:val="clear" w:color="000000" w:fill="D9D9D9"/>
            <w:vAlign w:val="center"/>
            <w:hideMark/>
          </w:tcPr>
          <w:p w14:paraId="10A844DB" w14:textId="77777777" w:rsidR="00DC56C8" w:rsidRPr="00D43B39" w:rsidRDefault="00DC56C8" w:rsidP="00342A91">
            <w:pPr>
              <w:suppressAutoHyphens w:val="0"/>
              <w:spacing w:after="0" w:line="240" w:lineRule="auto"/>
              <w:jc w:val="center"/>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10</w:t>
            </w:r>
            <w:r w:rsidRPr="00D43B39">
              <w:rPr>
                <w:rFonts w:ascii="Calibri" w:eastAsia="Times New Roman" w:hAnsi="Calibri"/>
                <w:color w:val="000000"/>
                <w:sz w:val="16"/>
                <w:szCs w:val="16"/>
                <w:vertAlign w:val="superscript"/>
                <w:lang w:val="de-DE" w:eastAsia="de-DE"/>
              </w:rPr>
              <w:t>th</w:t>
            </w:r>
            <w:r w:rsidRPr="00D43B39">
              <w:rPr>
                <w:rFonts w:ascii="Calibri" w:eastAsia="Times New Roman" w:hAnsi="Calibri"/>
                <w:color w:val="000000"/>
                <w:sz w:val="16"/>
                <w:szCs w:val="16"/>
                <w:lang w:val="de-DE" w:eastAsia="de-DE"/>
              </w:rPr>
              <w:t xml:space="preserve"> </w:t>
            </w:r>
            <w:r w:rsidRPr="00D43B39">
              <w:rPr>
                <w:rFonts w:ascii="Calibri" w:eastAsia="Times New Roman" w:hAnsi="Calibri"/>
                <w:color w:val="000000"/>
                <w:sz w:val="16"/>
                <w:szCs w:val="16"/>
                <w:lang w:eastAsia="de-DE"/>
              </w:rPr>
              <w:t>pe</w:t>
            </w:r>
            <w:r>
              <w:rPr>
                <w:rFonts w:ascii="Calibri" w:eastAsia="Times New Roman" w:hAnsi="Calibri"/>
                <w:color w:val="000000"/>
                <w:sz w:val="16"/>
                <w:szCs w:val="16"/>
                <w:lang w:eastAsia="de-DE"/>
              </w:rPr>
              <w:t>r</w:t>
            </w:r>
            <w:r w:rsidRPr="00D43B39">
              <w:rPr>
                <w:rFonts w:ascii="Calibri" w:eastAsia="Times New Roman" w:hAnsi="Calibri"/>
                <w:color w:val="000000"/>
                <w:sz w:val="16"/>
                <w:szCs w:val="16"/>
                <w:lang w:eastAsia="de-DE"/>
              </w:rPr>
              <w:t>centile</w:t>
            </w:r>
          </w:p>
        </w:tc>
        <w:tc>
          <w:tcPr>
            <w:tcW w:w="927" w:type="dxa"/>
            <w:tcBorders>
              <w:top w:val="single" w:sz="8" w:space="0" w:color="auto"/>
              <w:left w:val="nil"/>
              <w:bottom w:val="single" w:sz="8" w:space="0" w:color="auto"/>
              <w:right w:val="nil"/>
            </w:tcBorders>
            <w:shd w:val="clear" w:color="000000" w:fill="D9D9D9"/>
            <w:vAlign w:val="center"/>
            <w:hideMark/>
          </w:tcPr>
          <w:p w14:paraId="22664912" w14:textId="77777777" w:rsidR="00DC56C8" w:rsidRPr="00D43B39" w:rsidRDefault="00DC56C8" w:rsidP="00342A91">
            <w:pPr>
              <w:suppressAutoHyphens w:val="0"/>
              <w:spacing w:after="0" w:line="240" w:lineRule="auto"/>
              <w:jc w:val="center"/>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5</w:t>
            </w:r>
            <w:r w:rsidRPr="00D43B39">
              <w:rPr>
                <w:rFonts w:ascii="Calibri" w:eastAsia="Times New Roman" w:hAnsi="Calibri"/>
                <w:color w:val="000000"/>
                <w:sz w:val="16"/>
                <w:szCs w:val="16"/>
                <w:vertAlign w:val="superscript"/>
                <w:lang w:eastAsia="de-DE"/>
              </w:rPr>
              <w:t>th</w:t>
            </w:r>
            <w:r w:rsidRPr="00D43B39">
              <w:rPr>
                <w:rFonts w:ascii="Calibri" w:eastAsia="Times New Roman" w:hAnsi="Calibri"/>
                <w:color w:val="000000"/>
                <w:sz w:val="16"/>
                <w:szCs w:val="16"/>
                <w:lang w:eastAsia="de-DE"/>
              </w:rPr>
              <w:t xml:space="preserve"> </w:t>
            </w:r>
            <w:r w:rsidRPr="00D43B39">
              <w:rPr>
                <w:rFonts w:ascii="Calibri" w:eastAsia="Times New Roman" w:hAnsi="Calibri"/>
                <w:color w:val="000000"/>
                <w:sz w:val="16"/>
                <w:szCs w:val="16"/>
                <w:lang w:eastAsia="de-DE"/>
              </w:rPr>
              <w:br/>
              <w:t>pe</w:t>
            </w:r>
            <w:r>
              <w:rPr>
                <w:rFonts w:ascii="Calibri" w:eastAsia="Times New Roman" w:hAnsi="Calibri"/>
                <w:color w:val="000000"/>
                <w:sz w:val="16"/>
                <w:szCs w:val="16"/>
                <w:lang w:eastAsia="de-DE"/>
              </w:rPr>
              <w:t>r</w:t>
            </w:r>
            <w:r w:rsidRPr="00D43B39">
              <w:rPr>
                <w:rFonts w:ascii="Calibri" w:eastAsia="Times New Roman" w:hAnsi="Calibri"/>
                <w:color w:val="000000"/>
                <w:sz w:val="16"/>
                <w:szCs w:val="16"/>
                <w:lang w:eastAsia="de-DE"/>
              </w:rPr>
              <w:t xml:space="preserve">centile </w:t>
            </w:r>
          </w:p>
        </w:tc>
        <w:tc>
          <w:tcPr>
            <w:tcW w:w="927" w:type="dxa"/>
            <w:tcBorders>
              <w:top w:val="single" w:sz="8" w:space="0" w:color="auto"/>
              <w:left w:val="nil"/>
              <w:bottom w:val="single" w:sz="8" w:space="0" w:color="auto"/>
              <w:right w:val="nil"/>
            </w:tcBorders>
            <w:shd w:val="clear" w:color="000000" w:fill="D9D9D9"/>
            <w:vAlign w:val="center"/>
            <w:hideMark/>
          </w:tcPr>
          <w:p w14:paraId="490E0444" w14:textId="77777777" w:rsidR="00DC56C8" w:rsidRPr="00D43B39" w:rsidRDefault="00DC56C8" w:rsidP="00342A91">
            <w:pPr>
              <w:suppressAutoHyphens w:val="0"/>
              <w:spacing w:after="0" w:line="240" w:lineRule="auto"/>
              <w:jc w:val="center"/>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1</w:t>
            </w:r>
            <w:r w:rsidRPr="00D43B39">
              <w:rPr>
                <w:rFonts w:ascii="Calibri" w:eastAsia="Times New Roman" w:hAnsi="Calibri"/>
                <w:color w:val="000000"/>
                <w:sz w:val="16"/>
                <w:szCs w:val="16"/>
                <w:vertAlign w:val="superscript"/>
                <w:lang w:eastAsia="de-DE"/>
              </w:rPr>
              <w:t>st</w:t>
            </w:r>
            <w:r w:rsidRPr="00D43B39">
              <w:rPr>
                <w:rFonts w:ascii="Calibri" w:eastAsia="Times New Roman" w:hAnsi="Calibri"/>
                <w:color w:val="000000"/>
                <w:sz w:val="16"/>
                <w:szCs w:val="16"/>
                <w:lang w:eastAsia="de-DE"/>
              </w:rPr>
              <w:t xml:space="preserve"> </w:t>
            </w:r>
            <w:r>
              <w:rPr>
                <w:rFonts w:ascii="Calibri" w:eastAsia="Times New Roman" w:hAnsi="Calibri"/>
                <w:color w:val="000000"/>
                <w:sz w:val="16"/>
                <w:szCs w:val="16"/>
                <w:lang w:eastAsia="de-DE"/>
              </w:rPr>
              <w:br/>
            </w:r>
            <w:r w:rsidRPr="00D43B39">
              <w:rPr>
                <w:rFonts w:ascii="Calibri" w:eastAsia="Times New Roman" w:hAnsi="Calibri"/>
                <w:color w:val="000000"/>
                <w:sz w:val="16"/>
                <w:szCs w:val="16"/>
                <w:lang w:eastAsia="de-DE"/>
              </w:rPr>
              <w:t>pe</w:t>
            </w:r>
            <w:r>
              <w:rPr>
                <w:rFonts w:ascii="Calibri" w:eastAsia="Times New Roman" w:hAnsi="Calibri"/>
                <w:color w:val="000000"/>
                <w:sz w:val="16"/>
                <w:szCs w:val="16"/>
                <w:lang w:eastAsia="de-DE"/>
              </w:rPr>
              <w:t>r</w:t>
            </w:r>
            <w:r w:rsidRPr="00D43B39">
              <w:rPr>
                <w:rFonts w:ascii="Calibri" w:eastAsia="Times New Roman" w:hAnsi="Calibri"/>
                <w:color w:val="000000"/>
                <w:sz w:val="16"/>
                <w:szCs w:val="16"/>
                <w:lang w:eastAsia="de-DE"/>
              </w:rPr>
              <w:t xml:space="preserve">centile </w:t>
            </w:r>
          </w:p>
        </w:tc>
        <w:tc>
          <w:tcPr>
            <w:tcW w:w="927" w:type="dxa"/>
            <w:tcBorders>
              <w:top w:val="single" w:sz="8" w:space="0" w:color="auto"/>
              <w:left w:val="nil"/>
              <w:bottom w:val="single" w:sz="8" w:space="0" w:color="auto"/>
              <w:right w:val="single" w:sz="8" w:space="0" w:color="auto"/>
            </w:tcBorders>
            <w:shd w:val="clear" w:color="000000" w:fill="D9D9D9"/>
            <w:vAlign w:val="center"/>
            <w:hideMark/>
          </w:tcPr>
          <w:p w14:paraId="39C67E8B" w14:textId="77777777" w:rsidR="00DC56C8" w:rsidRPr="00D43B39" w:rsidRDefault="00DC56C8" w:rsidP="00342A91">
            <w:pPr>
              <w:suppressAutoHyphens w:val="0"/>
              <w:spacing w:after="0" w:line="240" w:lineRule="auto"/>
              <w:jc w:val="center"/>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minimum</w:t>
            </w:r>
          </w:p>
        </w:tc>
        <w:tc>
          <w:tcPr>
            <w:tcW w:w="666" w:type="dxa"/>
            <w:tcBorders>
              <w:top w:val="single" w:sz="8" w:space="0" w:color="auto"/>
              <w:left w:val="nil"/>
              <w:bottom w:val="single" w:sz="8" w:space="0" w:color="auto"/>
              <w:right w:val="nil"/>
            </w:tcBorders>
            <w:shd w:val="clear" w:color="000000" w:fill="D9D9D9"/>
          </w:tcPr>
          <w:p w14:paraId="36E4E0C1" w14:textId="29E0087F" w:rsidR="00DC56C8" w:rsidRPr="00D43B39" w:rsidRDefault="004C47DD" w:rsidP="00342A91">
            <w:pPr>
              <w:suppressAutoHyphens w:val="0"/>
              <w:spacing w:after="0" w:line="240" w:lineRule="auto"/>
              <w:jc w:val="center"/>
              <w:rPr>
                <w:rFonts w:ascii="Calibri" w:eastAsia="Times New Roman" w:hAnsi="Calibri"/>
                <w:color w:val="000000"/>
                <w:sz w:val="16"/>
                <w:szCs w:val="16"/>
                <w:lang w:eastAsia="de-DE"/>
              </w:rPr>
            </w:pPr>
            <w:r>
              <w:rPr>
                <w:rFonts w:ascii="Calibri" w:eastAsia="Times New Roman" w:hAnsi="Calibri"/>
                <w:color w:val="000000"/>
                <w:sz w:val="16"/>
                <w:szCs w:val="16"/>
                <w:lang w:eastAsia="de-DE"/>
              </w:rPr>
              <w:t>PPDB High</w:t>
            </w:r>
          </w:p>
        </w:tc>
        <w:tc>
          <w:tcPr>
            <w:tcW w:w="850" w:type="dxa"/>
            <w:tcBorders>
              <w:top w:val="single" w:sz="8" w:space="0" w:color="auto"/>
              <w:left w:val="nil"/>
              <w:bottom w:val="single" w:sz="8" w:space="0" w:color="auto"/>
              <w:right w:val="nil"/>
            </w:tcBorders>
            <w:shd w:val="clear" w:color="000000" w:fill="D9D9D9"/>
            <w:vAlign w:val="center"/>
            <w:hideMark/>
          </w:tcPr>
          <w:p w14:paraId="0EF16C2C" w14:textId="0602DCFF" w:rsidR="00DC56C8" w:rsidRPr="00D43B39" w:rsidRDefault="00DC56C8" w:rsidP="00342A91">
            <w:pPr>
              <w:suppressAutoHyphens w:val="0"/>
              <w:spacing w:after="0" w:line="240" w:lineRule="auto"/>
              <w:jc w:val="center"/>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Reference in Kudsk et al.</w:t>
            </w:r>
          </w:p>
        </w:tc>
        <w:tc>
          <w:tcPr>
            <w:tcW w:w="708" w:type="dxa"/>
            <w:tcBorders>
              <w:top w:val="single" w:sz="8" w:space="0" w:color="auto"/>
              <w:left w:val="nil"/>
              <w:bottom w:val="single" w:sz="8" w:space="0" w:color="auto"/>
              <w:right w:val="nil"/>
            </w:tcBorders>
            <w:shd w:val="clear" w:color="000000" w:fill="D9D9D9"/>
            <w:vAlign w:val="center"/>
            <w:hideMark/>
          </w:tcPr>
          <w:p w14:paraId="5ECF8702" w14:textId="77777777" w:rsidR="00DC56C8" w:rsidRPr="00D43B39" w:rsidRDefault="00DC56C8" w:rsidP="00342A91">
            <w:pPr>
              <w:suppressAutoHyphens w:val="0"/>
              <w:spacing w:after="0" w:line="240" w:lineRule="auto"/>
              <w:jc w:val="center"/>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delta to 5</w:t>
            </w:r>
            <w:r w:rsidRPr="00D43B39">
              <w:rPr>
                <w:rFonts w:ascii="Calibri" w:eastAsia="Times New Roman" w:hAnsi="Calibri"/>
                <w:color w:val="000000"/>
                <w:sz w:val="16"/>
                <w:szCs w:val="16"/>
                <w:vertAlign w:val="superscript"/>
                <w:lang w:eastAsia="de-DE"/>
              </w:rPr>
              <w:t>th</w:t>
            </w:r>
            <w:r w:rsidRPr="00D43B39">
              <w:rPr>
                <w:rFonts w:ascii="Calibri" w:eastAsia="Times New Roman" w:hAnsi="Calibri"/>
                <w:color w:val="000000"/>
                <w:sz w:val="16"/>
                <w:szCs w:val="16"/>
                <w:lang w:eastAsia="de-DE"/>
              </w:rPr>
              <w:t xml:space="preserve"> perc.</w:t>
            </w:r>
          </w:p>
        </w:tc>
        <w:tc>
          <w:tcPr>
            <w:tcW w:w="709" w:type="dxa"/>
            <w:tcBorders>
              <w:top w:val="single" w:sz="8" w:space="0" w:color="auto"/>
              <w:left w:val="nil"/>
              <w:bottom w:val="single" w:sz="8" w:space="0" w:color="auto"/>
              <w:right w:val="single" w:sz="8" w:space="0" w:color="auto"/>
            </w:tcBorders>
            <w:shd w:val="clear" w:color="000000" w:fill="D9D9D9"/>
            <w:vAlign w:val="center"/>
            <w:hideMark/>
          </w:tcPr>
          <w:p w14:paraId="5A7B4C50" w14:textId="77777777" w:rsidR="00DC56C8" w:rsidRPr="00D43B39" w:rsidRDefault="00DC56C8" w:rsidP="00342A91">
            <w:pPr>
              <w:suppressAutoHyphens w:val="0"/>
              <w:spacing w:after="0" w:line="240" w:lineRule="auto"/>
              <w:jc w:val="center"/>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delta to 1</w:t>
            </w:r>
            <w:r w:rsidRPr="00D43B39">
              <w:rPr>
                <w:rFonts w:ascii="Calibri" w:eastAsia="Times New Roman" w:hAnsi="Calibri"/>
                <w:color w:val="000000"/>
                <w:sz w:val="16"/>
                <w:szCs w:val="16"/>
                <w:vertAlign w:val="superscript"/>
                <w:lang w:eastAsia="de-DE"/>
              </w:rPr>
              <w:t>st</w:t>
            </w:r>
            <w:r w:rsidRPr="00D43B39">
              <w:rPr>
                <w:rFonts w:ascii="Calibri" w:eastAsia="Times New Roman" w:hAnsi="Calibri"/>
                <w:color w:val="000000"/>
                <w:sz w:val="16"/>
                <w:szCs w:val="16"/>
                <w:lang w:eastAsia="de-DE"/>
              </w:rPr>
              <w:t xml:space="preserve"> perc.</w:t>
            </w:r>
          </w:p>
        </w:tc>
      </w:tr>
      <w:tr w:rsidR="00DC56C8" w:rsidRPr="00D43B39" w14:paraId="5DF49131"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60C573E2" w14:textId="2899E8CD" w:rsidR="00DC56C8" w:rsidRPr="00D43B39" w:rsidRDefault="00DC56C8" w:rsidP="00342A91">
            <w:pPr>
              <w:suppressAutoHyphens w:val="0"/>
              <w:spacing w:after="0" w:line="240" w:lineRule="auto"/>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LC50_</w:t>
            </w:r>
            <w:r>
              <w:rPr>
                <w:rFonts w:ascii="Calibri" w:eastAsia="Times New Roman" w:hAnsi="Calibri"/>
                <w:color w:val="000000"/>
                <w:sz w:val="16"/>
                <w:szCs w:val="16"/>
                <w:lang w:eastAsia="de-DE"/>
              </w:rPr>
              <w:t>FISH</w:t>
            </w:r>
          </w:p>
        </w:tc>
        <w:tc>
          <w:tcPr>
            <w:tcW w:w="1044" w:type="dxa"/>
            <w:tcBorders>
              <w:top w:val="single" w:sz="8" w:space="0" w:color="auto"/>
              <w:left w:val="nil"/>
              <w:bottom w:val="nil"/>
              <w:right w:val="nil"/>
            </w:tcBorders>
            <w:shd w:val="clear" w:color="auto" w:fill="auto"/>
            <w:noWrap/>
            <w:vAlign w:val="center"/>
            <w:hideMark/>
          </w:tcPr>
          <w:p w14:paraId="11FB81B7" w14:textId="77777777" w:rsidR="00DC56C8" w:rsidRPr="00D43B39" w:rsidRDefault="00DC56C8" w:rsidP="00342A91">
            <w:pPr>
              <w:suppressAutoHyphens w:val="0"/>
              <w:spacing w:after="0" w:line="240" w:lineRule="auto"/>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 </w:t>
            </w:r>
          </w:p>
        </w:tc>
        <w:tc>
          <w:tcPr>
            <w:tcW w:w="798" w:type="dxa"/>
            <w:tcBorders>
              <w:top w:val="single" w:sz="8" w:space="0" w:color="auto"/>
              <w:left w:val="single" w:sz="8" w:space="0" w:color="auto"/>
              <w:bottom w:val="nil"/>
              <w:right w:val="nil"/>
            </w:tcBorders>
            <w:shd w:val="clear" w:color="auto" w:fill="auto"/>
            <w:noWrap/>
            <w:vAlign w:val="center"/>
            <w:hideMark/>
          </w:tcPr>
          <w:p w14:paraId="78AC106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eastAsia="de-DE"/>
              </w:rPr>
            </w:pPr>
            <w:r w:rsidRPr="00D43B39">
              <w:rPr>
                <w:rFonts w:ascii="Calibri" w:eastAsia="Times New Roman" w:hAnsi="Calibri"/>
                <w:color w:val="000000"/>
                <w:sz w:val="16"/>
                <w:szCs w:val="16"/>
                <w:lang w:eastAsia="de-DE"/>
              </w:rPr>
              <w:t>0,0371</w:t>
            </w:r>
          </w:p>
        </w:tc>
        <w:tc>
          <w:tcPr>
            <w:tcW w:w="927" w:type="dxa"/>
            <w:tcBorders>
              <w:top w:val="single" w:sz="8" w:space="0" w:color="auto"/>
              <w:left w:val="nil"/>
              <w:bottom w:val="nil"/>
              <w:right w:val="nil"/>
            </w:tcBorders>
            <w:shd w:val="clear" w:color="auto" w:fill="auto"/>
            <w:noWrap/>
            <w:vAlign w:val="center"/>
            <w:hideMark/>
          </w:tcPr>
          <w:p w14:paraId="7BFF730C"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eastAsia="de-DE"/>
              </w:rPr>
              <w:t>0,004575</w:t>
            </w:r>
          </w:p>
        </w:tc>
        <w:tc>
          <w:tcPr>
            <w:tcW w:w="927" w:type="dxa"/>
            <w:tcBorders>
              <w:top w:val="single" w:sz="8" w:space="0" w:color="auto"/>
              <w:left w:val="nil"/>
              <w:bottom w:val="nil"/>
              <w:right w:val="nil"/>
            </w:tcBorders>
            <w:shd w:val="clear" w:color="auto" w:fill="auto"/>
            <w:noWrap/>
            <w:vAlign w:val="center"/>
            <w:hideMark/>
          </w:tcPr>
          <w:p w14:paraId="11ED95F6"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0,000101</w:t>
            </w:r>
          </w:p>
        </w:tc>
        <w:tc>
          <w:tcPr>
            <w:tcW w:w="927" w:type="dxa"/>
            <w:tcBorders>
              <w:top w:val="single" w:sz="8" w:space="0" w:color="auto"/>
              <w:left w:val="nil"/>
              <w:bottom w:val="nil"/>
              <w:right w:val="nil"/>
            </w:tcBorders>
            <w:shd w:val="clear" w:color="auto" w:fill="auto"/>
            <w:noWrap/>
            <w:vAlign w:val="center"/>
            <w:hideMark/>
          </w:tcPr>
          <w:p w14:paraId="629EC8E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0,000035</w:t>
            </w:r>
          </w:p>
        </w:tc>
        <w:tc>
          <w:tcPr>
            <w:tcW w:w="666" w:type="dxa"/>
            <w:tcBorders>
              <w:top w:val="single" w:sz="8" w:space="0" w:color="auto"/>
              <w:left w:val="single" w:sz="8" w:space="0" w:color="auto"/>
              <w:bottom w:val="nil"/>
              <w:right w:val="single" w:sz="8" w:space="0" w:color="auto"/>
            </w:tcBorders>
          </w:tcPr>
          <w:p w14:paraId="5D45CF1E" w14:textId="309434EC" w:rsidR="00DC56C8" w:rsidRPr="00D43B39" w:rsidRDefault="004C47DD" w:rsidP="004C47DD">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0,1</w:t>
            </w:r>
          </w:p>
        </w:tc>
        <w:tc>
          <w:tcPr>
            <w:tcW w:w="850" w:type="dxa"/>
            <w:tcBorders>
              <w:top w:val="single" w:sz="8" w:space="0" w:color="auto"/>
              <w:left w:val="single" w:sz="8" w:space="0" w:color="auto"/>
              <w:bottom w:val="nil"/>
              <w:right w:val="nil"/>
            </w:tcBorders>
            <w:shd w:val="clear" w:color="auto" w:fill="auto"/>
            <w:vAlign w:val="center"/>
            <w:hideMark/>
          </w:tcPr>
          <w:p w14:paraId="008ED550" w14:textId="058F15D9"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0,00021</w:t>
            </w:r>
          </w:p>
        </w:tc>
        <w:tc>
          <w:tcPr>
            <w:tcW w:w="708" w:type="dxa"/>
            <w:tcBorders>
              <w:top w:val="single" w:sz="8" w:space="0" w:color="auto"/>
              <w:left w:val="nil"/>
              <w:bottom w:val="nil"/>
              <w:right w:val="nil"/>
            </w:tcBorders>
            <w:shd w:val="clear" w:color="auto" w:fill="auto"/>
            <w:vAlign w:val="center"/>
            <w:hideMark/>
          </w:tcPr>
          <w:p w14:paraId="029A0DCC"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2079%</w:t>
            </w:r>
          </w:p>
        </w:tc>
        <w:tc>
          <w:tcPr>
            <w:tcW w:w="709" w:type="dxa"/>
            <w:tcBorders>
              <w:top w:val="single" w:sz="8" w:space="0" w:color="auto"/>
              <w:left w:val="nil"/>
              <w:bottom w:val="nil"/>
              <w:right w:val="single" w:sz="8" w:space="0" w:color="auto"/>
            </w:tcBorders>
            <w:shd w:val="clear" w:color="auto" w:fill="auto"/>
            <w:vAlign w:val="center"/>
            <w:hideMark/>
          </w:tcPr>
          <w:p w14:paraId="6B0FF34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-52%</w:t>
            </w:r>
          </w:p>
        </w:tc>
      </w:tr>
      <w:tr w:rsidR="00DC56C8" w:rsidRPr="00D43B39" w14:paraId="471F1348"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0A72DE58" w14:textId="26FD3E99" w:rsidR="00DC56C8" w:rsidRPr="00D43B39" w:rsidRDefault="00DC56C8" w:rsidP="0058630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LC50_</w:t>
            </w:r>
            <w:r>
              <w:rPr>
                <w:rFonts w:asciiTheme="minorHAnsi" w:eastAsia="Times New Roman" w:hAnsiTheme="minorHAnsi" w:cstheme="minorHAnsi"/>
                <w:color w:val="000000"/>
                <w:sz w:val="16"/>
                <w:szCs w:val="16"/>
                <w:lang w:val="de-DE" w:eastAsia="de-DE"/>
              </w:rPr>
              <w:t>AQU_INVERTEB.</w:t>
            </w:r>
          </w:p>
        </w:tc>
        <w:tc>
          <w:tcPr>
            <w:tcW w:w="1044" w:type="dxa"/>
            <w:tcBorders>
              <w:top w:val="nil"/>
              <w:left w:val="nil"/>
              <w:bottom w:val="nil"/>
              <w:right w:val="nil"/>
            </w:tcBorders>
            <w:shd w:val="clear" w:color="auto" w:fill="auto"/>
            <w:noWrap/>
            <w:vAlign w:val="center"/>
            <w:hideMark/>
          </w:tcPr>
          <w:p w14:paraId="73C88BC4"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798" w:type="dxa"/>
            <w:tcBorders>
              <w:top w:val="nil"/>
              <w:left w:val="single" w:sz="8" w:space="0" w:color="auto"/>
              <w:bottom w:val="nil"/>
              <w:right w:val="nil"/>
            </w:tcBorders>
            <w:shd w:val="clear" w:color="auto" w:fill="auto"/>
            <w:noWrap/>
            <w:vAlign w:val="center"/>
            <w:hideMark/>
          </w:tcPr>
          <w:p w14:paraId="6FA6C81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0,0174</w:t>
            </w:r>
          </w:p>
        </w:tc>
        <w:tc>
          <w:tcPr>
            <w:tcW w:w="927" w:type="dxa"/>
            <w:tcBorders>
              <w:top w:val="nil"/>
              <w:left w:val="nil"/>
              <w:bottom w:val="nil"/>
              <w:right w:val="nil"/>
            </w:tcBorders>
            <w:shd w:val="clear" w:color="auto" w:fill="auto"/>
            <w:noWrap/>
            <w:vAlign w:val="center"/>
            <w:hideMark/>
          </w:tcPr>
          <w:p w14:paraId="6C567411"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0,00178</w:t>
            </w:r>
          </w:p>
        </w:tc>
        <w:tc>
          <w:tcPr>
            <w:tcW w:w="927" w:type="dxa"/>
            <w:tcBorders>
              <w:top w:val="nil"/>
              <w:left w:val="nil"/>
              <w:bottom w:val="nil"/>
              <w:right w:val="nil"/>
            </w:tcBorders>
            <w:shd w:val="clear" w:color="auto" w:fill="auto"/>
            <w:noWrap/>
            <w:vAlign w:val="center"/>
            <w:hideMark/>
          </w:tcPr>
          <w:p w14:paraId="4BAF910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0,000123</w:t>
            </w:r>
          </w:p>
        </w:tc>
        <w:tc>
          <w:tcPr>
            <w:tcW w:w="927" w:type="dxa"/>
            <w:tcBorders>
              <w:top w:val="nil"/>
              <w:left w:val="nil"/>
              <w:bottom w:val="nil"/>
              <w:right w:val="nil"/>
            </w:tcBorders>
            <w:shd w:val="clear" w:color="auto" w:fill="auto"/>
            <w:noWrap/>
            <w:vAlign w:val="center"/>
            <w:hideMark/>
          </w:tcPr>
          <w:p w14:paraId="295CC10C"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0,000045</w:t>
            </w:r>
          </w:p>
        </w:tc>
        <w:tc>
          <w:tcPr>
            <w:tcW w:w="666" w:type="dxa"/>
            <w:tcBorders>
              <w:top w:val="nil"/>
              <w:left w:val="single" w:sz="8" w:space="0" w:color="auto"/>
              <w:bottom w:val="nil"/>
              <w:right w:val="single" w:sz="8" w:space="0" w:color="auto"/>
            </w:tcBorders>
          </w:tcPr>
          <w:p w14:paraId="3AA43DC6" w14:textId="40B19696"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0,1</w:t>
            </w:r>
          </w:p>
        </w:tc>
        <w:tc>
          <w:tcPr>
            <w:tcW w:w="850" w:type="dxa"/>
            <w:tcBorders>
              <w:top w:val="nil"/>
              <w:left w:val="single" w:sz="8" w:space="0" w:color="auto"/>
              <w:bottom w:val="nil"/>
              <w:right w:val="nil"/>
            </w:tcBorders>
            <w:shd w:val="clear" w:color="auto" w:fill="auto"/>
            <w:vAlign w:val="center"/>
            <w:hideMark/>
          </w:tcPr>
          <w:p w14:paraId="66669F9B" w14:textId="5A278EF5"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0,0003</w:t>
            </w:r>
          </w:p>
        </w:tc>
        <w:tc>
          <w:tcPr>
            <w:tcW w:w="708" w:type="dxa"/>
            <w:tcBorders>
              <w:top w:val="nil"/>
              <w:left w:val="nil"/>
              <w:bottom w:val="nil"/>
              <w:right w:val="nil"/>
            </w:tcBorders>
            <w:shd w:val="clear" w:color="auto" w:fill="auto"/>
            <w:vAlign w:val="center"/>
            <w:hideMark/>
          </w:tcPr>
          <w:p w14:paraId="0A05EAA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493%</w:t>
            </w:r>
          </w:p>
        </w:tc>
        <w:tc>
          <w:tcPr>
            <w:tcW w:w="709" w:type="dxa"/>
            <w:tcBorders>
              <w:top w:val="nil"/>
              <w:left w:val="nil"/>
              <w:bottom w:val="nil"/>
              <w:right w:val="single" w:sz="8" w:space="0" w:color="auto"/>
            </w:tcBorders>
            <w:shd w:val="clear" w:color="auto" w:fill="auto"/>
            <w:vAlign w:val="center"/>
            <w:hideMark/>
          </w:tcPr>
          <w:p w14:paraId="2006FCD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-59%</w:t>
            </w:r>
          </w:p>
        </w:tc>
      </w:tr>
      <w:tr w:rsidR="00DC56C8" w:rsidRPr="00D43B39" w14:paraId="28B11A8E" w14:textId="77777777" w:rsidTr="004C47DD">
        <w:trPr>
          <w:trHeight w:val="300"/>
        </w:trPr>
        <w:tc>
          <w:tcPr>
            <w:tcW w:w="2702" w:type="dxa"/>
            <w:gridSpan w:val="3"/>
            <w:tcBorders>
              <w:top w:val="nil"/>
              <w:left w:val="single" w:sz="8" w:space="0" w:color="auto"/>
              <w:bottom w:val="nil"/>
              <w:right w:val="nil"/>
            </w:tcBorders>
            <w:shd w:val="clear" w:color="auto" w:fill="auto"/>
            <w:noWrap/>
            <w:vAlign w:val="center"/>
            <w:hideMark/>
          </w:tcPr>
          <w:p w14:paraId="0E339411"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LC50_SEDIMENTORG.</w:t>
            </w:r>
          </w:p>
        </w:tc>
        <w:tc>
          <w:tcPr>
            <w:tcW w:w="798" w:type="dxa"/>
            <w:tcBorders>
              <w:top w:val="nil"/>
              <w:left w:val="single" w:sz="8" w:space="0" w:color="auto"/>
              <w:bottom w:val="nil"/>
              <w:right w:val="nil"/>
            </w:tcBorders>
            <w:shd w:val="clear" w:color="auto" w:fill="auto"/>
            <w:noWrap/>
            <w:vAlign w:val="center"/>
            <w:hideMark/>
          </w:tcPr>
          <w:p w14:paraId="6BC3FAA8"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0,00157</w:t>
            </w:r>
          </w:p>
        </w:tc>
        <w:tc>
          <w:tcPr>
            <w:tcW w:w="927" w:type="dxa"/>
            <w:tcBorders>
              <w:top w:val="nil"/>
              <w:left w:val="nil"/>
              <w:bottom w:val="nil"/>
              <w:right w:val="nil"/>
            </w:tcBorders>
            <w:shd w:val="clear" w:color="auto" w:fill="auto"/>
            <w:noWrap/>
            <w:vAlign w:val="center"/>
            <w:hideMark/>
          </w:tcPr>
          <w:p w14:paraId="5873FEDC"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0,000402</w:t>
            </w:r>
          </w:p>
        </w:tc>
        <w:tc>
          <w:tcPr>
            <w:tcW w:w="927" w:type="dxa"/>
            <w:tcBorders>
              <w:top w:val="nil"/>
              <w:left w:val="nil"/>
              <w:bottom w:val="nil"/>
              <w:right w:val="nil"/>
            </w:tcBorders>
            <w:shd w:val="clear" w:color="auto" w:fill="auto"/>
            <w:noWrap/>
            <w:vAlign w:val="center"/>
            <w:hideMark/>
          </w:tcPr>
          <w:p w14:paraId="7505134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2,15E-05</w:t>
            </w:r>
          </w:p>
        </w:tc>
        <w:tc>
          <w:tcPr>
            <w:tcW w:w="927" w:type="dxa"/>
            <w:tcBorders>
              <w:top w:val="nil"/>
              <w:left w:val="nil"/>
              <w:bottom w:val="nil"/>
              <w:right w:val="nil"/>
            </w:tcBorders>
            <w:shd w:val="clear" w:color="auto" w:fill="auto"/>
            <w:noWrap/>
            <w:vAlign w:val="center"/>
            <w:hideMark/>
          </w:tcPr>
          <w:p w14:paraId="5EC0ED4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0,000013</w:t>
            </w:r>
          </w:p>
        </w:tc>
        <w:tc>
          <w:tcPr>
            <w:tcW w:w="666" w:type="dxa"/>
            <w:tcBorders>
              <w:top w:val="nil"/>
              <w:left w:val="single" w:sz="8" w:space="0" w:color="auto"/>
              <w:bottom w:val="nil"/>
              <w:right w:val="single" w:sz="8" w:space="0" w:color="auto"/>
            </w:tcBorders>
          </w:tcPr>
          <w:p w14:paraId="14B71703" w14:textId="315AE040"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Pr>
                <w:rFonts w:ascii="Calibri" w:eastAsia="Times New Roman" w:hAnsi="Calibri"/>
                <w:color w:val="000000"/>
                <w:sz w:val="16"/>
                <w:szCs w:val="16"/>
                <w:lang w:val="de-DE" w:eastAsia="de-DE"/>
              </w:rPr>
              <w:t>0,1</w:t>
            </w:r>
          </w:p>
        </w:tc>
        <w:tc>
          <w:tcPr>
            <w:tcW w:w="850" w:type="dxa"/>
            <w:tcBorders>
              <w:top w:val="nil"/>
              <w:left w:val="single" w:sz="8" w:space="0" w:color="auto"/>
              <w:bottom w:val="nil"/>
              <w:right w:val="nil"/>
            </w:tcBorders>
            <w:shd w:val="clear" w:color="auto" w:fill="auto"/>
            <w:vAlign w:val="center"/>
            <w:hideMark/>
          </w:tcPr>
          <w:p w14:paraId="2A5B5AB1" w14:textId="49E29691"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nil"/>
              <w:right w:val="nil"/>
            </w:tcBorders>
            <w:shd w:val="clear" w:color="auto" w:fill="auto"/>
            <w:vAlign w:val="center"/>
            <w:hideMark/>
          </w:tcPr>
          <w:p w14:paraId="0DB2FDF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vAlign w:val="center"/>
            <w:hideMark/>
          </w:tcPr>
          <w:p w14:paraId="26C6838A"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r>
      <w:tr w:rsidR="00DC56C8" w:rsidRPr="00D43B39" w14:paraId="07B1D69B"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2D546FC3"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LC50_ALGEN</w:t>
            </w:r>
          </w:p>
        </w:tc>
        <w:tc>
          <w:tcPr>
            <w:tcW w:w="1044" w:type="dxa"/>
            <w:tcBorders>
              <w:top w:val="nil"/>
              <w:left w:val="nil"/>
              <w:bottom w:val="nil"/>
              <w:right w:val="nil"/>
            </w:tcBorders>
            <w:shd w:val="clear" w:color="auto" w:fill="auto"/>
            <w:noWrap/>
            <w:vAlign w:val="center"/>
            <w:hideMark/>
          </w:tcPr>
          <w:p w14:paraId="1B504BD5"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798" w:type="dxa"/>
            <w:tcBorders>
              <w:top w:val="nil"/>
              <w:left w:val="single" w:sz="8" w:space="0" w:color="auto"/>
              <w:bottom w:val="nil"/>
              <w:right w:val="nil"/>
            </w:tcBorders>
            <w:shd w:val="clear" w:color="auto" w:fill="auto"/>
            <w:noWrap/>
            <w:vAlign w:val="center"/>
            <w:hideMark/>
          </w:tcPr>
          <w:p w14:paraId="7279E27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0,01336</w:t>
            </w:r>
          </w:p>
        </w:tc>
        <w:tc>
          <w:tcPr>
            <w:tcW w:w="927" w:type="dxa"/>
            <w:tcBorders>
              <w:top w:val="nil"/>
              <w:left w:val="nil"/>
              <w:bottom w:val="nil"/>
              <w:right w:val="nil"/>
            </w:tcBorders>
            <w:shd w:val="clear" w:color="auto" w:fill="auto"/>
            <w:noWrap/>
            <w:vAlign w:val="center"/>
            <w:hideMark/>
          </w:tcPr>
          <w:p w14:paraId="48F32436"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0,00573</w:t>
            </w:r>
          </w:p>
        </w:tc>
        <w:tc>
          <w:tcPr>
            <w:tcW w:w="927" w:type="dxa"/>
            <w:tcBorders>
              <w:top w:val="nil"/>
              <w:left w:val="nil"/>
              <w:bottom w:val="nil"/>
              <w:right w:val="nil"/>
            </w:tcBorders>
            <w:shd w:val="clear" w:color="auto" w:fill="auto"/>
            <w:noWrap/>
            <w:vAlign w:val="center"/>
            <w:hideMark/>
          </w:tcPr>
          <w:p w14:paraId="32C1120C"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0,000319</w:t>
            </w:r>
          </w:p>
        </w:tc>
        <w:tc>
          <w:tcPr>
            <w:tcW w:w="927" w:type="dxa"/>
            <w:tcBorders>
              <w:top w:val="nil"/>
              <w:left w:val="nil"/>
              <w:bottom w:val="nil"/>
              <w:right w:val="nil"/>
            </w:tcBorders>
            <w:shd w:val="clear" w:color="auto" w:fill="auto"/>
            <w:noWrap/>
            <w:vAlign w:val="center"/>
            <w:hideMark/>
          </w:tcPr>
          <w:p w14:paraId="33DE157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0,00018</w:t>
            </w:r>
          </w:p>
        </w:tc>
        <w:tc>
          <w:tcPr>
            <w:tcW w:w="666" w:type="dxa"/>
            <w:tcBorders>
              <w:top w:val="nil"/>
              <w:left w:val="single" w:sz="8" w:space="0" w:color="auto"/>
              <w:bottom w:val="nil"/>
              <w:right w:val="single" w:sz="8" w:space="0" w:color="auto"/>
            </w:tcBorders>
          </w:tcPr>
          <w:p w14:paraId="7F3A5BF3" w14:textId="24B49D37" w:rsidR="00DC56C8" w:rsidRPr="00D43B39" w:rsidRDefault="00DC56C8"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0,01</w:t>
            </w:r>
          </w:p>
        </w:tc>
        <w:tc>
          <w:tcPr>
            <w:tcW w:w="850" w:type="dxa"/>
            <w:tcBorders>
              <w:top w:val="nil"/>
              <w:left w:val="single" w:sz="8" w:space="0" w:color="auto"/>
              <w:bottom w:val="nil"/>
              <w:right w:val="nil"/>
            </w:tcBorders>
            <w:shd w:val="clear" w:color="auto" w:fill="auto"/>
            <w:vAlign w:val="center"/>
            <w:hideMark/>
          </w:tcPr>
          <w:p w14:paraId="69E9B45E" w14:textId="4EFA9BDD"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0,00002</w:t>
            </w:r>
          </w:p>
        </w:tc>
        <w:tc>
          <w:tcPr>
            <w:tcW w:w="708" w:type="dxa"/>
            <w:tcBorders>
              <w:top w:val="nil"/>
              <w:left w:val="nil"/>
              <w:bottom w:val="nil"/>
              <w:right w:val="nil"/>
            </w:tcBorders>
            <w:shd w:val="clear" w:color="auto" w:fill="auto"/>
            <w:vAlign w:val="center"/>
            <w:hideMark/>
          </w:tcPr>
          <w:p w14:paraId="45B960F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2765%</w:t>
            </w:r>
          </w:p>
        </w:tc>
        <w:tc>
          <w:tcPr>
            <w:tcW w:w="709" w:type="dxa"/>
            <w:tcBorders>
              <w:top w:val="nil"/>
              <w:left w:val="nil"/>
              <w:bottom w:val="nil"/>
              <w:right w:val="single" w:sz="8" w:space="0" w:color="auto"/>
            </w:tcBorders>
            <w:shd w:val="clear" w:color="auto" w:fill="auto"/>
            <w:vAlign w:val="center"/>
            <w:hideMark/>
          </w:tcPr>
          <w:p w14:paraId="73C92C3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Pr>
                <w:rFonts w:ascii="Calibri" w:eastAsia="Times New Roman" w:hAnsi="Calibri"/>
                <w:color w:val="000000"/>
                <w:sz w:val="16"/>
                <w:szCs w:val="16"/>
                <w:lang w:val="de-DE" w:eastAsia="de-DE"/>
              </w:rPr>
              <w:t>149</w:t>
            </w:r>
            <w:r w:rsidRPr="00D43B39">
              <w:rPr>
                <w:rFonts w:ascii="Calibri" w:eastAsia="Times New Roman" w:hAnsi="Calibri"/>
                <w:color w:val="000000"/>
                <w:sz w:val="16"/>
                <w:szCs w:val="16"/>
                <w:lang w:val="de-DE" w:eastAsia="de-DE"/>
              </w:rPr>
              <w:t>%</w:t>
            </w:r>
          </w:p>
        </w:tc>
      </w:tr>
      <w:tr w:rsidR="00DC56C8" w:rsidRPr="00D43B39" w14:paraId="5746F417" w14:textId="77777777" w:rsidTr="004C47DD">
        <w:trPr>
          <w:trHeight w:val="315"/>
        </w:trPr>
        <w:tc>
          <w:tcPr>
            <w:tcW w:w="1658" w:type="dxa"/>
            <w:gridSpan w:val="2"/>
            <w:tcBorders>
              <w:top w:val="nil"/>
              <w:left w:val="single" w:sz="8" w:space="0" w:color="auto"/>
              <w:bottom w:val="single" w:sz="8" w:space="0" w:color="auto"/>
              <w:right w:val="nil"/>
            </w:tcBorders>
            <w:shd w:val="clear" w:color="auto" w:fill="auto"/>
            <w:noWrap/>
            <w:vAlign w:val="center"/>
            <w:hideMark/>
          </w:tcPr>
          <w:p w14:paraId="4C82BAC5"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EC50_LEMNA</w:t>
            </w:r>
          </w:p>
        </w:tc>
        <w:tc>
          <w:tcPr>
            <w:tcW w:w="1044" w:type="dxa"/>
            <w:tcBorders>
              <w:top w:val="nil"/>
              <w:left w:val="nil"/>
              <w:bottom w:val="single" w:sz="8" w:space="0" w:color="auto"/>
              <w:right w:val="nil"/>
            </w:tcBorders>
            <w:shd w:val="clear" w:color="auto" w:fill="auto"/>
            <w:noWrap/>
            <w:vAlign w:val="center"/>
            <w:hideMark/>
          </w:tcPr>
          <w:p w14:paraId="4E43F5D3"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single" w:sz="8" w:space="0" w:color="auto"/>
              <w:bottom w:val="single" w:sz="8" w:space="0" w:color="auto"/>
              <w:right w:val="nil"/>
            </w:tcBorders>
            <w:shd w:val="clear" w:color="auto" w:fill="auto"/>
            <w:noWrap/>
            <w:vAlign w:val="center"/>
            <w:hideMark/>
          </w:tcPr>
          <w:p w14:paraId="203A8CD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0,00212</w:t>
            </w:r>
          </w:p>
        </w:tc>
        <w:tc>
          <w:tcPr>
            <w:tcW w:w="927" w:type="dxa"/>
            <w:tcBorders>
              <w:top w:val="nil"/>
              <w:left w:val="nil"/>
              <w:bottom w:val="single" w:sz="8" w:space="0" w:color="auto"/>
              <w:right w:val="nil"/>
            </w:tcBorders>
            <w:shd w:val="clear" w:color="auto" w:fill="auto"/>
            <w:noWrap/>
            <w:vAlign w:val="center"/>
            <w:hideMark/>
          </w:tcPr>
          <w:p w14:paraId="01394715"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0,000962</w:t>
            </w:r>
          </w:p>
        </w:tc>
        <w:tc>
          <w:tcPr>
            <w:tcW w:w="927" w:type="dxa"/>
            <w:tcBorders>
              <w:top w:val="nil"/>
              <w:left w:val="nil"/>
              <w:bottom w:val="single" w:sz="8" w:space="0" w:color="auto"/>
              <w:right w:val="nil"/>
            </w:tcBorders>
            <w:shd w:val="clear" w:color="auto" w:fill="auto"/>
            <w:noWrap/>
            <w:vAlign w:val="center"/>
            <w:hideMark/>
          </w:tcPr>
          <w:p w14:paraId="0D68AE9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0,000202</w:t>
            </w:r>
          </w:p>
        </w:tc>
        <w:tc>
          <w:tcPr>
            <w:tcW w:w="927" w:type="dxa"/>
            <w:tcBorders>
              <w:top w:val="nil"/>
              <w:left w:val="nil"/>
              <w:bottom w:val="single" w:sz="8" w:space="0" w:color="auto"/>
              <w:right w:val="nil"/>
            </w:tcBorders>
            <w:shd w:val="clear" w:color="auto" w:fill="auto"/>
            <w:noWrap/>
            <w:vAlign w:val="center"/>
            <w:hideMark/>
          </w:tcPr>
          <w:p w14:paraId="03FEDF6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0,00004</w:t>
            </w:r>
          </w:p>
        </w:tc>
        <w:tc>
          <w:tcPr>
            <w:tcW w:w="666" w:type="dxa"/>
            <w:tcBorders>
              <w:top w:val="nil"/>
              <w:left w:val="single" w:sz="8" w:space="0" w:color="auto"/>
              <w:bottom w:val="single" w:sz="8" w:space="0" w:color="auto"/>
              <w:right w:val="single" w:sz="8" w:space="0" w:color="auto"/>
            </w:tcBorders>
          </w:tcPr>
          <w:p w14:paraId="3270029B" w14:textId="79C5B49C" w:rsidR="00DC56C8" w:rsidRPr="00D43B39" w:rsidRDefault="00DC56C8"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0,01</w:t>
            </w:r>
          </w:p>
        </w:tc>
        <w:tc>
          <w:tcPr>
            <w:tcW w:w="850" w:type="dxa"/>
            <w:tcBorders>
              <w:top w:val="nil"/>
              <w:left w:val="single" w:sz="8" w:space="0" w:color="auto"/>
              <w:bottom w:val="single" w:sz="8" w:space="0" w:color="auto"/>
              <w:right w:val="nil"/>
            </w:tcBorders>
            <w:shd w:val="clear" w:color="auto" w:fill="auto"/>
            <w:vAlign w:val="center"/>
            <w:hideMark/>
          </w:tcPr>
          <w:p w14:paraId="63CC4944" w14:textId="7CE6845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0,00036</w:t>
            </w:r>
          </w:p>
        </w:tc>
        <w:tc>
          <w:tcPr>
            <w:tcW w:w="708" w:type="dxa"/>
            <w:tcBorders>
              <w:top w:val="nil"/>
              <w:left w:val="nil"/>
              <w:bottom w:val="single" w:sz="8" w:space="0" w:color="auto"/>
              <w:right w:val="nil"/>
            </w:tcBorders>
            <w:shd w:val="clear" w:color="auto" w:fill="auto"/>
            <w:vAlign w:val="center"/>
            <w:hideMark/>
          </w:tcPr>
          <w:p w14:paraId="2F23A0AA"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167%</w:t>
            </w:r>
          </w:p>
        </w:tc>
        <w:tc>
          <w:tcPr>
            <w:tcW w:w="709" w:type="dxa"/>
            <w:tcBorders>
              <w:top w:val="nil"/>
              <w:left w:val="nil"/>
              <w:bottom w:val="single" w:sz="8" w:space="0" w:color="auto"/>
              <w:right w:val="single" w:sz="8" w:space="0" w:color="auto"/>
            </w:tcBorders>
            <w:shd w:val="clear" w:color="auto" w:fill="auto"/>
            <w:vAlign w:val="center"/>
            <w:hideMark/>
          </w:tcPr>
          <w:p w14:paraId="04D76B9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-44%</w:t>
            </w:r>
          </w:p>
        </w:tc>
      </w:tr>
      <w:tr w:rsidR="00DC56C8" w:rsidRPr="00DE1D2E" w14:paraId="52E77FE4" w14:textId="77777777" w:rsidTr="004C47DD">
        <w:trPr>
          <w:trHeight w:val="60"/>
        </w:trPr>
        <w:tc>
          <w:tcPr>
            <w:tcW w:w="936" w:type="dxa"/>
            <w:tcBorders>
              <w:top w:val="nil"/>
              <w:left w:val="nil"/>
              <w:bottom w:val="nil"/>
              <w:right w:val="nil"/>
            </w:tcBorders>
          </w:tcPr>
          <w:p w14:paraId="18330047" w14:textId="77777777" w:rsidR="00DC56C8" w:rsidRPr="00DE1D2E"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278" w:type="dxa"/>
            <w:gridSpan w:val="10"/>
            <w:tcBorders>
              <w:top w:val="nil"/>
              <w:left w:val="nil"/>
              <w:bottom w:val="nil"/>
              <w:right w:val="nil"/>
            </w:tcBorders>
            <w:shd w:val="clear" w:color="auto" w:fill="auto"/>
            <w:noWrap/>
            <w:vAlign w:val="center"/>
            <w:hideMark/>
          </w:tcPr>
          <w:p w14:paraId="580F02B3" w14:textId="0E20B7AC" w:rsidR="00DC56C8" w:rsidRPr="00DE1D2E"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r>
      <w:tr w:rsidR="00DC56C8" w:rsidRPr="00D43B39" w14:paraId="6F0235D0"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16223921" w14:textId="06FDABAD"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NOEC_</w:t>
            </w:r>
            <w:r>
              <w:rPr>
                <w:rFonts w:ascii="Calibri" w:eastAsia="Times New Roman" w:hAnsi="Calibri"/>
                <w:color w:val="000000"/>
                <w:sz w:val="16"/>
                <w:szCs w:val="16"/>
                <w:lang w:val="de-DE" w:eastAsia="de-DE"/>
              </w:rPr>
              <w:t>FISH</w:t>
            </w:r>
          </w:p>
        </w:tc>
        <w:tc>
          <w:tcPr>
            <w:tcW w:w="1044" w:type="dxa"/>
            <w:tcBorders>
              <w:top w:val="single" w:sz="8" w:space="0" w:color="auto"/>
              <w:left w:val="nil"/>
              <w:bottom w:val="nil"/>
              <w:right w:val="single" w:sz="8" w:space="0" w:color="auto"/>
            </w:tcBorders>
            <w:shd w:val="clear" w:color="auto" w:fill="auto"/>
            <w:noWrap/>
            <w:vAlign w:val="center"/>
            <w:hideMark/>
          </w:tcPr>
          <w:p w14:paraId="39F65EA9"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single" w:sz="8" w:space="0" w:color="auto"/>
              <w:left w:val="nil"/>
              <w:bottom w:val="nil"/>
              <w:right w:val="nil"/>
            </w:tcBorders>
            <w:shd w:val="clear" w:color="auto" w:fill="auto"/>
            <w:noWrap/>
            <w:vAlign w:val="center"/>
            <w:hideMark/>
          </w:tcPr>
          <w:p w14:paraId="3B9A51A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0,00324</w:t>
            </w:r>
          </w:p>
        </w:tc>
        <w:tc>
          <w:tcPr>
            <w:tcW w:w="927" w:type="dxa"/>
            <w:tcBorders>
              <w:top w:val="single" w:sz="8" w:space="0" w:color="auto"/>
              <w:left w:val="nil"/>
              <w:bottom w:val="nil"/>
              <w:right w:val="nil"/>
            </w:tcBorders>
            <w:shd w:val="clear" w:color="auto" w:fill="auto"/>
            <w:noWrap/>
            <w:vAlign w:val="center"/>
            <w:hideMark/>
          </w:tcPr>
          <w:p w14:paraId="2A3B9930"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0,000716</w:t>
            </w:r>
          </w:p>
        </w:tc>
        <w:tc>
          <w:tcPr>
            <w:tcW w:w="927" w:type="dxa"/>
            <w:tcBorders>
              <w:top w:val="single" w:sz="8" w:space="0" w:color="auto"/>
              <w:left w:val="nil"/>
              <w:bottom w:val="nil"/>
              <w:right w:val="nil"/>
            </w:tcBorders>
            <w:shd w:val="clear" w:color="auto" w:fill="auto"/>
            <w:noWrap/>
            <w:vAlign w:val="center"/>
            <w:hideMark/>
          </w:tcPr>
          <w:p w14:paraId="4B70834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3,00E-05</w:t>
            </w:r>
          </w:p>
        </w:tc>
        <w:tc>
          <w:tcPr>
            <w:tcW w:w="927" w:type="dxa"/>
            <w:tcBorders>
              <w:top w:val="single" w:sz="8" w:space="0" w:color="auto"/>
              <w:left w:val="nil"/>
              <w:bottom w:val="nil"/>
              <w:right w:val="nil"/>
            </w:tcBorders>
            <w:shd w:val="clear" w:color="auto" w:fill="auto"/>
            <w:noWrap/>
            <w:vAlign w:val="center"/>
            <w:hideMark/>
          </w:tcPr>
          <w:p w14:paraId="3669278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0,000004</w:t>
            </w:r>
          </w:p>
        </w:tc>
        <w:tc>
          <w:tcPr>
            <w:tcW w:w="666" w:type="dxa"/>
            <w:tcBorders>
              <w:top w:val="single" w:sz="8" w:space="0" w:color="auto"/>
              <w:left w:val="single" w:sz="8" w:space="0" w:color="auto"/>
              <w:bottom w:val="nil"/>
              <w:right w:val="single" w:sz="8" w:space="0" w:color="auto"/>
            </w:tcBorders>
          </w:tcPr>
          <w:p w14:paraId="11C2F584" w14:textId="6ACAFE64"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0,01</w:t>
            </w:r>
          </w:p>
        </w:tc>
        <w:tc>
          <w:tcPr>
            <w:tcW w:w="850" w:type="dxa"/>
            <w:tcBorders>
              <w:top w:val="single" w:sz="8" w:space="0" w:color="auto"/>
              <w:left w:val="single" w:sz="8" w:space="0" w:color="auto"/>
              <w:bottom w:val="nil"/>
              <w:right w:val="nil"/>
            </w:tcBorders>
            <w:shd w:val="clear" w:color="auto" w:fill="auto"/>
            <w:vAlign w:val="center"/>
            <w:hideMark/>
          </w:tcPr>
          <w:p w14:paraId="7B1DBBEE" w14:textId="779E5F82"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0,00012</w:t>
            </w:r>
          </w:p>
        </w:tc>
        <w:tc>
          <w:tcPr>
            <w:tcW w:w="708" w:type="dxa"/>
            <w:tcBorders>
              <w:top w:val="single" w:sz="8" w:space="0" w:color="auto"/>
              <w:left w:val="nil"/>
              <w:bottom w:val="nil"/>
              <w:right w:val="nil"/>
            </w:tcBorders>
            <w:shd w:val="clear" w:color="auto" w:fill="auto"/>
            <w:vAlign w:val="center"/>
            <w:hideMark/>
          </w:tcPr>
          <w:p w14:paraId="3EBF968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497%</w:t>
            </w:r>
          </w:p>
        </w:tc>
        <w:tc>
          <w:tcPr>
            <w:tcW w:w="709" w:type="dxa"/>
            <w:tcBorders>
              <w:top w:val="single" w:sz="8" w:space="0" w:color="auto"/>
              <w:left w:val="nil"/>
              <w:bottom w:val="nil"/>
              <w:right w:val="single" w:sz="8" w:space="0" w:color="auto"/>
            </w:tcBorders>
            <w:shd w:val="clear" w:color="auto" w:fill="auto"/>
            <w:vAlign w:val="center"/>
            <w:hideMark/>
          </w:tcPr>
          <w:p w14:paraId="56FE25E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-75%</w:t>
            </w:r>
          </w:p>
        </w:tc>
      </w:tr>
      <w:tr w:rsidR="00DC56C8" w:rsidRPr="00D43B39" w14:paraId="2976817D"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42D74D4C" w14:textId="79C8B6DA" w:rsidR="00DC56C8" w:rsidRPr="00D43B39" w:rsidRDefault="00DC56C8" w:rsidP="0058630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NOEC</w:t>
            </w:r>
            <w:r w:rsidRPr="00716E8C">
              <w:rPr>
                <w:rFonts w:asciiTheme="minorHAnsi" w:eastAsia="Times New Roman" w:hAnsiTheme="minorHAnsi" w:cstheme="minorHAnsi"/>
                <w:color w:val="000000"/>
                <w:sz w:val="16"/>
                <w:szCs w:val="16"/>
                <w:lang w:val="de-DE" w:eastAsia="de-DE"/>
              </w:rPr>
              <w:t>_</w:t>
            </w:r>
            <w:r>
              <w:rPr>
                <w:rFonts w:asciiTheme="minorHAnsi" w:eastAsia="Times New Roman" w:hAnsiTheme="minorHAnsi" w:cstheme="minorHAnsi"/>
                <w:color w:val="000000"/>
                <w:sz w:val="16"/>
                <w:szCs w:val="16"/>
                <w:lang w:val="de-DE" w:eastAsia="de-DE"/>
              </w:rPr>
              <w:t>AQU_INVERTEB.</w:t>
            </w:r>
          </w:p>
        </w:tc>
        <w:tc>
          <w:tcPr>
            <w:tcW w:w="1044" w:type="dxa"/>
            <w:tcBorders>
              <w:top w:val="nil"/>
              <w:left w:val="nil"/>
              <w:bottom w:val="nil"/>
              <w:right w:val="single" w:sz="8" w:space="0" w:color="auto"/>
            </w:tcBorders>
            <w:shd w:val="clear" w:color="auto" w:fill="auto"/>
            <w:noWrap/>
            <w:vAlign w:val="center"/>
            <w:hideMark/>
          </w:tcPr>
          <w:p w14:paraId="58BD2344"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nil"/>
              <w:right w:val="nil"/>
            </w:tcBorders>
            <w:shd w:val="clear" w:color="auto" w:fill="auto"/>
            <w:noWrap/>
            <w:vAlign w:val="center"/>
            <w:hideMark/>
          </w:tcPr>
          <w:p w14:paraId="6AFECC8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0,00188</w:t>
            </w:r>
          </w:p>
        </w:tc>
        <w:tc>
          <w:tcPr>
            <w:tcW w:w="927" w:type="dxa"/>
            <w:tcBorders>
              <w:top w:val="nil"/>
              <w:left w:val="nil"/>
              <w:bottom w:val="nil"/>
              <w:right w:val="nil"/>
            </w:tcBorders>
            <w:shd w:val="clear" w:color="auto" w:fill="auto"/>
            <w:noWrap/>
            <w:vAlign w:val="center"/>
            <w:hideMark/>
          </w:tcPr>
          <w:p w14:paraId="4BFA5028"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0,000084</w:t>
            </w:r>
          </w:p>
        </w:tc>
        <w:tc>
          <w:tcPr>
            <w:tcW w:w="927" w:type="dxa"/>
            <w:tcBorders>
              <w:top w:val="nil"/>
              <w:left w:val="nil"/>
              <w:bottom w:val="nil"/>
              <w:right w:val="nil"/>
            </w:tcBorders>
            <w:shd w:val="clear" w:color="auto" w:fill="auto"/>
            <w:noWrap/>
            <w:vAlign w:val="center"/>
            <w:hideMark/>
          </w:tcPr>
          <w:p w14:paraId="5CE1F00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4,26E-06</w:t>
            </w:r>
          </w:p>
        </w:tc>
        <w:tc>
          <w:tcPr>
            <w:tcW w:w="927" w:type="dxa"/>
            <w:tcBorders>
              <w:top w:val="nil"/>
              <w:left w:val="nil"/>
              <w:bottom w:val="nil"/>
              <w:right w:val="nil"/>
            </w:tcBorders>
            <w:shd w:val="clear" w:color="auto" w:fill="auto"/>
            <w:noWrap/>
            <w:vAlign w:val="center"/>
            <w:hideMark/>
          </w:tcPr>
          <w:p w14:paraId="62C188F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1,6E-06</w:t>
            </w:r>
          </w:p>
        </w:tc>
        <w:tc>
          <w:tcPr>
            <w:tcW w:w="666" w:type="dxa"/>
            <w:tcBorders>
              <w:top w:val="nil"/>
              <w:left w:val="single" w:sz="8" w:space="0" w:color="auto"/>
              <w:bottom w:val="nil"/>
              <w:right w:val="single" w:sz="8" w:space="0" w:color="auto"/>
            </w:tcBorders>
          </w:tcPr>
          <w:p w14:paraId="751C4E40" w14:textId="467DB7B4"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0,01</w:t>
            </w:r>
          </w:p>
        </w:tc>
        <w:tc>
          <w:tcPr>
            <w:tcW w:w="850" w:type="dxa"/>
            <w:tcBorders>
              <w:top w:val="nil"/>
              <w:left w:val="single" w:sz="8" w:space="0" w:color="auto"/>
              <w:bottom w:val="nil"/>
              <w:right w:val="nil"/>
            </w:tcBorders>
            <w:shd w:val="clear" w:color="auto" w:fill="auto"/>
            <w:vAlign w:val="center"/>
            <w:hideMark/>
          </w:tcPr>
          <w:p w14:paraId="35B15350" w14:textId="7F518305"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0,00012</w:t>
            </w:r>
          </w:p>
        </w:tc>
        <w:tc>
          <w:tcPr>
            <w:tcW w:w="708" w:type="dxa"/>
            <w:tcBorders>
              <w:top w:val="nil"/>
              <w:left w:val="nil"/>
              <w:bottom w:val="nil"/>
              <w:right w:val="nil"/>
            </w:tcBorders>
            <w:shd w:val="clear" w:color="auto" w:fill="auto"/>
            <w:vAlign w:val="center"/>
            <w:hideMark/>
          </w:tcPr>
          <w:p w14:paraId="6ED5F22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-30%</w:t>
            </w:r>
          </w:p>
        </w:tc>
        <w:tc>
          <w:tcPr>
            <w:tcW w:w="709" w:type="dxa"/>
            <w:tcBorders>
              <w:top w:val="nil"/>
              <w:left w:val="nil"/>
              <w:bottom w:val="nil"/>
              <w:right w:val="single" w:sz="8" w:space="0" w:color="auto"/>
            </w:tcBorders>
            <w:shd w:val="clear" w:color="auto" w:fill="auto"/>
            <w:vAlign w:val="center"/>
            <w:hideMark/>
          </w:tcPr>
          <w:p w14:paraId="20B70CE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-96%</w:t>
            </w:r>
          </w:p>
        </w:tc>
      </w:tr>
      <w:tr w:rsidR="00DC56C8" w:rsidRPr="00D43B39" w14:paraId="62674595" w14:textId="77777777" w:rsidTr="004C47DD">
        <w:trPr>
          <w:trHeight w:val="315"/>
        </w:trPr>
        <w:tc>
          <w:tcPr>
            <w:tcW w:w="2702" w:type="dxa"/>
            <w:gridSpan w:val="3"/>
            <w:tcBorders>
              <w:top w:val="nil"/>
              <w:left w:val="single" w:sz="8" w:space="0" w:color="auto"/>
              <w:bottom w:val="single" w:sz="8" w:space="0" w:color="auto"/>
              <w:right w:val="single" w:sz="8" w:space="0" w:color="000000"/>
            </w:tcBorders>
            <w:shd w:val="clear" w:color="auto" w:fill="auto"/>
            <w:noWrap/>
            <w:vAlign w:val="center"/>
            <w:hideMark/>
          </w:tcPr>
          <w:p w14:paraId="42525926"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NOEC_SEDIMENTORG.</w:t>
            </w:r>
          </w:p>
        </w:tc>
        <w:tc>
          <w:tcPr>
            <w:tcW w:w="798" w:type="dxa"/>
            <w:tcBorders>
              <w:top w:val="nil"/>
              <w:left w:val="nil"/>
              <w:bottom w:val="single" w:sz="8" w:space="0" w:color="auto"/>
              <w:right w:val="nil"/>
            </w:tcBorders>
            <w:shd w:val="clear" w:color="auto" w:fill="auto"/>
            <w:noWrap/>
            <w:vAlign w:val="center"/>
            <w:hideMark/>
          </w:tcPr>
          <w:p w14:paraId="6C32DE3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0,00251</w:t>
            </w:r>
          </w:p>
        </w:tc>
        <w:tc>
          <w:tcPr>
            <w:tcW w:w="927" w:type="dxa"/>
            <w:tcBorders>
              <w:top w:val="nil"/>
              <w:left w:val="nil"/>
              <w:bottom w:val="single" w:sz="8" w:space="0" w:color="auto"/>
              <w:right w:val="nil"/>
            </w:tcBorders>
            <w:shd w:val="clear" w:color="auto" w:fill="auto"/>
            <w:noWrap/>
            <w:vAlign w:val="center"/>
            <w:hideMark/>
          </w:tcPr>
          <w:p w14:paraId="7684EFC0"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0,00042</w:t>
            </w:r>
          </w:p>
        </w:tc>
        <w:tc>
          <w:tcPr>
            <w:tcW w:w="927" w:type="dxa"/>
            <w:tcBorders>
              <w:top w:val="nil"/>
              <w:left w:val="nil"/>
              <w:bottom w:val="single" w:sz="8" w:space="0" w:color="auto"/>
              <w:right w:val="nil"/>
            </w:tcBorders>
            <w:shd w:val="clear" w:color="auto" w:fill="auto"/>
            <w:noWrap/>
            <w:vAlign w:val="center"/>
            <w:hideMark/>
          </w:tcPr>
          <w:p w14:paraId="64EE831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9,15E-05</w:t>
            </w:r>
          </w:p>
        </w:tc>
        <w:tc>
          <w:tcPr>
            <w:tcW w:w="927" w:type="dxa"/>
            <w:tcBorders>
              <w:top w:val="nil"/>
              <w:left w:val="nil"/>
              <w:bottom w:val="single" w:sz="8" w:space="0" w:color="auto"/>
              <w:right w:val="nil"/>
            </w:tcBorders>
            <w:shd w:val="clear" w:color="auto" w:fill="auto"/>
            <w:noWrap/>
            <w:vAlign w:val="center"/>
            <w:hideMark/>
          </w:tcPr>
          <w:p w14:paraId="2D27402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0,000047</w:t>
            </w:r>
          </w:p>
        </w:tc>
        <w:tc>
          <w:tcPr>
            <w:tcW w:w="666" w:type="dxa"/>
            <w:tcBorders>
              <w:top w:val="nil"/>
              <w:left w:val="single" w:sz="8" w:space="0" w:color="auto"/>
              <w:bottom w:val="single" w:sz="8" w:space="0" w:color="auto"/>
              <w:right w:val="single" w:sz="8" w:space="0" w:color="auto"/>
            </w:tcBorders>
          </w:tcPr>
          <w:p w14:paraId="54E5EB68" w14:textId="0EFA4F98"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Pr>
                <w:rFonts w:ascii="Calibri" w:eastAsia="Times New Roman" w:hAnsi="Calibri"/>
                <w:color w:val="000000"/>
                <w:sz w:val="16"/>
                <w:szCs w:val="16"/>
                <w:lang w:val="de-DE" w:eastAsia="de-DE"/>
              </w:rPr>
              <w:t>0,01</w:t>
            </w:r>
          </w:p>
        </w:tc>
        <w:tc>
          <w:tcPr>
            <w:tcW w:w="850" w:type="dxa"/>
            <w:tcBorders>
              <w:top w:val="nil"/>
              <w:left w:val="single" w:sz="8" w:space="0" w:color="auto"/>
              <w:bottom w:val="single" w:sz="8" w:space="0" w:color="auto"/>
              <w:right w:val="nil"/>
            </w:tcBorders>
            <w:shd w:val="clear" w:color="auto" w:fill="auto"/>
            <w:vAlign w:val="center"/>
            <w:hideMark/>
          </w:tcPr>
          <w:p w14:paraId="55D4E03F" w14:textId="59F2DBC5"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single" w:sz="8" w:space="0" w:color="auto"/>
              <w:right w:val="nil"/>
            </w:tcBorders>
            <w:shd w:val="clear" w:color="auto" w:fill="auto"/>
            <w:noWrap/>
            <w:vAlign w:val="bottom"/>
            <w:hideMark/>
          </w:tcPr>
          <w:p w14:paraId="62ABC70C"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nil"/>
              <w:left w:val="nil"/>
              <w:bottom w:val="single" w:sz="8" w:space="0" w:color="auto"/>
              <w:right w:val="single" w:sz="8" w:space="0" w:color="auto"/>
            </w:tcBorders>
            <w:shd w:val="clear" w:color="auto" w:fill="auto"/>
            <w:noWrap/>
            <w:vAlign w:val="bottom"/>
            <w:hideMark/>
          </w:tcPr>
          <w:p w14:paraId="7300025B"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E1D2E" w14:paraId="2DEC67E7" w14:textId="77777777" w:rsidTr="004C47DD">
        <w:trPr>
          <w:trHeight w:val="70"/>
        </w:trPr>
        <w:tc>
          <w:tcPr>
            <w:tcW w:w="936" w:type="dxa"/>
            <w:tcBorders>
              <w:top w:val="nil"/>
              <w:left w:val="nil"/>
              <w:bottom w:val="nil"/>
              <w:right w:val="nil"/>
            </w:tcBorders>
          </w:tcPr>
          <w:p w14:paraId="6BF6F8E7" w14:textId="77777777"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8278" w:type="dxa"/>
            <w:gridSpan w:val="10"/>
            <w:tcBorders>
              <w:top w:val="nil"/>
              <w:left w:val="nil"/>
              <w:bottom w:val="nil"/>
              <w:right w:val="nil"/>
            </w:tcBorders>
            <w:shd w:val="clear" w:color="auto" w:fill="auto"/>
            <w:noWrap/>
            <w:vAlign w:val="center"/>
            <w:hideMark/>
          </w:tcPr>
          <w:p w14:paraId="2EE54DF4" w14:textId="1384E2A1"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r>
      <w:tr w:rsidR="00DC56C8" w:rsidRPr="00D43B39" w14:paraId="24703383"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615ACFB9"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LC50_REGENWURM</w:t>
            </w:r>
          </w:p>
        </w:tc>
        <w:tc>
          <w:tcPr>
            <w:tcW w:w="1044" w:type="dxa"/>
            <w:tcBorders>
              <w:top w:val="single" w:sz="8" w:space="0" w:color="auto"/>
              <w:left w:val="nil"/>
              <w:bottom w:val="nil"/>
              <w:right w:val="single" w:sz="8" w:space="0" w:color="auto"/>
            </w:tcBorders>
            <w:shd w:val="clear" w:color="auto" w:fill="auto"/>
            <w:noWrap/>
            <w:vAlign w:val="center"/>
            <w:hideMark/>
          </w:tcPr>
          <w:p w14:paraId="73DFDEFF"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single" w:sz="8" w:space="0" w:color="auto"/>
              <w:left w:val="nil"/>
              <w:bottom w:val="nil"/>
              <w:right w:val="nil"/>
            </w:tcBorders>
            <w:shd w:val="clear" w:color="auto" w:fill="auto"/>
            <w:noWrap/>
            <w:vAlign w:val="center"/>
            <w:hideMark/>
          </w:tcPr>
          <w:p w14:paraId="6E7AC0F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94,09</w:t>
            </w:r>
          </w:p>
        </w:tc>
        <w:tc>
          <w:tcPr>
            <w:tcW w:w="927" w:type="dxa"/>
            <w:tcBorders>
              <w:top w:val="single" w:sz="8" w:space="0" w:color="auto"/>
              <w:left w:val="nil"/>
              <w:bottom w:val="nil"/>
              <w:right w:val="nil"/>
            </w:tcBorders>
            <w:shd w:val="clear" w:color="auto" w:fill="auto"/>
            <w:noWrap/>
            <w:vAlign w:val="center"/>
            <w:hideMark/>
          </w:tcPr>
          <w:p w14:paraId="7649A5F5"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28,6395</w:t>
            </w:r>
          </w:p>
        </w:tc>
        <w:tc>
          <w:tcPr>
            <w:tcW w:w="927" w:type="dxa"/>
            <w:tcBorders>
              <w:top w:val="single" w:sz="8" w:space="0" w:color="auto"/>
              <w:left w:val="nil"/>
              <w:bottom w:val="nil"/>
              <w:right w:val="nil"/>
            </w:tcBorders>
            <w:shd w:val="clear" w:color="auto" w:fill="auto"/>
            <w:noWrap/>
            <w:vAlign w:val="center"/>
            <w:hideMark/>
          </w:tcPr>
          <w:p w14:paraId="0270AD4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5,587</w:t>
            </w:r>
          </w:p>
        </w:tc>
        <w:tc>
          <w:tcPr>
            <w:tcW w:w="927" w:type="dxa"/>
            <w:tcBorders>
              <w:top w:val="single" w:sz="8" w:space="0" w:color="auto"/>
              <w:left w:val="nil"/>
              <w:bottom w:val="nil"/>
              <w:right w:val="nil"/>
            </w:tcBorders>
            <w:shd w:val="clear" w:color="auto" w:fill="auto"/>
            <w:noWrap/>
            <w:vAlign w:val="center"/>
            <w:hideMark/>
          </w:tcPr>
          <w:p w14:paraId="37B5423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1,13</w:t>
            </w:r>
          </w:p>
        </w:tc>
        <w:tc>
          <w:tcPr>
            <w:tcW w:w="666" w:type="dxa"/>
            <w:tcBorders>
              <w:top w:val="single" w:sz="8" w:space="0" w:color="auto"/>
              <w:left w:val="single" w:sz="8" w:space="0" w:color="auto"/>
              <w:bottom w:val="nil"/>
              <w:right w:val="single" w:sz="8" w:space="0" w:color="auto"/>
            </w:tcBorders>
          </w:tcPr>
          <w:p w14:paraId="2AD622D9" w14:textId="1E189DE3"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10</w:t>
            </w:r>
          </w:p>
        </w:tc>
        <w:tc>
          <w:tcPr>
            <w:tcW w:w="850" w:type="dxa"/>
            <w:tcBorders>
              <w:top w:val="single" w:sz="8" w:space="0" w:color="auto"/>
              <w:left w:val="single" w:sz="8" w:space="0" w:color="auto"/>
              <w:bottom w:val="nil"/>
              <w:right w:val="nil"/>
            </w:tcBorders>
            <w:shd w:val="clear" w:color="auto" w:fill="auto"/>
            <w:vAlign w:val="center"/>
            <w:hideMark/>
          </w:tcPr>
          <w:p w14:paraId="3FB9BFED" w14:textId="7CB79B84"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3,4</w:t>
            </w:r>
          </w:p>
        </w:tc>
        <w:tc>
          <w:tcPr>
            <w:tcW w:w="708" w:type="dxa"/>
            <w:tcBorders>
              <w:top w:val="single" w:sz="8" w:space="0" w:color="auto"/>
              <w:left w:val="nil"/>
              <w:bottom w:val="nil"/>
              <w:right w:val="nil"/>
            </w:tcBorders>
            <w:shd w:val="clear" w:color="auto" w:fill="auto"/>
            <w:vAlign w:val="center"/>
            <w:hideMark/>
          </w:tcPr>
          <w:p w14:paraId="5404BB5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742%</w:t>
            </w:r>
          </w:p>
        </w:tc>
        <w:tc>
          <w:tcPr>
            <w:tcW w:w="709" w:type="dxa"/>
            <w:tcBorders>
              <w:top w:val="single" w:sz="8" w:space="0" w:color="auto"/>
              <w:left w:val="nil"/>
              <w:bottom w:val="nil"/>
              <w:right w:val="single" w:sz="8" w:space="0" w:color="auto"/>
            </w:tcBorders>
            <w:shd w:val="clear" w:color="auto" w:fill="auto"/>
            <w:vAlign w:val="center"/>
            <w:hideMark/>
          </w:tcPr>
          <w:p w14:paraId="5492F28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64%</w:t>
            </w:r>
          </w:p>
        </w:tc>
      </w:tr>
      <w:tr w:rsidR="00DC56C8" w:rsidRPr="00D43B39" w14:paraId="7EA77A4D" w14:textId="77777777" w:rsidTr="004C47DD">
        <w:trPr>
          <w:trHeight w:val="300"/>
        </w:trPr>
        <w:tc>
          <w:tcPr>
            <w:tcW w:w="2702" w:type="dxa"/>
            <w:gridSpan w:val="3"/>
            <w:tcBorders>
              <w:top w:val="nil"/>
              <w:left w:val="single" w:sz="8" w:space="0" w:color="auto"/>
              <w:bottom w:val="nil"/>
              <w:right w:val="single" w:sz="8" w:space="0" w:color="000000"/>
            </w:tcBorders>
            <w:shd w:val="clear" w:color="auto" w:fill="auto"/>
            <w:noWrap/>
            <w:vAlign w:val="center"/>
            <w:hideMark/>
          </w:tcPr>
          <w:p w14:paraId="7F750114"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NOEC_REGENWURM</w:t>
            </w:r>
          </w:p>
        </w:tc>
        <w:tc>
          <w:tcPr>
            <w:tcW w:w="798" w:type="dxa"/>
            <w:tcBorders>
              <w:top w:val="nil"/>
              <w:left w:val="nil"/>
              <w:bottom w:val="nil"/>
              <w:right w:val="nil"/>
            </w:tcBorders>
            <w:shd w:val="clear" w:color="auto" w:fill="auto"/>
            <w:noWrap/>
            <w:vAlign w:val="center"/>
            <w:hideMark/>
          </w:tcPr>
          <w:p w14:paraId="46B749F6"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0,9888</w:t>
            </w:r>
          </w:p>
        </w:tc>
        <w:tc>
          <w:tcPr>
            <w:tcW w:w="927" w:type="dxa"/>
            <w:tcBorders>
              <w:top w:val="nil"/>
              <w:left w:val="nil"/>
              <w:bottom w:val="nil"/>
              <w:right w:val="nil"/>
            </w:tcBorders>
            <w:shd w:val="clear" w:color="auto" w:fill="auto"/>
            <w:noWrap/>
            <w:vAlign w:val="center"/>
            <w:hideMark/>
          </w:tcPr>
          <w:p w14:paraId="009D3937"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0,316</w:t>
            </w:r>
          </w:p>
        </w:tc>
        <w:tc>
          <w:tcPr>
            <w:tcW w:w="927" w:type="dxa"/>
            <w:tcBorders>
              <w:top w:val="nil"/>
              <w:left w:val="nil"/>
              <w:bottom w:val="nil"/>
              <w:right w:val="nil"/>
            </w:tcBorders>
            <w:shd w:val="clear" w:color="auto" w:fill="auto"/>
            <w:noWrap/>
            <w:vAlign w:val="center"/>
            <w:hideMark/>
          </w:tcPr>
          <w:p w14:paraId="2AA8941A"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0,139</w:t>
            </w:r>
          </w:p>
        </w:tc>
        <w:tc>
          <w:tcPr>
            <w:tcW w:w="927" w:type="dxa"/>
            <w:tcBorders>
              <w:top w:val="nil"/>
              <w:left w:val="nil"/>
              <w:bottom w:val="nil"/>
              <w:right w:val="nil"/>
            </w:tcBorders>
            <w:shd w:val="clear" w:color="auto" w:fill="auto"/>
            <w:noWrap/>
            <w:vAlign w:val="center"/>
            <w:hideMark/>
          </w:tcPr>
          <w:p w14:paraId="204667D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0,078</w:t>
            </w:r>
          </w:p>
        </w:tc>
        <w:tc>
          <w:tcPr>
            <w:tcW w:w="666" w:type="dxa"/>
            <w:tcBorders>
              <w:top w:val="nil"/>
              <w:left w:val="single" w:sz="8" w:space="0" w:color="auto"/>
              <w:bottom w:val="nil"/>
              <w:right w:val="single" w:sz="8" w:space="0" w:color="auto"/>
            </w:tcBorders>
          </w:tcPr>
          <w:p w14:paraId="48C8AA18" w14:textId="50A19388"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0,1</w:t>
            </w:r>
          </w:p>
        </w:tc>
        <w:tc>
          <w:tcPr>
            <w:tcW w:w="850" w:type="dxa"/>
            <w:tcBorders>
              <w:top w:val="nil"/>
              <w:left w:val="single" w:sz="8" w:space="0" w:color="auto"/>
              <w:bottom w:val="nil"/>
              <w:right w:val="nil"/>
            </w:tcBorders>
            <w:shd w:val="clear" w:color="auto" w:fill="auto"/>
            <w:vAlign w:val="center"/>
            <w:hideMark/>
          </w:tcPr>
          <w:p w14:paraId="480B5407" w14:textId="7403971A"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0,2</w:t>
            </w:r>
          </w:p>
        </w:tc>
        <w:tc>
          <w:tcPr>
            <w:tcW w:w="708" w:type="dxa"/>
            <w:tcBorders>
              <w:top w:val="nil"/>
              <w:left w:val="nil"/>
              <w:bottom w:val="nil"/>
              <w:right w:val="nil"/>
            </w:tcBorders>
            <w:shd w:val="clear" w:color="auto" w:fill="auto"/>
            <w:vAlign w:val="center"/>
            <w:hideMark/>
          </w:tcPr>
          <w:p w14:paraId="75A35E5A"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58%</w:t>
            </w:r>
          </w:p>
        </w:tc>
        <w:tc>
          <w:tcPr>
            <w:tcW w:w="709" w:type="dxa"/>
            <w:tcBorders>
              <w:top w:val="nil"/>
              <w:left w:val="nil"/>
              <w:bottom w:val="nil"/>
              <w:right w:val="single" w:sz="8" w:space="0" w:color="auto"/>
            </w:tcBorders>
            <w:shd w:val="clear" w:color="auto" w:fill="auto"/>
            <w:vAlign w:val="center"/>
            <w:hideMark/>
          </w:tcPr>
          <w:p w14:paraId="1767A81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-31%</w:t>
            </w:r>
          </w:p>
        </w:tc>
      </w:tr>
      <w:tr w:rsidR="00DC56C8" w:rsidRPr="00D43B39" w14:paraId="1A608499" w14:textId="77777777" w:rsidTr="004C47DD">
        <w:trPr>
          <w:trHeight w:val="315"/>
        </w:trPr>
        <w:tc>
          <w:tcPr>
            <w:tcW w:w="2702" w:type="dxa"/>
            <w:gridSpan w:val="3"/>
            <w:tcBorders>
              <w:top w:val="nil"/>
              <w:left w:val="single" w:sz="8" w:space="0" w:color="auto"/>
              <w:bottom w:val="single" w:sz="8" w:space="0" w:color="auto"/>
              <w:right w:val="single" w:sz="8" w:space="0" w:color="000000"/>
            </w:tcBorders>
            <w:shd w:val="clear" w:color="auto" w:fill="auto"/>
            <w:noWrap/>
            <w:vAlign w:val="center"/>
            <w:hideMark/>
          </w:tcPr>
          <w:p w14:paraId="7A0BCBEA"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NOEC_OTHER_SOILORG.</w:t>
            </w:r>
          </w:p>
        </w:tc>
        <w:tc>
          <w:tcPr>
            <w:tcW w:w="798" w:type="dxa"/>
            <w:tcBorders>
              <w:top w:val="nil"/>
              <w:left w:val="nil"/>
              <w:bottom w:val="single" w:sz="8" w:space="0" w:color="auto"/>
              <w:right w:val="nil"/>
            </w:tcBorders>
            <w:shd w:val="clear" w:color="auto" w:fill="auto"/>
            <w:noWrap/>
            <w:vAlign w:val="center"/>
            <w:hideMark/>
          </w:tcPr>
          <w:p w14:paraId="319AB83C"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1,54</w:t>
            </w:r>
          </w:p>
        </w:tc>
        <w:tc>
          <w:tcPr>
            <w:tcW w:w="927" w:type="dxa"/>
            <w:tcBorders>
              <w:top w:val="nil"/>
              <w:left w:val="nil"/>
              <w:bottom w:val="single" w:sz="8" w:space="0" w:color="auto"/>
              <w:right w:val="nil"/>
            </w:tcBorders>
            <w:shd w:val="clear" w:color="auto" w:fill="auto"/>
            <w:noWrap/>
            <w:vAlign w:val="center"/>
            <w:hideMark/>
          </w:tcPr>
          <w:p w14:paraId="179AA2C0"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0,26325</w:t>
            </w:r>
          </w:p>
        </w:tc>
        <w:tc>
          <w:tcPr>
            <w:tcW w:w="927" w:type="dxa"/>
            <w:tcBorders>
              <w:top w:val="nil"/>
              <w:left w:val="nil"/>
              <w:bottom w:val="single" w:sz="8" w:space="0" w:color="auto"/>
              <w:right w:val="nil"/>
            </w:tcBorders>
            <w:shd w:val="clear" w:color="auto" w:fill="auto"/>
            <w:noWrap/>
            <w:vAlign w:val="center"/>
            <w:hideMark/>
          </w:tcPr>
          <w:p w14:paraId="2262682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0,041207</w:t>
            </w:r>
          </w:p>
        </w:tc>
        <w:tc>
          <w:tcPr>
            <w:tcW w:w="927" w:type="dxa"/>
            <w:tcBorders>
              <w:top w:val="nil"/>
              <w:left w:val="nil"/>
              <w:bottom w:val="single" w:sz="8" w:space="0" w:color="auto"/>
              <w:right w:val="nil"/>
            </w:tcBorders>
            <w:shd w:val="clear" w:color="auto" w:fill="auto"/>
            <w:noWrap/>
            <w:vAlign w:val="center"/>
            <w:hideMark/>
          </w:tcPr>
          <w:p w14:paraId="3441A5A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0,012</w:t>
            </w:r>
          </w:p>
        </w:tc>
        <w:tc>
          <w:tcPr>
            <w:tcW w:w="666" w:type="dxa"/>
            <w:tcBorders>
              <w:top w:val="nil"/>
              <w:left w:val="single" w:sz="8" w:space="0" w:color="auto"/>
              <w:bottom w:val="single" w:sz="8" w:space="0" w:color="auto"/>
              <w:right w:val="single" w:sz="8" w:space="0" w:color="auto"/>
            </w:tcBorders>
          </w:tcPr>
          <w:p w14:paraId="02C39BD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nil"/>
              <w:left w:val="single" w:sz="8" w:space="0" w:color="auto"/>
              <w:bottom w:val="single" w:sz="8" w:space="0" w:color="auto"/>
              <w:right w:val="nil"/>
            </w:tcBorders>
            <w:shd w:val="clear" w:color="auto" w:fill="auto"/>
            <w:vAlign w:val="center"/>
            <w:hideMark/>
          </w:tcPr>
          <w:p w14:paraId="557D1EE8" w14:textId="5532390D"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single" w:sz="8" w:space="0" w:color="auto"/>
              <w:right w:val="nil"/>
            </w:tcBorders>
            <w:shd w:val="clear" w:color="auto" w:fill="auto"/>
            <w:noWrap/>
            <w:vAlign w:val="bottom"/>
            <w:hideMark/>
          </w:tcPr>
          <w:p w14:paraId="3C17944E"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nil"/>
              <w:left w:val="nil"/>
              <w:bottom w:val="single" w:sz="8" w:space="0" w:color="auto"/>
              <w:right w:val="single" w:sz="8" w:space="0" w:color="auto"/>
            </w:tcBorders>
            <w:shd w:val="clear" w:color="auto" w:fill="auto"/>
            <w:noWrap/>
            <w:vAlign w:val="bottom"/>
            <w:hideMark/>
          </w:tcPr>
          <w:p w14:paraId="6FA14EFF"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E1D2E" w14:paraId="38C83C95" w14:textId="77777777" w:rsidTr="004C47DD">
        <w:trPr>
          <w:trHeight w:val="73"/>
        </w:trPr>
        <w:tc>
          <w:tcPr>
            <w:tcW w:w="936" w:type="dxa"/>
            <w:tcBorders>
              <w:top w:val="nil"/>
              <w:left w:val="nil"/>
              <w:bottom w:val="nil"/>
              <w:right w:val="nil"/>
            </w:tcBorders>
          </w:tcPr>
          <w:p w14:paraId="04F7C691" w14:textId="77777777"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8278" w:type="dxa"/>
            <w:gridSpan w:val="10"/>
            <w:tcBorders>
              <w:top w:val="nil"/>
              <w:left w:val="nil"/>
              <w:bottom w:val="nil"/>
              <w:right w:val="nil"/>
            </w:tcBorders>
            <w:shd w:val="clear" w:color="auto" w:fill="auto"/>
            <w:noWrap/>
            <w:vAlign w:val="center"/>
            <w:hideMark/>
          </w:tcPr>
          <w:p w14:paraId="03CBB415" w14:textId="253F3598"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r>
      <w:tr w:rsidR="00DC56C8" w:rsidRPr="00D43B39" w14:paraId="62516C86"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74C8E762" w14:textId="31766B4E"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w:t>
            </w:r>
            <w:r>
              <w:rPr>
                <w:rFonts w:ascii="Calibri" w:eastAsia="Times New Roman" w:hAnsi="Calibri"/>
                <w:color w:val="000000"/>
                <w:sz w:val="16"/>
                <w:szCs w:val="16"/>
                <w:lang w:val="de-DE" w:eastAsia="de-DE"/>
              </w:rPr>
              <w:t>BIRDS</w:t>
            </w:r>
          </w:p>
        </w:tc>
        <w:tc>
          <w:tcPr>
            <w:tcW w:w="1044" w:type="dxa"/>
            <w:tcBorders>
              <w:top w:val="single" w:sz="8" w:space="0" w:color="auto"/>
              <w:left w:val="nil"/>
              <w:bottom w:val="nil"/>
              <w:right w:val="single" w:sz="8" w:space="0" w:color="auto"/>
            </w:tcBorders>
            <w:shd w:val="clear" w:color="auto" w:fill="auto"/>
            <w:noWrap/>
            <w:vAlign w:val="center"/>
            <w:hideMark/>
          </w:tcPr>
          <w:p w14:paraId="5A6190D6"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single" w:sz="8" w:space="0" w:color="auto"/>
              <w:left w:val="nil"/>
              <w:bottom w:val="nil"/>
              <w:right w:val="nil"/>
            </w:tcBorders>
            <w:shd w:val="clear" w:color="auto" w:fill="auto"/>
            <w:noWrap/>
            <w:vAlign w:val="center"/>
            <w:hideMark/>
          </w:tcPr>
          <w:p w14:paraId="6BFE53D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249</w:t>
            </w:r>
          </w:p>
        </w:tc>
        <w:tc>
          <w:tcPr>
            <w:tcW w:w="927" w:type="dxa"/>
            <w:tcBorders>
              <w:top w:val="single" w:sz="8" w:space="0" w:color="auto"/>
              <w:left w:val="nil"/>
              <w:bottom w:val="nil"/>
              <w:right w:val="nil"/>
            </w:tcBorders>
            <w:shd w:val="clear" w:color="auto" w:fill="auto"/>
            <w:noWrap/>
            <w:vAlign w:val="center"/>
            <w:hideMark/>
          </w:tcPr>
          <w:p w14:paraId="16E3EAE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72,125</w:t>
            </w:r>
          </w:p>
        </w:tc>
        <w:tc>
          <w:tcPr>
            <w:tcW w:w="927" w:type="dxa"/>
            <w:tcBorders>
              <w:top w:val="single" w:sz="8" w:space="0" w:color="auto"/>
              <w:left w:val="nil"/>
              <w:bottom w:val="nil"/>
              <w:right w:val="nil"/>
            </w:tcBorders>
            <w:shd w:val="clear" w:color="auto" w:fill="auto"/>
            <w:noWrap/>
            <w:vAlign w:val="center"/>
            <w:hideMark/>
          </w:tcPr>
          <w:p w14:paraId="40B75A96"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11,318</w:t>
            </w:r>
          </w:p>
        </w:tc>
        <w:tc>
          <w:tcPr>
            <w:tcW w:w="927" w:type="dxa"/>
            <w:tcBorders>
              <w:top w:val="single" w:sz="8" w:space="0" w:color="auto"/>
              <w:left w:val="nil"/>
              <w:bottom w:val="nil"/>
              <w:right w:val="nil"/>
            </w:tcBorders>
            <w:shd w:val="clear" w:color="auto" w:fill="auto"/>
            <w:noWrap/>
            <w:vAlign w:val="center"/>
            <w:hideMark/>
          </w:tcPr>
          <w:p w14:paraId="551B0EF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5</w:t>
            </w:r>
          </w:p>
        </w:tc>
        <w:tc>
          <w:tcPr>
            <w:tcW w:w="666" w:type="dxa"/>
            <w:tcBorders>
              <w:top w:val="single" w:sz="8" w:space="0" w:color="auto"/>
              <w:left w:val="single" w:sz="8" w:space="0" w:color="auto"/>
              <w:bottom w:val="nil"/>
              <w:right w:val="single" w:sz="8" w:space="0" w:color="auto"/>
            </w:tcBorders>
          </w:tcPr>
          <w:p w14:paraId="1F0BC814" w14:textId="1CC567AF"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100</w:t>
            </w:r>
          </w:p>
        </w:tc>
        <w:tc>
          <w:tcPr>
            <w:tcW w:w="850" w:type="dxa"/>
            <w:tcBorders>
              <w:top w:val="single" w:sz="8" w:space="0" w:color="auto"/>
              <w:left w:val="single" w:sz="8" w:space="0" w:color="auto"/>
              <w:bottom w:val="nil"/>
              <w:right w:val="nil"/>
            </w:tcBorders>
            <w:shd w:val="clear" w:color="auto" w:fill="auto"/>
            <w:vAlign w:val="center"/>
            <w:hideMark/>
          </w:tcPr>
          <w:p w14:paraId="0A194DAF" w14:textId="3089519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49</w:t>
            </w:r>
          </w:p>
        </w:tc>
        <w:tc>
          <w:tcPr>
            <w:tcW w:w="708" w:type="dxa"/>
            <w:tcBorders>
              <w:top w:val="single" w:sz="8" w:space="0" w:color="auto"/>
              <w:left w:val="nil"/>
              <w:bottom w:val="nil"/>
              <w:right w:val="nil"/>
            </w:tcBorders>
            <w:shd w:val="clear" w:color="auto" w:fill="auto"/>
            <w:vAlign w:val="center"/>
            <w:hideMark/>
          </w:tcPr>
          <w:p w14:paraId="07C5D80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47%</w:t>
            </w:r>
          </w:p>
        </w:tc>
        <w:tc>
          <w:tcPr>
            <w:tcW w:w="709" w:type="dxa"/>
            <w:tcBorders>
              <w:top w:val="single" w:sz="8" w:space="0" w:color="auto"/>
              <w:left w:val="nil"/>
              <w:bottom w:val="nil"/>
              <w:right w:val="single" w:sz="8" w:space="0" w:color="auto"/>
            </w:tcBorders>
            <w:shd w:val="clear" w:color="auto" w:fill="auto"/>
            <w:vAlign w:val="center"/>
            <w:hideMark/>
          </w:tcPr>
          <w:p w14:paraId="4BFDCA9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-77%</w:t>
            </w:r>
          </w:p>
        </w:tc>
      </w:tr>
      <w:tr w:rsidR="00DC56C8" w:rsidRPr="00D43B39" w14:paraId="71204BA6"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68BD4BEF"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LD50_MAM_ORAL</w:t>
            </w:r>
          </w:p>
        </w:tc>
        <w:tc>
          <w:tcPr>
            <w:tcW w:w="1044" w:type="dxa"/>
            <w:tcBorders>
              <w:top w:val="nil"/>
              <w:left w:val="nil"/>
              <w:bottom w:val="nil"/>
              <w:right w:val="single" w:sz="8" w:space="0" w:color="auto"/>
            </w:tcBorders>
            <w:shd w:val="clear" w:color="auto" w:fill="auto"/>
            <w:noWrap/>
            <w:vAlign w:val="center"/>
            <w:hideMark/>
          </w:tcPr>
          <w:p w14:paraId="4117084F"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nil"/>
              <w:right w:val="nil"/>
            </w:tcBorders>
            <w:shd w:val="clear" w:color="auto" w:fill="auto"/>
            <w:noWrap/>
            <w:vAlign w:val="center"/>
            <w:hideMark/>
          </w:tcPr>
          <w:p w14:paraId="2BA69B8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158,4</w:t>
            </w:r>
          </w:p>
        </w:tc>
        <w:tc>
          <w:tcPr>
            <w:tcW w:w="927" w:type="dxa"/>
            <w:tcBorders>
              <w:top w:val="nil"/>
              <w:left w:val="nil"/>
              <w:bottom w:val="nil"/>
              <w:right w:val="nil"/>
            </w:tcBorders>
            <w:shd w:val="clear" w:color="auto" w:fill="auto"/>
            <w:noWrap/>
            <w:vAlign w:val="center"/>
            <w:hideMark/>
          </w:tcPr>
          <w:p w14:paraId="31A9B2A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63,3</w:t>
            </w:r>
          </w:p>
        </w:tc>
        <w:tc>
          <w:tcPr>
            <w:tcW w:w="927" w:type="dxa"/>
            <w:tcBorders>
              <w:top w:val="nil"/>
              <w:left w:val="nil"/>
              <w:bottom w:val="nil"/>
              <w:right w:val="nil"/>
            </w:tcBorders>
            <w:shd w:val="clear" w:color="auto" w:fill="auto"/>
            <w:noWrap/>
            <w:vAlign w:val="center"/>
            <w:hideMark/>
          </w:tcPr>
          <w:p w14:paraId="5636BEDA"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10,298</w:t>
            </w:r>
          </w:p>
        </w:tc>
        <w:tc>
          <w:tcPr>
            <w:tcW w:w="927" w:type="dxa"/>
            <w:tcBorders>
              <w:top w:val="nil"/>
              <w:left w:val="nil"/>
              <w:bottom w:val="nil"/>
              <w:right w:val="nil"/>
            </w:tcBorders>
            <w:shd w:val="clear" w:color="auto" w:fill="auto"/>
            <w:noWrap/>
            <w:vAlign w:val="center"/>
            <w:hideMark/>
          </w:tcPr>
          <w:p w14:paraId="0D448E6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8,7</w:t>
            </w:r>
          </w:p>
        </w:tc>
        <w:tc>
          <w:tcPr>
            <w:tcW w:w="666" w:type="dxa"/>
            <w:tcBorders>
              <w:top w:val="nil"/>
              <w:left w:val="single" w:sz="8" w:space="0" w:color="auto"/>
              <w:bottom w:val="nil"/>
              <w:right w:val="single" w:sz="8" w:space="0" w:color="auto"/>
            </w:tcBorders>
          </w:tcPr>
          <w:p w14:paraId="0FF753C6" w14:textId="09CD5241"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100</w:t>
            </w:r>
          </w:p>
        </w:tc>
        <w:tc>
          <w:tcPr>
            <w:tcW w:w="850" w:type="dxa"/>
            <w:tcBorders>
              <w:top w:val="nil"/>
              <w:left w:val="single" w:sz="8" w:space="0" w:color="auto"/>
              <w:bottom w:val="nil"/>
              <w:right w:val="nil"/>
            </w:tcBorders>
            <w:shd w:val="clear" w:color="auto" w:fill="auto"/>
            <w:vAlign w:val="center"/>
            <w:hideMark/>
          </w:tcPr>
          <w:p w14:paraId="1A180420" w14:textId="22075FEA"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20</w:t>
            </w:r>
          </w:p>
        </w:tc>
        <w:tc>
          <w:tcPr>
            <w:tcW w:w="708" w:type="dxa"/>
            <w:tcBorders>
              <w:top w:val="nil"/>
              <w:left w:val="nil"/>
              <w:bottom w:val="nil"/>
              <w:right w:val="nil"/>
            </w:tcBorders>
            <w:shd w:val="clear" w:color="auto" w:fill="auto"/>
            <w:vAlign w:val="center"/>
            <w:hideMark/>
          </w:tcPr>
          <w:p w14:paraId="2662F906"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217%</w:t>
            </w:r>
          </w:p>
        </w:tc>
        <w:tc>
          <w:tcPr>
            <w:tcW w:w="709" w:type="dxa"/>
            <w:tcBorders>
              <w:top w:val="nil"/>
              <w:left w:val="nil"/>
              <w:bottom w:val="nil"/>
              <w:right w:val="single" w:sz="8" w:space="0" w:color="auto"/>
            </w:tcBorders>
            <w:shd w:val="clear" w:color="auto" w:fill="auto"/>
            <w:vAlign w:val="center"/>
            <w:hideMark/>
          </w:tcPr>
          <w:p w14:paraId="3DF813E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-49%</w:t>
            </w:r>
          </w:p>
        </w:tc>
      </w:tr>
      <w:tr w:rsidR="00DC56C8" w:rsidRPr="00D43B39" w14:paraId="45533890" w14:textId="77777777" w:rsidTr="004C47DD">
        <w:trPr>
          <w:trHeight w:val="315"/>
        </w:trPr>
        <w:tc>
          <w:tcPr>
            <w:tcW w:w="1658" w:type="dxa"/>
            <w:gridSpan w:val="2"/>
            <w:tcBorders>
              <w:top w:val="nil"/>
              <w:left w:val="single" w:sz="8" w:space="0" w:color="auto"/>
              <w:bottom w:val="single" w:sz="8" w:space="0" w:color="auto"/>
              <w:right w:val="nil"/>
            </w:tcBorders>
            <w:shd w:val="clear" w:color="auto" w:fill="auto"/>
            <w:noWrap/>
            <w:vAlign w:val="center"/>
            <w:hideMark/>
          </w:tcPr>
          <w:p w14:paraId="7F030B1F"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LD50_MAM_DER</w:t>
            </w:r>
          </w:p>
        </w:tc>
        <w:tc>
          <w:tcPr>
            <w:tcW w:w="1044" w:type="dxa"/>
            <w:tcBorders>
              <w:top w:val="nil"/>
              <w:left w:val="nil"/>
              <w:bottom w:val="single" w:sz="8" w:space="0" w:color="auto"/>
              <w:right w:val="single" w:sz="8" w:space="0" w:color="auto"/>
            </w:tcBorders>
            <w:shd w:val="clear" w:color="auto" w:fill="auto"/>
            <w:noWrap/>
            <w:vAlign w:val="center"/>
            <w:hideMark/>
          </w:tcPr>
          <w:p w14:paraId="32CEB327"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single" w:sz="8" w:space="0" w:color="auto"/>
              <w:right w:val="nil"/>
            </w:tcBorders>
            <w:shd w:val="clear" w:color="auto" w:fill="auto"/>
            <w:noWrap/>
            <w:vAlign w:val="center"/>
            <w:hideMark/>
          </w:tcPr>
          <w:p w14:paraId="3EBBA1A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158,4</w:t>
            </w:r>
          </w:p>
        </w:tc>
        <w:tc>
          <w:tcPr>
            <w:tcW w:w="927" w:type="dxa"/>
            <w:tcBorders>
              <w:top w:val="nil"/>
              <w:left w:val="nil"/>
              <w:bottom w:val="single" w:sz="8" w:space="0" w:color="auto"/>
              <w:right w:val="nil"/>
            </w:tcBorders>
            <w:shd w:val="clear" w:color="auto" w:fill="auto"/>
            <w:noWrap/>
            <w:vAlign w:val="center"/>
            <w:hideMark/>
          </w:tcPr>
          <w:p w14:paraId="3F347BC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63,3</w:t>
            </w:r>
          </w:p>
        </w:tc>
        <w:tc>
          <w:tcPr>
            <w:tcW w:w="927" w:type="dxa"/>
            <w:tcBorders>
              <w:top w:val="nil"/>
              <w:left w:val="nil"/>
              <w:bottom w:val="single" w:sz="8" w:space="0" w:color="auto"/>
              <w:right w:val="nil"/>
            </w:tcBorders>
            <w:shd w:val="clear" w:color="auto" w:fill="auto"/>
            <w:noWrap/>
            <w:vAlign w:val="center"/>
            <w:hideMark/>
          </w:tcPr>
          <w:p w14:paraId="5B7C3B8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10,298</w:t>
            </w:r>
          </w:p>
        </w:tc>
        <w:tc>
          <w:tcPr>
            <w:tcW w:w="927" w:type="dxa"/>
            <w:tcBorders>
              <w:top w:val="nil"/>
              <w:left w:val="nil"/>
              <w:bottom w:val="single" w:sz="8" w:space="0" w:color="auto"/>
              <w:right w:val="nil"/>
            </w:tcBorders>
            <w:shd w:val="clear" w:color="auto" w:fill="auto"/>
            <w:noWrap/>
            <w:vAlign w:val="center"/>
            <w:hideMark/>
          </w:tcPr>
          <w:p w14:paraId="4805A96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8,7</w:t>
            </w:r>
          </w:p>
        </w:tc>
        <w:tc>
          <w:tcPr>
            <w:tcW w:w="666" w:type="dxa"/>
            <w:tcBorders>
              <w:top w:val="nil"/>
              <w:left w:val="single" w:sz="8" w:space="0" w:color="auto"/>
              <w:bottom w:val="single" w:sz="8" w:space="0" w:color="auto"/>
              <w:right w:val="single" w:sz="8" w:space="0" w:color="auto"/>
            </w:tcBorders>
          </w:tcPr>
          <w:p w14:paraId="55620F4D" w14:textId="48E4478C" w:rsidR="00DC56C8" w:rsidRPr="00D43B39" w:rsidRDefault="004C47DD" w:rsidP="00342A91">
            <w:pPr>
              <w:suppressAutoHyphens w:val="0"/>
              <w:spacing w:after="0" w:line="240" w:lineRule="auto"/>
              <w:jc w:val="right"/>
              <w:rPr>
                <w:rFonts w:ascii="Calibri" w:eastAsia="Times New Roman" w:hAnsi="Calibri"/>
                <w:color w:val="000000"/>
                <w:sz w:val="16"/>
                <w:szCs w:val="16"/>
                <w:lang w:val="de-DE" w:eastAsia="de-DE"/>
              </w:rPr>
            </w:pPr>
            <w:r>
              <w:rPr>
                <w:rFonts w:ascii="Calibri" w:eastAsia="Times New Roman" w:hAnsi="Calibri"/>
                <w:color w:val="000000"/>
                <w:sz w:val="16"/>
                <w:szCs w:val="16"/>
                <w:lang w:val="de-DE" w:eastAsia="de-DE"/>
              </w:rPr>
              <w:t>100</w:t>
            </w:r>
          </w:p>
        </w:tc>
        <w:tc>
          <w:tcPr>
            <w:tcW w:w="850" w:type="dxa"/>
            <w:tcBorders>
              <w:top w:val="nil"/>
              <w:left w:val="single" w:sz="8" w:space="0" w:color="auto"/>
              <w:bottom w:val="single" w:sz="8" w:space="0" w:color="auto"/>
              <w:right w:val="nil"/>
            </w:tcBorders>
            <w:shd w:val="clear" w:color="auto" w:fill="auto"/>
            <w:vAlign w:val="center"/>
            <w:hideMark/>
          </w:tcPr>
          <w:p w14:paraId="1C3FAC35" w14:textId="1E559C83"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single" w:sz="8" w:space="0" w:color="auto"/>
              <w:right w:val="nil"/>
            </w:tcBorders>
            <w:shd w:val="clear" w:color="auto" w:fill="auto"/>
            <w:noWrap/>
            <w:vAlign w:val="bottom"/>
            <w:hideMark/>
          </w:tcPr>
          <w:p w14:paraId="51BE290C"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nil"/>
              <w:left w:val="nil"/>
              <w:bottom w:val="single" w:sz="8" w:space="0" w:color="auto"/>
              <w:right w:val="single" w:sz="8" w:space="0" w:color="auto"/>
            </w:tcBorders>
            <w:shd w:val="clear" w:color="auto" w:fill="auto"/>
            <w:noWrap/>
            <w:vAlign w:val="bottom"/>
            <w:hideMark/>
          </w:tcPr>
          <w:p w14:paraId="07398941"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E1D2E" w14:paraId="3855A653" w14:textId="77777777" w:rsidTr="004C47DD">
        <w:trPr>
          <w:trHeight w:val="210"/>
        </w:trPr>
        <w:tc>
          <w:tcPr>
            <w:tcW w:w="936" w:type="dxa"/>
            <w:tcBorders>
              <w:top w:val="nil"/>
              <w:left w:val="nil"/>
              <w:bottom w:val="nil"/>
              <w:right w:val="nil"/>
            </w:tcBorders>
          </w:tcPr>
          <w:p w14:paraId="33828773" w14:textId="77777777"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8278" w:type="dxa"/>
            <w:gridSpan w:val="10"/>
            <w:tcBorders>
              <w:top w:val="nil"/>
              <w:left w:val="nil"/>
              <w:bottom w:val="nil"/>
              <w:right w:val="nil"/>
            </w:tcBorders>
            <w:shd w:val="clear" w:color="auto" w:fill="auto"/>
            <w:noWrap/>
            <w:vAlign w:val="center"/>
            <w:hideMark/>
          </w:tcPr>
          <w:p w14:paraId="24ADBDC3" w14:textId="2DF1E247"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r>
      <w:tr w:rsidR="00DC56C8" w:rsidRPr="00D43B39" w14:paraId="745FC257"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48DA98BE"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LD50_BIENE_CONT</w:t>
            </w:r>
          </w:p>
        </w:tc>
        <w:tc>
          <w:tcPr>
            <w:tcW w:w="1044" w:type="dxa"/>
            <w:tcBorders>
              <w:top w:val="single" w:sz="8" w:space="0" w:color="auto"/>
              <w:left w:val="nil"/>
              <w:bottom w:val="nil"/>
              <w:right w:val="single" w:sz="8" w:space="0" w:color="auto"/>
            </w:tcBorders>
            <w:shd w:val="clear" w:color="auto" w:fill="auto"/>
            <w:noWrap/>
            <w:vAlign w:val="center"/>
            <w:hideMark/>
          </w:tcPr>
          <w:p w14:paraId="05227BA8"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single" w:sz="8" w:space="0" w:color="auto"/>
              <w:left w:val="nil"/>
              <w:bottom w:val="nil"/>
              <w:right w:val="nil"/>
            </w:tcBorders>
            <w:shd w:val="clear" w:color="auto" w:fill="auto"/>
            <w:noWrap/>
            <w:vAlign w:val="center"/>
            <w:hideMark/>
          </w:tcPr>
          <w:p w14:paraId="16EE8C3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3,78</w:t>
            </w:r>
          </w:p>
        </w:tc>
        <w:tc>
          <w:tcPr>
            <w:tcW w:w="927" w:type="dxa"/>
            <w:tcBorders>
              <w:top w:val="single" w:sz="8" w:space="0" w:color="auto"/>
              <w:left w:val="nil"/>
              <w:bottom w:val="nil"/>
              <w:right w:val="nil"/>
            </w:tcBorders>
            <w:shd w:val="clear" w:color="auto" w:fill="auto"/>
            <w:noWrap/>
            <w:vAlign w:val="center"/>
            <w:hideMark/>
          </w:tcPr>
          <w:p w14:paraId="5885C596"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0,06016</w:t>
            </w:r>
          </w:p>
        </w:tc>
        <w:tc>
          <w:tcPr>
            <w:tcW w:w="927" w:type="dxa"/>
            <w:tcBorders>
              <w:top w:val="single" w:sz="8" w:space="0" w:color="auto"/>
              <w:left w:val="nil"/>
              <w:bottom w:val="nil"/>
              <w:right w:val="nil"/>
            </w:tcBorders>
            <w:shd w:val="clear" w:color="auto" w:fill="auto"/>
            <w:noWrap/>
            <w:vAlign w:val="center"/>
            <w:hideMark/>
          </w:tcPr>
          <w:p w14:paraId="1EFA00C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0,003488</w:t>
            </w:r>
          </w:p>
        </w:tc>
        <w:tc>
          <w:tcPr>
            <w:tcW w:w="927" w:type="dxa"/>
            <w:tcBorders>
              <w:top w:val="single" w:sz="8" w:space="0" w:color="auto"/>
              <w:left w:val="nil"/>
              <w:bottom w:val="nil"/>
              <w:right w:val="nil"/>
            </w:tcBorders>
            <w:shd w:val="clear" w:color="auto" w:fill="auto"/>
            <w:noWrap/>
            <w:vAlign w:val="center"/>
            <w:hideMark/>
          </w:tcPr>
          <w:p w14:paraId="77FBD03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0,001</w:t>
            </w:r>
          </w:p>
        </w:tc>
        <w:tc>
          <w:tcPr>
            <w:tcW w:w="666" w:type="dxa"/>
            <w:tcBorders>
              <w:top w:val="single" w:sz="8" w:space="0" w:color="auto"/>
              <w:left w:val="single" w:sz="8" w:space="0" w:color="auto"/>
              <w:bottom w:val="nil"/>
              <w:right w:val="single" w:sz="8" w:space="0" w:color="auto"/>
            </w:tcBorders>
          </w:tcPr>
          <w:p w14:paraId="71C4DCAF" w14:textId="7E3C08F5" w:rsidR="00DC56C8" w:rsidRPr="00D43B39" w:rsidRDefault="00DC56C8" w:rsidP="00342A91">
            <w:pPr>
              <w:suppressAutoHyphens w:val="0"/>
              <w:spacing w:after="0" w:line="240" w:lineRule="auto"/>
              <w:jc w:val="right"/>
              <w:rPr>
                <w:rFonts w:ascii="Calibri" w:eastAsia="Times New Roman" w:hAnsi="Calibri"/>
                <w:color w:val="000000"/>
                <w:sz w:val="16"/>
                <w:szCs w:val="16"/>
                <w:lang w:eastAsia="de-DE"/>
              </w:rPr>
            </w:pPr>
          </w:p>
        </w:tc>
        <w:tc>
          <w:tcPr>
            <w:tcW w:w="850" w:type="dxa"/>
            <w:tcBorders>
              <w:top w:val="single" w:sz="8" w:space="0" w:color="auto"/>
              <w:left w:val="single" w:sz="8" w:space="0" w:color="auto"/>
              <w:bottom w:val="nil"/>
              <w:right w:val="nil"/>
            </w:tcBorders>
            <w:shd w:val="clear" w:color="auto" w:fill="auto"/>
            <w:vAlign w:val="center"/>
            <w:hideMark/>
          </w:tcPr>
          <w:p w14:paraId="126FC199" w14:textId="31930F76"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 </w:t>
            </w:r>
          </w:p>
        </w:tc>
        <w:tc>
          <w:tcPr>
            <w:tcW w:w="708" w:type="dxa"/>
            <w:tcBorders>
              <w:top w:val="single" w:sz="8" w:space="0" w:color="auto"/>
              <w:left w:val="nil"/>
              <w:bottom w:val="nil"/>
              <w:right w:val="nil"/>
            </w:tcBorders>
            <w:shd w:val="clear" w:color="auto" w:fill="auto"/>
            <w:noWrap/>
            <w:vAlign w:val="bottom"/>
            <w:hideMark/>
          </w:tcPr>
          <w:p w14:paraId="6462C88C"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single" w:sz="8" w:space="0" w:color="auto"/>
              <w:left w:val="nil"/>
              <w:bottom w:val="nil"/>
              <w:right w:val="single" w:sz="8" w:space="0" w:color="auto"/>
            </w:tcBorders>
            <w:shd w:val="clear" w:color="auto" w:fill="auto"/>
            <w:noWrap/>
            <w:vAlign w:val="bottom"/>
            <w:hideMark/>
          </w:tcPr>
          <w:p w14:paraId="3CB48504"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2D91D450"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18AF8648"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LD50_BIENE_ORA</w:t>
            </w:r>
          </w:p>
        </w:tc>
        <w:tc>
          <w:tcPr>
            <w:tcW w:w="1044" w:type="dxa"/>
            <w:tcBorders>
              <w:top w:val="nil"/>
              <w:left w:val="nil"/>
              <w:bottom w:val="nil"/>
              <w:right w:val="single" w:sz="8" w:space="0" w:color="auto"/>
            </w:tcBorders>
            <w:shd w:val="clear" w:color="auto" w:fill="auto"/>
            <w:noWrap/>
            <w:vAlign w:val="center"/>
            <w:hideMark/>
          </w:tcPr>
          <w:p w14:paraId="20BF499B"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nil"/>
              <w:right w:val="nil"/>
            </w:tcBorders>
            <w:shd w:val="clear" w:color="auto" w:fill="auto"/>
            <w:noWrap/>
            <w:vAlign w:val="center"/>
            <w:hideMark/>
          </w:tcPr>
          <w:p w14:paraId="657783C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2,424</w:t>
            </w:r>
          </w:p>
        </w:tc>
        <w:tc>
          <w:tcPr>
            <w:tcW w:w="927" w:type="dxa"/>
            <w:tcBorders>
              <w:top w:val="nil"/>
              <w:left w:val="nil"/>
              <w:bottom w:val="nil"/>
              <w:right w:val="nil"/>
            </w:tcBorders>
            <w:shd w:val="clear" w:color="auto" w:fill="auto"/>
            <w:noWrap/>
            <w:vAlign w:val="center"/>
            <w:hideMark/>
          </w:tcPr>
          <w:p w14:paraId="3507DD56"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0,1708</w:t>
            </w:r>
          </w:p>
        </w:tc>
        <w:tc>
          <w:tcPr>
            <w:tcW w:w="927" w:type="dxa"/>
            <w:tcBorders>
              <w:top w:val="nil"/>
              <w:left w:val="nil"/>
              <w:bottom w:val="nil"/>
              <w:right w:val="nil"/>
            </w:tcBorders>
            <w:shd w:val="clear" w:color="auto" w:fill="auto"/>
            <w:noWrap/>
            <w:vAlign w:val="center"/>
            <w:hideMark/>
          </w:tcPr>
          <w:p w14:paraId="09C2F6E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0,004836</w:t>
            </w:r>
          </w:p>
        </w:tc>
        <w:tc>
          <w:tcPr>
            <w:tcW w:w="927" w:type="dxa"/>
            <w:tcBorders>
              <w:top w:val="nil"/>
              <w:left w:val="nil"/>
              <w:bottom w:val="nil"/>
              <w:right w:val="nil"/>
            </w:tcBorders>
            <w:shd w:val="clear" w:color="auto" w:fill="auto"/>
            <w:noWrap/>
            <w:vAlign w:val="center"/>
            <w:hideMark/>
          </w:tcPr>
          <w:p w14:paraId="17859F8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0,0037</w:t>
            </w:r>
          </w:p>
        </w:tc>
        <w:tc>
          <w:tcPr>
            <w:tcW w:w="666" w:type="dxa"/>
            <w:tcBorders>
              <w:top w:val="nil"/>
              <w:left w:val="single" w:sz="8" w:space="0" w:color="auto"/>
              <w:bottom w:val="nil"/>
              <w:right w:val="single" w:sz="8" w:space="0" w:color="auto"/>
            </w:tcBorders>
          </w:tcPr>
          <w:p w14:paraId="167E9041" w14:textId="3688DB44"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1</w:t>
            </w:r>
          </w:p>
        </w:tc>
        <w:tc>
          <w:tcPr>
            <w:tcW w:w="850" w:type="dxa"/>
            <w:tcBorders>
              <w:top w:val="nil"/>
              <w:left w:val="single" w:sz="8" w:space="0" w:color="auto"/>
              <w:bottom w:val="nil"/>
              <w:right w:val="nil"/>
            </w:tcBorders>
            <w:shd w:val="clear" w:color="auto" w:fill="auto"/>
            <w:vAlign w:val="center"/>
            <w:hideMark/>
          </w:tcPr>
          <w:p w14:paraId="7C46DC8E" w14:textId="285315F8"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0,02</w:t>
            </w:r>
          </w:p>
        </w:tc>
        <w:tc>
          <w:tcPr>
            <w:tcW w:w="708" w:type="dxa"/>
            <w:tcBorders>
              <w:top w:val="nil"/>
              <w:left w:val="nil"/>
              <w:bottom w:val="nil"/>
              <w:right w:val="nil"/>
            </w:tcBorders>
            <w:shd w:val="clear" w:color="auto" w:fill="auto"/>
            <w:vAlign w:val="center"/>
            <w:hideMark/>
          </w:tcPr>
          <w:p w14:paraId="458828D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754%</w:t>
            </w:r>
          </w:p>
        </w:tc>
        <w:tc>
          <w:tcPr>
            <w:tcW w:w="709" w:type="dxa"/>
            <w:tcBorders>
              <w:top w:val="nil"/>
              <w:left w:val="nil"/>
              <w:bottom w:val="nil"/>
              <w:right w:val="single" w:sz="8" w:space="0" w:color="auto"/>
            </w:tcBorders>
            <w:shd w:val="clear" w:color="auto" w:fill="auto"/>
            <w:noWrap/>
            <w:vAlign w:val="bottom"/>
            <w:hideMark/>
          </w:tcPr>
          <w:p w14:paraId="1393F10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-76%</w:t>
            </w:r>
          </w:p>
        </w:tc>
      </w:tr>
      <w:tr w:rsidR="00DC56C8" w:rsidRPr="00D43B39" w14:paraId="55CDB22F" w14:textId="77777777" w:rsidTr="004C47DD">
        <w:trPr>
          <w:trHeight w:val="300"/>
        </w:trPr>
        <w:tc>
          <w:tcPr>
            <w:tcW w:w="2702" w:type="dxa"/>
            <w:gridSpan w:val="3"/>
            <w:tcBorders>
              <w:top w:val="nil"/>
              <w:left w:val="single" w:sz="8" w:space="0" w:color="auto"/>
              <w:bottom w:val="nil"/>
              <w:right w:val="single" w:sz="8" w:space="0" w:color="000000"/>
            </w:tcBorders>
            <w:shd w:val="clear" w:color="auto" w:fill="auto"/>
            <w:noWrap/>
            <w:vAlign w:val="center"/>
            <w:hideMark/>
          </w:tcPr>
          <w:p w14:paraId="4E8ABAD5"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LD50_BUMBLEBEE_CONT</w:t>
            </w:r>
          </w:p>
        </w:tc>
        <w:tc>
          <w:tcPr>
            <w:tcW w:w="798" w:type="dxa"/>
            <w:tcBorders>
              <w:top w:val="nil"/>
              <w:left w:val="nil"/>
              <w:bottom w:val="nil"/>
              <w:right w:val="nil"/>
            </w:tcBorders>
            <w:shd w:val="clear" w:color="auto" w:fill="auto"/>
            <w:noWrap/>
            <w:vAlign w:val="center"/>
            <w:hideMark/>
          </w:tcPr>
          <w:p w14:paraId="3B2E58F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0,1704</w:t>
            </w:r>
          </w:p>
        </w:tc>
        <w:tc>
          <w:tcPr>
            <w:tcW w:w="927" w:type="dxa"/>
            <w:tcBorders>
              <w:top w:val="nil"/>
              <w:left w:val="nil"/>
              <w:bottom w:val="nil"/>
              <w:right w:val="nil"/>
            </w:tcBorders>
            <w:shd w:val="clear" w:color="auto" w:fill="auto"/>
            <w:noWrap/>
            <w:vAlign w:val="center"/>
            <w:hideMark/>
          </w:tcPr>
          <w:p w14:paraId="7C16EE0A"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0,07</w:t>
            </w:r>
          </w:p>
        </w:tc>
        <w:tc>
          <w:tcPr>
            <w:tcW w:w="927" w:type="dxa"/>
            <w:tcBorders>
              <w:top w:val="nil"/>
              <w:left w:val="nil"/>
              <w:bottom w:val="nil"/>
              <w:right w:val="nil"/>
            </w:tcBorders>
            <w:shd w:val="clear" w:color="auto" w:fill="auto"/>
            <w:noWrap/>
            <w:vAlign w:val="center"/>
            <w:hideMark/>
          </w:tcPr>
          <w:p w14:paraId="16B6E35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0,02051</w:t>
            </w:r>
          </w:p>
        </w:tc>
        <w:tc>
          <w:tcPr>
            <w:tcW w:w="927" w:type="dxa"/>
            <w:tcBorders>
              <w:top w:val="nil"/>
              <w:left w:val="nil"/>
              <w:bottom w:val="nil"/>
              <w:right w:val="nil"/>
            </w:tcBorders>
            <w:shd w:val="clear" w:color="auto" w:fill="auto"/>
            <w:noWrap/>
            <w:vAlign w:val="center"/>
            <w:hideMark/>
          </w:tcPr>
          <w:p w14:paraId="013BE45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0,005</w:t>
            </w:r>
          </w:p>
        </w:tc>
        <w:tc>
          <w:tcPr>
            <w:tcW w:w="666" w:type="dxa"/>
            <w:tcBorders>
              <w:top w:val="nil"/>
              <w:left w:val="single" w:sz="8" w:space="0" w:color="auto"/>
              <w:bottom w:val="nil"/>
              <w:right w:val="single" w:sz="8" w:space="0" w:color="auto"/>
            </w:tcBorders>
          </w:tcPr>
          <w:p w14:paraId="546F55B4" w14:textId="264BD4DD" w:rsidR="00DC56C8" w:rsidRPr="00D43B39" w:rsidRDefault="00DC56C8" w:rsidP="00342A91">
            <w:pPr>
              <w:suppressAutoHyphens w:val="0"/>
              <w:spacing w:after="0" w:line="240" w:lineRule="auto"/>
              <w:jc w:val="right"/>
              <w:rPr>
                <w:rFonts w:ascii="Calibri" w:eastAsia="Times New Roman" w:hAnsi="Calibri"/>
                <w:color w:val="000000"/>
                <w:sz w:val="16"/>
                <w:szCs w:val="16"/>
                <w:lang w:eastAsia="de-DE"/>
              </w:rPr>
            </w:pPr>
          </w:p>
        </w:tc>
        <w:tc>
          <w:tcPr>
            <w:tcW w:w="850" w:type="dxa"/>
            <w:tcBorders>
              <w:top w:val="nil"/>
              <w:left w:val="single" w:sz="8" w:space="0" w:color="auto"/>
              <w:bottom w:val="nil"/>
              <w:right w:val="nil"/>
            </w:tcBorders>
            <w:shd w:val="clear" w:color="auto" w:fill="auto"/>
            <w:vAlign w:val="center"/>
            <w:hideMark/>
          </w:tcPr>
          <w:p w14:paraId="71B464E7" w14:textId="1070DA31"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 </w:t>
            </w:r>
          </w:p>
        </w:tc>
        <w:tc>
          <w:tcPr>
            <w:tcW w:w="708" w:type="dxa"/>
            <w:tcBorders>
              <w:top w:val="nil"/>
              <w:left w:val="nil"/>
              <w:bottom w:val="nil"/>
              <w:right w:val="nil"/>
            </w:tcBorders>
            <w:shd w:val="clear" w:color="auto" w:fill="auto"/>
            <w:noWrap/>
            <w:vAlign w:val="bottom"/>
            <w:hideMark/>
          </w:tcPr>
          <w:p w14:paraId="308FD6B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noWrap/>
            <w:vAlign w:val="bottom"/>
            <w:hideMark/>
          </w:tcPr>
          <w:p w14:paraId="192C5BE2"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0A923EB9" w14:textId="77777777" w:rsidTr="004C47DD">
        <w:trPr>
          <w:trHeight w:val="300"/>
        </w:trPr>
        <w:tc>
          <w:tcPr>
            <w:tcW w:w="2702" w:type="dxa"/>
            <w:gridSpan w:val="3"/>
            <w:tcBorders>
              <w:top w:val="nil"/>
              <w:left w:val="single" w:sz="8" w:space="0" w:color="auto"/>
              <w:bottom w:val="nil"/>
              <w:right w:val="single" w:sz="8" w:space="0" w:color="000000"/>
            </w:tcBorders>
            <w:shd w:val="clear" w:color="auto" w:fill="auto"/>
            <w:noWrap/>
            <w:vAlign w:val="center"/>
            <w:hideMark/>
          </w:tcPr>
          <w:p w14:paraId="4F39A10C"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LD50_BUMBLEBEE_ORA</w:t>
            </w:r>
          </w:p>
        </w:tc>
        <w:tc>
          <w:tcPr>
            <w:tcW w:w="798" w:type="dxa"/>
            <w:tcBorders>
              <w:top w:val="nil"/>
              <w:left w:val="nil"/>
              <w:bottom w:val="nil"/>
              <w:right w:val="nil"/>
            </w:tcBorders>
            <w:shd w:val="clear" w:color="auto" w:fill="auto"/>
            <w:noWrap/>
            <w:vAlign w:val="center"/>
            <w:hideMark/>
          </w:tcPr>
          <w:p w14:paraId="70E4196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0,1704</w:t>
            </w:r>
          </w:p>
        </w:tc>
        <w:tc>
          <w:tcPr>
            <w:tcW w:w="927" w:type="dxa"/>
            <w:tcBorders>
              <w:top w:val="nil"/>
              <w:left w:val="nil"/>
              <w:bottom w:val="nil"/>
              <w:right w:val="nil"/>
            </w:tcBorders>
            <w:shd w:val="clear" w:color="auto" w:fill="auto"/>
            <w:noWrap/>
            <w:vAlign w:val="center"/>
            <w:hideMark/>
          </w:tcPr>
          <w:p w14:paraId="79AE9E23"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0,0749</w:t>
            </w:r>
          </w:p>
        </w:tc>
        <w:tc>
          <w:tcPr>
            <w:tcW w:w="927" w:type="dxa"/>
            <w:tcBorders>
              <w:top w:val="nil"/>
              <w:left w:val="nil"/>
              <w:bottom w:val="nil"/>
              <w:right w:val="nil"/>
            </w:tcBorders>
            <w:shd w:val="clear" w:color="auto" w:fill="auto"/>
            <w:noWrap/>
            <w:vAlign w:val="center"/>
            <w:hideMark/>
          </w:tcPr>
          <w:p w14:paraId="3AF5A75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0,02051</w:t>
            </w:r>
          </w:p>
        </w:tc>
        <w:tc>
          <w:tcPr>
            <w:tcW w:w="927" w:type="dxa"/>
            <w:tcBorders>
              <w:top w:val="nil"/>
              <w:left w:val="nil"/>
              <w:bottom w:val="nil"/>
              <w:right w:val="nil"/>
            </w:tcBorders>
            <w:shd w:val="clear" w:color="auto" w:fill="auto"/>
            <w:noWrap/>
            <w:vAlign w:val="center"/>
            <w:hideMark/>
          </w:tcPr>
          <w:p w14:paraId="7D2098FA"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0,005</w:t>
            </w:r>
          </w:p>
        </w:tc>
        <w:tc>
          <w:tcPr>
            <w:tcW w:w="666" w:type="dxa"/>
            <w:tcBorders>
              <w:top w:val="nil"/>
              <w:left w:val="single" w:sz="8" w:space="0" w:color="auto"/>
              <w:bottom w:val="nil"/>
              <w:right w:val="single" w:sz="8" w:space="0" w:color="auto"/>
            </w:tcBorders>
          </w:tcPr>
          <w:p w14:paraId="4A0CECFA" w14:textId="3A9BFC17"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1</w:t>
            </w:r>
          </w:p>
        </w:tc>
        <w:tc>
          <w:tcPr>
            <w:tcW w:w="850" w:type="dxa"/>
            <w:tcBorders>
              <w:top w:val="nil"/>
              <w:left w:val="single" w:sz="8" w:space="0" w:color="auto"/>
              <w:bottom w:val="nil"/>
              <w:right w:val="nil"/>
            </w:tcBorders>
            <w:shd w:val="clear" w:color="auto" w:fill="auto"/>
            <w:vAlign w:val="center"/>
            <w:hideMark/>
          </w:tcPr>
          <w:p w14:paraId="6699A4C1" w14:textId="4E37B44E"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 </w:t>
            </w:r>
          </w:p>
        </w:tc>
        <w:tc>
          <w:tcPr>
            <w:tcW w:w="708" w:type="dxa"/>
            <w:tcBorders>
              <w:top w:val="nil"/>
              <w:left w:val="nil"/>
              <w:bottom w:val="nil"/>
              <w:right w:val="nil"/>
            </w:tcBorders>
            <w:shd w:val="clear" w:color="auto" w:fill="auto"/>
            <w:noWrap/>
            <w:vAlign w:val="bottom"/>
            <w:hideMark/>
          </w:tcPr>
          <w:p w14:paraId="2F527CB8"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noWrap/>
            <w:vAlign w:val="bottom"/>
            <w:hideMark/>
          </w:tcPr>
          <w:p w14:paraId="0A877B4F"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695DC939" w14:textId="77777777" w:rsidTr="004C47DD">
        <w:trPr>
          <w:trHeight w:val="300"/>
        </w:trPr>
        <w:tc>
          <w:tcPr>
            <w:tcW w:w="2702" w:type="dxa"/>
            <w:gridSpan w:val="3"/>
            <w:tcBorders>
              <w:top w:val="nil"/>
              <w:left w:val="single" w:sz="8" w:space="0" w:color="auto"/>
              <w:bottom w:val="nil"/>
              <w:right w:val="single" w:sz="8" w:space="0" w:color="000000"/>
            </w:tcBorders>
            <w:shd w:val="clear" w:color="auto" w:fill="auto"/>
            <w:noWrap/>
            <w:vAlign w:val="center"/>
            <w:hideMark/>
          </w:tcPr>
          <w:p w14:paraId="277CFB74"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LD50_MASONBEE_CONT</w:t>
            </w:r>
          </w:p>
        </w:tc>
        <w:tc>
          <w:tcPr>
            <w:tcW w:w="798" w:type="dxa"/>
            <w:tcBorders>
              <w:top w:val="nil"/>
              <w:left w:val="nil"/>
              <w:bottom w:val="nil"/>
              <w:right w:val="nil"/>
            </w:tcBorders>
            <w:shd w:val="clear" w:color="auto" w:fill="auto"/>
            <w:noWrap/>
            <w:vAlign w:val="center"/>
            <w:hideMark/>
          </w:tcPr>
          <w:p w14:paraId="00C7461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0,057</w:t>
            </w:r>
          </w:p>
        </w:tc>
        <w:tc>
          <w:tcPr>
            <w:tcW w:w="927" w:type="dxa"/>
            <w:tcBorders>
              <w:top w:val="nil"/>
              <w:left w:val="nil"/>
              <w:bottom w:val="nil"/>
              <w:right w:val="nil"/>
            </w:tcBorders>
            <w:shd w:val="clear" w:color="auto" w:fill="auto"/>
            <w:noWrap/>
            <w:vAlign w:val="center"/>
            <w:hideMark/>
          </w:tcPr>
          <w:p w14:paraId="77D9B07B"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0,035</w:t>
            </w:r>
          </w:p>
        </w:tc>
        <w:tc>
          <w:tcPr>
            <w:tcW w:w="927" w:type="dxa"/>
            <w:tcBorders>
              <w:top w:val="nil"/>
              <w:left w:val="nil"/>
              <w:bottom w:val="nil"/>
              <w:right w:val="nil"/>
            </w:tcBorders>
            <w:shd w:val="clear" w:color="auto" w:fill="auto"/>
            <w:noWrap/>
            <w:vAlign w:val="center"/>
            <w:hideMark/>
          </w:tcPr>
          <w:p w14:paraId="755458B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0,0318</w:t>
            </w:r>
          </w:p>
        </w:tc>
        <w:tc>
          <w:tcPr>
            <w:tcW w:w="927" w:type="dxa"/>
            <w:tcBorders>
              <w:top w:val="nil"/>
              <w:left w:val="nil"/>
              <w:bottom w:val="nil"/>
              <w:right w:val="nil"/>
            </w:tcBorders>
            <w:shd w:val="clear" w:color="auto" w:fill="auto"/>
            <w:noWrap/>
            <w:vAlign w:val="center"/>
            <w:hideMark/>
          </w:tcPr>
          <w:p w14:paraId="3FDD525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0,031</w:t>
            </w:r>
          </w:p>
        </w:tc>
        <w:tc>
          <w:tcPr>
            <w:tcW w:w="666" w:type="dxa"/>
            <w:tcBorders>
              <w:top w:val="nil"/>
              <w:left w:val="single" w:sz="8" w:space="0" w:color="auto"/>
              <w:bottom w:val="nil"/>
              <w:right w:val="single" w:sz="8" w:space="0" w:color="auto"/>
            </w:tcBorders>
          </w:tcPr>
          <w:p w14:paraId="35FF28F5" w14:textId="1DCE87AF" w:rsidR="00DC56C8" w:rsidRPr="00D43B39" w:rsidRDefault="00DC56C8" w:rsidP="00342A91">
            <w:pPr>
              <w:suppressAutoHyphens w:val="0"/>
              <w:spacing w:after="0" w:line="240" w:lineRule="auto"/>
              <w:jc w:val="right"/>
              <w:rPr>
                <w:rFonts w:ascii="Calibri" w:eastAsia="Times New Roman" w:hAnsi="Calibri"/>
                <w:color w:val="000000"/>
                <w:sz w:val="16"/>
                <w:szCs w:val="16"/>
                <w:lang w:eastAsia="de-DE"/>
              </w:rPr>
            </w:pPr>
          </w:p>
        </w:tc>
        <w:tc>
          <w:tcPr>
            <w:tcW w:w="850" w:type="dxa"/>
            <w:tcBorders>
              <w:top w:val="nil"/>
              <w:left w:val="single" w:sz="8" w:space="0" w:color="auto"/>
              <w:bottom w:val="nil"/>
              <w:right w:val="nil"/>
            </w:tcBorders>
            <w:shd w:val="clear" w:color="auto" w:fill="auto"/>
            <w:vAlign w:val="center"/>
            <w:hideMark/>
          </w:tcPr>
          <w:p w14:paraId="28AD451A" w14:textId="6CEC0816"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 </w:t>
            </w:r>
          </w:p>
        </w:tc>
        <w:tc>
          <w:tcPr>
            <w:tcW w:w="708" w:type="dxa"/>
            <w:tcBorders>
              <w:top w:val="nil"/>
              <w:left w:val="nil"/>
              <w:bottom w:val="nil"/>
              <w:right w:val="nil"/>
            </w:tcBorders>
            <w:shd w:val="clear" w:color="auto" w:fill="auto"/>
            <w:noWrap/>
            <w:vAlign w:val="bottom"/>
            <w:hideMark/>
          </w:tcPr>
          <w:p w14:paraId="1A40BA5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noWrap/>
            <w:vAlign w:val="bottom"/>
            <w:hideMark/>
          </w:tcPr>
          <w:p w14:paraId="40391816"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0F41EEF5" w14:textId="77777777" w:rsidTr="004C47DD">
        <w:trPr>
          <w:trHeight w:val="315"/>
        </w:trPr>
        <w:tc>
          <w:tcPr>
            <w:tcW w:w="2702" w:type="dxa"/>
            <w:gridSpan w:val="3"/>
            <w:tcBorders>
              <w:top w:val="nil"/>
              <w:left w:val="single" w:sz="8" w:space="0" w:color="auto"/>
              <w:bottom w:val="single" w:sz="8" w:space="0" w:color="auto"/>
              <w:right w:val="single" w:sz="8" w:space="0" w:color="000000"/>
            </w:tcBorders>
            <w:shd w:val="clear" w:color="auto" w:fill="auto"/>
            <w:noWrap/>
            <w:vAlign w:val="center"/>
            <w:hideMark/>
          </w:tcPr>
          <w:p w14:paraId="4DFD899D" w14:textId="7B4EDDB0"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LD50_MAS</w:t>
            </w:r>
            <w:r w:rsidR="004C47DD">
              <w:rPr>
                <w:rFonts w:ascii="Calibri" w:eastAsia="Times New Roman" w:hAnsi="Calibri"/>
                <w:color w:val="000000"/>
                <w:sz w:val="16"/>
                <w:szCs w:val="16"/>
                <w:lang w:val="de-DE" w:eastAsia="de-DE"/>
              </w:rPr>
              <w:t>1</w:t>
            </w:r>
            <w:r w:rsidRPr="00D43B39">
              <w:rPr>
                <w:rFonts w:ascii="Calibri" w:eastAsia="Times New Roman" w:hAnsi="Calibri"/>
                <w:color w:val="000000"/>
                <w:sz w:val="16"/>
                <w:szCs w:val="16"/>
                <w:lang w:val="de-DE" w:eastAsia="de-DE"/>
              </w:rPr>
              <w:t>ONBEE_ORA</w:t>
            </w:r>
          </w:p>
        </w:tc>
        <w:tc>
          <w:tcPr>
            <w:tcW w:w="798" w:type="dxa"/>
            <w:tcBorders>
              <w:top w:val="nil"/>
              <w:left w:val="nil"/>
              <w:bottom w:val="single" w:sz="8" w:space="0" w:color="auto"/>
              <w:right w:val="nil"/>
            </w:tcBorders>
            <w:shd w:val="clear" w:color="auto" w:fill="auto"/>
            <w:noWrap/>
            <w:vAlign w:val="center"/>
            <w:hideMark/>
          </w:tcPr>
          <w:p w14:paraId="12953A2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4,325</w:t>
            </w:r>
          </w:p>
        </w:tc>
        <w:tc>
          <w:tcPr>
            <w:tcW w:w="927" w:type="dxa"/>
            <w:tcBorders>
              <w:top w:val="nil"/>
              <w:left w:val="nil"/>
              <w:bottom w:val="single" w:sz="8" w:space="0" w:color="auto"/>
              <w:right w:val="nil"/>
            </w:tcBorders>
            <w:shd w:val="clear" w:color="auto" w:fill="auto"/>
            <w:noWrap/>
            <w:vAlign w:val="center"/>
            <w:hideMark/>
          </w:tcPr>
          <w:p w14:paraId="01E5D101"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2,2875</w:t>
            </w:r>
          </w:p>
        </w:tc>
        <w:tc>
          <w:tcPr>
            <w:tcW w:w="927" w:type="dxa"/>
            <w:tcBorders>
              <w:top w:val="nil"/>
              <w:left w:val="nil"/>
              <w:bottom w:val="single" w:sz="8" w:space="0" w:color="auto"/>
              <w:right w:val="nil"/>
            </w:tcBorders>
            <w:shd w:val="clear" w:color="auto" w:fill="auto"/>
            <w:noWrap/>
            <w:vAlign w:val="center"/>
            <w:hideMark/>
          </w:tcPr>
          <w:p w14:paraId="688FC21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0,6575</w:t>
            </w:r>
          </w:p>
        </w:tc>
        <w:tc>
          <w:tcPr>
            <w:tcW w:w="927" w:type="dxa"/>
            <w:tcBorders>
              <w:top w:val="nil"/>
              <w:left w:val="nil"/>
              <w:bottom w:val="single" w:sz="8" w:space="0" w:color="auto"/>
              <w:right w:val="nil"/>
            </w:tcBorders>
            <w:shd w:val="clear" w:color="auto" w:fill="auto"/>
            <w:noWrap/>
            <w:vAlign w:val="center"/>
            <w:hideMark/>
          </w:tcPr>
          <w:p w14:paraId="6E16DFE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0,25</w:t>
            </w:r>
          </w:p>
        </w:tc>
        <w:tc>
          <w:tcPr>
            <w:tcW w:w="666" w:type="dxa"/>
            <w:tcBorders>
              <w:top w:val="nil"/>
              <w:left w:val="single" w:sz="8" w:space="0" w:color="auto"/>
              <w:bottom w:val="single" w:sz="8" w:space="0" w:color="auto"/>
              <w:right w:val="single" w:sz="8" w:space="0" w:color="auto"/>
            </w:tcBorders>
          </w:tcPr>
          <w:p w14:paraId="72CC4666" w14:textId="7BD1F1F2" w:rsidR="00DC56C8" w:rsidRPr="00D43B39" w:rsidRDefault="004C47DD" w:rsidP="00342A91">
            <w:pPr>
              <w:suppressAutoHyphens w:val="0"/>
              <w:spacing w:after="0" w:line="240" w:lineRule="auto"/>
              <w:jc w:val="right"/>
              <w:rPr>
                <w:rFonts w:ascii="Calibri" w:eastAsia="Times New Roman" w:hAnsi="Calibri"/>
                <w:color w:val="000000"/>
                <w:sz w:val="16"/>
                <w:szCs w:val="16"/>
                <w:lang w:eastAsia="de-DE"/>
              </w:rPr>
            </w:pPr>
            <w:r>
              <w:rPr>
                <w:rFonts w:ascii="Calibri" w:eastAsia="Times New Roman" w:hAnsi="Calibri"/>
                <w:color w:val="000000"/>
                <w:sz w:val="16"/>
                <w:szCs w:val="16"/>
                <w:lang w:eastAsia="de-DE"/>
              </w:rPr>
              <w:t>1</w:t>
            </w:r>
          </w:p>
        </w:tc>
        <w:tc>
          <w:tcPr>
            <w:tcW w:w="850" w:type="dxa"/>
            <w:tcBorders>
              <w:top w:val="nil"/>
              <w:left w:val="single" w:sz="8" w:space="0" w:color="auto"/>
              <w:bottom w:val="single" w:sz="8" w:space="0" w:color="auto"/>
              <w:right w:val="nil"/>
            </w:tcBorders>
            <w:shd w:val="clear" w:color="auto" w:fill="auto"/>
            <w:vAlign w:val="center"/>
            <w:hideMark/>
          </w:tcPr>
          <w:p w14:paraId="7E996E92" w14:textId="18D30750"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eastAsia="de-DE"/>
              </w:rPr>
              <w:t> </w:t>
            </w:r>
          </w:p>
        </w:tc>
        <w:tc>
          <w:tcPr>
            <w:tcW w:w="708" w:type="dxa"/>
            <w:tcBorders>
              <w:top w:val="nil"/>
              <w:left w:val="nil"/>
              <w:bottom w:val="single" w:sz="8" w:space="0" w:color="auto"/>
              <w:right w:val="nil"/>
            </w:tcBorders>
            <w:shd w:val="clear" w:color="auto" w:fill="auto"/>
            <w:noWrap/>
            <w:vAlign w:val="bottom"/>
            <w:hideMark/>
          </w:tcPr>
          <w:p w14:paraId="5F33D165"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nil"/>
              <w:left w:val="nil"/>
              <w:bottom w:val="single" w:sz="8" w:space="0" w:color="auto"/>
              <w:right w:val="single" w:sz="8" w:space="0" w:color="auto"/>
            </w:tcBorders>
            <w:shd w:val="clear" w:color="auto" w:fill="auto"/>
            <w:noWrap/>
            <w:vAlign w:val="bottom"/>
            <w:hideMark/>
          </w:tcPr>
          <w:p w14:paraId="61F5015B"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E1D2E" w14:paraId="0A4BABBD" w14:textId="77777777" w:rsidTr="004C47DD">
        <w:trPr>
          <w:trHeight w:val="155"/>
        </w:trPr>
        <w:tc>
          <w:tcPr>
            <w:tcW w:w="936" w:type="dxa"/>
            <w:tcBorders>
              <w:top w:val="nil"/>
              <w:left w:val="nil"/>
              <w:bottom w:val="nil"/>
              <w:right w:val="nil"/>
            </w:tcBorders>
          </w:tcPr>
          <w:p w14:paraId="53FC2872" w14:textId="77777777"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8278" w:type="dxa"/>
            <w:gridSpan w:val="10"/>
            <w:tcBorders>
              <w:top w:val="nil"/>
              <w:left w:val="nil"/>
              <w:bottom w:val="nil"/>
              <w:right w:val="nil"/>
            </w:tcBorders>
            <w:shd w:val="clear" w:color="auto" w:fill="auto"/>
            <w:noWrap/>
            <w:vAlign w:val="center"/>
            <w:hideMark/>
          </w:tcPr>
          <w:p w14:paraId="6F78D9E2" w14:textId="21B5BC0E"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r>
      <w:tr w:rsidR="00DC56C8" w:rsidRPr="00D43B39" w14:paraId="7BB43B96"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14083639"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LR50_T_PYRI</w:t>
            </w:r>
          </w:p>
        </w:tc>
        <w:tc>
          <w:tcPr>
            <w:tcW w:w="1044" w:type="dxa"/>
            <w:tcBorders>
              <w:top w:val="single" w:sz="8" w:space="0" w:color="auto"/>
              <w:left w:val="nil"/>
              <w:bottom w:val="nil"/>
              <w:right w:val="single" w:sz="8" w:space="0" w:color="auto"/>
            </w:tcBorders>
            <w:shd w:val="clear" w:color="auto" w:fill="auto"/>
            <w:noWrap/>
            <w:vAlign w:val="center"/>
            <w:hideMark/>
          </w:tcPr>
          <w:p w14:paraId="1A14E3E7"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single" w:sz="8" w:space="0" w:color="auto"/>
              <w:left w:val="nil"/>
              <w:bottom w:val="nil"/>
              <w:right w:val="nil"/>
            </w:tcBorders>
            <w:shd w:val="clear" w:color="auto" w:fill="auto"/>
            <w:noWrap/>
            <w:vAlign w:val="center"/>
            <w:hideMark/>
          </w:tcPr>
          <w:p w14:paraId="2E77DB6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2,4</w:t>
            </w:r>
          </w:p>
        </w:tc>
        <w:tc>
          <w:tcPr>
            <w:tcW w:w="927" w:type="dxa"/>
            <w:tcBorders>
              <w:top w:val="single" w:sz="8" w:space="0" w:color="auto"/>
              <w:left w:val="nil"/>
              <w:bottom w:val="nil"/>
              <w:right w:val="nil"/>
            </w:tcBorders>
            <w:shd w:val="clear" w:color="auto" w:fill="auto"/>
            <w:noWrap/>
            <w:vAlign w:val="center"/>
            <w:hideMark/>
          </w:tcPr>
          <w:p w14:paraId="4729BB84"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0,2325</w:t>
            </w:r>
          </w:p>
        </w:tc>
        <w:tc>
          <w:tcPr>
            <w:tcW w:w="927" w:type="dxa"/>
            <w:tcBorders>
              <w:top w:val="single" w:sz="8" w:space="0" w:color="auto"/>
              <w:left w:val="nil"/>
              <w:bottom w:val="nil"/>
              <w:right w:val="nil"/>
            </w:tcBorders>
            <w:shd w:val="clear" w:color="auto" w:fill="auto"/>
            <w:noWrap/>
            <w:vAlign w:val="center"/>
            <w:hideMark/>
          </w:tcPr>
          <w:p w14:paraId="270B8568"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0,0022</w:t>
            </w:r>
          </w:p>
        </w:tc>
        <w:tc>
          <w:tcPr>
            <w:tcW w:w="927" w:type="dxa"/>
            <w:tcBorders>
              <w:top w:val="single" w:sz="8" w:space="0" w:color="auto"/>
              <w:left w:val="nil"/>
              <w:bottom w:val="nil"/>
              <w:right w:val="nil"/>
            </w:tcBorders>
            <w:shd w:val="clear" w:color="auto" w:fill="auto"/>
            <w:noWrap/>
            <w:vAlign w:val="center"/>
            <w:hideMark/>
          </w:tcPr>
          <w:p w14:paraId="0009A11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0,0006</w:t>
            </w:r>
          </w:p>
        </w:tc>
        <w:tc>
          <w:tcPr>
            <w:tcW w:w="666" w:type="dxa"/>
            <w:tcBorders>
              <w:top w:val="single" w:sz="8" w:space="0" w:color="auto"/>
              <w:left w:val="single" w:sz="8" w:space="0" w:color="auto"/>
              <w:bottom w:val="nil"/>
              <w:right w:val="single" w:sz="8" w:space="0" w:color="auto"/>
            </w:tcBorders>
          </w:tcPr>
          <w:p w14:paraId="5AA5D6C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single" w:sz="8" w:space="0" w:color="auto"/>
              <w:left w:val="single" w:sz="8" w:space="0" w:color="auto"/>
              <w:bottom w:val="nil"/>
              <w:right w:val="nil"/>
            </w:tcBorders>
            <w:shd w:val="clear" w:color="auto" w:fill="auto"/>
            <w:vAlign w:val="center"/>
            <w:hideMark/>
          </w:tcPr>
          <w:p w14:paraId="0C753BE2" w14:textId="0BA88292"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single" w:sz="8" w:space="0" w:color="auto"/>
              <w:left w:val="nil"/>
              <w:bottom w:val="nil"/>
              <w:right w:val="nil"/>
            </w:tcBorders>
            <w:shd w:val="clear" w:color="auto" w:fill="auto"/>
            <w:noWrap/>
            <w:vAlign w:val="bottom"/>
            <w:hideMark/>
          </w:tcPr>
          <w:p w14:paraId="088708C0"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single" w:sz="8" w:space="0" w:color="auto"/>
              <w:left w:val="nil"/>
              <w:bottom w:val="nil"/>
              <w:right w:val="single" w:sz="8" w:space="0" w:color="auto"/>
            </w:tcBorders>
            <w:shd w:val="clear" w:color="auto" w:fill="auto"/>
            <w:noWrap/>
            <w:vAlign w:val="bottom"/>
            <w:hideMark/>
          </w:tcPr>
          <w:p w14:paraId="3F675EFF"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27CE6CD6"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4C5EE726"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LR50_A_RHOPA</w:t>
            </w:r>
          </w:p>
        </w:tc>
        <w:tc>
          <w:tcPr>
            <w:tcW w:w="1044" w:type="dxa"/>
            <w:tcBorders>
              <w:top w:val="nil"/>
              <w:left w:val="nil"/>
              <w:bottom w:val="nil"/>
              <w:right w:val="single" w:sz="8" w:space="0" w:color="auto"/>
            </w:tcBorders>
            <w:shd w:val="clear" w:color="auto" w:fill="auto"/>
            <w:noWrap/>
            <w:vAlign w:val="center"/>
            <w:hideMark/>
          </w:tcPr>
          <w:p w14:paraId="6FD667CE"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nil"/>
              <w:right w:val="nil"/>
            </w:tcBorders>
            <w:shd w:val="clear" w:color="auto" w:fill="auto"/>
            <w:noWrap/>
            <w:vAlign w:val="center"/>
            <w:hideMark/>
          </w:tcPr>
          <w:p w14:paraId="0F59433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2,835</w:t>
            </w:r>
          </w:p>
        </w:tc>
        <w:tc>
          <w:tcPr>
            <w:tcW w:w="927" w:type="dxa"/>
            <w:tcBorders>
              <w:top w:val="nil"/>
              <w:left w:val="nil"/>
              <w:bottom w:val="nil"/>
              <w:right w:val="nil"/>
            </w:tcBorders>
            <w:shd w:val="clear" w:color="auto" w:fill="auto"/>
            <w:noWrap/>
            <w:vAlign w:val="center"/>
            <w:hideMark/>
          </w:tcPr>
          <w:p w14:paraId="6E749F12"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0,3805</w:t>
            </w:r>
          </w:p>
        </w:tc>
        <w:tc>
          <w:tcPr>
            <w:tcW w:w="927" w:type="dxa"/>
            <w:tcBorders>
              <w:top w:val="nil"/>
              <w:left w:val="nil"/>
              <w:bottom w:val="nil"/>
              <w:right w:val="nil"/>
            </w:tcBorders>
            <w:shd w:val="clear" w:color="auto" w:fill="auto"/>
            <w:noWrap/>
            <w:vAlign w:val="center"/>
            <w:hideMark/>
          </w:tcPr>
          <w:p w14:paraId="0B076CAE"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0,01776</w:t>
            </w:r>
          </w:p>
        </w:tc>
        <w:tc>
          <w:tcPr>
            <w:tcW w:w="927" w:type="dxa"/>
            <w:tcBorders>
              <w:top w:val="nil"/>
              <w:left w:val="nil"/>
              <w:bottom w:val="nil"/>
              <w:right w:val="nil"/>
            </w:tcBorders>
            <w:shd w:val="clear" w:color="auto" w:fill="auto"/>
            <w:noWrap/>
            <w:vAlign w:val="center"/>
            <w:hideMark/>
          </w:tcPr>
          <w:p w14:paraId="36E0FB7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0,002</w:t>
            </w:r>
          </w:p>
        </w:tc>
        <w:tc>
          <w:tcPr>
            <w:tcW w:w="666" w:type="dxa"/>
            <w:tcBorders>
              <w:top w:val="nil"/>
              <w:left w:val="single" w:sz="8" w:space="0" w:color="auto"/>
              <w:bottom w:val="nil"/>
              <w:right w:val="single" w:sz="8" w:space="0" w:color="auto"/>
            </w:tcBorders>
          </w:tcPr>
          <w:p w14:paraId="7638A67C"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nil"/>
              <w:left w:val="single" w:sz="8" w:space="0" w:color="auto"/>
              <w:bottom w:val="nil"/>
              <w:right w:val="nil"/>
            </w:tcBorders>
            <w:shd w:val="clear" w:color="auto" w:fill="auto"/>
            <w:vAlign w:val="center"/>
            <w:hideMark/>
          </w:tcPr>
          <w:p w14:paraId="701CF806" w14:textId="272CA16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nil"/>
              <w:right w:val="nil"/>
            </w:tcBorders>
            <w:shd w:val="clear" w:color="auto" w:fill="auto"/>
            <w:noWrap/>
            <w:vAlign w:val="bottom"/>
            <w:hideMark/>
          </w:tcPr>
          <w:p w14:paraId="2263E38F"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noWrap/>
            <w:vAlign w:val="bottom"/>
            <w:hideMark/>
          </w:tcPr>
          <w:p w14:paraId="6D1DB5A5"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75BF8E22"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353204D1"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LR50_P_CUPREUS</w:t>
            </w:r>
          </w:p>
        </w:tc>
        <w:tc>
          <w:tcPr>
            <w:tcW w:w="1044" w:type="dxa"/>
            <w:tcBorders>
              <w:top w:val="nil"/>
              <w:left w:val="nil"/>
              <w:bottom w:val="nil"/>
              <w:right w:val="single" w:sz="8" w:space="0" w:color="auto"/>
            </w:tcBorders>
            <w:shd w:val="clear" w:color="auto" w:fill="auto"/>
            <w:noWrap/>
            <w:vAlign w:val="center"/>
            <w:hideMark/>
          </w:tcPr>
          <w:p w14:paraId="5AEF8CCE"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nil"/>
              <w:right w:val="nil"/>
            </w:tcBorders>
            <w:shd w:val="clear" w:color="auto" w:fill="auto"/>
            <w:noWrap/>
            <w:vAlign w:val="center"/>
            <w:hideMark/>
          </w:tcPr>
          <w:p w14:paraId="32F9B498"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3,4</w:t>
            </w:r>
          </w:p>
        </w:tc>
        <w:tc>
          <w:tcPr>
            <w:tcW w:w="927" w:type="dxa"/>
            <w:tcBorders>
              <w:top w:val="nil"/>
              <w:left w:val="nil"/>
              <w:bottom w:val="nil"/>
              <w:right w:val="nil"/>
            </w:tcBorders>
            <w:shd w:val="clear" w:color="auto" w:fill="auto"/>
            <w:noWrap/>
            <w:vAlign w:val="center"/>
            <w:hideMark/>
          </w:tcPr>
          <w:p w14:paraId="30920B6E"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3,3</w:t>
            </w:r>
          </w:p>
        </w:tc>
        <w:tc>
          <w:tcPr>
            <w:tcW w:w="927" w:type="dxa"/>
            <w:tcBorders>
              <w:top w:val="nil"/>
              <w:left w:val="nil"/>
              <w:bottom w:val="nil"/>
              <w:right w:val="nil"/>
            </w:tcBorders>
            <w:shd w:val="clear" w:color="auto" w:fill="auto"/>
            <w:noWrap/>
            <w:vAlign w:val="center"/>
            <w:hideMark/>
          </w:tcPr>
          <w:p w14:paraId="6DCD372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2,725</w:t>
            </w:r>
          </w:p>
        </w:tc>
        <w:tc>
          <w:tcPr>
            <w:tcW w:w="927" w:type="dxa"/>
            <w:tcBorders>
              <w:top w:val="nil"/>
              <w:left w:val="nil"/>
              <w:bottom w:val="nil"/>
              <w:right w:val="nil"/>
            </w:tcBorders>
            <w:shd w:val="clear" w:color="auto" w:fill="auto"/>
            <w:noWrap/>
            <w:vAlign w:val="center"/>
            <w:hideMark/>
          </w:tcPr>
          <w:p w14:paraId="74C8C15B"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2,45</w:t>
            </w:r>
          </w:p>
        </w:tc>
        <w:tc>
          <w:tcPr>
            <w:tcW w:w="666" w:type="dxa"/>
            <w:tcBorders>
              <w:top w:val="nil"/>
              <w:left w:val="single" w:sz="8" w:space="0" w:color="auto"/>
              <w:bottom w:val="nil"/>
              <w:right w:val="single" w:sz="8" w:space="0" w:color="auto"/>
            </w:tcBorders>
          </w:tcPr>
          <w:p w14:paraId="23658F3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nil"/>
              <w:left w:val="single" w:sz="8" w:space="0" w:color="auto"/>
              <w:bottom w:val="nil"/>
              <w:right w:val="nil"/>
            </w:tcBorders>
            <w:shd w:val="clear" w:color="auto" w:fill="auto"/>
            <w:vAlign w:val="center"/>
            <w:hideMark/>
          </w:tcPr>
          <w:p w14:paraId="54AEAE47" w14:textId="7657DA7B"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nil"/>
              <w:right w:val="nil"/>
            </w:tcBorders>
            <w:shd w:val="clear" w:color="auto" w:fill="auto"/>
            <w:noWrap/>
            <w:vAlign w:val="bottom"/>
            <w:hideMark/>
          </w:tcPr>
          <w:p w14:paraId="4C60BB2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noWrap/>
            <w:vAlign w:val="bottom"/>
            <w:hideMark/>
          </w:tcPr>
          <w:p w14:paraId="35F79297"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3E0288E2" w14:textId="77777777" w:rsidTr="004C47DD">
        <w:trPr>
          <w:trHeight w:val="300"/>
        </w:trPr>
        <w:tc>
          <w:tcPr>
            <w:tcW w:w="1658" w:type="dxa"/>
            <w:gridSpan w:val="2"/>
            <w:tcBorders>
              <w:top w:val="nil"/>
              <w:left w:val="single" w:sz="8" w:space="0" w:color="auto"/>
              <w:bottom w:val="nil"/>
              <w:right w:val="nil"/>
            </w:tcBorders>
            <w:shd w:val="clear" w:color="auto" w:fill="auto"/>
            <w:noWrap/>
            <w:vAlign w:val="center"/>
            <w:hideMark/>
          </w:tcPr>
          <w:p w14:paraId="50BCA20A"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LR50_C_CARNEA</w:t>
            </w:r>
          </w:p>
        </w:tc>
        <w:tc>
          <w:tcPr>
            <w:tcW w:w="1044" w:type="dxa"/>
            <w:tcBorders>
              <w:top w:val="nil"/>
              <w:left w:val="nil"/>
              <w:bottom w:val="nil"/>
              <w:right w:val="single" w:sz="8" w:space="0" w:color="auto"/>
            </w:tcBorders>
            <w:shd w:val="clear" w:color="auto" w:fill="auto"/>
            <w:noWrap/>
            <w:vAlign w:val="center"/>
            <w:hideMark/>
          </w:tcPr>
          <w:p w14:paraId="6FA144DA"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nil"/>
              <w:right w:val="nil"/>
            </w:tcBorders>
            <w:shd w:val="clear" w:color="auto" w:fill="auto"/>
            <w:noWrap/>
            <w:vAlign w:val="center"/>
            <w:hideMark/>
          </w:tcPr>
          <w:p w14:paraId="18DB5CA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3,52</w:t>
            </w:r>
          </w:p>
        </w:tc>
        <w:tc>
          <w:tcPr>
            <w:tcW w:w="927" w:type="dxa"/>
            <w:tcBorders>
              <w:top w:val="nil"/>
              <w:left w:val="nil"/>
              <w:bottom w:val="nil"/>
              <w:right w:val="nil"/>
            </w:tcBorders>
            <w:shd w:val="clear" w:color="auto" w:fill="auto"/>
            <w:noWrap/>
            <w:vAlign w:val="center"/>
            <w:hideMark/>
          </w:tcPr>
          <w:p w14:paraId="327D42AA"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2,665</w:t>
            </w:r>
          </w:p>
        </w:tc>
        <w:tc>
          <w:tcPr>
            <w:tcW w:w="927" w:type="dxa"/>
            <w:tcBorders>
              <w:top w:val="nil"/>
              <w:left w:val="nil"/>
              <w:bottom w:val="nil"/>
              <w:right w:val="nil"/>
            </w:tcBorders>
            <w:shd w:val="clear" w:color="auto" w:fill="auto"/>
            <w:noWrap/>
            <w:vAlign w:val="center"/>
            <w:hideMark/>
          </w:tcPr>
          <w:p w14:paraId="0A7333C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1,291</w:t>
            </w:r>
          </w:p>
        </w:tc>
        <w:tc>
          <w:tcPr>
            <w:tcW w:w="927" w:type="dxa"/>
            <w:tcBorders>
              <w:top w:val="nil"/>
              <w:left w:val="nil"/>
              <w:bottom w:val="nil"/>
              <w:right w:val="nil"/>
            </w:tcBorders>
            <w:shd w:val="clear" w:color="auto" w:fill="auto"/>
            <w:noWrap/>
            <w:vAlign w:val="center"/>
            <w:hideMark/>
          </w:tcPr>
          <w:p w14:paraId="009504E0"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1,2</w:t>
            </w:r>
          </w:p>
        </w:tc>
        <w:tc>
          <w:tcPr>
            <w:tcW w:w="666" w:type="dxa"/>
            <w:tcBorders>
              <w:top w:val="nil"/>
              <w:left w:val="single" w:sz="8" w:space="0" w:color="auto"/>
              <w:bottom w:val="nil"/>
              <w:right w:val="single" w:sz="8" w:space="0" w:color="auto"/>
            </w:tcBorders>
          </w:tcPr>
          <w:p w14:paraId="77DDB7C6"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nil"/>
              <w:left w:val="single" w:sz="8" w:space="0" w:color="auto"/>
              <w:bottom w:val="nil"/>
              <w:right w:val="nil"/>
            </w:tcBorders>
            <w:shd w:val="clear" w:color="auto" w:fill="auto"/>
            <w:vAlign w:val="center"/>
            <w:hideMark/>
          </w:tcPr>
          <w:p w14:paraId="6FE8BAB9" w14:textId="0A3394BC"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nil"/>
              <w:right w:val="nil"/>
            </w:tcBorders>
            <w:shd w:val="clear" w:color="auto" w:fill="auto"/>
            <w:noWrap/>
            <w:vAlign w:val="bottom"/>
            <w:hideMark/>
          </w:tcPr>
          <w:p w14:paraId="4E5031A2"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709" w:type="dxa"/>
            <w:tcBorders>
              <w:top w:val="nil"/>
              <w:left w:val="nil"/>
              <w:bottom w:val="nil"/>
              <w:right w:val="single" w:sz="8" w:space="0" w:color="auto"/>
            </w:tcBorders>
            <w:shd w:val="clear" w:color="auto" w:fill="auto"/>
            <w:noWrap/>
            <w:vAlign w:val="bottom"/>
            <w:hideMark/>
          </w:tcPr>
          <w:p w14:paraId="758D04EA"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454AEB9C" w14:textId="77777777" w:rsidTr="004C47DD">
        <w:trPr>
          <w:trHeight w:val="315"/>
        </w:trPr>
        <w:tc>
          <w:tcPr>
            <w:tcW w:w="1658" w:type="dxa"/>
            <w:gridSpan w:val="2"/>
            <w:tcBorders>
              <w:top w:val="nil"/>
              <w:left w:val="single" w:sz="8" w:space="0" w:color="auto"/>
              <w:bottom w:val="single" w:sz="8" w:space="0" w:color="auto"/>
              <w:right w:val="nil"/>
            </w:tcBorders>
            <w:shd w:val="clear" w:color="auto" w:fill="auto"/>
            <w:noWrap/>
            <w:vAlign w:val="center"/>
            <w:hideMark/>
          </w:tcPr>
          <w:p w14:paraId="024A13F5"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LR50_C_SEPTEMP</w:t>
            </w:r>
          </w:p>
        </w:tc>
        <w:tc>
          <w:tcPr>
            <w:tcW w:w="1044" w:type="dxa"/>
            <w:tcBorders>
              <w:top w:val="nil"/>
              <w:left w:val="nil"/>
              <w:bottom w:val="single" w:sz="8" w:space="0" w:color="auto"/>
              <w:right w:val="single" w:sz="8" w:space="0" w:color="auto"/>
            </w:tcBorders>
            <w:shd w:val="clear" w:color="auto" w:fill="auto"/>
            <w:noWrap/>
            <w:vAlign w:val="center"/>
            <w:hideMark/>
          </w:tcPr>
          <w:p w14:paraId="6EEC46EA"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single" w:sz="8" w:space="0" w:color="auto"/>
              <w:right w:val="nil"/>
            </w:tcBorders>
            <w:shd w:val="clear" w:color="auto" w:fill="auto"/>
            <w:noWrap/>
            <w:vAlign w:val="center"/>
            <w:hideMark/>
          </w:tcPr>
          <w:p w14:paraId="79695F9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3,27</w:t>
            </w:r>
          </w:p>
        </w:tc>
        <w:tc>
          <w:tcPr>
            <w:tcW w:w="927" w:type="dxa"/>
            <w:tcBorders>
              <w:top w:val="nil"/>
              <w:left w:val="nil"/>
              <w:bottom w:val="single" w:sz="8" w:space="0" w:color="auto"/>
              <w:right w:val="nil"/>
            </w:tcBorders>
            <w:shd w:val="clear" w:color="auto" w:fill="auto"/>
            <w:noWrap/>
            <w:vAlign w:val="center"/>
            <w:hideMark/>
          </w:tcPr>
          <w:p w14:paraId="5A8519DE"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0,885</w:t>
            </w:r>
          </w:p>
        </w:tc>
        <w:tc>
          <w:tcPr>
            <w:tcW w:w="927" w:type="dxa"/>
            <w:tcBorders>
              <w:top w:val="nil"/>
              <w:left w:val="nil"/>
              <w:bottom w:val="single" w:sz="8" w:space="0" w:color="auto"/>
              <w:right w:val="nil"/>
            </w:tcBorders>
            <w:shd w:val="clear" w:color="auto" w:fill="auto"/>
            <w:noWrap/>
            <w:vAlign w:val="center"/>
            <w:hideMark/>
          </w:tcPr>
          <w:p w14:paraId="3F3E36C9"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0,26091</w:t>
            </w:r>
          </w:p>
        </w:tc>
        <w:tc>
          <w:tcPr>
            <w:tcW w:w="927" w:type="dxa"/>
            <w:tcBorders>
              <w:top w:val="nil"/>
              <w:left w:val="nil"/>
              <w:bottom w:val="single" w:sz="8" w:space="0" w:color="auto"/>
              <w:right w:val="nil"/>
            </w:tcBorders>
            <w:shd w:val="clear" w:color="auto" w:fill="auto"/>
            <w:noWrap/>
            <w:vAlign w:val="center"/>
            <w:hideMark/>
          </w:tcPr>
          <w:p w14:paraId="50C88E64"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0,24</w:t>
            </w:r>
          </w:p>
        </w:tc>
        <w:tc>
          <w:tcPr>
            <w:tcW w:w="666" w:type="dxa"/>
            <w:tcBorders>
              <w:top w:val="nil"/>
              <w:left w:val="single" w:sz="8" w:space="0" w:color="auto"/>
              <w:bottom w:val="single" w:sz="8" w:space="0" w:color="auto"/>
              <w:right w:val="single" w:sz="8" w:space="0" w:color="auto"/>
            </w:tcBorders>
          </w:tcPr>
          <w:p w14:paraId="26EDC238"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nil"/>
              <w:left w:val="single" w:sz="8" w:space="0" w:color="auto"/>
              <w:bottom w:val="single" w:sz="8" w:space="0" w:color="auto"/>
              <w:right w:val="nil"/>
            </w:tcBorders>
            <w:shd w:val="clear" w:color="auto" w:fill="auto"/>
            <w:vAlign w:val="center"/>
            <w:hideMark/>
          </w:tcPr>
          <w:p w14:paraId="390B7635" w14:textId="0FE03213"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single" w:sz="8" w:space="0" w:color="auto"/>
              <w:right w:val="nil"/>
            </w:tcBorders>
            <w:shd w:val="clear" w:color="auto" w:fill="auto"/>
            <w:noWrap/>
            <w:vAlign w:val="bottom"/>
            <w:hideMark/>
          </w:tcPr>
          <w:p w14:paraId="07C2ADF8"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nil"/>
              <w:left w:val="nil"/>
              <w:bottom w:val="single" w:sz="8" w:space="0" w:color="auto"/>
              <w:right w:val="single" w:sz="8" w:space="0" w:color="auto"/>
            </w:tcBorders>
            <w:shd w:val="clear" w:color="auto" w:fill="auto"/>
            <w:noWrap/>
            <w:vAlign w:val="bottom"/>
            <w:hideMark/>
          </w:tcPr>
          <w:p w14:paraId="5298A6FC"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E1D2E" w14:paraId="661FB246" w14:textId="77777777" w:rsidTr="004C47DD">
        <w:trPr>
          <w:trHeight w:val="139"/>
        </w:trPr>
        <w:tc>
          <w:tcPr>
            <w:tcW w:w="936" w:type="dxa"/>
            <w:tcBorders>
              <w:top w:val="nil"/>
              <w:left w:val="nil"/>
              <w:bottom w:val="nil"/>
              <w:right w:val="nil"/>
            </w:tcBorders>
          </w:tcPr>
          <w:p w14:paraId="6CF2B6C2" w14:textId="77777777"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c>
          <w:tcPr>
            <w:tcW w:w="8278" w:type="dxa"/>
            <w:gridSpan w:val="10"/>
            <w:tcBorders>
              <w:top w:val="nil"/>
              <w:left w:val="nil"/>
              <w:bottom w:val="nil"/>
              <w:right w:val="nil"/>
            </w:tcBorders>
            <w:shd w:val="clear" w:color="auto" w:fill="auto"/>
            <w:noWrap/>
            <w:vAlign w:val="center"/>
            <w:hideMark/>
          </w:tcPr>
          <w:p w14:paraId="663DA63F" w14:textId="0A40A47B" w:rsidR="00DC56C8" w:rsidRPr="00DE1D2E" w:rsidRDefault="00DC56C8" w:rsidP="00342A91">
            <w:pPr>
              <w:suppressAutoHyphens w:val="0"/>
              <w:spacing w:after="0" w:line="240" w:lineRule="auto"/>
              <w:rPr>
                <w:rFonts w:ascii="Calibri" w:eastAsia="Times New Roman" w:hAnsi="Calibri"/>
                <w:color w:val="000000"/>
                <w:sz w:val="16"/>
                <w:szCs w:val="16"/>
                <w:lang w:val="de-DE" w:eastAsia="de-DE"/>
              </w:rPr>
            </w:pPr>
          </w:p>
        </w:tc>
      </w:tr>
      <w:tr w:rsidR="00DC56C8" w:rsidRPr="00D43B39" w14:paraId="0C495281" w14:textId="77777777" w:rsidTr="004C47DD">
        <w:trPr>
          <w:trHeight w:val="300"/>
        </w:trPr>
        <w:tc>
          <w:tcPr>
            <w:tcW w:w="1658" w:type="dxa"/>
            <w:gridSpan w:val="2"/>
            <w:tcBorders>
              <w:top w:val="single" w:sz="8" w:space="0" w:color="auto"/>
              <w:left w:val="single" w:sz="8" w:space="0" w:color="auto"/>
              <w:bottom w:val="nil"/>
              <w:right w:val="nil"/>
            </w:tcBorders>
            <w:shd w:val="clear" w:color="auto" w:fill="auto"/>
            <w:noWrap/>
            <w:vAlign w:val="center"/>
            <w:hideMark/>
          </w:tcPr>
          <w:p w14:paraId="69071D24"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ER50_NTP1</w:t>
            </w:r>
          </w:p>
        </w:tc>
        <w:tc>
          <w:tcPr>
            <w:tcW w:w="1044" w:type="dxa"/>
            <w:tcBorders>
              <w:top w:val="single" w:sz="8" w:space="0" w:color="auto"/>
              <w:left w:val="nil"/>
              <w:bottom w:val="nil"/>
              <w:right w:val="single" w:sz="8" w:space="0" w:color="auto"/>
            </w:tcBorders>
            <w:shd w:val="clear" w:color="auto" w:fill="auto"/>
            <w:noWrap/>
            <w:vAlign w:val="center"/>
            <w:hideMark/>
          </w:tcPr>
          <w:p w14:paraId="50F5D5A1"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single" w:sz="8" w:space="0" w:color="auto"/>
              <w:left w:val="nil"/>
              <w:bottom w:val="nil"/>
              <w:right w:val="nil"/>
            </w:tcBorders>
            <w:shd w:val="clear" w:color="auto" w:fill="auto"/>
            <w:noWrap/>
            <w:vAlign w:val="center"/>
            <w:hideMark/>
          </w:tcPr>
          <w:p w14:paraId="02115C61"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0,88082</w:t>
            </w:r>
          </w:p>
        </w:tc>
        <w:tc>
          <w:tcPr>
            <w:tcW w:w="927" w:type="dxa"/>
            <w:tcBorders>
              <w:top w:val="single" w:sz="8" w:space="0" w:color="auto"/>
              <w:left w:val="nil"/>
              <w:bottom w:val="nil"/>
              <w:right w:val="nil"/>
            </w:tcBorders>
            <w:shd w:val="clear" w:color="auto" w:fill="auto"/>
            <w:noWrap/>
            <w:vAlign w:val="center"/>
            <w:hideMark/>
          </w:tcPr>
          <w:p w14:paraId="6F11B560"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0,40125</w:t>
            </w:r>
          </w:p>
        </w:tc>
        <w:tc>
          <w:tcPr>
            <w:tcW w:w="927" w:type="dxa"/>
            <w:tcBorders>
              <w:top w:val="single" w:sz="8" w:space="0" w:color="auto"/>
              <w:left w:val="nil"/>
              <w:bottom w:val="nil"/>
              <w:right w:val="nil"/>
            </w:tcBorders>
            <w:shd w:val="clear" w:color="auto" w:fill="auto"/>
            <w:noWrap/>
            <w:vAlign w:val="center"/>
            <w:hideMark/>
          </w:tcPr>
          <w:p w14:paraId="1568104D"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0,06696</w:t>
            </w:r>
          </w:p>
        </w:tc>
        <w:tc>
          <w:tcPr>
            <w:tcW w:w="927" w:type="dxa"/>
            <w:tcBorders>
              <w:top w:val="single" w:sz="8" w:space="0" w:color="auto"/>
              <w:left w:val="nil"/>
              <w:bottom w:val="nil"/>
              <w:right w:val="nil"/>
            </w:tcBorders>
            <w:shd w:val="clear" w:color="auto" w:fill="auto"/>
            <w:noWrap/>
            <w:vAlign w:val="center"/>
            <w:hideMark/>
          </w:tcPr>
          <w:p w14:paraId="54461E15"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0,054</w:t>
            </w:r>
          </w:p>
        </w:tc>
        <w:tc>
          <w:tcPr>
            <w:tcW w:w="666" w:type="dxa"/>
            <w:tcBorders>
              <w:top w:val="single" w:sz="8" w:space="0" w:color="auto"/>
              <w:left w:val="single" w:sz="8" w:space="0" w:color="auto"/>
              <w:bottom w:val="nil"/>
              <w:right w:val="single" w:sz="8" w:space="0" w:color="auto"/>
            </w:tcBorders>
          </w:tcPr>
          <w:p w14:paraId="38AC2757"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single" w:sz="8" w:space="0" w:color="auto"/>
              <w:left w:val="single" w:sz="8" w:space="0" w:color="auto"/>
              <w:bottom w:val="nil"/>
              <w:right w:val="nil"/>
            </w:tcBorders>
            <w:shd w:val="clear" w:color="auto" w:fill="auto"/>
            <w:vAlign w:val="center"/>
            <w:hideMark/>
          </w:tcPr>
          <w:p w14:paraId="20FCE9BE" w14:textId="365A1388"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single" w:sz="8" w:space="0" w:color="auto"/>
              <w:left w:val="nil"/>
              <w:bottom w:val="nil"/>
              <w:right w:val="nil"/>
            </w:tcBorders>
            <w:shd w:val="clear" w:color="auto" w:fill="auto"/>
            <w:noWrap/>
            <w:vAlign w:val="bottom"/>
            <w:hideMark/>
          </w:tcPr>
          <w:p w14:paraId="219FD6E5"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single" w:sz="8" w:space="0" w:color="auto"/>
              <w:left w:val="nil"/>
              <w:bottom w:val="nil"/>
              <w:right w:val="single" w:sz="8" w:space="0" w:color="auto"/>
            </w:tcBorders>
            <w:shd w:val="clear" w:color="auto" w:fill="auto"/>
            <w:noWrap/>
            <w:vAlign w:val="bottom"/>
            <w:hideMark/>
          </w:tcPr>
          <w:p w14:paraId="0C03E3DD"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r w:rsidR="00DC56C8" w:rsidRPr="00D43B39" w14:paraId="42AE1B8A" w14:textId="77777777" w:rsidTr="004C47DD">
        <w:trPr>
          <w:trHeight w:val="315"/>
        </w:trPr>
        <w:tc>
          <w:tcPr>
            <w:tcW w:w="1658" w:type="dxa"/>
            <w:gridSpan w:val="2"/>
            <w:tcBorders>
              <w:top w:val="nil"/>
              <w:left w:val="single" w:sz="8" w:space="0" w:color="auto"/>
              <w:bottom w:val="single" w:sz="8" w:space="0" w:color="auto"/>
              <w:right w:val="nil"/>
            </w:tcBorders>
            <w:shd w:val="clear" w:color="auto" w:fill="auto"/>
            <w:noWrap/>
            <w:vAlign w:val="center"/>
            <w:hideMark/>
          </w:tcPr>
          <w:p w14:paraId="73EEE1B2"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ER50_NTP2</w:t>
            </w:r>
          </w:p>
        </w:tc>
        <w:tc>
          <w:tcPr>
            <w:tcW w:w="1044" w:type="dxa"/>
            <w:tcBorders>
              <w:top w:val="nil"/>
              <w:left w:val="nil"/>
              <w:bottom w:val="single" w:sz="8" w:space="0" w:color="auto"/>
              <w:right w:val="single" w:sz="8" w:space="0" w:color="auto"/>
            </w:tcBorders>
            <w:shd w:val="clear" w:color="auto" w:fill="auto"/>
            <w:noWrap/>
            <w:vAlign w:val="center"/>
            <w:hideMark/>
          </w:tcPr>
          <w:p w14:paraId="2E556AC4" w14:textId="77777777" w:rsidR="00DC56C8" w:rsidRPr="00D43B39" w:rsidRDefault="00DC56C8" w:rsidP="00342A91">
            <w:pPr>
              <w:suppressAutoHyphens w:val="0"/>
              <w:spacing w:after="0" w:line="240" w:lineRule="auto"/>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98" w:type="dxa"/>
            <w:tcBorders>
              <w:top w:val="nil"/>
              <w:left w:val="nil"/>
              <w:bottom w:val="single" w:sz="8" w:space="0" w:color="auto"/>
              <w:right w:val="nil"/>
            </w:tcBorders>
            <w:shd w:val="clear" w:color="auto" w:fill="auto"/>
            <w:noWrap/>
            <w:vAlign w:val="center"/>
            <w:hideMark/>
          </w:tcPr>
          <w:p w14:paraId="1DEDB9D8"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0,97646</w:t>
            </w:r>
          </w:p>
        </w:tc>
        <w:tc>
          <w:tcPr>
            <w:tcW w:w="927" w:type="dxa"/>
            <w:tcBorders>
              <w:top w:val="nil"/>
              <w:left w:val="nil"/>
              <w:bottom w:val="single" w:sz="8" w:space="0" w:color="auto"/>
              <w:right w:val="nil"/>
            </w:tcBorders>
            <w:shd w:val="clear" w:color="auto" w:fill="auto"/>
            <w:noWrap/>
            <w:vAlign w:val="center"/>
            <w:hideMark/>
          </w:tcPr>
          <w:p w14:paraId="43FF68BD" w14:textId="77777777" w:rsidR="00DC56C8" w:rsidRPr="00D43B39" w:rsidRDefault="00DC56C8" w:rsidP="00342A91">
            <w:pPr>
              <w:suppressAutoHyphens w:val="0"/>
              <w:spacing w:after="0" w:line="240" w:lineRule="auto"/>
              <w:jc w:val="right"/>
              <w:rPr>
                <w:rFonts w:ascii="Calibri" w:eastAsia="Times New Roman" w:hAnsi="Calibri"/>
                <w:b/>
                <w:bCs/>
                <w:color w:val="000000"/>
                <w:sz w:val="16"/>
                <w:szCs w:val="16"/>
                <w:lang w:val="de-DE" w:eastAsia="de-DE"/>
              </w:rPr>
            </w:pPr>
            <w:r w:rsidRPr="00D43B39">
              <w:rPr>
                <w:rFonts w:ascii="Calibri" w:eastAsia="Times New Roman" w:hAnsi="Calibri"/>
                <w:b/>
                <w:bCs/>
                <w:color w:val="000000"/>
                <w:sz w:val="16"/>
                <w:szCs w:val="16"/>
                <w:lang w:val="de-DE" w:eastAsia="de-DE"/>
              </w:rPr>
              <w:t>0,40375</w:t>
            </w:r>
          </w:p>
        </w:tc>
        <w:tc>
          <w:tcPr>
            <w:tcW w:w="927" w:type="dxa"/>
            <w:tcBorders>
              <w:top w:val="nil"/>
              <w:left w:val="nil"/>
              <w:bottom w:val="single" w:sz="8" w:space="0" w:color="auto"/>
              <w:right w:val="nil"/>
            </w:tcBorders>
            <w:shd w:val="clear" w:color="auto" w:fill="auto"/>
            <w:noWrap/>
            <w:vAlign w:val="center"/>
            <w:hideMark/>
          </w:tcPr>
          <w:p w14:paraId="3861E94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0,1645</w:t>
            </w:r>
          </w:p>
        </w:tc>
        <w:tc>
          <w:tcPr>
            <w:tcW w:w="927" w:type="dxa"/>
            <w:tcBorders>
              <w:top w:val="nil"/>
              <w:left w:val="nil"/>
              <w:bottom w:val="single" w:sz="8" w:space="0" w:color="auto"/>
              <w:right w:val="nil"/>
            </w:tcBorders>
            <w:shd w:val="clear" w:color="auto" w:fill="auto"/>
            <w:noWrap/>
            <w:vAlign w:val="center"/>
            <w:hideMark/>
          </w:tcPr>
          <w:p w14:paraId="1F3E7793"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0,07</w:t>
            </w:r>
          </w:p>
        </w:tc>
        <w:tc>
          <w:tcPr>
            <w:tcW w:w="666" w:type="dxa"/>
            <w:tcBorders>
              <w:top w:val="nil"/>
              <w:left w:val="single" w:sz="8" w:space="0" w:color="auto"/>
              <w:bottom w:val="single" w:sz="8" w:space="0" w:color="auto"/>
              <w:right w:val="single" w:sz="8" w:space="0" w:color="auto"/>
            </w:tcBorders>
          </w:tcPr>
          <w:p w14:paraId="7CF913E6" w14:textId="77777777"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p>
        </w:tc>
        <w:tc>
          <w:tcPr>
            <w:tcW w:w="850" w:type="dxa"/>
            <w:tcBorders>
              <w:top w:val="nil"/>
              <w:left w:val="single" w:sz="8" w:space="0" w:color="auto"/>
              <w:bottom w:val="single" w:sz="8" w:space="0" w:color="auto"/>
              <w:right w:val="nil"/>
            </w:tcBorders>
            <w:shd w:val="clear" w:color="auto" w:fill="auto"/>
            <w:vAlign w:val="center"/>
            <w:hideMark/>
          </w:tcPr>
          <w:p w14:paraId="3A7DF9C6" w14:textId="3F6E13C4" w:rsidR="00DC56C8" w:rsidRPr="00D43B39" w:rsidRDefault="00DC56C8" w:rsidP="00342A91">
            <w:pPr>
              <w:suppressAutoHyphens w:val="0"/>
              <w:spacing w:after="0" w:line="240" w:lineRule="auto"/>
              <w:jc w:val="right"/>
              <w:rPr>
                <w:rFonts w:ascii="Calibri" w:eastAsia="Times New Roman" w:hAnsi="Calibri"/>
                <w:color w:val="000000"/>
                <w:sz w:val="16"/>
                <w:szCs w:val="16"/>
                <w:lang w:val="de-DE" w:eastAsia="de-DE"/>
              </w:rPr>
            </w:pPr>
            <w:r w:rsidRPr="00D43B39">
              <w:rPr>
                <w:rFonts w:ascii="Calibri" w:eastAsia="Times New Roman" w:hAnsi="Calibri"/>
                <w:color w:val="000000"/>
                <w:sz w:val="16"/>
                <w:szCs w:val="16"/>
                <w:lang w:val="de-DE" w:eastAsia="de-DE"/>
              </w:rPr>
              <w:t> </w:t>
            </w:r>
          </w:p>
        </w:tc>
        <w:tc>
          <w:tcPr>
            <w:tcW w:w="708" w:type="dxa"/>
            <w:tcBorders>
              <w:top w:val="nil"/>
              <w:left w:val="nil"/>
              <w:bottom w:val="single" w:sz="8" w:space="0" w:color="auto"/>
              <w:right w:val="nil"/>
            </w:tcBorders>
            <w:shd w:val="clear" w:color="auto" w:fill="auto"/>
            <w:noWrap/>
            <w:vAlign w:val="bottom"/>
            <w:hideMark/>
          </w:tcPr>
          <w:p w14:paraId="0DE403B0"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c>
          <w:tcPr>
            <w:tcW w:w="709" w:type="dxa"/>
            <w:tcBorders>
              <w:top w:val="nil"/>
              <w:left w:val="nil"/>
              <w:bottom w:val="single" w:sz="8" w:space="0" w:color="auto"/>
              <w:right w:val="single" w:sz="8" w:space="0" w:color="auto"/>
            </w:tcBorders>
            <w:shd w:val="clear" w:color="auto" w:fill="auto"/>
            <w:noWrap/>
            <w:vAlign w:val="bottom"/>
            <w:hideMark/>
          </w:tcPr>
          <w:p w14:paraId="7F6E39D8" w14:textId="77777777" w:rsidR="00DC56C8" w:rsidRPr="00D43B39" w:rsidRDefault="00DC56C8" w:rsidP="00342A91">
            <w:pPr>
              <w:suppressAutoHyphens w:val="0"/>
              <w:spacing w:after="0" w:line="240" w:lineRule="auto"/>
              <w:rPr>
                <w:rFonts w:ascii="Calibri" w:eastAsia="Times New Roman" w:hAnsi="Calibri"/>
                <w:color w:val="000000"/>
                <w:lang w:val="de-DE" w:eastAsia="de-DE"/>
              </w:rPr>
            </w:pPr>
            <w:r w:rsidRPr="00D43B39">
              <w:rPr>
                <w:rFonts w:ascii="Calibri" w:eastAsia="Times New Roman" w:hAnsi="Calibri"/>
                <w:color w:val="000000"/>
                <w:lang w:val="de-DE" w:eastAsia="de-DE"/>
              </w:rPr>
              <w:t> </w:t>
            </w:r>
          </w:p>
        </w:tc>
      </w:tr>
    </w:tbl>
    <w:p w14:paraId="2C635194" w14:textId="77777777" w:rsidR="001971D6" w:rsidRDefault="001971D6" w:rsidP="001971D6">
      <w:pPr>
        <w:pStyle w:val="BodyText"/>
      </w:pPr>
    </w:p>
    <w:p w14:paraId="25F4AEA7" w14:textId="77777777" w:rsidR="003C7E0C" w:rsidRDefault="003C7E0C" w:rsidP="001971D6">
      <w:pPr>
        <w:pStyle w:val="BodyText"/>
        <w:rPr>
          <w:noProof/>
          <w:lang w:val="de-DE" w:eastAsia="de-DE"/>
        </w:rPr>
      </w:pPr>
    </w:p>
    <w:p w14:paraId="4402E340" w14:textId="3BDCF01F" w:rsidR="001971D6" w:rsidRDefault="003C7E0C" w:rsidP="001971D6">
      <w:pPr>
        <w:pStyle w:val="BodyText"/>
      </w:pPr>
      <w:r>
        <w:rPr>
          <w:noProof/>
          <w:lang w:val="de-DE" w:eastAsia="de-DE"/>
        </w:rPr>
        <w:drawing>
          <wp:inline distT="0" distB="0" distL="0" distR="0" wp14:anchorId="3CB97F4E" wp14:editId="2D99242B">
            <wp:extent cx="5819775" cy="5924550"/>
            <wp:effectExtent l="0" t="0" r="9525"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1"/>
                    <a:srcRect r="18057"/>
                    <a:stretch/>
                  </pic:blipFill>
                  <pic:spPr bwMode="auto">
                    <a:xfrm>
                      <a:off x="0" y="0"/>
                      <a:ext cx="5819775" cy="5924550"/>
                    </a:xfrm>
                    <a:prstGeom prst="rect">
                      <a:avLst/>
                    </a:prstGeom>
                    <a:ln>
                      <a:noFill/>
                    </a:ln>
                    <a:extLst>
                      <a:ext uri="{53640926-AAD7-44D8-BBD7-CCE9431645EC}">
                        <a14:shadowObscured xmlns:a14="http://schemas.microsoft.com/office/drawing/2010/main"/>
                      </a:ext>
                    </a:extLst>
                  </pic:spPr>
                </pic:pic>
              </a:graphicData>
            </a:graphic>
          </wp:inline>
        </w:drawing>
      </w:r>
    </w:p>
    <w:p w14:paraId="3DD4E7F1" w14:textId="6E2D703C" w:rsidR="001971D6" w:rsidRDefault="001971D6" w:rsidP="001971D6">
      <w:pPr>
        <w:pStyle w:val="BeschriftungAbbbildung"/>
      </w:pPr>
      <w:bookmarkStart w:id="90" w:name="_Ref194394862"/>
      <w:r>
        <w:t xml:space="preserve">Figure </w:t>
      </w:r>
      <w:r>
        <w:fldChar w:fldCharType="begin"/>
      </w:r>
      <w:r>
        <w:instrText xml:space="preserve"> SEQ Figure \* ARABIC </w:instrText>
      </w:r>
      <w:r>
        <w:fldChar w:fldCharType="separate"/>
      </w:r>
      <w:r w:rsidR="00614346">
        <w:rPr>
          <w:noProof/>
        </w:rPr>
        <w:t>3</w:t>
      </w:r>
      <w:r>
        <w:fldChar w:fldCharType="end"/>
      </w:r>
      <w:bookmarkEnd w:id="90"/>
      <w:r>
        <w:t xml:space="preserve">: </w:t>
      </w:r>
      <w:r w:rsidRPr="00F11968">
        <w:t>PLI-EU</w:t>
      </w:r>
      <w:r w:rsidRPr="00F11968">
        <w:rPr>
          <w:vertAlign w:val="subscript"/>
        </w:rPr>
        <w:t>Tox</w:t>
      </w:r>
      <w:r>
        <w:t xml:space="preserve"> calculated with the 5th percentile as reference value vs. values </w:t>
      </w:r>
      <w:r w:rsidR="00DE1D2E">
        <w:t xml:space="preserve">of the </w:t>
      </w:r>
      <w:r>
        <w:t>ecotoxicity metrics</w:t>
      </w:r>
    </w:p>
    <w:p w14:paraId="2BD2CC4A" w14:textId="1C457991" w:rsidR="001971D6" w:rsidRPr="00B03289" w:rsidRDefault="008A5EFB" w:rsidP="00CC6EB7">
      <w:pPr>
        <w:pStyle w:val="T3Deliverable"/>
      </w:pPr>
      <w:bookmarkStart w:id="91" w:name="_Toc194239784"/>
      <w:bookmarkStart w:id="92" w:name="_Toc194393905"/>
      <w:bookmarkStart w:id="93" w:name="_Toc194394475"/>
      <w:bookmarkStart w:id="94" w:name="_Ref192956294"/>
      <w:commentRangeStart w:id="95"/>
      <w:commentRangeStart w:id="96"/>
      <w:r>
        <w:t>H</w:t>
      </w:r>
      <w:r w:rsidR="001971D6">
        <w:t>uman health</w:t>
      </w:r>
      <w:bookmarkEnd w:id="91"/>
      <w:bookmarkEnd w:id="92"/>
      <w:bookmarkEnd w:id="93"/>
      <w:r w:rsidR="001971D6">
        <w:t xml:space="preserve"> </w:t>
      </w:r>
      <w:r>
        <w:t>metrics</w:t>
      </w:r>
      <w:r w:rsidR="001971D6">
        <w:t xml:space="preserve"> </w:t>
      </w:r>
      <w:commentRangeEnd w:id="95"/>
      <w:r>
        <w:rPr>
          <w:rStyle w:val="CommentReference"/>
        </w:rPr>
        <w:commentReference w:id="95"/>
      </w:r>
      <w:commentRangeEnd w:id="96"/>
      <w:r w:rsidR="00F462C4">
        <w:rPr>
          <w:rStyle w:val="CommentReference"/>
          <w:rFonts w:ascii="Calibri" w:eastAsia="Calibri" w:hAnsi="Calibri" w:cs="Times New Roman"/>
          <w:b w:val="0"/>
          <w:bCs w:val="0"/>
          <w:i w:val="0"/>
          <w:lang w:val="en-GB" w:eastAsia="en-US"/>
        </w:rPr>
        <w:commentReference w:id="96"/>
      </w:r>
    </w:p>
    <w:p w14:paraId="7B6EF425" w14:textId="77777777" w:rsidR="00735C75" w:rsidRDefault="001971D6" w:rsidP="001971D6">
      <w:pPr>
        <w:pStyle w:val="BodyText"/>
      </w:pPr>
      <w:r w:rsidRPr="00577F92">
        <w:t xml:space="preserve">The </w:t>
      </w:r>
      <w:r>
        <w:t xml:space="preserve">original human health </w:t>
      </w:r>
      <w:r w:rsidRPr="00577F92">
        <w:t xml:space="preserve">indicator </w:t>
      </w:r>
      <w:r w:rsidRPr="00577F92">
        <w:rPr>
          <w:i/>
        </w:rPr>
        <w:t>PL</w:t>
      </w:r>
      <w:r>
        <w:rPr>
          <w:i/>
        </w:rPr>
        <w:t>I</w:t>
      </w:r>
      <w:r w:rsidRPr="00577F92">
        <w:rPr>
          <w:i/>
          <w:vertAlign w:val="subscript"/>
        </w:rPr>
        <w:t>Health</w:t>
      </w:r>
      <w:r w:rsidRPr="00577F92">
        <w:t xml:space="preserve"> is based on defined risk points, which are assigned according to the EU risk phrases (Kudsk et al., 2018). </w:t>
      </w:r>
    </w:p>
    <w:p w14:paraId="6DA55BBC" w14:textId="18F49E70" w:rsidR="001971D6" w:rsidRDefault="001971D6" w:rsidP="001971D6">
      <w:pPr>
        <w:pStyle w:val="BodyText"/>
      </w:pPr>
      <w:r>
        <w:t>A</w:t>
      </w:r>
      <w:r w:rsidR="593B31AC">
        <w:t>n</w:t>
      </w:r>
      <w:r>
        <w:t xml:space="preserve"> </w:t>
      </w:r>
      <w:r w:rsidR="005E76A2">
        <w:t>alternative</w:t>
      </w:r>
      <w:r>
        <w:t xml:space="preserve"> approach</w:t>
      </w:r>
      <w:r w:rsidR="005E76A2">
        <w:t xml:space="preserve"> to calculate </w:t>
      </w:r>
      <m:oMath>
        <m:sSub>
          <m:sSubPr>
            <m:ctrlPr>
              <w:rPr>
                <w:rFonts w:ascii="Cambria Math" w:hAnsi="Cambria Math"/>
                <w:i/>
                <w:lang w:val="de-DE"/>
              </w:rPr>
            </m:ctrlPr>
          </m:sSubPr>
          <m:e>
            <m:r>
              <m:rPr>
                <m:nor/>
              </m:rPr>
              <w:rPr>
                <w:rFonts w:ascii="Cambria Math" w:hAnsi="Cambria Math"/>
                <w:i/>
              </w:rPr>
              <m:t>PLI-EU</m:t>
            </m:r>
          </m:e>
          <m:sub>
            <m:r>
              <w:rPr>
                <w:rFonts w:ascii="Cambria Math" w:hAnsi="Cambria Math"/>
                <w:lang w:val="de-DE"/>
              </w:rPr>
              <m:t>HH</m:t>
            </m:r>
          </m:sub>
        </m:sSub>
      </m:oMath>
      <w:r>
        <w:t xml:space="preserve">is linked to the human health metrics listed in </w:t>
      </w:r>
      <w:r>
        <w:fldChar w:fldCharType="begin"/>
      </w:r>
      <w:r>
        <w:instrText xml:space="preserve"> REF _Ref193963654 \h </w:instrText>
      </w:r>
      <w:r>
        <w:fldChar w:fldCharType="separate"/>
      </w:r>
      <w:r w:rsidR="00342A91">
        <w:t xml:space="preserve">Table </w:t>
      </w:r>
      <w:r w:rsidR="00342A91">
        <w:rPr>
          <w:noProof/>
        </w:rPr>
        <w:t>3</w:t>
      </w:r>
      <w:r>
        <w:fldChar w:fldCharType="end"/>
      </w:r>
      <w:r>
        <w:t>.</w:t>
      </w:r>
      <w:r w:rsidRPr="00755D94">
        <w:t xml:space="preserve"> </w:t>
      </w:r>
      <w:r>
        <w:t>T</w:t>
      </w:r>
      <w:r w:rsidRPr="00755D94">
        <w:t>he value</w:t>
      </w:r>
      <w:r>
        <w:t>s of these metrics</w:t>
      </w:r>
      <w:r w:rsidRPr="00755D94">
        <w:t xml:space="preserve"> </w:t>
      </w:r>
      <w:r>
        <w:t xml:space="preserve">for each </w:t>
      </w:r>
      <w:r w:rsidRPr="00755D94">
        <w:t xml:space="preserve">active substance is expressed relative to </w:t>
      </w:r>
      <w:r>
        <w:t>a</w:t>
      </w:r>
      <w:r w:rsidRPr="00755D94">
        <w:t xml:space="preserve"> reference </w:t>
      </w:r>
      <w:r>
        <w:t xml:space="preserve">value as derived in Kudsk et al. (2018) based on worst case substances. In this approach we suggest to use percentiles as reference values, which are based on all active </w:t>
      </w:r>
      <w:r w:rsidR="00110AA4">
        <w:t>substance</w:t>
      </w:r>
      <w:r>
        <w:t xml:space="preserve">s considered in the study. These are 348 active </w:t>
      </w:r>
      <w:r w:rsidR="00110AA4">
        <w:t>substance</w:t>
      </w:r>
      <w:r>
        <w:t>s which were sold in Germany since 2011.</w:t>
      </w:r>
      <w:r w:rsidRPr="00E87B30">
        <w:t xml:space="preserve"> </w:t>
      </w:r>
      <w:r w:rsidRPr="00135B2E">
        <w:t xml:space="preserve">For all active substance </w:t>
      </w:r>
      <w:r>
        <w:t>eco</w:t>
      </w:r>
      <w:r w:rsidRPr="00135B2E">
        <w:t xml:space="preserve">toxicity </w:t>
      </w:r>
      <w:r>
        <w:t>m</w:t>
      </w:r>
      <w:r w:rsidRPr="00135B2E">
        <w:t>etrics</w:t>
      </w:r>
      <w:r>
        <w:t xml:space="preserve"> (</w:t>
      </w:r>
      <w:r w:rsidRPr="37BFB200">
        <w:rPr>
          <w:i/>
          <w:iCs/>
        </w:rPr>
        <w:t>HH</w:t>
      </w:r>
      <w:r w:rsidR="00110AA4">
        <w:rPr>
          <w:i/>
          <w:iCs/>
          <w:vertAlign w:val="subscript"/>
        </w:rPr>
        <w:t>AS</w:t>
      </w:r>
      <w:r w:rsidRPr="37BFB200">
        <w:rPr>
          <w:i/>
          <w:iCs/>
        </w:rPr>
        <w:t>)</w:t>
      </w:r>
      <w:r w:rsidRPr="00135B2E">
        <w:t xml:space="preserve"> listed in</w:t>
      </w:r>
      <w:r>
        <w:t xml:space="preserve"> </w:t>
      </w:r>
      <w:r>
        <w:fldChar w:fldCharType="begin"/>
      </w:r>
      <w:r>
        <w:instrText xml:space="preserve"> REF _Ref193963654 \h </w:instrText>
      </w:r>
      <w:r>
        <w:fldChar w:fldCharType="separate"/>
      </w:r>
      <w:r w:rsidR="00342A91">
        <w:t xml:space="preserve">Table </w:t>
      </w:r>
      <w:r w:rsidR="00342A91">
        <w:rPr>
          <w:noProof/>
        </w:rPr>
        <w:t>3</w:t>
      </w:r>
      <w:r>
        <w:fldChar w:fldCharType="end"/>
      </w:r>
      <w:r>
        <w:t xml:space="preserve">, </w:t>
      </w:r>
      <w:r w:rsidRPr="00135B2E">
        <w:t>the reciprocal of both the parameter and the reference value is used, as a lowe</w:t>
      </w:r>
      <w:r>
        <w:t>r value indicates a higher risk.</w:t>
      </w:r>
    </w:p>
    <w:p w14:paraId="7BBD307B" w14:textId="77777777" w:rsidR="001971D6" w:rsidRPr="000018A8" w:rsidRDefault="00000000" w:rsidP="001971D6">
      <w:pPr>
        <w:rPr>
          <w:lang w:val="de-DE"/>
        </w:rPr>
      </w:pPr>
      <m:oMathPara>
        <m:oMath>
          <m:sSub>
            <m:sSubPr>
              <m:ctrlPr>
                <w:rPr>
                  <w:rFonts w:ascii="Cambria Math" w:hAnsi="Cambria Math"/>
                  <w:i/>
                  <w:lang w:val="de-DE"/>
                </w:rPr>
              </m:ctrlPr>
            </m:sSubPr>
            <m:e>
              <m:r>
                <m:rPr>
                  <m:nor/>
                </m:rPr>
                <w:rPr>
                  <w:rFonts w:ascii="Cambria Math" w:hAnsi="Cambria Math"/>
                  <w:i/>
                  <w:lang w:val="de-DE"/>
                </w:rPr>
                <m:t>PLI-EU</m:t>
              </m:r>
            </m:e>
            <m:sub>
              <m:r>
                <w:rPr>
                  <w:rFonts w:ascii="Cambria Math" w:hAnsi="Cambria Math"/>
                  <w:lang w:val="de-DE"/>
                </w:rPr>
                <m:t>HHmetric</m:t>
              </m:r>
            </m:sub>
          </m:sSub>
          <m:r>
            <m:rPr>
              <m:sty m:val="p"/>
            </m:rPr>
            <w:rPr>
              <w:rFonts w:ascii="Cambria Math" w:hAnsi="Cambria Math"/>
              <w:lang w:val="de-DE"/>
            </w:rPr>
            <m:t>=</m:t>
          </m:r>
          <m:f>
            <m:fPr>
              <m:ctrlPr>
                <w:rPr>
                  <w:rFonts w:ascii="Cambria Math" w:hAnsi="Cambria Math"/>
                </w:rPr>
              </m:ctrlPr>
            </m:fPr>
            <m:num>
              <m:r>
                <w:rPr>
                  <w:rFonts w:ascii="Cambria Math" w:hAnsi="Cambria Math"/>
                  <w:lang w:val="de-DE"/>
                </w:rPr>
                <m:t>1</m:t>
              </m:r>
            </m:num>
            <m:den>
              <m:f>
                <m:fPr>
                  <m:ctrlPr>
                    <w:rPr>
                      <w:rFonts w:ascii="Cambria Math" w:hAnsi="Cambria Math"/>
                    </w:rPr>
                  </m:ctrlPr>
                </m:fPr>
                <m:num>
                  <m:sSub>
                    <m:sSubPr>
                      <m:ctrlPr>
                        <w:rPr>
                          <w:rFonts w:ascii="Cambria Math" w:hAnsi="Cambria Math"/>
                          <w:i/>
                        </w:rPr>
                      </m:ctrlPr>
                    </m:sSubPr>
                    <m:e>
                      <m:r>
                        <w:rPr>
                          <w:rFonts w:ascii="Cambria Math" w:hAnsi="Cambria Math"/>
                        </w:rPr>
                        <m:t>HH</m:t>
                      </m:r>
                    </m:e>
                    <m:sub>
                      <m:r>
                        <w:rPr>
                          <w:rFonts w:ascii="Cambria Math" w:hAnsi="Cambria Math"/>
                        </w:rPr>
                        <m:t>AI</m:t>
                      </m:r>
                    </m:sub>
                  </m:sSub>
                </m:num>
                <m:den>
                  <m:sSub>
                    <m:sSubPr>
                      <m:ctrlPr>
                        <w:rPr>
                          <w:rFonts w:ascii="Cambria Math" w:hAnsi="Cambria Math"/>
                        </w:rPr>
                      </m:ctrlPr>
                    </m:sSubPr>
                    <m:e>
                      <m:r>
                        <w:rPr>
                          <w:rFonts w:ascii="Cambria Math" w:hAnsi="Cambria Math"/>
                        </w:rPr>
                        <m:t>HH</m:t>
                      </m:r>
                    </m:e>
                    <m:sub>
                      <m:r>
                        <w:rPr>
                          <w:rFonts w:ascii="Cambria Math" w:hAnsi="Cambria Math"/>
                        </w:rPr>
                        <m:t>ref</m:t>
                      </m:r>
                    </m:sub>
                  </m:sSub>
                </m:den>
              </m:f>
            </m:den>
          </m:f>
        </m:oMath>
      </m:oMathPara>
    </w:p>
    <w:p w14:paraId="23F9E22F" w14:textId="75C414F3" w:rsidR="001971D6" w:rsidRDefault="007A5096" w:rsidP="001971D6">
      <w:pPr>
        <w:pStyle w:val="BodyText"/>
        <w:rPr>
          <w:i/>
        </w:rPr>
      </w:pPr>
      <w:r>
        <w:rPr>
          <w:i/>
        </w:rPr>
        <w:t>w</w:t>
      </w:r>
      <w:r w:rsidR="001971D6">
        <w:rPr>
          <w:i/>
        </w:rPr>
        <w:t>here:</w:t>
      </w:r>
    </w:p>
    <w:p w14:paraId="4466F685" w14:textId="77777777" w:rsidR="001971D6" w:rsidRDefault="00000000" w:rsidP="001971D6">
      <w:pPr>
        <w:pStyle w:val="BodyText"/>
        <w:ind w:left="708"/>
        <w:jc w:val="left"/>
      </w:pPr>
      <m:oMath>
        <m:sSub>
          <m:sSubPr>
            <m:ctrlPr>
              <w:rPr>
                <w:rFonts w:ascii="Cambria Math" w:eastAsia="Calibri" w:hAnsi="Cambria Math" w:cs="Calibri"/>
                <w:i/>
                <w:szCs w:val="22"/>
                <w:lang w:val="de-DE" w:eastAsia="ar-SA"/>
              </w:rPr>
            </m:ctrlPr>
          </m:sSubPr>
          <m:e>
            <m:r>
              <m:rPr>
                <m:nor/>
              </m:rPr>
              <w:rPr>
                <w:rFonts w:ascii="Cambria Math" w:hAnsi="Cambria Math"/>
                <w:i/>
              </w:rPr>
              <m:t>PLI-EU</m:t>
            </m:r>
          </m:e>
          <m:sub>
            <m:r>
              <w:rPr>
                <w:rFonts w:ascii="Cambria Math" w:hAnsi="Cambria Math"/>
                <w:lang w:val="de-DE"/>
              </w:rPr>
              <m:t>HHmetric</m:t>
            </m:r>
          </m:sub>
        </m:sSub>
      </m:oMath>
      <w:r w:rsidR="001971D6" w:rsidRPr="0071403A">
        <w:rPr>
          <w:i/>
        </w:rPr>
        <w:tab/>
      </w:r>
      <w:r w:rsidR="001971D6">
        <w:t>Sub-indicator for one human health metric</w:t>
      </w:r>
    </w:p>
    <w:p w14:paraId="3D0C372A" w14:textId="7429A166" w:rsidR="001971D6" w:rsidRDefault="001971D6" w:rsidP="001971D6">
      <w:pPr>
        <w:pStyle w:val="BodyText"/>
        <w:ind w:left="708"/>
      </w:pPr>
      <w:r>
        <w:rPr>
          <w:i/>
        </w:rPr>
        <w:t>HH</w:t>
      </w:r>
      <w:r w:rsidR="00110AA4">
        <w:rPr>
          <w:i/>
          <w:vertAlign w:val="subscript"/>
        </w:rPr>
        <w:t>AS</w:t>
      </w:r>
      <w:r w:rsidRPr="0071403A">
        <w:tab/>
      </w:r>
      <w:r w:rsidRPr="0071403A">
        <w:tab/>
      </w:r>
      <w:r>
        <w:tab/>
        <w:t>human health metric of an active substance</w:t>
      </w:r>
    </w:p>
    <w:p w14:paraId="18AD20D9" w14:textId="77777777" w:rsidR="001971D6" w:rsidRDefault="001971D6" w:rsidP="001971D6">
      <w:pPr>
        <w:pStyle w:val="BodyText"/>
        <w:ind w:left="708"/>
      </w:pPr>
      <w:r>
        <w:rPr>
          <w:i/>
        </w:rPr>
        <w:t>HH</w:t>
      </w:r>
      <w:r w:rsidRPr="0071403A">
        <w:rPr>
          <w:i/>
          <w:vertAlign w:val="subscript"/>
        </w:rPr>
        <w:t>r</w:t>
      </w:r>
      <w:r w:rsidRPr="0071403A">
        <w:rPr>
          <w:vertAlign w:val="subscript"/>
        </w:rPr>
        <w:t>ef</w:t>
      </w:r>
      <w:r w:rsidRPr="0071403A">
        <w:tab/>
      </w:r>
      <w:r w:rsidRPr="0071403A">
        <w:tab/>
      </w:r>
      <w:r>
        <w:tab/>
        <w:t>r</w:t>
      </w:r>
      <w:r w:rsidRPr="0071403A">
        <w:t xml:space="preserve">eference value of </w:t>
      </w:r>
      <w:r>
        <w:t xml:space="preserve">human health metrics </w:t>
      </w:r>
    </w:p>
    <w:p w14:paraId="44D1EF76" w14:textId="44630B3E" w:rsidR="001971D6" w:rsidRDefault="001971D6" w:rsidP="001971D6">
      <w:pPr>
        <w:pStyle w:val="BeschriftungTabelle"/>
        <w:rPr>
          <w:lang w:eastAsia="ar-SA"/>
        </w:rPr>
      </w:pPr>
      <w:r>
        <w:t xml:space="preserve">Table </w:t>
      </w:r>
      <w:r>
        <w:fldChar w:fldCharType="begin"/>
      </w:r>
      <w:r>
        <w:instrText xml:space="preserve"> SEQ Table \* ARABIC </w:instrText>
      </w:r>
      <w:r>
        <w:fldChar w:fldCharType="separate"/>
      </w:r>
      <w:r w:rsidR="0031503B">
        <w:rPr>
          <w:noProof/>
        </w:rPr>
        <w:t>8</w:t>
      </w:r>
      <w:r>
        <w:fldChar w:fldCharType="end"/>
      </w:r>
      <w:r>
        <w:t>:</w:t>
      </w:r>
      <w:r w:rsidRPr="00BA0738">
        <w:t xml:space="preserve"> </w:t>
      </w:r>
      <w:r>
        <w:t>Percentiles of human health metrics as possible reference values of the PLI</w:t>
      </w:r>
    </w:p>
    <w:tbl>
      <w:tblPr>
        <w:tblW w:w="9180" w:type="dxa"/>
        <w:tblCellMar>
          <w:left w:w="70" w:type="dxa"/>
          <w:right w:w="70" w:type="dxa"/>
        </w:tblCellMar>
        <w:tblLook w:val="04A0" w:firstRow="1" w:lastRow="0" w:firstColumn="1" w:lastColumn="0" w:noHBand="0" w:noVBand="1"/>
      </w:tblPr>
      <w:tblGrid>
        <w:gridCol w:w="2547"/>
        <w:gridCol w:w="533"/>
        <w:gridCol w:w="1720"/>
        <w:gridCol w:w="1720"/>
        <w:gridCol w:w="1720"/>
        <w:gridCol w:w="940"/>
      </w:tblGrid>
      <w:tr w:rsidR="001971D6" w:rsidRPr="00F11968" w14:paraId="29530620" w14:textId="77777777" w:rsidTr="007A5096">
        <w:trPr>
          <w:trHeight w:val="300"/>
        </w:trPr>
        <w:tc>
          <w:tcPr>
            <w:tcW w:w="2547" w:type="dxa"/>
            <w:tcBorders>
              <w:top w:val="single" w:sz="4" w:space="0" w:color="auto"/>
              <w:left w:val="single" w:sz="4" w:space="0" w:color="auto"/>
              <w:bottom w:val="single" w:sz="4" w:space="0" w:color="auto"/>
              <w:right w:val="nil"/>
            </w:tcBorders>
            <w:shd w:val="clear" w:color="000000" w:fill="D9D9D9"/>
            <w:vAlign w:val="center"/>
            <w:hideMark/>
          </w:tcPr>
          <w:p w14:paraId="44DC5869" w14:textId="77777777" w:rsidR="001971D6" w:rsidRPr="00F11968" w:rsidRDefault="001971D6" w:rsidP="00342A91">
            <w:pPr>
              <w:suppressAutoHyphens w:val="0"/>
              <w:spacing w:after="0" w:line="240" w:lineRule="auto"/>
              <w:rPr>
                <w:rFonts w:asciiTheme="minorHAnsi" w:eastAsia="Times New Roman" w:hAnsiTheme="minorHAnsi" w:cstheme="minorHAnsi"/>
                <w:b/>
                <w:color w:val="000000"/>
                <w:sz w:val="18"/>
                <w:szCs w:val="18"/>
                <w:lang w:val="de-DE" w:eastAsia="de-DE"/>
              </w:rPr>
            </w:pPr>
            <w:r w:rsidRPr="00F11968">
              <w:rPr>
                <w:rFonts w:asciiTheme="minorHAnsi" w:eastAsia="Times New Roman" w:hAnsiTheme="minorHAnsi" w:cstheme="minorHAnsi"/>
                <w:b/>
                <w:color w:val="000000"/>
                <w:sz w:val="18"/>
                <w:szCs w:val="18"/>
                <w:lang w:val="de-DE" w:eastAsia="de-DE"/>
              </w:rPr>
              <w:t>Metrics</w:t>
            </w:r>
          </w:p>
        </w:tc>
        <w:tc>
          <w:tcPr>
            <w:tcW w:w="533" w:type="dxa"/>
            <w:tcBorders>
              <w:top w:val="single" w:sz="4" w:space="0" w:color="auto"/>
              <w:left w:val="single" w:sz="4" w:space="0" w:color="auto"/>
              <w:bottom w:val="single" w:sz="4" w:space="0" w:color="auto"/>
              <w:right w:val="single" w:sz="4" w:space="0" w:color="auto"/>
            </w:tcBorders>
            <w:shd w:val="clear" w:color="000000" w:fill="D9D9D9"/>
            <w:vAlign w:val="center"/>
          </w:tcPr>
          <w:p w14:paraId="5438861D" w14:textId="77777777" w:rsidR="001971D6" w:rsidRPr="00F11968" w:rsidRDefault="001971D6" w:rsidP="00342A91">
            <w:pPr>
              <w:suppressAutoHyphens w:val="0"/>
              <w:spacing w:after="0" w:line="240" w:lineRule="auto"/>
              <w:jc w:val="center"/>
              <w:rPr>
                <w:rFonts w:asciiTheme="minorHAnsi" w:eastAsia="Times New Roman" w:hAnsiTheme="minorHAnsi" w:cstheme="minorHAnsi"/>
                <w:b/>
                <w:color w:val="000000"/>
                <w:sz w:val="18"/>
                <w:szCs w:val="18"/>
                <w:lang w:val="de-DE" w:eastAsia="de-DE"/>
              </w:rPr>
            </w:pPr>
            <w:r w:rsidRPr="00F11968">
              <w:rPr>
                <w:rFonts w:asciiTheme="minorHAnsi" w:eastAsia="Times New Roman" w:hAnsiTheme="minorHAnsi" w:cstheme="minorHAnsi"/>
                <w:b/>
                <w:color w:val="000000"/>
                <w:sz w:val="18"/>
                <w:szCs w:val="18"/>
                <w:lang w:val="de-DE" w:eastAsia="de-DE"/>
              </w:rPr>
              <w:t>Units</w:t>
            </w:r>
          </w:p>
        </w:tc>
        <w:tc>
          <w:tcPr>
            <w:tcW w:w="1720" w:type="dxa"/>
            <w:tcBorders>
              <w:top w:val="single" w:sz="4" w:space="0" w:color="auto"/>
              <w:left w:val="single" w:sz="4" w:space="0" w:color="auto"/>
              <w:bottom w:val="single" w:sz="4" w:space="0" w:color="auto"/>
              <w:right w:val="nil"/>
            </w:tcBorders>
            <w:shd w:val="clear" w:color="000000" w:fill="D9D9D9"/>
            <w:vAlign w:val="center"/>
            <w:hideMark/>
          </w:tcPr>
          <w:p w14:paraId="177DFBCD" w14:textId="77777777" w:rsidR="001971D6" w:rsidRPr="00F11968" w:rsidRDefault="001971D6" w:rsidP="00342A91">
            <w:pPr>
              <w:suppressAutoHyphens w:val="0"/>
              <w:spacing w:after="0" w:line="240" w:lineRule="auto"/>
              <w:jc w:val="center"/>
              <w:rPr>
                <w:rFonts w:asciiTheme="minorHAnsi" w:eastAsia="Times New Roman" w:hAnsiTheme="minorHAnsi" w:cstheme="minorHAnsi"/>
                <w:b/>
                <w:color w:val="000000"/>
                <w:sz w:val="18"/>
                <w:szCs w:val="18"/>
                <w:lang w:val="de-DE" w:eastAsia="de-DE"/>
              </w:rPr>
            </w:pPr>
            <w:r w:rsidRPr="00F11968">
              <w:rPr>
                <w:rFonts w:asciiTheme="minorHAnsi" w:eastAsia="Times New Roman" w:hAnsiTheme="minorHAnsi" w:cstheme="minorHAnsi"/>
                <w:b/>
                <w:color w:val="000000"/>
                <w:sz w:val="18"/>
                <w:szCs w:val="18"/>
                <w:lang w:val="de-DE" w:eastAsia="de-DE"/>
              </w:rPr>
              <w:t>10</w:t>
            </w:r>
            <w:r w:rsidRPr="00F11968">
              <w:rPr>
                <w:rFonts w:asciiTheme="minorHAnsi" w:eastAsia="Times New Roman" w:hAnsiTheme="minorHAnsi" w:cstheme="minorHAnsi"/>
                <w:b/>
                <w:color w:val="000000"/>
                <w:sz w:val="18"/>
                <w:szCs w:val="18"/>
                <w:vertAlign w:val="superscript"/>
                <w:lang w:val="de-DE" w:eastAsia="de-DE"/>
              </w:rPr>
              <w:t>th</w:t>
            </w:r>
            <w:r w:rsidRPr="00F11968">
              <w:rPr>
                <w:rFonts w:asciiTheme="minorHAnsi" w:eastAsia="Times New Roman" w:hAnsiTheme="minorHAnsi" w:cstheme="minorHAnsi"/>
                <w:b/>
                <w:color w:val="000000"/>
                <w:sz w:val="18"/>
                <w:szCs w:val="18"/>
                <w:lang w:val="de-DE" w:eastAsia="de-DE"/>
              </w:rPr>
              <w:t xml:space="preserve"> </w:t>
            </w:r>
            <w:r w:rsidRPr="00F11968">
              <w:rPr>
                <w:rFonts w:asciiTheme="minorHAnsi" w:eastAsia="Times New Roman" w:hAnsiTheme="minorHAnsi" w:cstheme="minorHAnsi"/>
                <w:b/>
                <w:color w:val="000000"/>
                <w:sz w:val="18"/>
                <w:szCs w:val="18"/>
                <w:lang w:eastAsia="de-DE"/>
              </w:rPr>
              <w:t>percentile</w:t>
            </w:r>
            <w:r w:rsidRPr="00F11968">
              <w:rPr>
                <w:rFonts w:asciiTheme="minorHAnsi" w:eastAsia="Times New Roman" w:hAnsiTheme="minorHAnsi" w:cstheme="minorHAnsi"/>
                <w:b/>
                <w:color w:val="000000"/>
                <w:sz w:val="18"/>
                <w:szCs w:val="18"/>
                <w:lang w:val="de-DE" w:eastAsia="de-DE"/>
              </w:rPr>
              <w:t xml:space="preserve"> </w:t>
            </w:r>
          </w:p>
        </w:tc>
        <w:tc>
          <w:tcPr>
            <w:tcW w:w="1720" w:type="dxa"/>
            <w:tcBorders>
              <w:top w:val="single" w:sz="4" w:space="0" w:color="auto"/>
              <w:left w:val="nil"/>
              <w:bottom w:val="single" w:sz="4" w:space="0" w:color="auto"/>
              <w:right w:val="nil"/>
            </w:tcBorders>
            <w:shd w:val="clear" w:color="000000" w:fill="D9D9D9"/>
            <w:vAlign w:val="center"/>
            <w:hideMark/>
          </w:tcPr>
          <w:p w14:paraId="5731A536" w14:textId="77777777" w:rsidR="001971D6" w:rsidRPr="00F11968" w:rsidRDefault="001971D6" w:rsidP="00342A91">
            <w:pPr>
              <w:suppressAutoHyphens w:val="0"/>
              <w:spacing w:after="0" w:line="240" w:lineRule="auto"/>
              <w:jc w:val="center"/>
              <w:rPr>
                <w:rFonts w:asciiTheme="minorHAnsi" w:eastAsia="Times New Roman" w:hAnsiTheme="minorHAnsi" w:cstheme="minorHAnsi"/>
                <w:b/>
                <w:color w:val="000000"/>
                <w:sz w:val="18"/>
                <w:szCs w:val="18"/>
                <w:lang w:val="de-DE" w:eastAsia="de-DE"/>
              </w:rPr>
            </w:pPr>
            <w:r w:rsidRPr="00F11968">
              <w:rPr>
                <w:rFonts w:asciiTheme="minorHAnsi" w:eastAsia="Times New Roman" w:hAnsiTheme="minorHAnsi" w:cstheme="minorHAnsi"/>
                <w:b/>
                <w:color w:val="000000"/>
                <w:sz w:val="18"/>
                <w:szCs w:val="18"/>
                <w:lang w:eastAsia="de-DE"/>
              </w:rPr>
              <w:t>5</w:t>
            </w:r>
            <w:r w:rsidRPr="00F11968">
              <w:rPr>
                <w:rFonts w:asciiTheme="minorHAnsi" w:eastAsia="Times New Roman" w:hAnsiTheme="minorHAnsi" w:cstheme="minorHAnsi"/>
                <w:b/>
                <w:color w:val="000000"/>
                <w:sz w:val="18"/>
                <w:szCs w:val="18"/>
                <w:vertAlign w:val="superscript"/>
                <w:lang w:eastAsia="de-DE"/>
              </w:rPr>
              <w:t>th</w:t>
            </w:r>
            <w:r w:rsidRPr="00F11968">
              <w:rPr>
                <w:rFonts w:asciiTheme="minorHAnsi" w:eastAsia="Times New Roman" w:hAnsiTheme="minorHAnsi" w:cstheme="minorHAnsi"/>
                <w:b/>
                <w:color w:val="000000"/>
                <w:sz w:val="18"/>
                <w:szCs w:val="18"/>
                <w:lang w:eastAsia="de-DE"/>
              </w:rPr>
              <w:t xml:space="preserve"> </w:t>
            </w:r>
            <w:r w:rsidRPr="00F11968">
              <w:rPr>
                <w:rFonts w:asciiTheme="minorHAnsi" w:eastAsia="Times New Roman" w:hAnsiTheme="minorHAnsi" w:cstheme="minorHAnsi"/>
                <w:b/>
                <w:color w:val="000000"/>
                <w:sz w:val="18"/>
                <w:szCs w:val="18"/>
                <w:lang w:eastAsia="de-DE"/>
              </w:rPr>
              <w:br/>
              <w:t xml:space="preserve">percentile </w:t>
            </w:r>
          </w:p>
        </w:tc>
        <w:tc>
          <w:tcPr>
            <w:tcW w:w="1720" w:type="dxa"/>
            <w:tcBorders>
              <w:top w:val="single" w:sz="4" w:space="0" w:color="auto"/>
              <w:left w:val="nil"/>
              <w:bottom w:val="single" w:sz="4" w:space="0" w:color="auto"/>
              <w:right w:val="nil"/>
            </w:tcBorders>
            <w:shd w:val="clear" w:color="000000" w:fill="D9D9D9"/>
            <w:vAlign w:val="center"/>
            <w:hideMark/>
          </w:tcPr>
          <w:p w14:paraId="269BFC3C" w14:textId="77777777" w:rsidR="001971D6" w:rsidRPr="00F11968" w:rsidRDefault="001971D6" w:rsidP="00342A91">
            <w:pPr>
              <w:suppressAutoHyphens w:val="0"/>
              <w:spacing w:after="0" w:line="240" w:lineRule="auto"/>
              <w:jc w:val="center"/>
              <w:rPr>
                <w:rFonts w:asciiTheme="minorHAnsi" w:eastAsia="Times New Roman" w:hAnsiTheme="minorHAnsi" w:cstheme="minorHAnsi"/>
                <w:b/>
                <w:color w:val="000000"/>
                <w:sz w:val="18"/>
                <w:szCs w:val="18"/>
                <w:lang w:val="de-DE" w:eastAsia="de-DE"/>
              </w:rPr>
            </w:pPr>
            <w:r w:rsidRPr="00F11968">
              <w:rPr>
                <w:rFonts w:asciiTheme="minorHAnsi" w:eastAsia="Times New Roman" w:hAnsiTheme="minorHAnsi" w:cstheme="minorHAnsi"/>
                <w:b/>
                <w:color w:val="000000"/>
                <w:sz w:val="18"/>
                <w:szCs w:val="18"/>
                <w:lang w:eastAsia="de-DE"/>
              </w:rPr>
              <w:t>1</w:t>
            </w:r>
            <w:r w:rsidRPr="00F11968">
              <w:rPr>
                <w:rFonts w:asciiTheme="minorHAnsi" w:eastAsia="Times New Roman" w:hAnsiTheme="minorHAnsi" w:cstheme="minorHAnsi"/>
                <w:b/>
                <w:color w:val="000000"/>
                <w:sz w:val="18"/>
                <w:szCs w:val="18"/>
                <w:vertAlign w:val="superscript"/>
                <w:lang w:eastAsia="de-DE"/>
              </w:rPr>
              <w:t>st</w:t>
            </w:r>
            <w:r w:rsidRPr="00F11968">
              <w:rPr>
                <w:rFonts w:asciiTheme="minorHAnsi" w:eastAsia="Times New Roman" w:hAnsiTheme="minorHAnsi" w:cstheme="minorHAnsi"/>
                <w:b/>
                <w:color w:val="000000"/>
                <w:sz w:val="18"/>
                <w:szCs w:val="18"/>
                <w:lang w:eastAsia="de-DE"/>
              </w:rPr>
              <w:t xml:space="preserve"> </w:t>
            </w:r>
            <w:r w:rsidRPr="00F11968">
              <w:rPr>
                <w:rFonts w:asciiTheme="minorHAnsi" w:eastAsia="Times New Roman" w:hAnsiTheme="minorHAnsi" w:cstheme="minorHAnsi"/>
                <w:b/>
                <w:color w:val="000000"/>
                <w:sz w:val="18"/>
                <w:szCs w:val="18"/>
                <w:lang w:eastAsia="de-DE"/>
              </w:rPr>
              <w:br/>
              <w:t xml:space="preserve">percentile </w:t>
            </w:r>
          </w:p>
        </w:tc>
        <w:tc>
          <w:tcPr>
            <w:tcW w:w="940" w:type="dxa"/>
            <w:tcBorders>
              <w:top w:val="single" w:sz="4" w:space="0" w:color="auto"/>
              <w:left w:val="nil"/>
              <w:bottom w:val="single" w:sz="4" w:space="0" w:color="auto"/>
              <w:right w:val="single" w:sz="4" w:space="0" w:color="auto"/>
            </w:tcBorders>
            <w:shd w:val="clear" w:color="000000" w:fill="D9D9D9"/>
            <w:vAlign w:val="center"/>
            <w:hideMark/>
          </w:tcPr>
          <w:p w14:paraId="492847B0" w14:textId="77777777" w:rsidR="001971D6" w:rsidRPr="00F11968" w:rsidRDefault="001971D6" w:rsidP="00342A91">
            <w:pPr>
              <w:suppressAutoHyphens w:val="0"/>
              <w:spacing w:after="0" w:line="240" w:lineRule="auto"/>
              <w:jc w:val="center"/>
              <w:rPr>
                <w:rFonts w:asciiTheme="minorHAnsi" w:eastAsia="Times New Roman" w:hAnsiTheme="minorHAnsi" w:cstheme="minorHAnsi"/>
                <w:b/>
                <w:color w:val="000000"/>
                <w:sz w:val="18"/>
                <w:szCs w:val="18"/>
                <w:lang w:val="de-DE" w:eastAsia="de-DE"/>
              </w:rPr>
            </w:pPr>
            <w:r w:rsidRPr="00F11968">
              <w:rPr>
                <w:rFonts w:asciiTheme="minorHAnsi" w:eastAsia="Times New Roman" w:hAnsiTheme="minorHAnsi" w:cstheme="minorHAnsi"/>
                <w:b/>
                <w:color w:val="000000"/>
                <w:sz w:val="18"/>
                <w:szCs w:val="18"/>
                <w:lang w:eastAsia="de-DE"/>
              </w:rPr>
              <w:t>minimum</w:t>
            </w:r>
          </w:p>
        </w:tc>
      </w:tr>
      <w:tr w:rsidR="001971D6" w:rsidRPr="00F11968" w14:paraId="51D99A4E" w14:textId="77777777" w:rsidTr="007A5096">
        <w:trPr>
          <w:trHeight w:val="300"/>
        </w:trPr>
        <w:tc>
          <w:tcPr>
            <w:tcW w:w="2547" w:type="dxa"/>
            <w:tcBorders>
              <w:top w:val="single" w:sz="4" w:space="0" w:color="auto"/>
              <w:left w:val="single" w:sz="4" w:space="0" w:color="auto"/>
              <w:bottom w:val="nil"/>
              <w:right w:val="nil"/>
            </w:tcBorders>
            <w:shd w:val="clear" w:color="auto" w:fill="auto"/>
            <w:noWrap/>
            <w:vAlign w:val="center"/>
            <w:hideMark/>
          </w:tcPr>
          <w:p w14:paraId="5FB94AAC" w14:textId="77777777" w:rsidR="001971D6" w:rsidRPr="00F11968" w:rsidRDefault="001971D6" w:rsidP="00342A91">
            <w:pPr>
              <w:suppressAutoHyphens w:val="0"/>
              <w:spacing w:before="60" w:after="60" w:line="240" w:lineRule="auto"/>
              <w:rPr>
                <w:rFonts w:asciiTheme="minorHAnsi" w:eastAsia="Times New Roman" w:hAnsiTheme="minorHAnsi" w:cstheme="minorHAnsi"/>
                <w:color w:val="000000"/>
                <w:sz w:val="18"/>
                <w:szCs w:val="18"/>
                <w:lang w:eastAsia="de-DE"/>
              </w:rPr>
            </w:pPr>
            <w:r w:rsidRPr="00F11968">
              <w:rPr>
                <w:rFonts w:asciiTheme="minorHAnsi" w:eastAsia="Times New Roman" w:hAnsiTheme="minorHAnsi" w:cstheme="minorHAnsi"/>
                <w:color w:val="000000"/>
                <w:sz w:val="18"/>
                <w:szCs w:val="18"/>
                <w:lang w:eastAsia="de-DE"/>
              </w:rPr>
              <w:t>Acceptable Operator Exposure Level(AOEL)</w:t>
            </w:r>
          </w:p>
        </w:tc>
        <w:tc>
          <w:tcPr>
            <w:tcW w:w="533" w:type="dxa"/>
            <w:tcBorders>
              <w:top w:val="single" w:sz="4" w:space="0" w:color="auto"/>
              <w:left w:val="nil"/>
              <w:bottom w:val="nil"/>
              <w:right w:val="nil"/>
            </w:tcBorders>
          </w:tcPr>
          <w:p w14:paraId="6272A397"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eastAsia="de-DE"/>
              </w:rPr>
            </w:pPr>
          </w:p>
        </w:tc>
        <w:tc>
          <w:tcPr>
            <w:tcW w:w="1720" w:type="dxa"/>
            <w:tcBorders>
              <w:top w:val="single" w:sz="4" w:space="0" w:color="auto"/>
              <w:left w:val="nil"/>
              <w:bottom w:val="nil"/>
              <w:right w:val="nil"/>
            </w:tcBorders>
            <w:shd w:val="clear" w:color="auto" w:fill="auto"/>
            <w:noWrap/>
            <w:vAlign w:val="center"/>
            <w:hideMark/>
          </w:tcPr>
          <w:p w14:paraId="62FAC267"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0,005</w:t>
            </w:r>
          </w:p>
        </w:tc>
        <w:tc>
          <w:tcPr>
            <w:tcW w:w="1720" w:type="dxa"/>
            <w:tcBorders>
              <w:top w:val="single" w:sz="4" w:space="0" w:color="auto"/>
              <w:left w:val="nil"/>
              <w:bottom w:val="nil"/>
              <w:right w:val="nil"/>
            </w:tcBorders>
            <w:shd w:val="clear" w:color="auto" w:fill="auto"/>
            <w:noWrap/>
            <w:vAlign w:val="center"/>
            <w:hideMark/>
          </w:tcPr>
          <w:p w14:paraId="4900CE7F"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b/>
                <w:bCs/>
                <w:sz w:val="18"/>
                <w:szCs w:val="18"/>
                <w:lang w:val="de-DE" w:eastAsia="de-DE"/>
              </w:rPr>
            </w:pPr>
            <w:r w:rsidRPr="00F11968">
              <w:rPr>
                <w:rFonts w:asciiTheme="minorHAnsi" w:eastAsia="Times New Roman" w:hAnsiTheme="minorHAnsi" w:cstheme="minorHAnsi"/>
                <w:b/>
                <w:bCs/>
                <w:sz w:val="18"/>
                <w:szCs w:val="18"/>
                <w:lang w:val="de-DE" w:eastAsia="de-DE"/>
              </w:rPr>
              <w:t>0,00234</w:t>
            </w:r>
          </w:p>
        </w:tc>
        <w:tc>
          <w:tcPr>
            <w:tcW w:w="1720" w:type="dxa"/>
            <w:tcBorders>
              <w:top w:val="single" w:sz="4" w:space="0" w:color="auto"/>
              <w:left w:val="nil"/>
              <w:bottom w:val="nil"/>
              <w:right w:val="nil"/>
            </w:tcBorders>
            <w:shd w:val="clear" w:color="auto" w:fill="auto"/>
            <w:noWrap/>
            <w:vAlign w:val="center"/>
            <w:hideMark/>
          </w:tcPr>
          <w:p w14:paraId="3EFEB940"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0,000528</w:t>
            </w:r>
          </w:p>
        </w:tc>
        <w:tc>
          <w:tcPr>
            <w:tcW w:w="940" w:type="dxa"/>
            <w:tcBorders>
              <w:top w:val="single" w:sz="4" w:space="0" w:color="auto"/>
              <w:left w:val="nil"/>
              <w:bottom w:val="nil"/>
              <w:right w:val="single" w:sz="4" w:space="0" w:color="auto"/>
            </w:tcBorders>
            <w:shd w:val="clear" w:color="auto" w:fill="auto"/>
            <w:noWrap/>
            <w:vAlign w:val="center"/>
            <w:hideMark/>
          </w:tcPr>
          <w:p w14:paraId="4D15A14B"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0,0002</w:t>
            </w:r>
          </w:p>
        </w:tc>
      </w:tr>
      <w:tr w:rsidR="001971D6" w:rsidRPr="00F11968" w14:paraId="1C912DD5" w14:textId="77777777" w:rsidTr="007A5096">
        <w:trPr>
          <w:trHeight w:val="300"/>
        </w:trPr>
        <w:tc>
          <w:tcPr>
            <w:tcW w:w="2547" w:type="dxa"/>
            <w:tcBorders>
              <w:top w:val="nil"/>
              <w:left w:val="single" w:sz="4" w:space="0" w:color="auto"/>
              <w:bottom w:val="single" w:sz="4" w:space="0" w:color="auto"/>
              <w:right w:val="nil"/>
            </w:tcBorders>
            <w:shd w:val="clear" w:color="auto" w:fill="auto"/>
            <w:noWrap/>
            <w:vAlign w:val="center"/>
            <w:hideMark/>
          </w:tcPr>
          <w:p w14:paraId="240176EF" w14:textId="77777777" w:rsidR="001971D6" w:rsidRPr="00F11968" w:rsidRDefault="001971D6" w:rsidP="00342A91">
            <w:pPr>
              <w:suppressAutoHyphens w:val="0"/>
              <w:spacing w:before="60" w:after="60" w:line="240" w:lineRule="auto"/>
              <w:rPr>
                <w:rFonts w:asciiTheme="minorHAnsi" w:eastAsia="Times New Roman" w:hAnsiTheme="minorHAnsi" w:cstheme="minorHAnsi"/>
                <w:color w:val="000000"/>
                <w:sz w:val="18"/>
                <w:szCs w:val="18"/>
                <w:lang w:eastAsia="de-DE"/>
              </w:rPr>
            </w:pPr>
            <w:r w:rsidRPr="00F11968">
              <w:rPr>
                <w:rFonts w:asciiTheme="minorHAnsi" w:eastAsia="Times New Roman" w:hAnsiTheme="minorHAnsi" w:cstheme="minorHAnsi"/>
                <w:color w:val="000000"/>
                <w:sz w:val="18"/>
                <w:szCs w:val="18"/>
                <w:lang w:eastAsia="de-DE"/>
              </w:rPr>
              <w:t>Maximum Allowable Concentration: (MAC).</w:t>
            </w:r>
          </w:p>
        </w:tc>
        <w:tc>
          <w:tcPr>
            <w:tcW w:w="533" w:type="dxa"/>
            <w:tcBorders>
              <w:top w:val="nil"/>
              <w:left w:val="nil"/>
              <w:bottom w:val="single" w:sz="4" w:space="0" w:color="auto"/>
              <w:right w:val="nil"/>
            </w:tcBorders>
          </w:tcPr>
          <w:p w14:paraId="673C6512"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eastAsia="de-DE"/>
              </w:rPr>
            </w:pPr>
          </w:p>
        </w:tc>
        <w:tc>
          <w:tcPr>
            <w:tcW w:w="1720" w:type="dxa"/>
            <w:tcBorders>
              <w:top w:val="nil"/>
              <w:left w:val="nil"/>
              <w:bottom w:val="single" w:sz="4" w:space="0" w:color="auto"/>
              <w:right w:val="nil"/>
            </w:tcBorders>
            <w:shd w:val="clear" w:color="auto" w:fill="auto"/>
            <w:noWrap/>
            <w:vAlign w:val="center"/>
            <w:hideMark/>
          </w:tcPr>
          <w:p w14:paraId="12FE50DD"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0,1</w:t>
            </w:r>
          </w:p>
        </w:tc>
        <w:tc>
          <w:tcPr>
            <w:tcW w:w="1720" w:type="dxa"/>
            <w:tcBorders>
              <w:top w:val="nil"/>
              <w:left w:val="nil"/>
              <w:bottom w:val="single" w:sz="4" w:space="0" w:color="auto"/>
              <w:right w:val="nil"/>
            </w:tcBorders>
            <w:shd w:val="clear" w:color="auto" w:fill="auto"/>
            <w:noWrap/>
            <w:vAlign w:val="center"/>
            <w:hideMark/>
          </w:tcPr>
          <w:p w14:paraId="4170E249"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b/>
                <w:bCs/>
                <w:sz w:val="18"/>
                <w:szCs w:val="18"/>
                <w:lang w:val="de-DE" w:eastAsia="de-DE"/>
              </w:rPr>
            </w:pPr>
            <w:r w:rsidRPr="00F11968">
              <w:rPr>
                <w:rFonts w:asciiTheme="minorHAnsi" w:eastAsia="Times New Roman" w:hAnsiTheme="minorHAnsi" w:cstheme="minorHAnsi"/>
                <w:b/>
                <w:bCs/>
                <w:sz w:val="18"/>
                <w:szCs w:val="18"/>
                <w:lang w:val="de-DE" w:eastAsia="de-DE"/>
              </w:rPr>
              <w:t>0,1</w:t>
            </w:r>
          </w:p>
        </w:tc>
        <w:tc>
          <w:tcPr>
            <w:tcW w:w="1720" w:type="dxa"/>
            <w:tcBorders>
              <w:top w:val="nil"/>
              <w:left w:val="nil"/>
              <w:bottom w:val="single" w:sz="4" w:space="0" w:color="auto"/>
              <w:right w:val="nil"/>
            </w:tcBorders>
            <w:shd w:val="clear" w:color="auto" w:fill="auto"/>
            <w:noWrap/>
            <w:vAlign w:val="center"/>
            <w:hideMark/>
          </w:tcPr>
          <w:p w14:paraId="22A5E69C"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0,01</w:t>
            </w:r>
          </w:p>
        </w:tc>
        <w:tc>
          <w:tcPr>
            <w:tcW w:w="940" w:type="dxa"/>
            <w:tcBorders>
              <w:top w:val="nil"/>
              <w:left w:val="nil"/>
              <w:bottom w:val="single" w:sz="4" w:space="0" w:color="auto"/>
              <w:right w:val="single" w:sz="4" w:space="0" w:color="auto"/>
            </w:tcBorders>
            <w:shd w:val="clear" w:color="auto" w:fill="auto"/>
            <w:noWrap/>
            <w:vAlign w:val="center"/>
            <w:hideMark/>
          </w:tcPr>
          <w:p w14:paraId="518CAB37"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0,01</w:t>
            </w:r>
          </w:p>
        </w:tc>
      </w:tr>
      <w:tr w:rsidR="001971D6" w:rsidRPr="00F11968" w14:paraId="5D6B6BDC" w14:textId="77777777" w:rsidTr="007A5096">
        <w:trPr>
          <w:trHeight w:val="300"/>
        </w:trPr>
        <w:tc>
          <w:tcPr>
            <w:tcW w:w="2547" w:type="dxa"/>
            <w:tcBorders>
              <w:top w:val="single" w:sz="4" w:space="0" w:color="auto"/>
              <w:left w:val="single" w:sz="4" w:space="0" w:color="auto"/>
              <w:bottom w:val="nil"/>
              <w:right w:val="nil"/>
            </w:tcBorders>
            <w:shd w:val="clear" w:color="auto" w:fill="auto"/>
            <w:noWrap/>
            <w:vAlign w:val="center"/>
            <w:hideMark/>
          </w:tcPr>
          <w:p w14:paraId="0897F77C" w14:textId="61C04913" w:rsidR="001971D6" w:rsidRPr="00F11968" w:rsidRDefault="001971D6" w:rsidP="00342A91">
            <w:pPr>
              <w:suppressAutoHyphens w:val="0"/>
              <w:spacing w:before="60" w:after="60" w:line="240" w:lineRule="auto"/>
              <w:rPr>
                <w:rFonts w:asciiTheme="minorHAnsi" w:eastAsia="Times New Roman" w:hAnsiTheme="minorHAnsi" w:cstheme="minorHAnsi"/>
                <w:color w:val="000000"/>
                <w:sz w:val="18"/>
                <w:szCs w:val="18"/>
                <w:lang w:eastAsia="de-DE"/>
              </w:rPr>
            </w:pPr>
            <w:r w:rsidRPr="00F11968">
              <w:rPr>
                <w:rFonts w:asciiTheme="minorHAnsi" w:eastAsia="Times New Roman" w:hAnsiTheme="minorHAnsi" w:cstheme="minorHAnsi"/>
                <w:color w:val="000000"/>
                <w:sz w:val="18"/>
                <w:szCs w:val="18"/>
                <w:lang w:eastAsia="de-DE"/>
              </w:rPr>
              <w:t>Acceptable Daily Intake: (ADI)</w:t>
            </w:r>
          </w:p>
        </w:tc>
        <w:tc>
          <w:tcPr>
            <w:tcW w:w="533" w:type="dxa"/>
            <w:tcBorders>
              <w:top w:val="single" w:sz="4" w:space="0" w:color="auto"/>
              <w:left w:val="nil"/>
              <w:bottom w:val="nil"/>
              <w:right w:val="nil"/>
            </w:tcBorders>
          </w:tcPr>
          <w:p w14:paraId="48FDFEE0"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eastAsia="de-DE"/>
              </w:rPr>
            </w:pPr>
          </w:p>
        </w:tc>
        <w:tc>
          <w:tcPr>
            <w:tcW w:w="1720" w:type="dxa"/>
            <w:tcBorders>
              <w:top w:val="single" w:sz="4" w:space="0" w:color="auto"/>
              <w:left w:val="nil"/>
              <w:bottom w:val="nil"/>
              <w:right w:val="nil"/>
            </w:tcBorders>
            <w:shd w:val="clear" w:color="auto" w:fill="auto"/>
            <w:noWrap/>
            <w:vAlign w:val="center"/>
            <w:hideMark/>
          </w:tcPr>
          <w:p w14:paraId="5327C55E"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0,005</w:t>
            </w:r>
          </w:p>
        </w:tc>
        <w:tc>
          <w:tcPr>
            <w:tcW w:w="1720" w:type="dxa"/>
            <w:tcBorders>
              <w:top w:val="single" w:sz="4" w:space="0" w:color="auto"/>
              <w:left w:val="nil"/>
              <w:bottom w:val="nil"/>
              <w:right w:val="nil"/>
            </w:tcBorders>
            <w:shd w:val="clear" w:color="auto" w:fill="auto"/>
            <w:noWrap/>
            <w:vAlign w:val="center"/>
            <w:hideMark/>
          </w:tcPr>
          <w:p w14:paraId="37CB99DD"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b/>
                <w:bCs/>
                <w:sz w:val="18"/>
                <w:szCs w:val="18"/>
                <w:lang w:val="de-DE" w:eastAsia="de-DE"/>
              </w:rPr>
            </w:pPr>
            <w:r w:rsidRPr="00F11968">
              <w:rPr>
                <w:rFonts w:asciiTheme="minorHAnsi" w:eastAsia="Times New Roman" w:hAnsiTheme="minorHAnsi" w:cstheme="minorHAnsi"/>
                <w:b/>
                <w:bCs/>
                <w:sz w:val="18"/>
                <w:szCs w:val="18"/>
                <w:lang w:val="de-DE" w:eastAsia="de-DE"/>
              </w:rPr>
              <w:t>0,0022</w:t>
            </w:r>
          </w:p>
        </w:tc>
        <w:tc>
          <w:tcPr>
            <w:tcW w:w="1720" w:type="dxa"/>
            <w:tcBorders>
              <w:top w:val="single" w:sz="4" w:space="0" w:color="auto"/>
              <w:left w:val="nil"/>
              <w:bottom w:val="nil"/>
              <w:right w:val="nil"/>
            </w:tcBorders>
            <w:shd w:val="clear" w:color="auto" w:fill="auto"/>
            <w:noWrap/>
            <w:vAlign w:val="center"/>
            <w:hideMark/>
          </w:tcPr>
          <w:p w14:paraId="18DA90A6"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0,0004</w:t>
            </w:r>
          </w:p>
        </w:tc>
        <w:tc>
          <w:tcPr>
            <w:tcW w:w="940" w:type="dxa"/>
            <w:tcBorders>
              <w:top w:val="single" w:sz="4" w:space="0" w:color="auto"/>
              <w:left w:val="nil"/>
              <w:bottom w:val="nil"/>
              <w:right w:val="single" w:sz="4" w:space="0" w:color="auto"/>
            </w:tcBorders>
            <w:shd w:val="clear" w:color="auto" w:fill="auto"/>
            <w:noWrap/>
            <w:vAlign w:val="center"/>
            <w:hideMark/>
          </w:tcPr>
          <w:p w14:paraId="13EBF039"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0,0002</w:t>
            </w:r>
          </w:p>
        </w:tc>
      </w:tr>
      <w:tr w:rsidR="001971D6" w:rsidRPr="00F11968" w14:paraId="3F9C7662" w14:textId="77777777" w:rsidTr="007A5096">
        <w:trPr>
          <w:trHeight w:val="300"/>
        </w:trPr>
        <w:tc>
          <w:tcPr>
            <w:tcW w:w="2547" w:type="dxa"/>
            <w:tcBorders>
              <w:top w:val="nil"/>
              <w:left w:val="single" w:sz="4" w:space="0" w:color="auto"/>
              <w:bottom w:val="single" w:sz="4" w:space="0" w:color="auto"/>
              <w:right w:val="nil"/>
            </w:tcBorders>
            <w:shd w:val="clear" w:color="auto" w:fill="auto"/>
            <w:noWrap/>
            <w:vAlign w:val="center"/>
            <w:hideMark/>
          </w:tcPr>
          <w:p w14:paraId="7D15B6C0" w14:textId="77777777" w:rsidR="001971D6" w:rsidRPr="00F11968" w:rsidRDefault="001971D6" w:rsidP="00342A91">
            <w:pPr>
              <w:suppressAutoHyphens w:val="0"/>
              <w:spacing w:before="60" w:after="60" w:line="240" w:lineRule="auto"/>
              <w:rPr>
                <w:rFonts w:asciiTheme="minorHAnsi" w:eastAsia="Times New Roman" w:hAnsiTheme="minorHAnsi" w:cstheme="minorHAnsi"/>
                <w:color w:val="000000"/>
                <w:sz w:val="18"/>
                <w:szCs w:val="18"/>
                <w:lang w:eastAsia="de-DE"/>
              </w:rPr>
            </w:pPr>
            <w:r w:rsidRPr="00F11968">
              <w:rPr>
                <w:rFonts w:asciiTheme="minorHAnsi" w:eastAsia="Times New Roman" w:hAnsiTheme="minorHAnsi" w:cstheme="minorHAnsi"/>
                <w:color w:val="000000"/>
                <w:sz w:val="18"/>
                <w:szCs w:val="18"/>
                <w:lang w:eastAsia="de-DE"/>
              </w:rPr>
              <w:t>Acute Reference Dose: (ARFD)</w:t>
            </w:r>
          </w:p>
        </w:tc>
        <w:tc>
          <w:tcPr>
            <w:tcW w:w="533" w:type="dxa"/>
            <w:tcBorders>
              <w:top w:val="nil"/>
              <w:left w:val="nil"/>
              <w:bottom w:val="single" w:sz="4" w:space="0" w:color="auto"/>
              <w:right w:val="nil"/>
            </w:tcBorders>
          </w:tcPr>
          <w:p w14:paraId="4510F02A"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eastAsia="de-DE"/>
              </w:rPr>
            </w:pPr>
          </w:p>
        </w:tc>
        <w:tc>
          <w:tcPr>
            <w:tcW w:w="1720" w:type="dxa"/>
            <w:tcBorders>
              <w:top w:val="nil"/>
              <w:left w:val="nil"/>
              <w:bottom w:val="single" w:sz="4" w:space="0" w:color="auto"/>
              <w:right w:val="nil"/>
            </w:tcBorders>
            <w:shd w:val="clear" w:color="auto" w:fill="auto"/>
            <w:noWrap/>
            <w:vAlign w:val="center"/>
            <w:hideMark/>
          </w:tcPr>
          <w:p w14:paraId="35DA6462"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0,0127</w:t>
            </w:r>
          </w:p>
        </w:tc>
        <w:tc>
          <w:tcPr>
            <w:tcW w:w="1720" w:type="dxa"/>
            <w:tcBorders>
              <w:top w:val="nil"/>
              <w:left w:val="nil"/>
              <w:bottom w:val="single" w:sz="4" w:space="0" w:color="auto"/>
              <w:right w:val="nil"/>
            </w:tcBorders>
            <w:shd w:val="clear" w:color="auto" w:fill="auto"/>
            <w:noWrap/>
            <w:vAlign w:val="center"/>
            <w:hideMark/>
          </w:tcPr>
          <w:p w14:paraId="1649D760"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b/>
                <w:bCs/>
                <w:sz w:val="18"/>
                <w:szCs w:val="18"/>
                <w:lang w:val="de-DE" w:eastAsia="de-DE"/>
              </w:rPr>
            </w:pPr>
            <w:r w:rsidRPr="00F11968">
              <w:rPr>
                <w:rFonts w:asciiTheme="minorHAnsi" w:eastAsia="Times New Roman" w:hAnsiTheme="minorHAnsi" w:cstheme="minorHAnsi"/>
                <w:b/>
                <w:bCs/>
                <w:sz w:val="18"/>
                <w:szCs w:val="18"/>
                <w:lang w:val="de-DE" w:eastAsia="de-DE"/>
              </w:rPr>
              <w:t>0,005</w:t>
            </w:r>
          </w:p>
        </w:tc>
        <w:tc>
          <w:tcPr>
            <w:tcW w:w="1720" w:type="dxa"/>
            <w:tcBorders>
              <w:top w:val="nil"/>
              <w:left w:val="nil"/>
              <w:bottom w:val="single" w:sz="4" w:space="0" w:color="auto"/>
              <w:right w:val="nil"/>
            </w:tcBorders>
            <w:shd w:val="clear" w:color="auto" w:fill="auto"/>
            <w:noWrap/>
            <w:vAlign w:val="center"/>
            <w:hideMark/>
          </w:tcPr>
          <w:p w14:paraId="29D83433"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0,003685</w:t>
            </w:r>
          </w:p>
        </w:tc>
        <w:tc>
          <w:tcPr>
            <w:tcW w:w="940" w:type="dxa"/>
            <w:tcBorders>
              <w:top w:val="nil"/>
              <w:left w:val="nil"/>
              <w:bottom w:val="single" w:sz="4" w:space="0" w:color="auto"/>
              <w:right w:val="single" w:sz="4" w:space="0" w:color="auto"/>
            </w:tcBorders>
            <w:shd w:val="clear" w:color="auto" w:fill="auto"/>
            <w:noWrap/>
            <w:vAlign w:val="center"/>
            <w:hideMark/>
          </w:tcPr>
          <w:p w14:paraId="66575673"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0,001</w:t>
            </w:r>
          </w:p>
        </w:tc>
      </w:tr>
      <w:tr w:rsidR="001971D6" w:rsidRPr="00F11968" w14:paraId="030D2B62" w14:textId="77777777" w:rsidTr="007A5096">
        <w:trPr>
          <w:trHeight w:val="300"/>
        </w:trPr>
        <w:tc>
          <w:tcPr>
            <w:tcW w:w="2547" w:type="dxa"/>
            <w:tcBorders>
              <w:top w:val="single" w:sz="4" w:space="0" w:color="auto"/>
              <w:left w:val="single" w:sz="4" w:space="0" w:color="auto"/>
              <w:bottom w:val="nil"/>
              <w:right w:val="nil"/>
            </w:tcBorders>
            <w:shd w:val="clear" w:color="auto" w:fill="auto"/>
            <w:noWrap/>
            <w:vAlign w:val="center"/>
            <w:hideMark/>
          </w:tcPr>
          <w:p w14:paraId="70766A0F" w14:textId="77777777" w:rsidR="001971D6" w:rsidRPr="00F11968" w:rsidRDefault="001971D6" w:rsidP="00342A91">
            <w:pPr>
              <w:suppressAutoHyphens w:val="0"/>
              <w:spacing w:before="60" w:after="60" w:line="240" w:lineRule="auto"/>
              <w:rPr>
                <w:rFonts w:asciiTheme="minorHAnsi" w:eastAsia="Times New Roman" w:hAnsiTheme="minorHAnsi" w:cstheme="minorHAnsi"/>
                <w:color w:val="000000"/>
                <w:sz w:val="18"/>
                <w:szCs w:val="18"/>
                <w:lang w:eastAsia="de-DE"/>
              </w:rPr>
            </w:pPr>
            <w:r w:rsidRPr="00F11968">
              <w:rPr>
                <w:rFonts w:asciiTheme="minorHAnsi" w:eastAsia="Times New Roman" w:hAnsiTheme="minorHAnsi" w:cstheme="minorHAnsi"/>
                <w:color w:val="000000"/>
                <w:sz w:val="18"/>
                <w:szCs w:val="18"/>
                <w:lang w:eastAsia="de-DE"/>
              </w:rPr>
              <w:t>Lethal dose for 50% of mammals via oral exposure.(LD50 mam)</w:t>
            </w:r>
          </w:p>
        </w:tc>
        <w:tc>
          <w:tcPr>
            <w:tcW w:w="533" w:type="dxa"/>
            <w:tcBorders>
              <w:top w:val="single" w:sz="4" w:space="0" w:color="auto"/>
              <w:left w:val="nil"/>
              <w:bottom w:val="nil"/>
              <w:right w:val="nil"/>
            </w:tcBorders>
          </w:tcPr>
          <w:p w14:paraId="09CFC733"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eastAsia="de-DE"/>
              </w:rPr>
            </w:pPr>
          </w:p>
        </w:tc>
        <w:tc>
          <w:tcPr>
            <w:tcW w:w="1720" w:type="dxa"/>
            <w:tcBorders>
              <w:top w:val="single" w:sz="4" w:space="0" w:color="auto"/>
              <w:left w:val="nil"/>
              <w:bottom w:val="nil"/>
              <w:right w:val="nil"/>
            </w:tcBorders>
            <w:shd w:val="clear" w:color="auto" w:fill="auto"/>
            <w:noWrap/>
            <w:vAlign w:val="center"/>
            <w:hideMark/>
          </w:tcPr>
          <w:p w14:paraId="0319ABD9"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158,4</w:t>
            </w:r>
          </w:p>
        </w:tc>
        <w:tc>
          <w:tcPr>
            <w:tcW w:w="1720" w:type="dxa"/>
            <w:tcBorders>
              <w:top w:val="single" w:sz="4" w:space="0" w:color="auto"/>
              <w:left w:val="nil"/>
              <w:bottom w:val="nil"/>
              <w:right w:val="nil"/>
            </w:tcBorders>
            <w:shd w:val="clear" w:color="auto" w:fill="auto"/>
            <w:noWrap/>
            <w:vAlign w:val="center"/>
            <w:hideMark/>
          </w:tcPr>
          <w:p w14:paraId="0AE25FC7"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b/>
                <w:bCs/>
                <w:sz w:val="18"/>
                <w:szCs w:val="18"/>
                <w:lang w:val="de-DE" w:eastAsia="de-DE"/>
              </w:rPr>
            </w:pPr>
            <w:r w:rsidRPr="00F11968">
              <w:rPr>
                <w:rFonts w:asciiTheme="minorHAnsi" w:eastAsia="Times New Roman" w:hAnsiTheme="minorHAnsi" w:cstheme="minorHAnsi"/>
                <w:b/>
                <w:bCs/>
                <w:sz w:val="18"/>
                <w:szCs w:val="18"/>
                <w:lang w:val="de-DE" w:eastAsia="de-DE"/>
              </w:rPr>
              <w:t>63,3</w:t>
            </w:r>
          </w:p>
        </w:tc>
        <w:tc>
          <w:tcPr>
            <w:tcW w:w="1720" w:type="dxa"/>
            <w:tcBorders>
              <w:top w:val="single" w:sz="4" w:space="0" w:color="auto"/>
              <w:left w:val="nil"/>
              <w:bottom w:val="nil"/>
              <w:right w:val="nil"/>
            </w:tcBorders>
            <w:shd w:val="clear" w:color="auto" w:fill="auto"/>
            <w:noWrap/>
            <w:vAlign w:val="center"/>
            <w:hideMark/>
          </w:tcPr>
          <w:p w14:paraId="298114C3"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10,298</w:t>
            </w:r>
          </w:p>
        </w:tc>
        <w:tc>
          <w:tcPr>
            <w:tcW w:w="940" w:type="dxa"/>
            <w:tcBorders>
              <w:top w:val="single" w:sz="4" w:space="0" w:color="auto"/>
              <w:left w:val="nil"/>
              <w:bottom w:val="nil"/>
              <w:right w:val="single" w:sz="4" w:space="0" w:color="auto"/>
            </w:tcBorders>
            <w:shd w:val="clear" w:color="auto" w:fill="auto"/>
            <w:noWrap/>
            <w:vAlign w:val="center"/>
            <w:hideMark/>
          </w:tcPr>
          <w:p w14:paraId="5806418A"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8,7</w:t>
            </w:r>
          </w:p>
        </w:tc>
      </w:tr>
      <w:tr w:rsidR="001971D6" w:rsidRPr="00F11968" w14:paraId="0815F41F" w14:textId="77777777" w:rsidTr="007A5096">
        <w:trPr>
          <w:trHeight w:val="300"/>
        </w:trPr>
        <w:tc>
          <w:tcPr>
            <w:tcW w:w="2547" w:type="dxa"/>
            <w:tcBorders>
              <w:top w:val="nil"/>
              <w:left w:val="single" w:sz="4" w:space="0" w:color="auto"/>
              <w:bottom w:val="single" w:sz="4" w:space="0" w:color="auto"/>
              <w:right w:val="nil"/>
            </w:tcBorders>
            <w:shd w:val="clear" w:color="auto" w:fill="auto"/>
            <w:noWrap/>
            <w:vAlign w:val="center"/>
            <w:hideMark/>
          </w:tcPr>
          <w:p w14:paraId="2B45FB1C" w14:textId="77777777" w:rsidR="001971D6" w:rsidRPr="00F11968" w:rsidRDefault="001971D6" w:rsidP="00342A91">
            <w:pPr>
              <w:suppressAutoHyphens w:val="0"/>
              <w:spacing w:before="60" w:after="60" w:line="240" w:lineRule="auto"/>
              <w:rPr>
                <w:rFonts w:asciiTheme="minorHAnsi" w:eastAsia="Times New Roman" w:hAnsiTheme="minorHAnsi" w:cstheme="minorHAnsi"/>
                <w:color w:val="000000"/>
                <w:sz w:val="18"/>
                <w:szCs w:val="18"/>
                <w:lang w:eastAsia="de-DE"/>
              </w:rPr>
            </w:pPr>
            <w:r w:rsidRPr="00F11968">
              <w:rPr>
                <w:rFonts w:asciiTheme="minorHAnsi" w:eastAsia="Times New Roman" w:hAnsiTheme="minorHAnsi" w:cstheme="minorHAnsi"/>
                <w:color w:val="000000"/>
                <w:sz w:val="18"/>
                <w:szCs w:val="18"/>
                <w:lang w:eastAsia="de-DE"/>
              </w:rPr>
              <w:t>Lethal dose for 50% of mammals via dermal exposure. .(LD50 mam)</w:t>
            </w:r>
          </w:p>
        </w:tc>
        <w:tc>
          <w:tcPr>
            <w:tcW w:w="533" w:type="dxa"/>
            <w:tcBorders>
              <w:top w:val="nil"/>
              <w:left w:val="nil"/>
              <w:bottom w:val="single" w:sz="4" w:space="0" w:color="auto"/>
              <w:right w:val="nil"/>
            </w:tcBorders>
          </w:tcPr>
          <w:p w14:paraId="36BF36F8"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eastAsia="de-DE"/>
              </w:rPr>
            </w:pPr>
          </w:p>
        </w:tc>
        <w:tc>
          <w:tcPr>
            <w:tcW w:w="1720" w:type="dxa"/>
            <w:tcBorders>
              <w:top w:val="nil"/>
              <w:left w:val="nil"/>
              <w:bottom w:val="single" w:sz="4" w:space="0" w:color="auto"/>
              <w:right w:val="nil"/>
            </w:tcBorders>
            <w:shd w:val="clear" w:color="auto" w:fill="auto"/>
            <w:noWrap/>
            <w:vAlign w:val="center"/>
            <w:hideMark/>
          </w:tcPr>
          <w:p w14:paraId="60AC91BF"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2000</w:t>
            </w:r>
          </w:p>
        </w:tc>
        <w:tc>
          <w:tcPr>
            <w:tcW w:w="1720" w:type="dxa"/>
            <w:tcBorders>
              <w:top w:val="nil"/>
              <w:left w:val="nil"/>
              <w:bottom w:val="single" w:sz="4" w:space="0" w:color="auto"/>
              <w:right w:val="nil"/>
            </w:tcBorders>
            <w:shd w:val="clear" w:color="auto" w:fill="auto"/>
            <w:noWrap/>
            <w:vAlign w:val="center"/>
            <w:hideMark/>
          </w:tcPr>
          <w:p w14:paraId="57603B6E"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b/>
                <w:bCs/>
                <w:sz w:val="18"/>
                <w:szCs w:val="18"/>
                <w:lang w:val="de-DE" w:eastAsia="de-DE"/>
              </w:rPr>
            </w:pPr>
            <w:r w:rsidRPr="00F11968">
              <w:rPr>
                <w:rFonts w:asciiTheme="minorHAnsi" w:eastAsia="Times New Roman" w:hAnsiTheme="minorHAnsi" w:cstheme="minorHAnsi"/>
                <w:b/>
                <w:bCs/>
                <w:sz w:val="18"/>
                <w:szCs w:val="18"/>
                <w:lang w:val="de-DE" w:eastAsia="de-DE"/>
              </w:rPr>
              <w:t>1027,5</w:t>
            </w:r>
          </w:p>
        </w:tc>
        <w:tc>
          <w:tcPr>
            <w:tcW w:w="1720" w:type="dxa"/>
            <w:tcBorders>
              <w:top w:val="nil"/>
              <w:left w:val="nil"/>
              <w:bottom w:val="single" w:sz="4" w:space="0" w:color="auto"/>
              <w:right w:val="nil"/>
            </w:tcBorders>
            <w:shd w:val="clear" w:color="auto" w:fill="auto"/>
            <w:noWrap/>
            <w:vAlign w:val="center"/>
            <w:hideMark/>
          </w:tcPr>
          <w:p w14:paraId="21D4CC25"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351,39</w:t>
            </w:r>
          </w:p>
        </w:tc>
        <w:tc>
          <w:tcPr>
            <w:tcW w:w="940" w:type="dxa"/>
            <w:tcBorders>
              <w:top w:val="nil"/>
              <w:left w:val="nil"/>
              <w:bottom w:val="single" w:sz="4" w:space="0" w:color="auto"/>
              <w:right w:val="single" w:sz="4" w:space="0" w:color="auto"/>
            </w:tcBorders>
            <w:shd w:val="clear" w:color="auto" w:fill="auto"/>
            <w:noWrap/>
            <w:vAlign w:val="center"/>
            <w:hideMark/>
          </w:tcPr>
          <w:p w14:paraId="7BA87178" w14:textId="77777777" w:rsidR="001971D6" w:rsidRPr="00F11968" w:rsidRDefault="001971D6" w:rsidP="00342A91">
            <w:pPr>
              <w:suppressAutoHyphens w:val="0"/>
              <w:spacing w:before="60" w:after="60" w:line="240" w:lineRule="auto"/>
              <w:jc w:val="center"/>
              <w:rPr>
                <w:rFonts w:asciiTheme="minorHAnsi" w:eastAsia="Times New Roman" w:hAnsiTheme="minorHAnsi" w:cstheme="minorHAnsi"/>
                <w:sz w:val="18"/>
                <w:szCs w:val="18"/>
                <w:lang w:val="de-DE" w:eastAsia="de-DE"/>
              </w:rPr>
            </w:pPr>
            <w:r w:rsidRPr="00F11968">
              <w:rPr>
                <w:rFonts w:asciiTheme="minorHAnsi" w:eastAsia="Times New Roman" w:hAnsiTheme="minorHAnsi" w:cstheme="minorHAnsi"/>
                <w:sz w:val="18"/>
                <w:szCs w:val="18"/>
                <w:lang w:val="de-DE" w:eastAsia="de-DE"/>
              </w:rPr>
              <w:t>40</w:t>
            </w:r>
          </w:p>
        </w:tc>
      </w:tr>
    </w:tbl>
    <w:p w14:paraId="4D42EF8D" w14:textId="77777777" w:rsidR="001971D6" w:rsidRDefault="001971D6" w:rsidP="001971D6">
      <w:pPr>
        <w:pStyle w:val="BodyText"/>
      </w:pPr>
    </w:p>
    <w:p w14:paraId="659EB982" w14:textId="77777777" w:rsidR="001971D6" w:rsidRDefault="001971D6" w:rsidP="001971D6">
      <w:pPr>
        <w:pStyle w:val="BodyText"/>
      </w:pPr>
      <w:r>
        <w:rPr>
          <w:noProof/>
          <w:lang w:val="de-DE" w:eastAsia="de-DE"/>
        </w:rPr>
        <w:drawing>
          <wp:inline distT="0" distB="0" distL="0" distR="0" wp14:anchorId="06733E01" wp14:editId="480E51A0">
            <wp:extent cx="5253374" cy="3448050"/>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25"/>
                    <a:stretch/>
                  </pic:blipFill>
                  <pic:spPr bwMode="auto">
                    <a:xfrm>
                      <a:off x="0" y="0"/>
                      <a:ext cx="5364072" cy="3520707"/>
                    </a:xfrm>
                    <a:prstGeom prst="rect">
                      <a:avLst/>
                    </a:prstGeom>
                    <a:ln>
                      <a:noFill/>
                    </a:ln>
                    <a:extLst>
                      <a:ext uri="{53640926-AAD7-44D8-BBD7-CCE9431645EC}">
                        <a14:shadowObscured xmlns:a14="http://schemas.microsoft.com/office/drawing/2010/main"/>
                      </a:ext>
                    </a:extLst>
                  </pic:spPr>
                </pic:pic>
              </a:graphicData>
            </a:graphic>
          </wp:inline>
        </w:drawing>
      </w:r>
    </w:p>
    <w:p w14:paraId="153FAF9C" w14:textId="77C3A229" w:rsidR="001971D6" w:rsidRDefault="001971D6" w:rsidP="007A5096">
      <w:pPr>
        <w:pStyle w:val="BeschriftungAbbbildung"/>
      </w:pPr>
      <w:r>
        <w:t xml:space="preserve">Figure </w:t>
      </w:r>
      <w:r>
        <w:fldChar w:fldCharType="begin"/>
      </w:r>
      <w:r>
        <w:instrText xml:space="preserve"> SEQ Figure \* ARABIC </w:instrText>
      </w:r>
      <w:r>
        <w:fldChar w:fldCharType="separate"/>
      </w:r>
      <w:r w:rsidR="00614346">
        <w:rPr>
          <w:noProof/>
        </w:rPr>
        <w:t>4</w:t>
      </w:r>
      <w:r>
        <w:fldChar w:fldCharType="end"/>
      </w:r>
      <w:r>
        <w:t xml:space="preserve">: </w:t>
      </w:r>
      <w:r w:rsidRPr="00F11968">
        <w:t>PLI-EU</w:t>
      </w:r>
      <w:r>
        <w:rPr>
          <w:vertAlign w:val="subscript"/>
        </w:rPr>
        <w:t>Human</w:t>
      </w:r>
      <w:r>
        <w:t xml:space="preserve"> calculated with the 5</w:t>
      </w:r>
      <w:r w:rsidRPr="00E52C71">
        <w:rPr>
          <w:vertAlign w:val="superscript"/>
        </w:rPr>
        <w:t>st</w:t>
      </w:r>
      <w:r>
        <w:t xml:space="preserve"> percentile as reference value vs. human health metrics</w:t>
      </w:r>
    </w:p>
    <w:p w14:paraId="47409F0E" w14:textId="677A85F3" w:rsidR="001971D6" w:rsidRDefault="001971D6" w:rsidP="00574F0B">
      <w:pPr>
        <w:pStyle w:val="T2deliverable"/>
      </w:pPr>
      <w:bookmarkStart w:id="97" w:name="_Toc194393906"/>
      <w:bookmarkStart w:id="98" w:name="_Toc194394476"/>
      <w:bookmarkStart w:id="99" w:name="_Toc194239785"/>
      <w:r>
        <w:t xml:space="preserve">Aggregation of the </w:t>
      </w:r>
      <w:r w:rsidRPr="0007797F">
        <w:rPr>
          <w:i/>
        </w:rPr>
        <w:t>PLI</w:t>
      </w:r>
      <w:bookmarkEnd w:id="97"/>
      <w:bookmarkEnd w:id="98"/>
      <w:r w:rsidR="0007797F">
        <w:rPr>
          <w:i/>
        </w:rPr>
        <w:t>-EU</w:t>
      </w:r>
    </w:p>
    <w:p w14:paraId="1522BC72" w14:textId="77777777" w:rsidR="001971D6" w:rsidRPr="001971D6" w:rsidRDefault="001971D6" w:rsidP="001971D6">
      <w:pPr>
        <w:pStyle w:val="T3Deliverable"/>
        <w:tabs>
          <w:tab w:val="clear" w:pos="7666"/>
        </w:tabs>
        <w:ind w:left="709" w:hanging="709"/>
        <w:rPr>
          <w:lang w:val="en-GB"/>
        </w:rPr>
      </w:pPr>
      <w:bookmarkStart w:id="100" w:name="_Toc194393907"/>
      <w:bookmarkStart w:id="101" w:name="_Toc194394477"/>
      <w:r w:rsidRPr="001971D6">
        <w:rPr>
          <w:lang w:val="en-GB"/>
        </w:rPr>
        <w:t xml:space="preserve">Aggregation of </w:t>
      </w:r>
      <w:bookmarkEnd w:id="94"/>
      <w:r w:rsidRPr="001971D6">
        <w:rPr>
          <w:lang w:val="en-GB"/>
        </w:rPr>
        <w:t>the ecotoxicity load metrics</w:t>
      </w:r>
      <w:bookmarkEnd w:id="99"/>
      <w:bookmarkEnd w:id="100"/>
      <w:bookmarkEnd w:id="101"/>
    </w:p>
    <w:p w14:paraId="70A42B84" w14:textId="0D9A84AF" w:rsidR="001971D6" w:rsidRPr="00F9044A" w:rsidRDefault="001971D6" w:rsidP="001971D6">
      <w:pPr>
        <w:pStyle w:val="BodyText"/>
      </w:pPr>
      <w:r>
        <w:t>The aggregation process will be carried out in four distinct steps (</w:t>
      </w:r>
      <w:r>
        <w:fldChar w:fldCharType="begin"/>
      </w:r>
      <w:r>
        <w:instrText xml:space="preserve"> REF _Ref194251689 \h </w:instrText>
      </w:r>
      <w:r>
        <w:fldChar w:fldCharType="separate"/>
      </w:r>
      <w:r w:rsidR="00342A91">
        <w:t xml:space="preserve">Table </w:t>
      </w:r>
      <w:r w:rsidR="00342A91" w:rsidRPr="37BFB200">
        <w:rPr>
          <w:noProof/>
        </w:rPr>
        <w:t>8</w:t>
      </w:r>
      <w:r>
        <w:fldChar w:fldCharType="end"/>
      </w:r>
      <w:r>
        <w:t xml:space="preserve">). In the first step, we have chosen to select the minimum toxic </w:t>
      </w:r>
      <w:r w:rsidR="00F462C4">
        <w:t>value</w:t>
      </w:r>
      <w:r>
        <w:t>, or more specifically, the worst-case scenario, for a group of reference organisms that inhabit the same environmental compartment and constitute a homogeneous group. These reference organisms include aquatic plants,</w:t>
      </w:r>
      <w:r w:rsidR="002473CD">
        <w:t xml:space="preserve"> soil organisms,</w:t>
      </w:r>
      <w:r>
        <w:t xml:space="preserve"> </w:t>
      </w:r>
      <w:r w:rsidR="004C326F">
        <w:t xml:space="preserve">terrestrial plants, </w:t>
      </w:r>
      <w:r>
        <w:t xml:space="preserve">pollinators, mammals, and </w:t>
      </w:r>
      <w:commentRangeStart w:id="102"/>
      <w:r>
        <w:t xml:space="preserve">beneficial </w:t>
      </w:r>
      <w:r w:rsidR="004C326F">
        <w:t>organism</w:t>
      </w:r>
      <w:commentRangeEnd w:id="102"/>
      <w:r>
        <w:rPr>
          <w:rStyle w:val="CommentReference"/>
        </w:rPr>
        <w:commentReference w:id="102"/>
      </w:r>
      <w:r w:rsidR="004C326F">
        <w:t>s</w:t>
      </w:r>
      <w:r>
        <w:t>.</w:t>
      </w:r>
    </w:p>
    <w:p w14:paraId="46B8BDFE" w14:textId="432CD5A5" w:rsidR="00410CFA" w:rsidRPr="00410CFA" w:rsidRDefault="00410CFA" w:rsidP="00410CFA">
      <w:pPr>
        <w:pStyle w:val="BodyText"/>
      </w:pPr>
      <w:r>
        <w:t xml:space="preserve">By selecting the worst-case organism within a homogeneous group, we can reduce the occurrence of missing values in aggregated organism group data. For example, the two metrics for aquatic plants show data availability of 92% for algae and only 58% for Lemna. As a result, many active </w:t>
      </w:r>
      <w:r w:rsidR="00110AA4">
        <w:t>substance</w:t>
      </w:r>
      <w:r>
        <w:t xml:space="preserve">s have values for algae but none for </w:t>
      </w:r>
      <w:r w:rsidRPr="37BFB200">
        <w:rPr>
          <w:i/>
          <w:iCs/>
        </w:rPr>
        <w:t>Lemn</w:t>
      </w:r>
      <w:r>
        <w:t>a. This is expected, as Lemna tests are typically only conducted when algae toxicity is relatively high. By applying the worst-case toxicity approach</w:t>
      </w:r>
      <w:r w:rsidR="0077755E">
        <w:t xml:space="preserve"> - </w:t>
      </w:r>
      <w:r>
        <w:t>using the more sensitiv</w:t>
      </w:r>
      <w:r w:rsidR="0077755E">
        <w:t xml:space="preserve">e value between the two metrics - </w:t>
      </w:r>
      <w:r>
        <w:t xml:space="preserve">we can still incorporate Lemna data, despite its lower availability. However, this also means we implicitly assume that for all missing Lemna data, its toxicity is less severe than that of algae. The strong correlation between the two metrics (R² = 0.68) for active </w:t>
      </w:r>
      <w:r w:rsidR="00110AA4">
        <w:t>substance</w:t>
      </w:r>
      <w:r>
        <w:t xml:space="preserve">s where both values are available supports this assumption, indicating they generally reflect similar trends. </w:t>
      </w:r>
      <w:commentRangeStart w:id="103"/>
      <w:commentRangeStart w:id="104"/>
      <w:r>
        <w:t>Therefore, this approach does not unfairly favo</w:t>
      </w:r>
      <w:r w:rsidR="00842E48">
        <w:t>u</w:t>
      </w:r>
      <w:r>
        <w:t xml:space="preserve">r active </w:t>
      </w:r>
      <w:r w:rsidR="00110AA4">
        <w:t>substance</w:t>
      </w:r>
      <w:r>
        <w:t>s that only have algae data.</w:t>
      </w:r>
      <w:commentRangeEnd w:id="103"/>
      <w:r>
        <w:rPr>
          <w:rStyle w:val="CommentReference"/>
        </w:rPr>
        <w:commentReference w:id="103"/>
      </w:r>
      <w:commentRangeEnd w:id="104"/>
      <w:r w:rsidR="00386AE2">
        <w:rPr>
          <w:rStyle w:val="CommentReference"/>
          <w:rFonts w:eastAsia="Calibri"/>
          <w:lang w:eastAsia="en-US"/>
        </w:rPr>
        <w:commentReference w:id="104"/>
      </w:r>
    </w:p>
    <w:p w14:paraId="23729D33" w14:textId="4C8AC02D" w:rsidR="00F62478" w:rsidRPr="00F62478" w:rsidRDefault="00F62478" w:rsidP="00F62478">
      <w:pPr>
        <w:pStyle w:val="BodyText"/>
      </w:pPr>
      <w:r w:rsidRPr="00F62478">
        <w:t xml:space="preserve">For beneficial organisms, the highest data availability is observed for </w:t>
      </w:r>
      <w:r w:rsidRPr="00F62478">
        <w:rPr>
          <w:i/>
          <w:iCs/>
        </w:rPr>
        <w:t>T. pyri</w:t>
      </w:r>
      <w:r w:rsidRPr="00F62478">
        <w:t xml:space="preserve"> (72%) and </w:t>
      </w:r>
      <w:r w:rsidRPr="00F62478">
        <w:rPr>
          <w:i/>
          <w:iCs/>
        </w:rPr>
        <w:t>A. rhopalosiphi</w:t>
      </w:r>
      <w:r w:rsidRPr="00F62478">
        <w:t xml:space="preserve"> (71%). The </w:t>
      </w:r>
      <w:r w:rsidR="00614346">
        <w:t>additional</w:t>
      </w:r>
      <w:r w:rsidRPr="00F62478">
        <w:t xml:space="preserve"> three species have significantly lower data availability, ranging from 12% to 26%. </w:t>
      </w:r>
      <w:commentRangeStart w:id="105"/>
      <w:r w:rsidRPr="00F62478">
        <w:t xml:space="preserve">This disparity is due to the fact that </w:t>
      </w:r>
      <w:r w:rsidRPr="00F62478">
        <w:rPr>
          <w:i/>
          <w:iCs/>
        </w:rPr>
        <w:t>T. pyri</w:t>
      </w:r>
      <w:r w:rsidRPr="00F62478">
        <w:t xml:space="preserve"> and </w:t>
      </w:r>
      <w:r w:rsidRPr="00F62478">
        <w:rPr>
          <w:i/>
          <w:iCs/>
        </w:rPr>
        <w:t>A. rhopalosiphi</w:t>
      </w:r>
      <w:r w:rsidRPr="00F62478">
        <w:t xml:space="preserve"> are typically the standard test species used during active </w:t>
      </w:r>
      <w:r w:rsidR="00110AA4">
        <w:t>substance</w:t>
      </w:r>
      <w:r w:rsidRPr="00F62478">
        <w:t xml:space="preserve"> registration. The correlation between these two organisms is relatively low (R² = 0.3). </w:t>
      </w:r>
      <w:commentRangeEnd w:id="105"/>
      <w:r w:rsidR="002473CD">
        <w:rPr>
          <w:rStyle w:val="CommentReference"/>
          <w:rFonts w:eastAsia="Calibri"/>
          <w:lang w:eastAsia="en-US"/>
        </w:rPr>
        <w:commentReference w:id="105"/>
      </w:r>
      <w:r w:rsidRPr="00F62478">
        <w:t>However, since their data availability is nearly identical, the use of one over the other in the presence of missing values will not favo</w:t>
      </w:r>
      <w:r w:rsidR="00614346">
        <w:t>u</w:t>
      </w:r>
      <w:r w:rsidRPr="00F62478">
        <w:t xml:space="preserve">r any particular active </w:t>
      </w:r>
      <w:r w:rsidR="00110AA4">
        <w:t>substance</w:t>
      </w:r>
      <w:r w:rsidRPr="00F62478">
        <w:t xml:space="preserve">. Additionally, the correlation between </w:t>
      </w:r>
      <w:r w:rsidRPr="00F62478">
        <w:rPr>
          <w:i/>
          <w:iCs/>
        </w:rPr>
        <w:t>A. rhopalosiphi</w:t>
      </w:r>
      <w:r w:rsidRPr="00F62478">
        <w:t xml:space="preserve"> and the other beneficial organisms is comparatively higher.</w:t>
      </w:r>
    </w:p>
    <w:p w14:paraId="1CD79B40" w14:textId="178A2EF2" w:rsidR="00614346" w:rsidRPr="00614346" w:rsidRDefault="00614346" w:rsidP="001971D6">
      <w:pPr>
        <w:pStyle w:val="BodyText"/>
        <w:rPr>
          <w:color w:val="FF0000"/>
        </w:rPr>
      </w:pPr>
      <w:r w:rsidRPr="00614346">
        <w:rPr>
          <w:color w:val="FF0000"/>
          <w:highlight w:val="yellow"/>
        </w:rPr>
        <w:t>Text for bees</w:t>
      </w:r>
      <w:r w:rsidR="001C79A9">
        <w:rPr>
          <w:color w:val="FF0000"/>
          <w:highlight w:val="yellow"/>
        </w:rPr>
        <w:t xml:space="preserve"> and terrestrial plants</w:t>
      </w:r>
      <w:r w:rsidRPr="00614346">
        <w:rPr>
          <w:color w:val="FF0000"/>
          <w:highlight w:val="yellow"/>
        </w:rPr>
        <w:t xml:space="preserve"> is s</w:t>
      </w:r>
      <w:r w:rsidR="008A63C8">
        <w:rPr>
          <w:color w:val="FF0000"/>
          <w:highlight w:val="yellow"/>
        </w:rPr>
        <w:t>t</w:t>
      </w:r>
      <w:r w:rsidRPr="00614346">
        <w:rPr>
          <w:color w:val="FF0000"/>
          <w:highlight w:val="yellow"/>
        </w:rPr>
        <w:t xml:space="preserve">ill missing!! Correlations </w:t>
      </w:r>
      <w:r w:rsidR="00842E48">
        <w:rPr>
          <w:color w:val="FF0000"/>
          <w:highlight w:val="yellow"/>
        </w:rPr>
        <w:t>in Appendix</w:t>
      </w:r>
      <w:r w:rsidR="008A63C8">
        <w:rPr>
          <w:color w:val="FF0000"/>
          <w:highlight w:val="yellow"/>
        </w:rPr>
        <w:t xml:space="preserve"> </w:t>
      </w:r>
      <w:r w:rsidRPr="00614346">
        <w:rPr>
          <w:color w:val="FF0000"/>
          <w:highlight w:val="yellow"/>
        </w:rPr>
        <w:t>are strange?</w:t>
      </w:r>
      <w:r w:rsidR="001C79A9">
        <w:rPr>
          <w:color w:val="FF0000"/>
        </w:rPr>
        <w:t xml:space="preserve"> For terrestrial plants a problem with the data im</w:t>
      </w:r>
      <w:r w:rsidR="00FF6974">
        <w:rPr>
          <w:color w:val="FF0000"/>
        </w:rPr>
        <w:t>p</w:t>
      </w:r>
      <w:r w:rsidR="001C79A9">
        <w:rPr>
          <w:color w:val="FF0000"/>
        </w:rPr>
        <w:t>ort from PPDB happened</w:t>
      </w:r>
      <w:r w:rsidR="00FF6974">
        <w:rPr>
          <w:color w:val="FF0000"/>
        </w:rPr>
        <w:t xml:space="preserve"> (NTP1 =NTP2)</w:t>
      </w:r>
      <w:r w:rsidR="001C79A9">
        <w:rPr>
          <w:color w:val="FF0000"/>
        </w:rPr>
        <w:t>.</w:t>
      </w:r>
    </w:p>
    <w:p w14:paraId="0084A4D7" w14:textId="2DCCC854" w:rsidR="00445861" w:rsidRDefault="00614346" w:rsidP="001971D6">
      <w:pPr>
        <w:pStyle w:val="BodyText"/>
      </w:pPr>
      <w:r>
        <w:rPr>
          <w:noProof/>
          <w:lang w:val="de-DE" w:eastAsia="de-DE"/>
        </w:rPr>
        <w:drawing>
          <wp:inline distT="0" distB="0" distL="0" distR="0" wp14:anchorId="44B36226" wp14:editId="6BDBB874">
            <wp:extent cx="3041512" cy="2609215"/>
            <wp:effectExtent l="0" t="0" r="698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89" t="20810" r="13780"/>
                    <a:stretch/>
                  </pic:blipFill>
                  <pic:spPr bwMode="auto">
                    <a:xfrm>
                      <a:off x="0" y="0"/>
                      <a:ext cx="3090947" cy="265162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de-DE"/>
        </w:rPr>
        <w:t xml:space="preserve">       </w:t>
      </w:r>
      <w:r w:rsidR="00445861">
        <w:rPr>
          <w:noProof/>
          <w:lang w:val="de-DE" w:eastAsia="de-DE"/>
        </w:rPr>
        <w:drawing>
          <wp:inline distT="0" distB="0" distL="0" distR="0" wp14:anchorId="150BE023" wp14:editId="25E73458">
            <wp:extent cx="2276475" cy="22357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479"/>
                    <a:stretch/>
                  </pic:blipFill>
                  <pic:spPr bwMode="auto">
                    <a:xfrm>
                      <a:off x="0" y="0"/>
                      <a:ext cx="2305394" cy="2264157"/>
                    </a:xfrm>
                    <a:prstGeom prst="rect">
                      <a:avLst/>
                    </a:prstGeom>
                    <a:ln>
                      <a:noFill/>
                    </a:ln>
                    <a:extLst>
                      <a:ext uri="{53640926-AAD7-44D8-BBD7-CCE9431645EC}">
                        <a14:shadowObscured xmlns:a14="http://schemas.microsoft.com/office/drawing/2010/main"/>
                      </a:ext>
                    </a:extLst>
                  </pic:spPr>
                </pic:pic>
              </a:graphicData>
            </a:graphic>
          </wp:inline>
        </w:drawing>
      </w:r>
      <w:r w:rsidRPr="00614346">
        <w:rPr>
          <w:noProof/>
          <w:lang w:eastAsia="de-DE"/>
        </w:rPr>
        <w:t xml:space="preserve"> </w:t>
      </w:r>
    </w:p>
    <w:p w14:paraId="098BD405" w14:textId="3FE7ED0A" w:rsidR="00410CFA" w:rsidRDefault="00614346" w:rsidP="00614346">
      <w:pPr>
        <w:pStyle w:val="BeschriftungAbbbildung"/>
      </w:pPr>
      <w:r>
        <w:t xml:space="preserve">Figure </w:t>
      </w:r>
      <w:r>
        <w:fldChar w:fldCharType="begin"/>
      </w:r>
      <w:r>
        <w:instrText xml:space="preserve"> SEQ Figure \* ARABIC </w:instrText>
      </w:r>
      <w:r>
        <w:fldChar w:fldCharType="separate"/>
      </w:r>
      <w:r>
        <w:rPr>
          <w:noProof/>
        </w:rPr>
        <w:t>5</w:t>
      </w:r>
      <w:r>
        <w:fldChar w:fldCharType="end"/>
      </w:r>
      <w:r>
        <w:t xml:space="preserve">: Correlation matrix </w:t>
      </w:r>
      <w:r w:rsidR="00862D01">
        <w:t>of metrics for a</w:t>
      </w:r>
      <w:r w:rsidR="00501B37">
        <w:t>c</w:t>
      </w:r>
      <w:r w:rsidR="00862D01">
        <w:t>u</w:t>
      </w:r>
      <w:r>
        <w:t>te aquatic toxicity and beneficial organisms</w:t>
      </w:r>
    </w:p>
    <w:p w14:paraId="0B4232E0" w14:textId="1F3F8301" w:rsidR="001971D6" w:rsidRDefault="001971D6" w:rsidP="001971D6">
      <w:pPr>
        <w:pStyle w:val="BodyText"/>
      </w:pPr>
      <w:r w:rsidRPr="00F9044A">
        <w:t xml:space="preserve">In the second aggregation step, these initial values are grouped further. Aquatic organisms are </w:t>
      </w:r>
      <w:r w:rsidR="007967A2">
        <w:t>grouped</w:t>
      </w:r>
      <w:r w:rsidRPr="00F9044A">
        <w:t xml:space="preserve"> into acute and chronic categories, based on four and three metrics respectively</w:t>
      </w:r>
      <w:r w:rsidR="007967A2">
        <w:t xml:space="preserve"> (see </w:t>
      </w:r>
      <w:r w:rsidR="007967A2">
        <w:fldChar w:fldCharType="begin"/>
      </w:r>
      <w:r w:rsidR="007967A2">
        <w:instrText xml:space="preserve"> REF _Ref194251689 \h </w:instrText>
      </w:r>
      <w:r w:rsidR="007967A2">
        <w:fldChar w:fldCharType="separate"/>
      </w:r>
      <w:r w:rsidR="007967A2" w:rsidRPr="00322AB1">
        <w:t xml:space="preserve">Table </w:t>
      </w:r>
      <w:r w:rsidR="007967A2">
        <w:rPr>
          <w:noProof/>
        </w:rPr>
        <w:t>8</w:t>
      </w:r>
      <w:r w:rsidR="007967A2">
        <w:fldChar w:fldCharType="end"/>
      </w:r>
      <w:r w:rsidR="007967A2">
        <w:t>)</w:t>
      </w:r>
      <w:r w:rsidRPr="00F9044A">
        <w:t>. Vertebrates are calculated as the average of two mammalian metrics</w:t>
      </w:r>
      <w:r w:rsidR="00FF6974">
        <w:t>, while pollinators, beneficial organisms</w:t>
      </w:r>
      <w:r w:rsidRPr="00F9044A">
        <w:t xml:space="preserve"> and plants are maintained as separate groups.</w:t>
      </w:r>
    </w:p>
    <w:p w14:paraId="23A2A57E" w14:textId="01FB50FF" w:rsidR="00015924" w:rsidRPr="00015924" w:rsidRDefault="00015924" w:rsidP="00015924">
      <w:pPr>
        <w:pStyle w:val="BodyText"/>
      </w:pPr>
      <w:r>
        <w:t xml:space="preserve">In the second and third aggregation levels, we chose to </w:t>
      </w:r>
      <w:commentRangeStart w:id="106"/>
      <w:commentRangeStart w:id="107"/>
      <w:r>
        <w:t>aggregate using averages</w:t>
      </w:r>
      <w:commentRangeEnd w:id="106"/>
      <w:r>
        <w:rPr>
          <w:rStyle w:val="CommentReference"/>
        </w:rPr>
        <w:commentReference w:id="106"/>
      </w:r>
      <w:commentRangeEnd w:id="107"/>
      <w:r w:rsidR="00386AE2">
        <w:rPr>
          <w:rStyle w:val="CommentReference"/>
          <w:rFonts w:eastAsia="Calibri"/>
          <w:lang w:eastAsia="en-US"/>
        </w:rPr>
        <w:commentReference w:id="107"/>
      </w:r>
      <w:r>
        <w:t xml:space="preserve">, as the groups involved are relatively heterogeneous. In these cases, we are grouping different organisms that inhabit distinct ecological compartments. By calculating the average, we ensure that an active </w:t>
      </w:r>
      <w:r w:rsidR="00110AA4">
        <w:t>substance</w:t>
      </w:r>
      <w:r>
        <w:t xml:space="preserve"> with high toxicity for one metric and low toxicity for another will result in a lower PLI than an a.i. that shows high toxicity across multiple metrics.</w:t>
      </w:r>
    </w:p>
    <w:p w14:paraId="5048EA60" w14:textId="215F0787" w:rsidR="00015924" w:rsidRDefault="00015924" w:rsidP="00015924">
      <w:pPr>
        <w:pStyle w:val="BodyText"/>
      </w:pPr>
      <w:commentRangeStart w:id="108"/>
      <w:r w:rsidRPr="00015924">
        <w:t>For example, if herbicide A is highly toxic to aquatic plants but shows low toxicity to the other three aquatic organisms, it should receive a lower PLI than a herbicide that, in addition to being highly toxic to aquatic plants, also exhibits high toxicity toward one or more of the other aquatic organisms.</w:t>
      </w:r>
      <w:r w:rsidR="008A63C8">
        <w:t xml:space="preserve"> </w:t>
      </w:r>
      <w:r w:rsidRPr="00015924">
        <w:t>Given the heterogeneity of the groups at aggregation levels 2</w:t>
      </w:r>
      <w:r w:rsidR="008A63C8">
        <w:t>,</w:t>
      </w:r>
      <w:r w:rsidRPr="00015924">
        <w:t xml:space="preserve"> </w:t>
      </w:r>
      <w:r w:rsidR="008A63C8">
        <w:t>3 and 4</w:t>
      </w:r>
      <w:r w:rsidRPr="00015924">
        <w:t xml:space="preserve"> we do not expect strong correlations between the metrics of each group.</w:t>
      </w:r>
      <w:r w:rsidR="008A63C8">
        <w:t xml:space="preserve"> Using averaging as the aggregation method, rather than selecting the worst-case value, does not create an unfair advantage for an active </w:t>
      </w:r>
      <w:r w:rsidR="00110AA4">
        <w:t>substance</w:t>
      </w:r>
      <w:r w:rsidR="008A63C8">
        <w:t xml:space="preserve"> with missing data.</w:t>
      </w:r>
      <w:commentRangeEnd w:id="108"/>
      <w:r w:rsidR="00A60467">
        <w:rPr>
          <w:rStyle w:val="CommentReference"/>
          <w:rFonts w:eastAsia="Calibri"/>
          <w:lang w:eastAsia="en-US"/>
        </w:rPr>
        <w:commentReference w:id="108"/>
      </w:r>
    </w:p>
    <w:p w14:paraId="05A6614B" w14:textId="12ECFCEB" w:rsidR="001971D6" w:rsidRPr="00322AB1" w:rsidRDefault="001971D6" w:rsidP="001971D6">
      <w:pPr>
        <w:pStyle w:val="BeschriftungTabelle"/>
      </w:pPr>
      <w:bookmarkStart w:id="109" w:name="_Ref194251689"/>
      <w:commentRangeStart w:id="110"/>
      <w:commentRangeStart w:id="111"/>
      <w:commentRangeStart w:id="112"/>
      <w:r>
        <w:t xml:space="preserve">Table </w:t>
      </w:r>
      <w:r>
        <w:fldChar w:fldCharType="begin"/>
      </w:r>
      <w:r>
        <w:instrText xml:space="preserve"> SEQ Table \* ARABIC </w:instrText>
      </w:r>
      <w:r>
        <w:fldChar w:fldCharType="separate"/>
      </w:r>
      <w:r w:rsidR="0031503B" w:rsidRPr="37BFB200">
        <w:rPr>
          <w:noProof/>
        </w:rPr>
        <w:t>9</w:t>
      </w:r>
      <w:r>
        <w:fldChar w:fldCharType="end"/>
      </w:r>
      <w:bookmarkEnd w:id="109"/>
      <w:r>
        <w:t>: Aggregation of the ecotoxicity load metrics</w:t>
      </w:r>
      <w:commentRangeEnd w:id="110"/>
      <w:r>
        <w:rPr>
          <w:rStyle w:val="CommentReference"/>
        </w:rPr>
        <w:commentReference w:id="110"/>
      </w:r>
      <w:commentRangeEnd w:id="111"/>
      <w:r w:rsidR="00765B79">
        <w:rPr>
          <w:rStyle w:val="CommentReference"/>
          <w:rFonts w:eastAsia="Calibri"/>
          <w:b w:val="0"/>
          <w:i w:val="0"/>
          <w:lang w:eastAsia="en-US"/>
        </w:rPr>
        <w:commentReference w:id="111"/>
      </w:r>
      <w:commentRangeEnd w:id="112"/>
      <w:r w:rsidR="00A60467">
        <w:rPr>
          <w:rStyle w:val="CommentReference"/>
          <w:rFonts w:eastAsia="Calibri"/>
          <w:b w:val="0"/>
          <w:i w:val="0"/>
          <w:lang w:eastAsia="en-US"/>
        </w:rPr>
        <w:commentReference w:id="112"/>
      </w:r>
    </w:p>
    <w:p w14:paraId="7152A69F" w14:textId="4E3DEB60" w:rsidR="00D25460" w:rsidRPr="00F9044A" w:rsidRDefault="00735C75" w:rsidP="00D25460">
      <w:pPr>
        <w:pStyle w:val="BodyText"/>
      </w:pPr>
      <w:bookmarkStart w:id="113" w:name="_Toc194239786"/>
      <w:bookmarkStart w:id="114" w:name="_Toc194393908"/>
      <w:bookmarkStart w:id="115" w:name="_Toc194394478"/>
      <w:r w:rsidRPr="00FF2FB9">
        <w:rPr>
          <w:noProof/>
          <w:lang w:val="de-DE" w:eastAsia="de-DE"/>
        </w:rPr>
        <w:drawing>
          <wp:inline distT="0" distB="0" distL="0" distR="0" wp14:anchorId="387B945F" wp14:editId="77F7D9D3">
            <wp:extent cx="5731510" cy="4934892"/>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934892"/>
                    </a:xfrm>
                    <a:prstGeom prst="rect">
                      <a:avLst/>
                    </a:prstGeom>
                    <a:noFill/>
                    <a:ln>
                      <a:noFill/>
                    </a:ln>
                  </pic:spPr>
                </pic:pic>
              </a:graphicData>
            </a:graphic>
          </wp:inline>
        </w:drawing>
      </w:r>
      <w:r w:rsidR="00D25460" w:rsidRPr="00F9044A">
        <w:t>In the third aggregation step, broader ecological categories are formed. Aquatic organisms are obtained by averaging the acute and chronic scores. Soil organisms are calculated by averaging three relevant organism groups. Terrestrial organisms are derived by averaging the scores for vertebrates, pollinators, beneficial</w:t>
      </w:r>
      <w:r w:rsidR="00D25460">
        <w:t xml:space="preserve"> organisms</w:t>
      </w:r>
      <w:r w:rsidR="00D25460" w:rsidRPr="00F9044A">
        <w:t>, and plants. Finally, in the fourth and last aggregation step, the overall PLI Toxicity score is calculated by averaging the scores of the three main ecosystem-level groups: aquatic organisms, soil organisms, and terrestrial organisms. This method ensures a balanced and comprehensive representation of ecological toxicity across multiple environmental compartments.</w:t>
      </w:r>
    </w:p>
    <w:p w14:paraId="39C10128" w14:textId="572E99A3" w:rsidR="001971D6" w:rsidRPr="001971D6" w:rsidRDefault="001971D6" w:rsidP="001971D6">
      <w:pPr>
        <w:pStyle w:val="T3Deliverable"/>
        <w:tabs>
          <w:tab w:val="clear" w:pos="7666"/>
        </w:tabs>
        <w:ind w:left="709" w:hanging="709"/>
        <w:rPr>
          <w:lang w:val="en-GB"/>
        </w:rPr>
      </w:pPr>
      <w:r w:rsidRPr="001971D6">
        <w:rPr>
          <w:lang w:val="en-GB"/>
        </w:rPr>
        <w:t>Aggregation of the fate load metrics</w:t>
      </w:r>
      <w:bookmarkEnd w:id="113"/>
      <w:bookmarkEnd w:id="114"/>
      <w:bookmarkEnd w:id="115"/>
    </w:p>
    <w:p w14:paraId="5D96F6FA" w14:textId="4CE8E5AD" w:rsidR="00C94190" w:rsidRPr="00C94190" w:rsidRDefault="00C94190" w:rsidP="00C94190">
      <w:pPr>
        <w:pStyle w:val="BodyText"/>
      </w:pPr>
      <w:r w:rsidRPr="00C94190">
        <w:t xml:space="preserve">The </w:t>
      </w:r>
      <w:r w:rsidRPr="002639DE">
        <w:rPr>
          <w:i/>
        </w:rPr>
        <w:t>PLI</w:t>
      </w:r>
      <w:r w:rsidRPr="002639DE">
        <w:rPr>
          <w:i/>
          <w:vertAlign w:val="subscript"/>
        </w:rPr>
        <w:t>Fate</w:t>
      </w:r>
      <w:r w:rsidRPr="00C94190">
        <w:t xml:space="preserve"> score is calculated through a two-step aggregation process. In the first step, four individual metrics are grouped and averaged: two each for Persistence (e.g., DT50 soil and DT50 water) and Leachability. In the second step, the average values of Persistence, Leachability, Bio-Concentration, and Mobility are combined using a simple average to determine the overall PLI Fate score.</w:t>
      </w:r>
    </w:p>
    <w:p w14:paraId="451BA96F" w14:textId="59436B73" w:rsidR="00DE1D2E" w:rsidRDefault="00C94190" w:rsidP="00342A91">
      <w:pPr>
        <w:pStyle w:val="BodyText"/>
      </w:pPr>
      <w:r w:rsidRPr="00C94190">
        <w:t>Because the fate metrics differ significantly, and the first aggregation step involves combining inherently heter</w:t>
      </w:r>
      <w:r w:rsidR="00FF6974">
        <w:t xml:space="preserve">ogeneous parameters (e.g., </w:t>
      </w:r>
      <w:r w:rsidR="00FF6974" w:rsidRPr="002639DE">
        <w:rPr>
          <w:i/>
        </w:rPr>
        <w:t>DT50</w:t>
      </w:r>
      <w:r w:rsidRPr="002639DE">
        <w:rPr>
          <w:i/>
          <w:vertAlign w:val="subscript"/>
        </w:rPr>
        <w:t>soil</w:t>
      </w:r>
      <w:r w:rsidRPr="002639DE">
        <w:rPr>
          <w:i/>
        </w:rPr>
        <w:t xml:space="preserve"> </w:t>
      </w:r>
      <w:r w:rsidRPr="00C94190">
        <w:t xml:space="preserve">vs. </w:t>
      </w:r>
      <w:r w:rsidR="00FF6974" w:rsidRPr="002639DE">
        <w:rPr>
          <w:i/>
        </w:rPr>
        <w:t>DT50</w:t>
      </w:r>
      <w:r w:rsidRPr="002639DE">
        <w:rPr>
          <w:i/>
          <w:vertAlign w:val="subscript"/>
        </w:rPr>
        <w:t>water</w:t>
      </w:r>
      <w:r w:rsidRPr="00C94190">
        <w:t>), we do not expect strong correlations among the components. For this reason, averaging was chosen as the aggregation method.</w:t>
      </w:r>
    </w:p>
    <w:p w14:paraId="00CA3B1A" w14:textId="08C7C8E2" w:rsidR="00C94190" w:rsidRPr="00322AB1" w:rsidRDefault="001971D6" w:rsidP="001971D6">
      <w:pPr>
        <w:pStyle w:val="BeschriftungTabelle"/>
      </w:pPr>
      <w:r w:rsidRPr="00322AB1">
        <w:t xml:space="preserve">Table </w:t>
      </w:r>
      <w:r w:rsidRPr="00322AB1">
        <w:fldChar w:fldCharType="begin"/>
      </w:r>
      <w:r w:rsidRPr="00322AB1">
        <w:instrText xml:space="preserve"> SEQ Table \* ARABIC </w:instrText>
      </w:r>
      <w:r w:rsidRPr="00322AB1">
        <w:fldChar w:fldCharType="separate"/>
      </w:r>
      <w:r w:rsidR="0031503B">
        <w:rPr>
          <w:noProof/>
        </w:rPr>
        <w:t>10</w:t>
      </w:r>
      <w:r w:rsidRPr="00322AB1">
        <w:fldChar w:fldCharType="end"/>
      </w:r>
      <w:r w:rsidRPr="00322AB1">
        <w:t>: Aggregation of the fate load metrics</w:t>
      </w:r>
    </w:p>
    <w:p w14:paraId="1EB00641" w14:textId="106F2D91" w:rsidR="00785FD1" w:rsidRPr="003B0713" w:rsidRDefault="00785FD1" w:rsidP="001971D6">
      <w:pPr>
        <w:pStyle w:val="BodyText"/>
      </w:pPr>
      <w:r w:rsidRPr="00785FD1">
        <w:rPr>
          <w:noProof/>
          <w:lang w:val="de-DE" w:eastAsia="de-DE"/>
        </w:rPr>
        <w:drawing>
          <wp:inline distT="0" distB="0" distL="0" distR="0" wp14:anchorId="2751E1B4" wp14:editId="4F504D34">
            <wp:extent cx="4429125" cy="196385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4837" cy="1970824"/>
                    </a:xfrm>
                    <a:prstGeom prst="rect">
                      <a:avLst/>
                    </a:prstGeom>
                    <a:noFill/>
                    <a:ln>
                      <a:noFill/>
                    </a:ln>
                  </pic:spPr>
                </pic:pic>
              </a:graphicData>
            </a:graphic>
          </wp:inline>
        </w:drawing>
      </w:r>
    </w:p>
    <w:p w14:paraId="1F59F21F" w14:textId="77777777" w:rsidR="001971D6" w:rsidRPr="001971D6" w:rsidRDefault="001971D6" w:rsidP="001971D6">
      <w:pPr>
        <w:pStyle w:val="T3Deliverable"/>
        <w:tabs>
          <w:tab w:val="clear" w:pos="7666"/>
        </w:tabs>
        <w:ind w:left="709" w:hanging="709"/>
        <w:rPr>
          <w:lang w:val="en-GB"/>
        </w:rPr>
      </w:pPr>
      <w:bookmarkStart w:id="116" w:name="_Toc194239787"/>
      <w:bookmarkStart w:id="117" w:name="_Toc194393909"/>
      <w:bookmarkStart w:id="118" w:name="_Toc194394479"/>
      <w:r w:rsidRPr="001971D6">
        <w:rPr>
          <w:lang w:val="en-GB"/>
        </w:rPr>
        <w:t>Aggregation of the human load metrics</w:t>
      </w:r>
      <w:bookmarkEnd w:id="116"/>
      <w:bookmarkEnd w:id="117"/>
      <w:bookmarkEnd w:id="118"/>
    </w:p>
    <w:p w14:paraId="58AA5338" w14:textId="3EC3EBDB" w:rsidR="001971D6" w:rsidRDefault="001971D6" w:rsidP="001971D6">
      <w:pPr>
        <w:pStyle w:val="BodyText"/>
      </w:pPr>
      <w:bookmarkStart w:id="119" w:name="_Ref192956147"/>
      <w:r w:rsidRPr="00F9044A">
        <w:t xml:space="preserve">The </w:t>
      </w:r>
      <w:r w:rsidR="002639DE">
        <w:rPr>
          <w:i/>
        </w:rPr>
        <w:t>PLI</w:t>
      </w:r>
      <w:r w:rsidR="002639DE" w:rsidRPr="002639DE">
        <w:rPr>
          <w:i/>
          <w:vertAlign w:val="subscript"/>
        </w:rPr>
        <w:t>Human</w:t>
      </w:r>
      <w:r w:rsidRPr="002639DE">
        <w:rPr>
          <w:i/>
          <w:vertAlign w:val="subscript"/>
        </w:rPr>
        <w:t>Health</w:t>
      </w:r>
      <w:r w:rsidRPr="00F9044A">
        <w:t xml:space="preserve"> score is calculated through a multi-step aggregation process. First, three groups</w:t>
      </w:r>
      <w:r w:rsidR="002639DE">
        <w:t xml:space="preserve"> - </w:t>
      </w:r>
      <w:r w:rsidRPr="00F9044A">
        <w:t>Op</w:t>
      </w:r>
      <w:r w:rsidR="002639DE">
        <w:t xml:space="preserve">erators, Consumers, and Mammals - </w:t>
      </w:r>
      <w:r w:rsidRPr="00F9044A">
        <w:t>each aggregate two toxicity-related metrics using a worst-case (minimum) approach. These three results are then averaged to produce the PLI Human Health based on toxicity. Separately, a General group is assessed based on risk phrases without further aggregation, resulting in the PLI Human Health based on risk phrases. Finally, the overall PLI Human Health score is obtained by averaging the toxicity-based and risk phrase-based scores.</w:t>
      </w:r>
    </w:p>
    <w:p w14:paraId="3A6FFDFD" w14:textId="7E07DBEA" w:rsidR="001C79A9" w:rsidRDefault="001C79A9" w:rsidP="001971D6">
      <w:pPr>
        <w:pStyle w:val="BodyText"/>
      </w:pPr>
    </w:p>
    <w:p w14:paraId="0E8C8E28" w14:textId="39FA5FA3" w:rsidR="00C94190" w:rsidRDefault="00C94190" w:rsidP="001971D6">
      <w:pPr>
        <w:pStyle w:val="BodyText"/>
      </w:pPr>
      <w:r w:rsidRPr="00C94190">
        <w:rPr>
          <w:highlight w:val="yellow"/>
        </w:rPr>
        <w:t>Text for correlations is still missing.</w:t>
      </w:r>
    </w:p>
    <w:p w14:paraId="490F65D8" w14:textId="0B115774" w:rsidR="00C94190" w:rsidRDefault="00C94190" w:rsidP="00C94190">
      <w:pPr>
        <w:pStyle w:val="BodyText"/>
        <w:numPr>
          <w:ilvl w:val="0"/>
          <w:numId w:val="34"/>
        </w:numPr>
      </w:pPr>
      <w:r>
        <w:t xml:space="preserve">Operator : </w:t>
      </w:r>
      <w:r w:rsidR="00FF6974">
        <w:t xml:space="preserve">Drop </w:t>
      </w:r>
      <w:r>
        <w:t>MAC?</w:t>
      </w:r>
    </w:p>
    <w:p w14:paraId="3D33AD8C" w14:textId="2DA6415A" w:rsidR="00C94190" w:rsidRDefault="00C94190" w:rsidP="00C94190">
      <w:pPr>
        <w:pStyle w:val="BodyText"/>
        <w:numPr>
          <w:ilvl w:val="0"/>
          <w:numId w:val="34"/>
        </w:numPr>
      </w:pPr>
      <w:r>
        <w:t>Consumers: Moderate correlation among metrics. No suggestion needed</w:t>
      </w:r>
    </w:p>
    <w:p w14:paraId="5E25ED77" w14:textId="5546475E" w:rsidR="00C94190" w:rsidRPr="00FF6974" w:rsidRDefault="00C94190" w:rsidP="00C94190">
      <w:pPr>
        <w:pStyle w:val="BodyText"/>
        <w:numPr>
          <w:ilvl w:val="0"/>
          <w:numId w:val="34"/>
        </w:numPr>
      </w:pPr>
      <w:r w:rsidRPr="00FF6974">
        <w:t xml:space="preserve">Mammals:  </w:t>
      </w:r>
      <w:r w:rsidR="00FF6974" w:rsidRPr="00FF6974">
        <w:t xml:space="preserve">Drop Mammals </w:t>
      </w:r>
      <w:r w:rsidRPr="00FF6974">
        <w:t>Dermal!!</w:t>
      </w:r>
      <w:r w:rsidR="00842E48">
        <w:t xml:space="preserve"> Strange values!</w:t>
      </w:r>
      <w:r w:rsidR="00FF6974" w:rsidRPr="00FF6974">
        <w:t xml:space="preserve"> Also for Ecotoxicity </w:t>
      </w:r>
    </w:p>
    <w:p w14:paraId="68119005" w14:textId="659A77F5" w:rsidR="00C94190" w:rsidRPr="00FF6974" w:rsidRDefault="00C94190" w:rsidP="001971D6">
      <w:pPr>
        <w:pStyle w:val="BodyText"/>
      </w:pPr>
    </w:p>
    <w:p w14:paraId="4B6AF3DE" w14:textId="77777777" w:rsidR="00C94190" w:rsidRPr="00FF6974" w:rsidRDefault="00C94190" w:rsidP="001971D6">
      <w:pPr>
        <w:pStyle w:val="BodyText"/>
      </w:pPr>
    </w:p>
    <w:tbl>
      <w:tblPr>
        <w:tblStyle w:val="TableGrid"/>
        <w:tblW w:w="0" w:type="auto"/>
        <w:tblLook w:val="04A0" w:firstRow="1" w:lastRow="0" w:firstColumn="1" w:lastColumn="0" w:noHBand="0" w:noVBand="1"/>
      </w:tblPr>
      <w:tblGrid>
        <w:gridCol w:w="3114"/>
        <w:gridCol w:w="3115"/>
        <w:gridCol w:w="3115"/>
      </w:tblGrid>
      <w:tr w:rsidR="00C94190" w14:paraId="289E3AB8" w14:textId="77777777" w:rsidTr="00F01773">
        <w:tc>
          <w:tcPr>
            <w:tcW w:w="3114" w:type="dxa"/>
          </w:tcPr>
          <w:p w14:paraId="0C45DA4C" w14:textId="77777777" w:rsidR="00C94190" w:rsidRDefault="00C94190" w:rsidP="00F01773">
            <w:pPr>
              <w:pStyle w:val="BodyText"/>
            </w:pPr>
            <w:r>
              <w:rPr>
                <w:noProof/>
                <w:lang w:val="de-DE" w:eastAsia="de-DE"/>
              </w:rPr>
              <w:drawing>
                <wp:inline distT="0" distB="0" distL="0" distR="0" wp14:anchorId="741CAF0B" wp14:editId="0B743F6C">
                  <wp:extent cx="1828800" cy="1404152"/>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0350" cy="1420698"/>
                          </a:xfrm>
                          <a:prstGeom prst="rect">
                            <a:avLst/>
                          </a:prstGeom>
                        </pic:spPr>
                      </pic:pic>
                    </a:graphicData>
                  </a:graphic>
                </wp:inline>
              </w:drawing>
            </w:r>
          </w:p>
        </w:tc>
        <w:tc>
          <w:tcPr>
            <w:tcW w:w="3115" w:type="dxa"/>
          </w:tcPr>
          <w:p w14:paraId="6ED45E10" w14:textId="77777777" w:rsidR="00C94190" w:rsidRDefault="00C94190" w:rsidP="00F01773">
            <w:pPr>
              <w:pStyle w:val="BodyText"/>
            </w:pPr>
            <w:r>
              <w:rPr>
                <w:noProof/>
                <w:lang w:val="de-DE" w:eastAsia="de-DE"/>
              </w:rPr>
              <w:drawing>
                <wp:inline distT="0" distB="0" distL="0" distR="0" wp14:anchorId="05B1C09E" wp14:editId="0F373196">
                  <wp:extent cx="1794900" cy="1371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3758" cy="1386011"/>
                          </a:xfrm>
                          <a:prstGeom prst="rect">
                            <a:avLst/>
                          </a:prstGeom>
                        </pic:spPr>
                      </pic:pic>
                    </a:graphicData>
                  </a:graphic>
                </wp:inline>
              </w:drawing>
            </w:r>
          </w:p>
        </w:tc>
        <w:tc>
          <w:tcPr>
            <w:tcW w:w="3115" w:type="dxa"/>
          </w:tcPr>
          <w:p w14:paraId="642989F4" w14:textId="77777777" w:rsidR="00C94190" w:rsidRDefault="00C94190" w:rsidP="00F01773">
            <w:pPr>
              <w:pStyle w:val="BodyText"/>
            </w:pPr>
            <w:r>
              <w:rPr>
                <w:noProof/>
                <w:lang w:val="de-DE" w:eastAsia="de-DE"/>
              </w:rPr>
              <w:drawing>
                <wp:inline distT="0" distB="0" distL="0" distR="0" wp14:anchorId="53760635" wp14:editId="71D8FA5D">
                  <wp:extent cx="1819275" cy="1394116"/>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0502" cy="1410382"/>
                          </a:xfrm>
                          <a:prstGeom prst="rect">
                            <a:avLst/>
                          </a:prstGeom>
                        </pic:spPr>
                      </pic:pic>
                    </a:graphicData>
                  </a:graphic>
                </wp:inline>
              </w:drawing>
            </w:r>
          </w:p>
        </w:tc>
      </w:tr>
    </w:tbl>
    <w:p w14:paraId="237BA755" w14:textId="77777777" w:rsidR="00C94190" w:rsidRDefault="00C94190" w:rsidP="001971D6">
      <w:pPr>
        <w:pStyle w:val="BodyText"/>
      </w:pPr>
    </w:p>
    <w:p w14:paraId="194781E2" w14:textId="696FE5EC" w:rsidR="001971D6" w:rsidRPr="00732003" w:rsidRDefault="001971D6" w:rsidP="001971D6">
      <w:pPr>
        <w:pStyle w:val="BeschriftungTabelle"/>
      </w:pPr>
      <w:r>
        <w:t xml:space="preserve">Table </w:t>
      </w:r>
      <w:r>
        <w:fldChar w:fldCharType="begin"/>
      </w:r>
      <w:r>
        <w:instrText xml:space="preserve"> SEQ Table \* ARABIC </w:instrText>
      </w:r>
      <w:r>
        <w:fldChar w:fldCharType="separate"/>
      </w:r>
      <w:r w:rsidR="0031503B" w:rsidRPr="51E8EA49">
        <w:rPr>
          <w:noProof/>
        </w:rPr>
        <w:t>11</w:t>
      </w:r>
      <w:r>
        <w:fldChar w:fldCharType="end"/>
      </w:r>
      <w:r>
        <w:t xml:space="preserve">: Aggregation of </w:t>
      </w:r>
      <w:commentRangeStart w:id="120"/>
      <w:r>
        <w:t xml:space="preserve">the </w:t>
      </w:r>
      <w:commentRangeEnd w:id="120"/>
      <w:r>
        <w:rPr>
          <w:rStyle w:val="CommentReference"/>
        </w:rPr>
        <w:commentReference w:id="120"/>
      </w:r>
      <w:r>
        <w:t>human load metrics</w:t>
      </w:r>
    </w:p>
    <w:p w14:paraId="674E7C36" w14:textId="229EC583" w:rsidR="001971D6" w:rsidRPr="00732003" w:rsidRDefault="00735C75" w:rsidP="001971D6">
      <w:pPr>
        <w:pStyle w:val="BodyText"/>
      </w:pPr>
      <w:r w:rsidRPr="00FF2FB9">
        <w:rPr>
          <w:noProof/>
          <w:lang w:val="de-DE" w:eastAsia="de-DE"/>
        </w:rPr>
        <w:drawing>
          <wp:inline distT="0" distB="0" distL="0" distR="0" wp14:anchorId="400BF281" wp14:editId="71061EB6">
            <wp:extent cx="4648200" cy="2167917"/>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1731" cy="2174228"/>
                    </a:xfrm>
                    <a:prstGeom prst="rect">
                      <a:avLst/>
                    </a:prstGeom>
                    <a:noFill/>
                    <a:ln>
                      <a:noFill/>
                    </a:ln>
                  </pic:spPr>
                </pic:pic>
              </a:graphicData>
            </a:graphic>
          </wp:inline>
        </w:drawing>
      </w:r>
    </w:p>
    <w:p w14:paraId="49001DE6" w14:textId="55B0850F" w:rsidR="001971D6" w:rsidRPr="001971D6" w:rsidRDefault="00C8253B" w:rsidP="00574F0B">
      <w:pPr>
        <w:pStyle w:val="T2deliverable"/>
      </w:pPr>
      <w:bookmarkStart w:id="121" w:name="_Toc194239788"/>
      <w:bookmarkStart w:id="122" w:name="_Toc194393910"/>
      <w:bookmarkStart w:id="123" w:name="_Toc194394480"/>
      <w:r>
        <w:t xml:space="preserve">Active </w:t>
      </w:r>
      <w:r w:rsidR="00110AA4">
        <w:t>substance</w:t>
      </w:r>
      <w:r>
        <w:t xml:space="preserve"> d</w:t>
      </w:r>
      <w:r w:rsidR="001971D6" w:rsidRPr="001971D6">
        <w:t xml:space="preserve">atabase for the </w:t>
      </w:r>
      <w:r w:rsidR="001971D6" w:rsidRPr="00C8253B">
        <w:rPr>
          <w:i/>
        </w:rPr>
        <w:t>PLI-EU</w:t>
      </w:r>
      <w:r w:rsidR="001971D6" w:rsidRPr="001971D6">
        <w:t xml:space="preserve"> calculation: PPDB vs. EFSA</w:t>
      </w:r>
      <w:bookmarkEnd w:id="121"/>
      <w:bookmarkEnd w:id="122"/>
      <w:bookmarkEnd w:id="123"/>
      <w:r w:rsidR="001971D6" w:rsidRPr="001971D6">
        <w:t xml:space="preserve"> </w:t>
      </w:r>
      <w:bookmarkEnd w:id="119"/>
    </w:p>
    <w:p w14:paraId="2487EB2E" w14:textId="77777777" w:rsidR="001971D6" w:rsidRPr="00713D80" w:rsidRDefault="001971D6" w:rsidP="001971D6">
      <w:pPr>
        <w:pStyle w:val="BodyText"/>
        <w:rPr>
          <w:b/>
          <w:color w:val="FF0000"/>
          <w:lang w:val="da-DK"/>
        </w:rPr>
      </w:pPr>
      <w:r w:rsidRPr="00713D80">
        <w:rPr>
          <w:b/>
          <w:color w:val="FF0000"/>
          <w:highlight w:val="yellow"/>
          <w:lang w:val="da-DK"/>
        </w:rPr>
        <w:t>Text to be written</w:t>
      </w:r>
    </w:p>
    <w:p w14:paraId="0D560966" w14:textId="77777777" w:rsidR="001971D6" w:rsidRPr="0023581B" w:rsidRDefault="001971D6" w:rsidP="001971D6">
      <w:pPr>
        <w:pStyle w:val="BodyText"/>
        <w:rPr>
          <w:lang w:val="da-DK"/>
        </w:rPr>
      </w:pPr>
    </w:p>
    <w:p w14:paraId="0B79E9EF" w14:textId="77777777" w:rsidR="00C94190" w:rsidRPr="00572DEC" w:rsidRDefault="00C94190" w:rsidP="00C94190">
      <w:pPr>
        <w:pStyle w:val="T1Deliverable"/>
        <w:numPr>
          <w:ilvl w:val="0"/>
          <w:numId w:val="0"/>
        </w:numPr>
      </w:pPr>
      <w:bookmarkStart w:id="124" w:name="_Toc194239797"/>
      <w:bookmarkStart w:id="125" w:name="_Toc194393920"/>
      <w:bookmarkStart w:id="126" w:name="_Toc194394490"/>
      <w:r w:rsidRPr="00572DEC">
        <w:t>References</w:t>
      </w:r>
      <w:bookmarkEnd w:id="124"/>
      <w:bookmarkEnd w:id="125"/>
      <w:bookmarkEnd w:id="126"/>
    </w:p>
    <w:p w14:paraId="5F1037C2" w14:textId="77777777" w:rsidR="00C94190" w:rsidRPr="00735C75" w:rsidRDefault="00C94190" w:rsidP="00D25460">
      <w:pPr>
        <w:pStyle w:val="Literatur"/>
      </w:pPr>
      <w:r w:rsidRPr="004B0F45">
        <w:t xml:space="preserve">Rainford, J, Tzilivakis, J., Garthwaite, D., Jones, G. and Lewis, K.A. (2022) Finalising a Pesticide Load </w:t>
      </w:r>
      <w:r w:rsidRPr="00735C75">
        <w:t>Indicator for the UK: Technical report. Prepared for the Department for Environment, Food and Rural Affairs (Defra), UK, for project PC0107, by FERA Science Ltd and the Agriculture and Environment Research Unit (AERU), University of Hertfordshire, UK)</w:t>
      </w:r>
    </w:p>
    <w:p w14:paraId="0C3807B0" w14:textId="77777777" w:rsidR="00C94190" w:rsidRPr="00735C75" w:rsidRDefault="00C94190" w:rsidP="00D25460">
      <w:pPr>
        <w:pStyle w:val="Literatur"/>
      </w:pPr>
      <w:r w:rsidRPr="00735C75">
        <w:t xml:space="preserve">Rainford, J, Kennedy M. and Jones, G.2021. “Pesticide Risk Indices: A Review of Practical Implications for Policy and Interpretation.” Critical Review. FERA Science Limited on behalf of the [UK] National Farmers Union. https://www.nfuonline.com/archive?treeid=151098. </w:t>
      </w:r>
    </w:p>
    <w:p w14:paraId="5C8BA83A" w14:textId="77777777" w:rsidR="00C94190" w:rsidRPr="00735C75" w:rsidRDefault="00C94190" w:rsidP="00D25460">
      <w:pPr>
        <w:pStyle w:val="Literatur"/>
      </w:pPr>
      <w:r w:rsidRPr="00735C75">
        <w:t xml:space="preserve">Rainford, J, Tzilivakis, J., Garthwaite, D., Jones, G. and Lewis, K.A. (2022a). “A Pesticide Load Indicator for the UK: Final Report. Prepared for the Department for Environment, Food and Rural Affairs (Defra), UK, for Project PC0107, by FERA Science Ltd and the Agriculture and Environment Research Unit (AERU), University of Hertfordshire, UK.” </w:t>
      </w:r>
    </w:p>
    <w:p w14:paraId="27E2A6E2" w14:textId="3FF8BE63" w:rsidR="00A11E1B" w:rsidRPr="00735C75" w:rsidRDefault="00A11E1B" w:rsidP="00735C75">
      <w:pPr>
        <w:pStyle w:val="Literatur"/>
      </w:pPr>
      <w:r w:rsidRPr="00735C75">
        <w:t xml:space="preserve">Danish Environmental Protection Agency. (2012). </w:t>
      </w:r>
      <w:r w:rsidRPr="00735C75">
        <w:rPr>
          <w:i/>
          <w:iCs/>
        </w:rPr>
        <w:t>The Agricultural Pesticide Load in Denmark 2007-2010</w:t>
      </w:r>
      <w:r w:rsidRPr="00735C75">
        <w:t xml:space="preserve"> (Report No. 978-87-92779-96-0). Retrieved from </w:t>
      </w:r>
      <w:hyperlink r:id="rId31" w:history="1">
        <w:r w:rsidR="006B6631" w:rsidRPr="00735C75">
          <w:t>https://www2.mst.dk/Udgiv/publikationer/2012/03/978-87-92779-96-0.pdf</w:t>
        </w:r>
      </w:hyperlink>
    </w:p>
    <w:p w14:paraId="438D4490" w14:textId="11143115" w:rsidR="006B6631" w:rsidRPr="00735C75" w:rsidRDefault="006B6631" w:rsidP="00735C75">
      <w:pPr>
        <w:pStyle w:val="Literatur"/>
      </w:pPr>
      <w:r w:rsidRPr="00735C75">
        <w:t xml:space="preserve">Dorne, J. L. C. M., Richardson, J., Livaniou, A., Carnesecchi, E., Ceriani, L., Baldin, R., Kovarich, S., Pavan, M., Saouter, E., Biganzoli, F., Pasinato, L., Zare Jeddi, M., Robinson, T. P., Kass, G. E. N., Liem, A. K. D., Toropov, A. A., Toropova, A. P., Yang, C., Tarkhov, A., … Bassan, A. (2021). </w:t>
      </w:r>
      <w:r w:rsidRPr="00735C75">
        <w:rPr>
          <w:i/>
          <w:iCs/>
        </w:rPr>
        <w:t>EFSA’s OpenFoodTox: An open source toxicological database on chemicals in food and feed and its future developments</w:t>
      </w:r>
      <w:r w:rsidRPr="00735C75">
        <w:t xml:space="preserve">. </w:t>
      </w:r>
      <w:r w:rsidRPr="00735C75">
        <w:rPr>
          <w:i/>
          <w:iCs/>
        </w:rPr>
        <w:t>Environment International, 146</w:t>
      </w:r>
      <w:r w:rsidRPr="00735C75">
        <w:t xml:space="preserve">, 106293. </w:t>
      </w:r>
      <w:hyperlink r:id="rId32" w:tgtFrame="_new" w:history="1">
        <w:r w:rsidRPr="00735C75">
          <w:t>https://doi.org/10.1016/j.envint.2020.106293</w:t>
        </w:r>
      </w:hyperlink>
    </w:p>
    <w:p w14:paraId="1C00FE0C" w14:textId="77777777" w:rsidR="00A11E1B" w:rsidRPr="00735C75" w:rsidRDefault="00A11E1B" w:rsidP="00735C75">
      <w:pPr>
        <w:pStyle w:val="Literatur"/>
      </w:pPr>
      <w:r w:rsidRPr="00735C75">
        <w:t xml:space="preserve">Kudsk, P., Aaslyng, M. D., &amp; Jørgensen, B. M. (2018). An R package to calculate potential environmental and human health impacts of pesticide use in Denmark. </w:t>
      </w:r>
      <w:r w:rsidRPr="00735C75">
        <w:rPr>
          <w:i/>
          <w:iCs/>
        </w:rPr>
        <w:t>Science of the Total Environment, 615</w:t>
      </w:r>
      <w:r w:rsidRPr="00735C75">
        <w:t>, 1234–1243. https://doi.org/10.1016/j.scitotenv.2017.09.149</w:t>
      </w:r>
    </w:p>
    <w:p w14:paraId="2C4F3299" w14:textId="77777777" w:rsidR="00EF78FB" w:rsidRPr="00735C75" w:rsidRDefault="00EF78FB" w:rsidP="00735C75">
      <w:pPr>
        <w:pStyle w:val="Literatur"/>
      </w:pPr>
      <w:r w:rsidRPr="00735C75">
        <w:rPr>
          <w:bCs/>
        </w:rPr>
        <w:t>Williams, A. J., Grulke, C. M., Edwards, J., McEachran, A. D., Mansouri, K., Baker, N. C., Patlewicz, G., Shah, I., Wambaugh, J. F., Judson, R. S., &amp; Richard, A. M. (2017).</w:t>
      </w:r>
      <w:r w:rsidRPr="00735C75">
        <w:t xml:space="preserve"> The CompTox Chemistry Dashboard: a community data resource for environmental chemistry. </w:t>
      </w:r>
      <w:r w:rsidRPr="00735C75">
        <w:rPr>
          <w:i/>
          <w:iCs/>
        </w:rPr>
        <w:t>Journal of Cheminformatics</w:t>
      </w:r>
      <w:r w:rsidRPr="00735C75">
        <w:t xml:space="preserve">, 9, 61. </w:t>
      </w:r>
      <w:hyperlink r:id="rId33" w:tgtFrame="_blank" w:history="1">
        <w:r w:rsidRPr="00735C75">
          <w:t>ACS Publications+4US EPA+4Wikipedia+4</w:t>
        </w:r>
      </w:hyperlink>
    </w:p>
    <w:p w14:paraId="3D96C714" w14:textId="2DF48907" w:rsidR="007C03F7" w:rsidRPr="00735C75" w:rsidRDefault="00EF78FB" w:rsidP="00735C75">
      <w:pPr>
        <w:pStyle w:val="Literatur"/>
      </w:pPr>
      <w:r w:rsidRPr="00735C75">
        <w:rPr>
          <w:bCs/>
        </w:rPr>
        <w:t>U.S. Environmental Protection Agency (EPA).</w:t>
      </w:r>
      <w:r w:rsidRPr="00735C75">
        <w:t xml:space="preserve"> CompTox Chemicals Dashboard. Retrieved </w:t>
      </w:r>
    </w:p>
    <w:p w14:paraId="5C602A06" w14:textId="77777777" w:rsidR="007C03F7" w:rsidRPr="00735C75" w:rsidRDefault="007C03F7" w:rsidP="00735C75">
      <w:pPr>
        <w:pStyle w:val="Literatur"/>
      </w:pPr>
      <w:r w:rsidRPr="00735C75">
        <w:rPr>
          <w:bCs/>
        </w:rPr>
        <w:t>Dorne, J.L.C.M., Richardson, J., Livaniou, A., Carnesecchi, E., Ceriani, L., Baldin, R., Kovarich, S., Pavan, M., Saouter, E., Biganzoli, F., Pasinato, L., Zare Jeddi, M., Robinson, T.P., Kass, G.E.N., Liem, A.K.D., Toropov, A.A., Toropova, A.P., Yang, C., Tarkhov, A., Georgiadis, N., Di Nicola, M.R., Mostrag, A., Verhagen, H., Roncaglioni, A., Benfenati, E., &amp; Bassan, A. (2021).</w:t>
      </w:r>
      <w:r w:rsidRPr="00735C75">
        <w:t xml:space="preserve"> EFSA's OpenFoodTox: An open source toxicological database on chemicals in food and feed and its future developments. </w:t>
      </w:r>
      <w:r w:rsidRPr="00735C75">
        <w:rPr>
          <w:i/>
          <w:iCs/>
        </w:rPr>
        <w:t>Environment International</w:t>
      </w:r>
      <w:r w:rsidRPr="00735C75">
        <w:t xml:space="preserve">, 146, 106293. </w:t>
      </w:r>
      <w:hyperlink r:id="rId34" w:tgtFrame="_blank" w:history="1">
        <w:r w:rsidRPr="00735C75">
          <w:t>European Food Safety Authority+7PubMed+7Zenodo+7</w:t>
        </w:r>
      </w:hyperlink>
    </w:p>
    <w:p w14:paraId="56D8826F" w14:textId="77777777" w:rsidR="007C03F7" w:rsidRPr="00735C75" w:rsidRDefault="007C03F7" w:rsidP="00735C75">
      <w:pPr>
        <w:pStyle w:val="Literatur"/>
      </w:pPr>
      <w:r w:rsidRPr="00735C75">
        <w:rPr>
          <w:bCs/>
        </w:rPr>
        <w:t>European Food Safety Authority (EFSA).</w:t>
      </w:r>
      <w:r w:rsidRPr="00735C75">
        <w:t xml:space="preserve"> OpenFoodTox: Chemical Hazards Database. Retrieved from </w:t>
      </w:r>
      <w:hyperlink r:id="rId35" w:tgtFrame="_new" w:history="1">
        <w:r w:rsidRPr="00735C75">
          <w:t>https://www.efsa.europa.eu/en/data-report/chemical-hazards-database-openfoodtox</w:t>
        </w:r>
      </w:hyperlink>
      <w:r w:rsidRPr="00735C75">
        <w:t xml:space="preserve"> </w:t>
      </w:r>
      <w:hyperlink r:id="rId36" w:tgtFrame="_blank" w:history="1">
        <w:r w:rsidRPr="00735C75">
          <w:t>European Food Safety A</w:t>
        </w:r>
      </w:hyperlink>
    </w:p>
    <w:p w14:paraId="5ADCBBA1" w14:textId="77777777" w:rsidR="00A60DBE" w:rsidRPr="00735C75" w:rsidRDefault="00A60DBE" w:rsidP="00735C75">
      <w:pPr>
        <w:pStyle w:val="Literatur"/>
      </w:pPr>
      <w:r w:rsidRPr="00735C75">
        <w:t xml:space="preserve">U.S. Environmental Protection Agency (EPA). </w:t>
      </w:r>
      <w:r w:rsidRPr="00735C75">
        <w:rPr>
          <w:i/>
          <w:iCs/>
        </w:rPr>
        <w:t>SCI-GROW User’s Manual: Screening Concentration in Ground Water Model</w:t>
      </w:r>
      <w:r w:rsidRPr="00735C75">
        <w:t xml:space="preserve">. Version 2.3, 2001. Zugegriffen am Tag Monat Jahr. </w:t>
      </w:r>
      <w:hyperlink r:id="rId37" w:tgtFrame="_new" w:history="1">
        <w:r w:rsidRPr="00735C75">
          <w:t>https://archive.epa.gov/oppefed1/web/html/scigrow_users_manual.html</w:t>
        </w:r>
      </w:hyperlink>
    </w:p>
    <w:p w14:paraId="74C1A93C" w14:textId="2BFB953C" w:rsidR="00C94190" w:rsidRPr="00735C75" w:rsidRDefault="00A60DBE" w:rsidP="00D25460">
      <w:pPr>
        <w:pStyle w:val="Literatur"/>
      </w:pPr>
      <w:r w:rsidRPr="00735C75">
        <w:t xml:space="preserve">European Chemicals Agency (ECHA). (2017). </w:t>
      </w:r>
      <w:r w:rsidRPr="00735C75">
        <w:rPr>
          <w:i/>
          <w:iCs/>
        </w:rPr>
        <w:t>Guidance on information requirements and chemical safety assessment: Chapter R.11: PBT/vPvB assessment</w:t>
      </w:r>
      <w:r w:rsidRPr="00735C75">
        <w:t xml:space="preserve"> (Version 3.0). Retrieved from </w:t>
      </w:r>
      <w:hyperlink r:id="rId38" w:tgtFrame="_new" w:history="1">
        <w:r w:rsidRPr="00735C75">
          <w:t>https://echa.europa.eu/documents/10162/13643/information_requirements_r11_en.pdf</w:t>
        </w:r>
      </w:hyperlink>
    </w:p>
    <w:p w14:paraId="3553B208" w14:textId="77777777" w:rsidR="00C94190" w:rsidRPr="00735C75" w:rsidRDefault="00C94190" w:rsidP="00735C75">
      <w:pPr>
        <w:pStyle w:val="Literatur"/>
      </w:pPr>
    </w:p>
    <w:p w14:paraId="66E1B492" w14:textId="77777777" w:rsidR="00C94190" w:rsidRPr="00735C75" w:rsidRDefault="00C94190" w:rsidP="00735C75">
      <w:pPr>
        <w:pStyle w:val="Literatur"/>
      </w:pPr>
    </w:p>
    <w:p w14:paraId="0C5190C6" w14:textId="77777777" w:rsidR="00C94190" w:rsidRPr="00A60DBE" w:rsidRDefault="00C94190" w:rsidP="001971D6">
      <w:pPr>
        <w:pStyle w:val="BodyText"/>
      </w:pPr>
    </w:p>
    <w:p w14:paraId="7731FB69" w14:textId="77777777" w:rsidR="001971D6" w:rsidRDefault="001971D6" w:rsidP="001971D6">
      <w:pPr>
        <w:pStyle w:val="T1Deliverable"/>
        <w:tabs>
          <w:tab w:val="clear" w:pos="7520"/>
          <w:tab w:val="num" w:pos="709"/>
        </w:tabs>
        <w:ind w:left="709" w:hanging="709"/>
      </w:pPr>
      <w:bookmarkStart w:id="127" w:name="_Toc194239792"/>
      <w:bookmarkStart w:id="128" w:name="_Toc194393914"/>
      <w:bookmarkStart w:id="129" w:name="_Toc194394484"/>
      <w:r>
        <w:t>Appendix</w:t>
      </w:r>
      <w:bookmarkEnd w:id="127"/>
      <w:bookmarkEnd w:id="128"/>
      <w:bookmarkEnd w:id="129"/>
    </w:p>
    <w:p w14:paraId="5386E3DA" w14:textId="77777777" w:rsidR="001971D6" w:rsidRPr="001971D6" w:rsidRDefault="001971D6" w:rsidP="00574F0B">
      <w:pPr>
        <w:pStyle w:val="T2deliverable"/>
      </w:pPr>
      <w:bookmarkStart w:id="130" w:name="_Toc194239793"/>
      <w:bookmarkStart w:id="131" w:name="_Toc194393915"/>
      <w:bookmarkStart w:id="132" w:name="_Toc194394485"/>
      <w:r w:rsidRPr="001971D6">
        <w:t>Comparison of toxicity metrics with PLI-EU values based on different reference values</w:t>
      </w:r>
      <w:bookmarkEnd w:id="130"/>
      <w:bookmarkEnd w:id="131"/>
      <w:bookmarkEnd w:id="132"/>
    </w:p>
    <w:p w14:paraId="78E01402" w14:textId="77777777" w:rsidR="001971D6" w:rsidRPr="00886E9A" w:rsidRDefault="001971D6" w:rsidP="001971D6">
      <w:pPr>
        <w:pStyle w:val="T3Deliverable"/>
        <w:tabs>
          <w:tab w:val="clear" w:pos="7666"/>
        </w:tabs>
        <w:ind w:left="709" w:hanging="709"/>
        <w:rPr>
          <w:lang w:val="en-GB"/>
        </w:rPr>
      </w:pPr>
      <w:bookmarkStart w:id="133" w:name="_Toc194239794"/>
      <w:bookmarkStart w:id="134" w:name="_Toc194393916"/>
      <w:bookmarkStart w:id="135" w:name="_Toc194394486"/>
      <w:r w:rsidRPr="00886E9A">
        <w:rPr>
          <w:lang w:val="en-GB"/>
        </w:rPr>
        <w:t xml:space="preserve">PLI-EU with </w:t>
      </w:r>
      <w:r>
        <w:rPr>
          <w:lang w:val="en-GB"/>
        </w:rPr>
        <w:t>m</w:t>
      </w:r>
      <w:r w:rsidRPr="00886E9A">
        <w:rPr>
          <w:lang w:val="en-GB"/>
        </w:rPr>
        <w:t>inimum as reference value</w:t>
      </w:r>
      <w:bookmarkEnd w:id="133"/>
      <w:bookmarkEnd w:id="134"/>
      <w:bookmarkEnd w:id="135"/>
    </w:p>
    <w:p w14:paraId="476C8D8F" w14:textId="77777777" w:rsidR="001971D6" w:rsidRPr="002F0E3F" w:rsidRDefault="001971D6" w:rsidP="001971D6">
      <w:pPr>
        <w:pStyle w:val="BodyText"/>
        <w:rPr>
          <w:noProof/>
          <w:lang w:eastAsia="de-DE"/>
        </w:rPr>
      </w:pPr>
    </w:p>
    <w:p w14:paraId="2A7F721B" w14:textId="77777777" w:rsidR="001971D6" w:rsidRDefault="001971D6" w:rsidP="001971D6">
      <w:pPr>
        <w:pStyle w:val="BodyText"/>
      </w:pPr>
      <w:r>
        <w:rPr>
          <w:noProof/>
          <w:lang w:val="de-DE" w:eastAsia="de-DE"/>
        </w:rPr>
        <w:drawing>
          <wp:inline distT="0" distB="0" distL="0" distR="0" wp14:anchorId="7BB0830A" wp14:editId="3DA02020">
            <wp:extent cx="5917639" cy="456247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2967"/>
                    <a:stretch/>
                  </pic:blipFill>
                  <pic:spPr bwMode="auto">
                    <a:xfrm>
                      <a:off x="0" y="0"/>
                      <a:ext cx="5925378" cy="4568442"/>
                    </a:xfrm>
                    <a:prstGeom prst="rect">
                      <a:avLst/>
                    </a:prstGeom>
                    <a:ln>
                      <a:noFill/>
                    </a:ln>
                    <a:extLst>
                      <a:ext uri="{53640926-AAD7-44D8-BBD7-CCE9431645EC}">
                        <a14:shadowObscured xmlns:a14="http://schemas.microsoft.com/office/drawing/2010/main"/>
                      </a:ext>
                    </a:extLst>
                  </pic:spPr>
                </pic:pic>
              </a:graphicData>
            </a:graphic>
          </wp:inline>
        </w:drawing>
      </w:r>
    </w:p>
    <w:p w14:paraId="76493066" w14:textId="4818A2D7" w:rsidR="001971D6" w:rsidRDefault="001971D6" w:rsidP="001971D6">
      <w:pPr>
        <w:pStyle w:val="BeschriftungAbbbildung"/>
      </w:pPr>
      <w:bookmarkStart w:id="136" w:name="_Ref194243725"/>
      <w:r>
        <w:t xml:space="preserve">Figure </w:t>
      </w:r>
      <w:r>
        <w:fldChar w:fldCharType="begin"/>
      </w:r>
      <w:r>
        <w:instrText xml:space="preserve"> SEQ Figure \* ARABIC </w:instrText>
      </w:r>
      <w:r>
        <w:fldChar w:fldCharType="separate"/>
      </w:r>
      <w:r w:rsidR="00614346">
        <w:rPr>
          <w:noProof/>
        </w:rPr>
        <w:t>6</w:t>
      </w:r>
      <w:r>
        <w:fldChar w:fldCharType="end"/>
      </w:r>
      <w:bookmarkEnd w:id="136"/>
      <w:r>
        <w:t xml:space="preserve">: </w:t>
      </w:r>
      <w:r w:rsidRPr="00F11968">
        <w:t>PLI-EU</w:t>
      </w:r>
      <w:r>
        <w:rPr>
          <w:vertAlign w:val="subscript"/>
        </w:rPr>
        <w:t>Tox</w:t>
      </w:r>
      <w:r>
        <w:t xml:space="preserve"> calculated with the minimum as reference value vs. ecotoxicity metrics</w:t>
      </w:r>
    </w:p>
    <w:p w14:paraId="70D2BAE7" w14:textId="77777777" w:rsidR="001971D6" w:rsidRPr="002F0E3F" w:rsidRDefault="001971D6" w:rsidP="001971D6">
      <w:pPr>
        <w:pStyle w:val="BodyText"/>
      </w:pPr>
    </w:p>
    <w:p w14:paraId="5F5927E0" w14:textId="77777777" w:rsidR="001971D6" w:rsidRPr="002F0E3F" w:rsidRDefault="001971D6" w:rsidP="001971D6">
      <w:pPr>
        <w:pStyle w:val="BodyText"/>
      </w:pPr>
    </w:p>
    <w:p w14:paraId="7A5BB53B" w14:textId="77777777" w:rsidR="001971D6" w:rsidRPr="002F0E3F" w:rsidRDefault="001971D6" w:rsidP="001971D6">
      <w:pPr>
        <w:pStyle w:val="BodyText"/>
      </w:pPr>
    </w:p>
    <w:p w14:paraId="2B44981D" w14:textId="77777777" w:rsidR="001971D6" w:rsidRPr="002F0E3F" w:rsidRDefault="001971D6" w:rsidP="001971D6">
      <w:pPr>
        <w:pStyle w:val="BodyText"/>
      </w:pPr>
    </w:p>
    <w:p w14:paraId="018C57CC" w14:textId="77777777" w:rsidR="001971D6" w:rsidRDefault="001971D6" w:rsidP="001971D6">
      <w:pPr>
        <w:pStyle w:val="T3Deliverable"/>
        <w:tabs>
          <w:tab w:val="clear" w:pos="7666"/>
        </w:tabs>
        <w:ind w:left="709" w:hanging="709"/>
        <w:rPr>
          <w:lang w:val="en-GB"/>
        </w:rPr>
      </w:pPr>
      <w:bookmarkStart w:id="137" w:name="_Toc194239795"/>
      <w:bookmarkStart w:id="138" w:name="_Toc194393917"/>
      <w:bookmarkStart w:id="139" w:name="_Toc194394487"/>
      <w:r w:rsidRPr="00886E9A">
        <w:rPr>
          <w:lang w:val="en-GB"/>
        </w:rPr>
        <w:t xml:space="preserve">PLI-EU with </w:t>
      </w:r>
      <w:r>
        <w:rPr>
          <w:lang w:val="en-GB"/>
        </w:rPr>
        <w:t>1th percenti</w:t>
      </w:r>
      <w:r w:rsidRPr="00886E9A">
        <w:rPr>
          <w:lang w:val="en-GB"/>
        </w:rPr>
        <w:t>l</w:t>
      </w:r>
      <w:r>
        <w:rPr>
          <w:lang w:val="en-GB"/>
        </w:rPr>
        <w:t>e</w:t>
      </w:r>
      <w:r w:rsidRPr="00886E9A">
        <w:rPr>
          <w:lang w:val="en-GB"/>
        </w:rPr>
        <w:t xml:space="preserve"> as reference value</w:t>
      </w:r>
      <w:bookmarkEnd w:id="137"/>
      <w:bookmarkEnd w:id="138"/>
      <w:bookmarkEnd w:id="139"/>
    </w:p>
    <w:p w14:paraId="0010D6A0" w14:textId="77777777" w:rsidR="001971D6" w:rsidRDefault="001971D6" w:rsidP="001971D6">
      <w:pPr>
        <w:pStyle w:val="BodyText"/>
      </w:pPr>
      <w:r>
        <w:rPr>
          <w:noProof/>
          <w:lang w:val="de-DE" w:eastAsia="de-DE"/>
        </w:rPr>
        <w:drawing>
          <wp:inline distT="0" distB="0" distL="0" distR="0" wp14:anchorId="42FD5174" wp14:editId="5DCB2248">
            <wp:extent cx="5924550" cy="452284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839"/>
                    <a:stretch/>
                  </pic:blipFill>
                  <pic:spPr bwMode="auto">
                    <a:xfrm>
                      <a:off x="0" y="0"/>
                      <a:ext cx="5992514" cy="4574733"/>
                    </a:xfrm>
                    <a:prstGeom prst="rect">
                      <a:avLst/>
                    </a:prstGeom>
                    <a:ln>
                      <a:noFill/>
                    </a:ln>
                    <a:extLst>
                      <a:ext uri="{53640926-AAD7-44D8-BBD7-CCE9431645EC}">
                        <a14:shadowObscured xmlns:a14="http://schemas.microsoft.com/office/drawing/2010/main"/>
                      </a:ext>
                    </a:extLst>
                  </pic:spPr>
                </pic:pic>
              </a:graphicData>
            </a:graphic>
          </wp:inline>
        </w:drawing>
      </w:r>
    </w:p>
    <w:p w14:paraId="21065D5E" w14:textId="0E4A9C45" w:rsidR="001971D6" w:rsidRDefault="001971D6" w:rsidP="001971D6">
      <w:pPr>
        <w:pStyle w:val="BeschriftungAbbbildung"/>
      </w:pPr>
      <w:bookmarkStart w:id="140" w:name="_Ref194394801"/>
      <w:bookmarkStart w:id="141" w:name="_Ref194394752"/>
      <w:r>
        <w:t xml:space="preserve">Figure </w:t>
      </w:r>
      <w:r>
        <w:fldChar w:fldCharType="begin"/>
      </w:r>
      <w:r>
        <w:instrText xml:space="preserve"> SEQ Figure \* ARABIC </w:instrText>
      </w:r>
      <w:r>
        <w:fldChar w:fldCharType="separate"/>
      </w:r>
      <w:r w:rsidR="00614346">
        <w:rPr>
          <w:noProof/>
        </w:rPr>
        <w:t>7</w:t>
      </w:r>
      <w:r>
        <w:fldChar w:fldCharType="end"/>
      </w:r>
      <w:bookmarkEnd w:id="140"/>
      <w:r>
        <w:t xml:space="preserve">: </w:t>
      </w:r>
      <w:r w:rsidRPr="00F11968">
        <w:t>PLI-EU</w:t>
      </w:r>
      <w:r>
        <w:rPr>
          <w:vertAlign w:val="subscript"/>
        </w:rPr>
        <w:t>Tox</w:t>
      </w:r>
      <w:r>
        <w:t xml:space="preserve"> calculated with the 1</w:t>
      </w:r>
      <w:r w:rsidRPr="00E52C71">
        <w:rPr>
          <w:vertAlign w:val="superscript"/>
        </w:rPr>
        <w:t>st</w:t>
      </w:r>
      <w:r>
        <w:t xml:space="preserve"> percentile as reference value vs. ecotoxicity metrics</w:t>
      </w:r>
      <w:bookmarkEnd w:id="141"/>
    </w:p>
    <w:p w14:paraId="0C38A8B1" w14:textId="77777777" w:rsidR="001971D6" w:rsidRDefault="001971D6" w:rsidP="001971D6">
      <w:pPr>
        <w:pStyle w:val="BodyText"/>
      </w:pPr>
      <w:r>
        <w:rPr>
          <w:noProof/>
          <w:lang w:val="de-DE" w:eastAsia="de-DE"/>
        </w:rPr>
        <w:drawing>
          <wp:inline distT="0" distB="0" distL="0" distR="0" wp14:anchorId="7DC420CF" wp14:editId="682BAF5D">
            <wp:extent cx="4578703" cy="31337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4286" cy="3164923"/>
                    </a:xfrm>
                    <a:prstGeom prst="rect">
                      <a:avLst/>
                    </a:prstGeom>
                  </pic:spPr>
                </pic:pic>
              </a:graphicData>
            </a:graphic>
          </wp:inline>
        </w:drawing>
      </w:r>
    </w:p>
    <w:p w14:paraId="74AC4AE1" w14:textId="05B958AE" w:rsidR="001971D6" w:rsidRDefault="001971D6" w:rsidP="001971D6">
      <w:pPr>
        <w:pStyle w:val="BeschriftungAbbbildung"/>
      </w:pPr>
      <w:r>
        <w:t xml:space="preserve">Figure </w:t>
      </w:r>
      <w:r>
        <w:fldChar w:fldCharType="begin"/>
      </w:r>
      <w:r>
        <w:instrText xml:space="preserve"> SEQ Figure \* ARABIC </w:instrText>
      </w:r>
      <w:r>
        <w:fldChar w:fldCharType="separate"/>
      </w:r>
      <w:r w:rsidR="00614346">
        <w:rPr>
          <w:noProof/>
        </w:rPr>
        <w:t>8</w:t>
      </w:r>
      <w:r>
        <w:fldChar w:fldCharType="end"/>
      </w:r>
      <w:r>
        <w:t xml:space="preserve">: </w:t>
      </w:r>
      <w:r w:rsidRPr="00F11968">
        <w:t>PLI-EU</w:t>
      </w:r>
      <w:r>
        <w:rPr>
          <w:vertAlign w:val="subscript"/>
        </w:rPr>
        <w:t>Human</w:t>
      </w:r>
      <w:r>
        <w:t xml:space="preserve"> calculated with the 1</w:t>
      </w:r>
      <w:r w:rsidRPr="00E52C71">
        <w:rPr>
          <w:vertAlign w:val="superscript"/>
        </w:rPr>
        <w:t>st</w:t>
      </w:r>
      <w:r>
        <w:t xml:space="preserve"> percentile as reference value vs. human health metrics</w:t>
      </w:r>
    </w:p>
    <w:p w14:paraId="10C18141" w14:textId="77777777" w:rsidR="001971D6" w:rsidRPr="00886E9A" w:rsidRDefault="001971D6" w:rsidP="001971D6">
      <w:pPr>
        <w:pStyle w:val="T3Deliverable"/>
        <w:tabs>
          <w:tab w:val="clear" w:pos="7666"/>
        </w:tabs>
        <w:ind w:left="709" w:hanging="709"/>
        <w:rPr>
          <w:lang w:val="en-GB"/>
        </w:rPr>
      </w:pPr>
      <w:bookmarkStart w:id="142" w:name="_Toc194239796"/>
      <w:bookmarkStart w:id="143" w:name="_Toc194393918"/>
      <w:bookmarkStart w:id="144" w:name="_Toc194394488"/>
      <w:r w:rsidRPr="00886E9A">
        <w:rPr>
          <w:lang w:val="en-GB"/>
        </w:rPr>
        <w:t xml:space="preserve">PLI-EU with </w:t>
      </w:r>
      <w:r>
        <w:rPr>
          <w:lang w:val="en-GB"/>
        </w:rPr>
        <w:t>10th percenti</w:t>
      </w:r>
      <w:r w:rsidRPr="00886E9A">
        <w:rPr>
          <w:lang w:val="en-GB"/>
        </w:rPr>
        <w:t>l</w:t>
      </w:r>
      <w:r>
        <w:rPr>
          <w:lang w:val="en-GB"/>
        </w:rPr>
        <w:t>e</w:t>
      </w:r>
      <w:r w:rsidRPr="00886E9A">
        <w:rPr>
          <w:lang w:val="en-GB"/>
        </w:rPr>
        <w:t xml:space="preserve"> as reference value</w:t>
      </w:r>
      <w:bookmarkEnd w:id="142"/>
      <w:bookmarkEnd w:id="143"/>
      <w:bookmarkEnd w:id="144"/>
    </w:p>
    <w:p w14:paraId="6A885EDF" w14:textId="77777777" w:rsidR="001971D6" w:rsidRDefault="001971D6" w:rsidP="001971D6">
      <w:pPr>
        <w:pStyle w:val="BodyText"/>
      </w:pPr>
    </w:p>
    <w:p w14:paraId="0CAC7D10" w14:textId="77777777" w:rsidR="001971D6" w:rsidRDefault="001971D6" w:rsidP="001971D6">
      <w:pPr>
        <w:pStyle w:val="BodyText"/>
      </w:pPr>
      <w:r>
        <w:rPr>
          <w:noProof/>
          <w:lang w:val="de-DE" w:eastAsia="de-DE"/>
        </w:rPr>
        <w:drawing>
          <wp:inline distT="0" distB="0" distL="0" distR="0" wp14:anchorId="6EF380E3" wp14:editId="09C68CE6">
            <wp:extent cx="5905500" cy="4530003"/>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385"/>
                    <a:stretch/>
                  </pic:blipFill>
                  <pic:spPr bwMode="auto">
                    <a:xfrm>
                      <a:off x="0" y="0"/>
                      <a:ext cx="5920538" cy="4541538"/>
                    </a:xfrm>
                    <a:prstGeom prst="rect">
                      <a:avLst/>
                    </a:prstGeom>
                    <a:ln>
                      <a:noFill/>
                    </a:ln>
                    <a:extLst>
                      <a:ext uri="{53640926-AAD7-44D8-BBD7-CCE9431645EC}">
                        <a14:shadowObscured xmlns:a14="http://schemas.microsoft.com/office/drawing/2010/main"/>
                      </a:ext>
                    </a:extLst>
                  </pic:spPr>
                </pic:pic>
              </a:graphicData>
            </a:graphic>
          </wp:inline>
        </w:drawing>
      </w:r>
    </w:p>
    <w:p w14:paraId="50467F71" w14:textId="63E5596D" w:rsidR="001971D6" w:rsidRDefault="001971D6" w:rsidP="001971D6">
      <w:pPr>
        <w:pStyle w:val="BeschriftungAbbbildung"/>
      </w:pPr>
      <w:bookmarkStart w:id="145" w:name="_Ref194243659"/>
      <w:r>
        <w:t xml:space="preserve">Figure </w:t>
      </w:r>
      <w:r>
        <w:fldChar w:fldCharType="begin"/>
      </w:r>
      <w:r>
        <w:instrText xml:space="preserve"> SEQ Figure \* ARABIC </w:instrText>
      </w:r>
      <w:r>
        <w:fldChar w:fldCharType="separate"/>
      </w:r>
      <w:r w:rsidR="00614346">
        <w:rPr>
          <w:noProof/>
        </w:rPr>
        <w:t>9</w:t>
      </w:r>
      <w:r>
        <w:fldChar w:fldCharType="end"/>
      </w:r>
      <w:bookmarkEnd w:id="145"/>
      <w:r>
        <w:t xml:space="preserve">: </w:t>
      </w:r>
      <w:r w:rsidRPr="00F11968">
        <w:t>PLI-EU</w:t>
      </w:r>
      <w:r>
        <w:rPr>
          <w:vertAlign w:val="subscript"/>
        </w:rPr>
        <w:t>Tox</w:t>
      </w:r>
      <w:r>
        <w:t xml:space="preserve"> calculated with the 10</w:t>
      </w:r>
      <w:r w:rsidRPr="009B3068">
        <w:rPr>
          <w:vertAlign w:val="superscript"/>
        </w:rPr>
        <w:t>th</w:t>
      </w:r>
      <w:r>
        <w:t xml:space="preserve"> percentile as reference value vs. ecotoxicity metrics</w:t>
      </w:r>
    </w:p>
    <w:p w14:paraId="4570FC27" w14:textId="66F43FF0" w:rsidR="00842E48" w:rsidRDefault="00842E48">
      <w:pPr>
        <w:suppressAutoHyphens w:val="0"/>
        <w:spacing w:after="0" w:line="240" w:lineRule="auto"/>
        <w:rPr>
          <w:rFonts w:eastAsiaTheme="minorHAnsi" w:cstheme="minorBidi"/>
          <w:lang w:eastAsia="en-US"/>
        </w:rPr>
      </w:pPr>
      <w:r>
        <w:br w:type="page"/>
      </w:r>
    </w:p>
    <w:p w14:paraId="2E3459A0" w14:textId="77777777" w:rsidR="00842E48" w:rsidRDefault="00842E48" w:rsidP="00574F0B">
      <w:pPr>
        <w:pStyle w:val="T2deliverable"/>
      </w:pPr>
      <w:r>
        <w:t>Correlation between pollinators.</w:t>
      </w:r>
    </w:p>
    <w:p w14:paraId="1A863A57" w14:textId="4486653F" w:rsidR="00842E48" w:rsidRDefault="00842E48" w:rsidP="00842E48">
      <w:pPr>
        <w:pStyle w:val="BodyText"/>
      </w:pPr>
      <w:r>
        <w:t>All metrics highly correlated. No suggestion needed.</w:t>
      </w:r>
    </w:p>
    <w:p w14:paraId="2A78CABD" w14:textId="23A2B0B0" w:rsidR="00842E48" w:rsidRPr="00842E48" w:rsidRDefault="00842E48" w:rsidP="00842E48">
      <w:pPr>
        <w:pStyle w:val="BodyText"/>
        <w:rPr>
          <w:b/>
          <w:color w:val="FF0000"/>
        </w:rPr>
      </w:pPr>
      <w:r w:rsidRPr="00842E48">
        <w:rPr>
          <w:b/>
          <w:color w:val="FF0000"/>
        </w:rPr>
        <w:t>That actually can't be the case - when I plot the data against each other, I can't see any correlations of 1.</w:t>
      </w:r>
    </w:p>
    <w:p w14:paraId="770671CC" w14:textId="77777777" w:rsidR="00842E48" w:rsidRDefault="00842E48" w:rsidP="00842E48">
      <w:pPr>
        <w:pStyle w:val="CitaviBibliographyEntry"/>
        <w:rPr>
          <w:lang w:val="en-GB"/>
        </w:rPr>
      </w:pPr>
      <w:r>
        <w:rPr>
          <w:noProof/>
          <w:lang w:eastAsia="de-DE"/>
        </w:rPr>
        <w:drawing>
          <wp:inline distT="0" distB="0" distL="0" distR="0" wp14:anchorId="6C67D848" wp14:editId="66E122BD">
            <wp:extent cx="2883394" cy="30575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143" cy="3090131"/>
                    </a:xfrm>
                    <a:prstGeom prst="rect">
                      <a:avLst/>
                    </a:prstGeom>
                  </pic:spPr>
                </pic:pic>
              </a:graphicData>
            </a:graphic>
          </wp:inline>
        </w:drawing>
      </w:r>
    </w:p>
    <w:p w14:paraId="6E136DC6" w14:textId="0B787EFA" w:rsidR="00842E48" w:rsidRDefault="00842E48" w:rsidP="00574F0B">
      <w:pPr>
        <w:pStyle w:val="T2deliverable"/>
      </w:pPr>
      <w:r>
        <w:t>Correlation terrestrial plants</w:t>
      </w:r>
    </w:p>
    <w:p w14:paraId="77568352" w14:textId="7360D62B" w:rsidR="00842E48" w:rsidRDefault="00842E48" w:rsidP="00842E48">
      <w:pPr>
        <w:pStyle w:val="BodyText"/>
      </w:pPr>
      <w:r>
        <w:t>Very high correlation. No suggestions needed.</w:t>
      </w:r>
    </w:p>
    <w:p w14:paraId="4CF8E650" w14:textId="47094C93" w:rsidR="00842E48" w:rsidRPr="00842E48" w:rsidRDefault="00842E48" w:rsidP="00842E48">
      <w:pPr>
        <w:pStyle w:val="BodyText"/>
        <w:rPr>
          <w:b/>
          <w:color w:val="FF0000"/>
        </w:rPr>
      </w:pPr>
      <w:r w:rsidRPr="00842E48">
        <w:rPr>
          <w:rFonts w:ascii="Wingdings" w:eastAsia="Wingdings" w:hAnsi="Wingdings" w:cs="Wingdings"/>
          <w:b/>
          <w:color w:val="FF0000"/>
        </w:rPr>
        <w:t></w:t>
      </w:r>
      <w:r w:rsidRPr="00842E48">
        <w:rPr>
          <w:b/>
          <w:color w:val="FF0000"/>
        </w:rPr>
        <w:t>&gt; here a mistake happened when iporting the PPDB data into oracle</w:t>
      </w:r>
    </w:p>
    <w:p w14:paraId="03A858EB" w14:textId="5C56614A" w:rsidR="00842E48" w:rsidRPr="001C79A9" w:rsidRDefault="00842E48" w:rsidP="00842E48">
      <w:pPr>
        <w:pStyle w:val="CitaviBibliographyEntry"/>
        <w:rPr>
          <w:lang w:val="en-GB"/>
        </w:rPr>
      </w:pPr>
      <w:r>
        <w:rPr>
          <w:noProof/>
          <w:lang w:eastAsia="de-DE"/>
        </w:rPr>
        <w:drawing>
          <wp:inline distT="0" distB="0" distL="0" distR="0" wp14:anchorId="65FE8BBE" wp14:editId="7143E51E">
            <wp:extent cx="3152775" cy="2740548"/>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86"/>
                    <a:stretch/>
                  </pic:blipFill>
                  <pic:spPr bwMode="auto">
                    <a:xfrm>
                      <a:off x="0" y="0"/>
                      <a:ext cx="3222960" cy="2801557"/>
                    </a:xfrm>
                    <a:prstGeom prst="rect">
                      <a:avLst/>
                    </a:prstGeom>
                    <a:ln>
                      <a:noFill/>
                    </a:ln>
                    <a:extLst>
                      <a:ext uri="{53640926-AAD7-44D8-BBD7-CCE9431645EC}">
                        <a14:shadowObscured xmlns:a14="http://schemas.microsoft.com/office/drawing/2010/main"/>
                      </a:ext>
                    </a:extLst>
                  </pic:spPr>
                </pic:pic>
              </a:graphicData>
            </a:graphic>
          </wp:inline>
        </w:drawing>
      </w:r>
    </w:p>
    <w:p w14:paraId="1897C7DB" w14:textId="77777777" w:rsidR="00842E48" w:rsidRPr="00842E48" w:rsidRDefault="00842E48" w:rsidP="00842E48">
      <w:pPr>
        <w:pStyle w:val="BodyText"/>
      </w:pPr>
    </w:p>
    <w:p w14:paraId="3B93E778" w14:textId="77777777" w:rsidR="001971D6" w:rsidRDefault="001971D6" w:rsidP="001971D6">
      <w:pPr>
        <w:pStyle w:val="BodyText"/>
        <w:rPr>
          <w:noProof/>
          <w:lang w:eastAsia="de-DE"/>
        </w:rPr>
        <w:sectPr w:rsidR="001971D6" w:rsidSect="00342A91">
          <w:pgSz w:w="11906" w:h="16838"/>
          <w:pgMar w:top="1418" w:right="1134" w:bottom="1134" w:left="1418" w:header="709" w:footer="709" w:gutter="0"/>
          <w:cols w:space="708"/>
          <w:docGrid w:linePitch="360"/>
        </w:sectPr>
      </w:pPr>
    </w:p>
    <w:p w14:paraId="50F5E0C2" w14:textId="778ECF7D" w:rsidR="00D25460" w:rsidRDefault="001971D6" w:rsidP="00574F0B">
      <w:pPr>
        <w:pStyle w:val="T2deliverable"/>
      </w:pPr>
      <w:bookmarkStart w:id="146" w:name="_Toc194393919"/>
      <w:bookmarkStart w:id="147" w:name="_Toc194394489"/>
      <w:r w:rsidRPr="00D25460">
        <w:t>Summary of all metrics</w:t>
      </w:r>
      <w:bookmarkEnd w:id="146"/>
      <w:bookmarkEnd w:id="147"/>
    </w:p>
    <w:p w14:paraId="3CBAF641" w14:textId="76B87E1C" w:rsidR="00D25460" w:rsidRPr="0077755E" w:rsidRDefault="00D25460" w:rsidP="00D25460">
      <w:pPr>
        <w:pStyle w:val="BodyText"/>
      </w:pPr>
      <w:r w:rsidRPr="0077755E">
        <w:rPr>
          <w:highlight w:val="yellow"/>
        </w:rPr>
        <w:t>To be</w:t>
      </w:r>
      <w:r w:rsidR="0077755E" w:rsidRPr="0077755E">
        <w:rPr>
          <w:highlight w:val="yellow"/>
        </w:rPr>
        <w:t xml:space="preserve"> translated and copleted</w:t>
      </w:r>
      <w:r w:rsidRPr="0077755E">
        <w:rPr>
          <w:highlight w:val="yellow"/>
        </w:rPr>
        <w:t xml:space="preserve"> completed.</w:t>
      </w:r>
    </w:p>
    <w:p w14:paraId="5B01AF57" w14:textId="32E49E73" w:rsidR="001971D6" w:rsidRPr="004B0F45" w:rsidRDefault="001971D6" w:rsidP="001971D6">
      <w:pPr>
        <w:pStyle w:val="BeschriftungTabelle"/>
        <w:rPr>
          <w:lang w:val="de-DE"/>
        </w:rPr>
      </w:pPr>
      <w:r w:rsidRPr="004F3176">
        <w:rPr>
          <w:lang w:val="de-DE"/>
        </w:rPr>
        <w:t xml:space="preserve">Table </w:t>
      </w:r>
      <w:r>
        <w:fldChar w:fldCharType="begin"/>
      </w:r>
      <w:r w:rsidRPr="004F3176">
        <w:rPr>
          <w:lang w:val="de-DE"/>
        </w:rPr>
        <w:instrText xml:space="preserve"> SEQ Table \* ARABIC </w:instrText>
      </w:r>
      <w:r>
        <w:fldChar w:fldCharType="separate"/>
      </w:r>
      <w:r w:rsidR="0031503B">
        <w:rPr>
          <w:noProof/>
          <w:lang w:val="de-DE"/>
        </w:rPr>
        <w:t>12</w:t>
      </w:r>
      <w:r>
        <w:fldChar w:fldCharType="end"/>
      </w:r>
      <w:r w:rsidRPr="004B0F45">
        <w:rPr>
          <w:lang w:val="de-DE"/>
        </w:rPr>
        <w:t>: Zusammenfassung der für die Berechnung notwenigen Parameter und Grunddaten zu den Indikatoren PLI und RIP. Die Anzahl und Anteile der Wirkstoffparameter, für die ein Wert in der PPDB vorliegt beziehen sich auf eine Gesamtzahl von 314 Wirkstoffen (seit 2011 zugelassen).</w:t>
      </w:r>
    </w:p>
    <w:tbl>
      <w:tblPr>
        <w:tblStyle w:val="TableGrid"/>
        <w:tblW w:w="14742" w:type="dxa"/>
        <w:tblLayout w:type="fixed"/>
        <w:tblLook w:val="04A0" w:firstRow="1" w:lastRow="0" w:firstColumn="1" w:lastColumn="0" w:noHBand="0" w:noVBand="1"/>
      </w:tblPr>
      <w:tblGrid>
        <w:gridCol w:w="2263"/>
        <w:gridCol w:w="709"/>
        <w:gridCol w:w="567"/>
        <w:gridCol w:w="1559"/>
        <w:gridCol w:w="1134"/>
        <w:gridCol w:w="1134"/>
        <w:gridCol w:w="1134"/>
        <w:gridCol w:w="1134"/>
        <w:gridCol w:w="2410"/>
        <w:gridCol w:w="2698"/>
      </w:tblGrid>
      <w:tr w:rsidR="001971D6" w:rsidRPr="00962E90" w14:paraId="6F91A3F9" w14:textId="77777777" w:rsidTr="00342A91">
        <w:trPr>
          <w:tblHeader/>
        </w:trPr>
        <w:tc>
          <w:tcPr>
            <w:tcW w:w="2263" w:type="dxa"/>
            <w:shd w:val="clear" w:color="auto" w:fill="D9D9D9" w:themeFill="background1" w:themeFillShade="D9"/>
            <w:tcMar>
              <w:left w:w="28" w:type="dxa"/>
              <w:right w:w="28" w:type="dxa"/>
            </w:tcMar>
            <w:vAlign w:val="center"/>
          </w:tcPr>
          <w:p w14:paraId="6AB07B16" w14:textId="77777777" w:rsidR="001971D6" w:rsidRPr="00962E90" w:rsidRDefault="001971D6" w:rsidP="00342A91">
            <w:pPr>
              <w:spacing w:before="120" w:after="120" w:line="240" w:lineRule="auto"/>
              <w:jc w:val="center"/>
              <w:rPr>
                <w:rFonts w:cs="Arial"/>
                <w:b/>
                <w:bCs/>
                <w:sz w:val="18"/>
                <w:szCs w:val="18"/>
                <w:lang w:val="de-DE"/>
              </w:rPr>
            </w:pPr>
            <w:r w:rsidRPr="00962E90">
              <w:rPr>
                <w:rFonts w:cs="Arial"/>
                <w:b/>
                <w:bCs/>
                <w:sz w:val="18"/>
                <w:szCs w:val="18"/>
                <w:lang w:val="de-DE"/>
              </w:rPr>
              <w:t>Indikator</w:t>
            </w:r>
          </w:p>
        </w:tc>
        <w:tc>
          <w:tcPr>
            <w:tcW w:w="709" w:type="dxa"/>
            <w:shd w:val="clear" w:color="auto" w:fill="D9D9D9" w:themeFill="background1" w:themeFillShade="D9"/>
            <w:tcMar>
              <w:left w:w="28" w:type="dxa"/>
              <w:right w:w="28" w:type="dxa"/>
            </w:tcMar>
            <w:vAlign w:val="center"/>
          </w:tcPr>
          <w:p w14:paraId="0F6EFD12" w14:textId="77777777" w:rsidR="001971D6" w:rsidRPr="00962E90" w:rsidRDefault="001971D6" w:rsidP="00342A91">
            <w:pPr>
              <w:spacing w:before="40" w:after="40" w:line="240" w:lineRule="auto"/>
              <w:jc w:val="center"/>
              <w:rPr>
                <w:rFonts w:cs="Arial"/>
                <w:b/>
                <w:bCs/>
                <w:sz w:val="18"/>
                <w:szCs w:val="18"/>
                <w:lang w:val="de-DE"/>
              </w:rPr>
            </w:pPr>
            <w:r w:rsidRPr="00962E90">
              <w:rPr>
                <w:rFonts w:cs="Arial"/>
                <w:b/>
                <w:bCs/>
                <w:sz w:val="18"/>
                <w:szCs w:val="18"/>
                <w:lang w:val="de-DE"/>
              </w:rPr>
              <w:t>PLI</w:t>
            </w:r>
          </w:p>
        </w:tc>
        <w:tc>
          <w:tcPr>
            <w:tcW w:w="567" w:type="dxa"/>
            <w:shd w:val="clear" w:color="auto" w:fill="D9D9D9" w:themeFill="background1" w:themeFillShade="D9"/>
            <w:tcMar>
              <w:left w:w="28" w:type="dxa"/>
              <w:right w:w="28" w:type="dxa"/>
            </w:tcMar>
            <w:vAlign w:val="center"/>
          </w:tcPr>
          <w:p w14:paraId="2FEF5B9B"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RIP</w:t>
            </w:r>
          </w:p>
        </w:tc>
        <w:tc>
          <w:tcPr>
            <w:tcW w:w="1559" w:type="dxa"/>
            <w:shd w:val="clear" w:color="auto" w:fill="D9D9D9" w:themeFill="background1" w:themeFillShade="D9"/>
            <w:vAlign w:val="center"/>
          </w:tcPr>
          <w:p w14:paraId="0C9A0867"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Parameter</w:t>
            </w:r>
          </w:p>
        </w:tc>
        <w:tc>
          <w:tcPr>
            <w:tcW w:w="1134" w:type="dxa"/>
            <w:shd w:val="clear" w:color="auto" w:fill="D9D9D9" w:themeFill="background1" w:themeFillShade="D9"/>
            <w:vAlign w:val="center"/>
          </w:tcPr>
          <w:p w14:paraId="0C4108A6"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Daten-quelle</w:t>
            </w:r>
          </w:p>
        </w:tc>
        <w:tc>
          <w:tcPr>
            <w:tcW w:w="1134" w:type="dxa"/>
            <w:shd w:val="clear" w:color="auto" w:fill="D9D9D9" w:themeFill="background1" w:themeFillShade="D9"/>
            <w:vAlign w:val="center"/>
          </w:tcPr>
          <w:p w14:paraId="35F588BE"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Anzahl</w:t>
            </w:r>
            <w:r>
              <w:rPr>
                <w:rFonts w:cs="Arial"/>
                <w:b/>
                <w:sz w:val="18"/>
                <w:szCs w:val="18"/>
                <w:lang w:val="de-DE"/>
              </w:rPr>
              <w:t xml:space="preserve"> mit Wert in PPDB</w:t>
            </w:r>
            <w:r w:rsidRPr="00962E90">
              <w:rPr>
                <w:rFonts w:cs="Arial"/>
                <w:b/>
                <w:sz w:val="18"/>
                <w:szCs w:val="18"/>
                <w:vertAlign w:val="superscript"/>
                <w:lang w:val="de-DE"/>
              </w:rPr>
              <w:t>1</w:t>
            </w:r>
          </w:p>
        </w:tc>
        <w:tc>
          <w:tcPr>
            <w:tcW w:w="1134" w:type="dxa"/>
            <w:shd w:val="clear" w:color="auto" w:fill="D9D9D9" w:themeFill="background1" w:themeFillShade="D9"/>
            <w:vAlign w:val="center"/>
          </w:tcPr>
          <w:p w14:paraId="278BC2F5"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A</w:t>
            </w:r>
            <w:r>
              <w:rPr>
                <w:rFonts w:cs="Arial"/>
                <w:b/>
                <w:sz w:val="18"/>
                <w:szCs w:val="18"/>
                <w:lang w:val="de-DE"/>
              </w:rPr>
              <w:t>nteil mit Wert in PPDB</w:t>
            </w:r>
            <w:r w:rsidRPr="00962E90">
              <w:rPr>
                <w:rFonts w:cs="Arial"/>
                <w:b/>
                <w:sz w:val="18"/>
                <w:szCs w:val="18"/>
                <w:vertAlign w:val="superscript"/>
                <w:lang w:val="de-DE"/>
              </w:rPr>
              <w:t>2</w:t>
            </w:r>
          </w:p>
        </w:tc>
        <w:tc>
          <w:tcPr>
            <w:tcW w:w="1134" w:type="dxa"/>
            <w:shd w:val="clear" w:color="auto" w:fill="D9D9D9" w:themeFill="background1" w:themeFillShade="D9"/>
            <w:vAlign w:val="center"/>
          </w:tcPr>
          <w:p w14:paraId="37C2F3FE"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Referenz-</w:t>
            </w:r>
            <w:r>
              <w:rPr>
                <w:rFonts w:cs="Arial"/>
                <w:b/>
                <w:sz w:val="18"/>
                <w:szCs w:val="18"/>
                <w:lang w:val="de-DE"/>
              </w:rPr>
              <w:t xml:space="preserve"> </w:t>
            </w:r>
            <w:r w:rsidRPr="00962E90">
              <w:rPr>
                <w:rFonts w:cs="Arial"/>
                <w:b/>
                <w:sz w:val="18"/>
                <w:szCs w:val="18"/>
                <w:lang w:val="de-DE"/>
              </w:rPr>
              <w:t>wert</w:t>
            </w:r>
          </w:p>
        </w:tc>
        <w:tc>
          <w:tcPr>
            <w:tcW w:w="2410" w:type="dxa"/>
            <w:shd w:val="clear" w:color="auto" w:fill="D9D9D9" w:themeFill="background1" w:themeFillShade="D9"/>
            <w:vAlign w:val="center"/>
          </w:tcPr>
          <w:p w14:paraId="4D171996"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Formel</w:t>
            </w:r>
          </w:p>
        </w:tc>
        <w:tc>
          <w:tcPr>
            <w:tcW w:w="2698" w:type="dxa"/>
            <w:shd w:val="clear" w:color="auto" w:fill="D9D9D9" w:themeFill="background1" w:themeFillShade="D9"/>
            <w:vAlign w:val="center"/>
          </w:tcPr>
          <w:p w14:paraId="0A3D5FD2" w14:textId="77777777" w:rsidR="001971D6" w:rsidRPr="00962E90" w:rsidRDefault="001971D6" w:rsidP="00342A91">
            <w:pPr>
              <w:spacing w:before="40" w:after="40" w:line="240" w:lineRule="auto"/>
              <w:jc w:val="center"/>
              <w:rPr>
                <w:rFonts w:cs="Arial"/>
                <w:b/>
                <w:sz w:val="18"/>
                <w:szCs w:val="18"/>
                <w:lang w:val="de-DE"/>
              </w:rPr>
            </w:pPr>
            <w:r w:rsidRPr="00962E90">
              <w:rPr>
                <w:rFonts w:cs="Arial"/>
                <w:b/>
                <w:sz w:val="18"/>
                <w:szCs w:val="18"/>
                <w:lang w:val="de-DE"/>
              </w:rPr>
              <w:t>Formel für Abbaufaktor</w:t>
            </w:r>
          </w:p>
        </w:tc>
      </w:tr>
      <w:tr w:rsidR="001971D6" w:rsidRPr="000341ED" w14:paraId="02941451" w14:textId="77777777" w:rsidTr="00342A91">
        <w:trPr>
          <w:trHeight w:val="63"/>
        </w:trPr>
        <w:tc>
          <w:tcPr>
            <w:tcW w:w="2263" w:type="dxa"/>
            <w:shd w:val="clear" w:color="auto" w:fill="F2F2F2" w:themeFill="background1" w:themeFillShade="F2"/>
            <w:tcMar>
              <w:left w:w="28" w:type="dxa"/>
              <w:right w:w="28" w:type="dxa"/>
            </w:tcMar>
            <w:vAlign w:val="center"/>
          </w:tcPr>
          <w:p w14:paraId="414C7980" w14:textId="77777777" w:rsidR="001971D6" w:rsidRPr="00AD09A1" w:rsidRDefault="001971D6" w:rsidP="00342A91">
            <w:pPr>
              <w:spacing w:after="0" w:line="240" w:lineRule="auto"/>
              <w:jc w:val="center"/>
              <w:rPr>
                <w:rFonts w:cs="Arial"/>
                <w:b/>
                <w:bCs/>
                <w:sz w:val="18"/>
                <w:szCs w:val="18"/>
                <w:lang w:val="de-DE"/>
              </w:rPr>
            </w:pPr>
            <w:r w:rsidRPr="00F6723D">
              <w:rPr>
                <w:rFonts w:cs="Arial"/>
                <w:b/>
                <w:bCs/>
                <w:sz w:val="18"/>
                <w:szCs w:val="18"/>
                <w:lang w:val="de-DE"/>
              </w:rPr>
              <w:t>Auswirkungen auf die menschliche Gesundheit</w:t>
            </w:r>
          </w:p>
        </w:tc>
        <w:tc>
          <w:tcPr>
            <w:tcW w:w="709" w:type="dxa"/>
            <w:shd w:val="clear" w:color="auto" w:fill="F2F2F2" w:themeFill="background1" w:themeFillShade="F2"/>
            <w:vAlign w:val="center"/>
          </w:tcPr>
          <w:p w14:paraId="2DDDE8A9" w14:textId="77777777" w:rsidR="001971D6" w:rsidRPr="00AD09A1" w:rsidRDefault="001971D6" w:rsidP="00342A91">
            <w:pPr>
              <w:spacing w:after="0" w:line="240" w:lineRule="auto"/>
              <w:jc w:val="center"/>
              <w:rPr>
                <w:rFonts w:cs="Arial"/>
                <w:b/>
                <w:bCs/>
                <w:sz w:val="18"/>
                <w:szCs w:val="18"/>
                <w:lang w:val="de-DE"/>
              </w:rPr>
            </w:pPr>
          </w:p>
        </w:tc>
        <w:tc>
          <w:tcPr>
            <w:tcW w:w="567" w:type="dxa"/>
            <w:shd w:val="clear" w:color="auto" w:fill="F2F2F2" w:themeFill="background1" w:themeFillShade="F2"/>
            <w:vAlign w:val="center"/>
          </w:tcPr>
          <w:p w14:paraId="353367F9" w14:textId="77777777" w:rsidR="001971D6" w:rsidRPr="00AD09A1" w:rsidRDefault="001971D6" w:rsidP="00342A91">
            <w:pPr>
              <w:spacing w:after="0" w:line="240" w:lineRule="auto"/>
              <w:jc w:val="center"/>
              <w:rPr>
                <w:rFonts w:cs="Arial"/>
                <w:b/>
                <w:bCs/>
                <w:sz w:val="18"/>
                <w:szCs w:val="18"/>
                <w:lang w:val="de-DE"/>
              </w:rPr>
            </w:pPr>
          </w:p>
        </w:tc>
        <w:tc>
          <w:tcPr>
            <w:tcW w:w="1559" w:type="dxa"/>
            <w:shd w:val="clear" w:color="auto" w:fill="F2F2F2" w:themeFill="background1" w:themeFillShade="F2"/>
            <w:vAlign w:val="center"/>
          </w:tcPr>
          <w:p w14:paraId="1028875D" w14:textId="77777777" w:rsidR="001971D6" w:rsidRPr="00AD09A1" w:rsidRDefault="001971D6" w:rsidP="00342A91">
            <w:pPr>
              <w:spacing w:after="0" w:line="240" w:lineRule="auto"/>
              <w:jc w:val="center"/>
              <w:rPr>
                <w:rFonts w:cs="Arial"/>
                <w:b/>
                <w:bCs/>
                <w:sz w:val="18"/>
                <w:szCs w:val="18"/>
                <w:lang w:val="de-DE"/>
              </w:rPr>
            </w:pPr>
          </w:p>
        </w:tc>
        <w:tc>
          <w:tcPr>
            <w:tcW w:w="1134" w:type="dxa"/>
            <w:shd w:val="clear" w:color="auto" w:fill="F2F2F2" w:themeFill="background1" w:themeFillShade="F2"/>
            <w:vAlign w:val="center"/>
          </w:tcPr>
          <w:p w14:paraId="7DDDAE55" w14:textId="77777777" w:rsidR="001971D6" w:rsidRPr="00AD09A1" w:rsidRDefault="001971D6" w:rsidP="00342A91">
            <w:pPr>
              <w:spacing w:after="0" w:line="240" w:lineRule="auto"/>
              <w:jc w:val="center"/>
              <w:rPr>
                <w:rFonts w:cs="Arial"/>
                <w:b/>
                <w:bCs/>
                <w:sz w:val="18"/>
                <w:szCs w:val="18"/>
                <w:lang w:val="de-DE"/>
              </w:rPr>
            </w:pPr>
          </w:p>
        </w:tc>
        <w:tc>
          <w:tcPr>
            <w:tcW w:w="1134" w:type="dxa"/>
            <w:shd w:val="clear" w:color="auto" w:fill="F2F2F2" w:themeFill="background1" w:themeFillShade="F2"/>
            <w:vAlign w:val="center"/>
          </w:tcPr>
          <w:p w14:paraId="3C75F1E2" w14:textId="77777777" w:rsidR="001971D6" w:rsidRPr="00AD09A1" w:rsidRDefault="001971D6" w:rsidP="00342A91">
            <w:pPr>
              <w:spacing w:after="0" w:line="240" w:lineRule="auto"/>
              <w:jc w:val="center"/>
              <w:rPr>
                <w:rFonts w:cs="Arial"/>
                <w:b/>
                <w:bCs/>
                <w:sz w:val="18"/>
                <w:szCs w:val="18"/>
                <w:lang w:val="de-DE"/>
              </w:rPr>
            </w:pPr>
          </w:p>
        </w:tc>
        <w:tc>
          <w:tcPr>
            <w:tcW w:w="1134" w:type="dxa"/>
            <w:shd w:val="clear" w:color="auto" w:fill="F2F2F2" w:themeFill="background1" w:themeFillShade="F2"/>
            <w:vAlign w:val="center"/>
          </w:tcPr>
          <w:p w14:paraId="13CD4073" w14:textId="77777777" w:rsidR="001971D6" w:rsidRPr="00AD09A1" w:rsidRDefault="001971D6" w:rsidP="00342A91">
            <w:pPr>
              <w:spacing w:after="0" w:line="240" w:lineRule="auto"/>
              <w:jc w:val="center"/>
              <w:rPr>
                <w:rFonts w:cs="Arial"/>
                <w:b/>
                <w:bCs/>
                <w:sz w:val="18"/>
                <w:szCs w:val="18"/>
                <w:lang w:val="de-DE"/>
              </w:rPr>
            </w:pPr>
          </w:p>
        </w:tc>
        <w:tc>
          <w:tcPr>
            <w:tcW w:w="1134" w:type="dxa"/>
            <w:shd w:val="clear" w:color="auto" w:fill="F2F2F2" w:themeFill="background1" w:themeFillShade="F2"/>
            <w:vAlign w:val="center"/>
          </w:tcPr>
          <w:p w14:paraId="442E2AFB" w14:textId="77777777" w:rsidR="001971D6" w:rsidRPr="00AD09A1" w:rsidRDefault="001971D6" w:rsidP="00342A91">
            <w:pPr>
              <w:spacing w:after="0" w:line="240" w:lineRule="auto"/>
              <w:jc w:val="center"/>
              <w:rPr>
                <w:rFonts w:cs="Arial"/>
                <w:b/>
                <w:bCs/>
                <w:sz w:val="18"/>
                <w:szCs w:val="18"/>
                <w:lang w:val="de-DE"/>
              </w:rPr>
            </w:pPr>
          </w:p>
        </w:tc>
        <w:tc>
          <w:tcPr>
            <w:tcW w:w="2410" w:type="dxa"/>
            <w:shd w:val="clear" w:color="auto" w:fill="F2F2F2" w:themeFill="background1" w:themeFillShade="F2"/>
            <w:vAlign w:val="center"/>
          </w:tcPr>
          <w:p w14:paraId="3A33C9A8" w14:textId="77777777" w:rsidR="001971D6" w:rsidRPr="00AD09A1" w:rsidRDefault="001971D6" w:rsidP="00342A91">
            <w:pPr>
              <w:spacing w:after="0" w:line="240" w:lineRule="auto"/>
              <w:jc w:val="center"/>
              <w:rPr>
                <w:rFonts w:cs="Arial"/>
                <w:b/>
                <w:bCs/>
                <w:sz w:val="18"/>
                <w:szCs w:val="18"/>
                <w:lang w:val="de-DE"/>
              </w:rPr>
            </w:pPr>
          </w:p>
        </w:tc>
        <w:tc>
          <w:tcPr>
            <w:tcW w:w="2698" w:type="dxa"/>
            <w:shd w:val="clear" w:color="auto" w:fill="F2F2F2" w:themeFill="background1" w:themeFillShade="F2"/>
            <w:vAlign w:val="center"/>
          </w:tcPr>
          <w:p w14:paraId="6FCC1023" w14:textId="77777777" w:rsidR="001971D6" w:rsidRPr="00AD09A1" w:rsidRDefault="001971D6" w:rsidP="00342A91">
            <w:pPr>
              <w:spacing w:after="0" w:line="240" w:lineRule="auto"/>
              <w:jc w:val="center"/>
              <w:rPr>
                <w:rFonts w:cs="Arial"/>
                <w:b/>
                <w:bCs/>
                <w:sz w:val="18"/>
                <w:szCs w:val="18"/>
                <w:lang w:val="de-DE"/>
              </w:rPr>
            </w:pPr>
          </w:p>
        </w:tc>
      </w:tr>
      <w:tr w:rsidR="001971D6" w:rsidRPr="00AD09A1" w14:paraId="0A2E0A9B" w14:textId="77777777" w:rsidTr="00342A91">
        <w:trPr>
          <w:tblHeader/>
        </w:trPr>
        <w:tc>
          <w:tcPr>
            <w:tcW w:w="2263" w:type="dxa"/>
            <w:shd w:val="clear" w:color="auto" w:fill="FFCC66"/>
            <w:tcMar>
              <w:left w:w="28" w:type="dxa"/>
              <w:right w:w="28" w:type="dxa"/>
            </w:tcMar>
            <w:vAlign w:val="center"/>
          </w:tcPr>
          <w:p w14:paraId="05DC15CF"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AOEL</w:t>
            </w:r>
          </w:p>
        </w:tc>
        <w:tc>
          <w:tcPr>
            <w:tcW w:w="709" w:type="dxa"/>
            <w:shd w:val="clear" w:color="auto" w:fill="auto"/>
            <w:tcMar>
              <w:left w:w="28" w:type="dxa"/>
              <w:right w:w="28" w:type="dxa"/>
            </w:tcMar>
            <w:vAlign w:val="center"/>
          </w:tcPr>
          <w:p w14:paraId="673D6A62"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auto"/>
            <w:tcMar>
              <w:left w:w="28" w:type="dxa"/>
              <w:right w:w="28" w:type="dxa"/>
            </w:tcMar>
            <w:vAlign w:val="center"/>
          </w:tcPr>
          <w:p w14:paraId="3A272DAD" w14:textId="77777777" w:rsidR="001971D6" w:rsidRPr="00AD09A1" w:rsidRDefault="001971D6" w:rsidP="00342A91">
            <w:pPr>
              <w:spacing w:before="40" w:after="40" w:line="240" w:lineRule="auto"/>
              <w:jc w:val="center"/>
              <w:rPr>
                <w:rFonts w:cs="Arial"/>
                <w:sz w:val="18"/>
                <w:szCs w:val="18"/>
                <w:lang w:val="de-DE"/>
              </w:rPr>
            </w:pPr>
          </w:p>
        </w:tc>
        <w:tc>
          <w:tcPr>
            <w:tcW w:w="1559" w:type="dxa"/>
            <w:shd w:val="clear" w:color="auto" w:fill="FFFFFF" w:themeFill="background1"/>
            <w:vAlign w:val="center"/>
          </w:tcPr>
          <w:p w14:paraId="0C10089D" w14:textId="77777777" w:rsidR="001971D6" w:rsidRPr="00AD09A1" w:rsidRDefault="001971D6" w:rsidP="00342A91">
            <w:pPr>
              <w:spacing w:before="40" w:after="40" w:line="240" w:lineRule="auto"/>
              <w:jc w:val="center"/>
              <w:rPr>
                <w:rFonts w:cs="Arial"/>
                <w:sz w:val="18"/>
                <w:szCs w:val="18"/>
                <w:lang w:val="de-DE"/>
              </w:rPr>
            </w:pPr>
          </w:p>
        </w:tc>
        <w:tc>
          <w:tcPr>
            <w:tcW w:w="1134" w:type="dxa"/>
            <w:shd w:val="clear" w:color="auto" w:fill="FFFFFF" w:themeFill="background1"/>
          </w:tcPr>
          <w:p w14:paraId="5E271C71" w14:textId="77777777" w:rsidR="001971D6" w:rsidRPr="00AD09A1" w:rsidRDefault="001971D6" w:rsidP="00342A91">
            <w:pPr>
              <w:spacing w:before="40" w:after="40" w:line="240" w:lineRule="auto"/>
              <w:jc w:val="center"/>
              <w:rPr>
                <w:rFonts w:cs="Arial"/>
                <w:sz w:val="18"/>
                <w:szCs w:val="18"/>
                <w:lang w:val="de-DE"/>
              </w:rPr>
            </w:pPr>
            <w:r w:rsidRPr="002A5E11">
              <w:rPr>
                <w:rFonts w:cs="Arial"/>
                <w:bCs/>
                <w:sz w:val="18"/>
                <w:szCs w:val="18"/>
                <w:lang w:val="de-DE"/>
              </w:rPr>
              <w:t>PPDB</w:t>
            </w:r>
          </w:p>
        </w:tc>
        <w:tc>
          <w:tcPr>
            <w:tcW w:w="1134" w:type="dxa"/>
            <w:shd w:val="clear" w:color="auto" w:fill="EAF1DD" w:themeFill="accent3" w:themeFillTint="33"/>
            <w:vAlign w:val="bottom"/>
          </w:tcPr>
          <w:p w14:paraId="1D7AF7BD" w14:textId="77777777" w:rsidR="001971D6" w:rsidRPr="00AD09A1" w:rsidRDefault="001971D6" w:rsidP="00342A91">
            <w:pPr>
              <w:spacing w:before="40" w:after="40" w:line="240" w:lineRule="auto"/>
              <w:jc w:val="center"/>
              <w:rPr>
                <w:rFonts w:cs="Arial"/>
                <w:sz w:val="18"/>
                <w:szCs w:val="18"/>
                <w:lang w:val="de-DE"/>
              </w:rPr>
            </w:pPr>
            <w:r>
              <w:rPr>
                <w:rFonts w:ascii="Dialog" w:hAnsi="Dialog"/>
              </w:rPr>
              <w:t>272</w:t>
            </w:r>
          </w:p>
        </w:tc>
        <w:tc>
          <w:tcPr>
            <w:tcW w:w="1134" w:type="dxa"/>
            <w:shd w:val="clear" w:color="auto" w:fill="EAF1DD" w:themeFill="accent3" w:themeFillTint="33"/>
            <w:vAlign w:val="bottom"/>
          </w:tcPr>
          <w:p w14:paraId="117EDB97" w14:textId="77777777" w:rsidR="001971D6" w:rsidRPr="00AD09A1" w:rsidRDefault="001971D6" w:rsidP="00342A91">
            <w:pPr>
              <w:spacing w:before="40" w:after="40" w:line="240" w:lineRule="auto"/>
              <w:jc w:val="center"/>
              <w:rPr>
                <w:rFonts w:cs="Arial"/>
                <w:sz w:val="18"/>
                <w:szCs w:val="18"/>
                <w:lang w:val="de-DE"/>
              </w:rPr>
            </w:pPr>
            <w:r>
              <w:rPr>
                <w:rFonts w:ascii="Dialog" w:hAnsi="Dialog"/>
              </w:rPr>
              <w:t>0,83</w:t>
            </w:r>
          </w:p>
        </w:tc>
        <w:tc>
          <w:tcPr>
            <w:tcW w:w="1134" w:type="dxa"/>
            <w:shd w:val="clear" w:color="auto" w:fill="FFFFFF" w:themeFill="background1"/>
            <w:vAlign w:val="bottom"/>
          </w:tcPr>
          <w:p w14:paraId="4ABADFBC" w14:textId="77777777" w:rsidR="001971D6" w:rsidRPr="00AD09A1" w:rsidRDefault="001971D6" w:rsidP="00342A91">
            <w:pPr>
              <w:spacing w:before="40" w:after="40" w:line="240" w:lineRule="auto"/>
              <w:jc w:val="center"/>
              <w:rPr>
                <w:rFonts w:cs="Arial"/>
                <w:sz w:val="18"/>
                <w:szCs w:val="18"/>
                <w:lang w:val="de-DE"/>
              </w:rPr>
            </w:pPr>
            <w:r>
              <w:rPr>
                <w:rFonts w:ascii="Dialog" w:hAnsi="Dialog"/>
              </w:rPr>
              <w:t>0,002265</w:t>
            </w:r>
          </w:p>
        </w:tc>
        <w:tc>
          <w:tcPr>
            <w:tcW w:w="2410" w:type="dxa"/>
            <w:shd w:val="clear" w:color="auto" w:fill="FFFFFF" w:themeFill="background1"/>
            <w:vAlign w:val="center"/>
          </w:tcPr>
          <w:p w14:paraId="7E260BC1" w14:textId="77777777" w:rsidR="001971D6" w:rsidRPr="00AD09A1" w:rsidRDefault="001971D6" w:rsidP="00342A91">
            <w:pPr>
              <w:spacing w:before="40" w:after="40" w:line="240" w:lineRule="auto"/>
              <w:jc w:val="center"/>
              <w:rPr>
                <w:rFonts w:cs="Arial"/>
                <w:sz w:val="18"/>
                <w:szCs w:val="18"/>
                <w:lang w:val="de-DE"/>
              </w:rPr>
            </w:pPr>
          </w:p>
        </w:tc>
        <w:tc>
          <w:tcPr>
            <w:tcW w:w="2698" w:type="dxa"/>
            <w:shd w:val="clear" w:color="auto" w:fill="FFFFFF" w:themeFill="background1"/>
            <w:vAlign w:val="center"/>
          </w:tcPr>
          <w:p w14:paraId="149DF0DD" w14:textId="77777777" w:rsidR="001971D6" w:rsidRPr="00AD09A1" w:rsidRDefault="001971D6" w:rsidP="00342A91">
            <w:pPr>
              <w:spacing w:before="40" w:after="40" w:line="240" w:lineRule="auto"/>
              <w:jc w:val="center"/>
              <w:rPr>
                <w:rFonts w:cs="Arial"/>
                <w:sz w:val="18"/>
                <w:szCs w:val="18"/>
                <w:lang w:val="de-DE"/>
              </w:rPr>
            </w:pPr>
          </w:p>
        </w:tc>
      </w:tr>
      <w:tr w:rsidR="001971D6" w:rsidRPr="00AD09A1" w14:paraId="3BDD58F9" w14:textId="77777777" w:rsidTr="00342A91">
        <w:trPr>
          <w:tblHeader/>
        </w:trPr>
        <w:tc>
          <w:tcPr>
            <w:tcW w:w="2263" w:type="dxa"/>
            <w:shd w:val="clear" w:color="auto" w:fill="FFCC66"/>
            <w:tcMar>
              <w:left w:w="28" w:type="dxa"/>
              <w:right w:w="28" w:type="dxa"/>
            </w:tcMar>
            <w:vAlign w:val="center"/>
          </w:tcPr>
          <w:p w14:paraId="23599841" w14:textId="77777777" w:rsidR="001971D6" w:rsidRPr="00AD09A1" w:rsidRDefault="001971D6" w:rsidP="00342A91">
            <w:pPr>
              <w:spacing w:before="40" w:after="40" w:line="240" w:lineRule="auto"/>
              <w:rPr>
                <w:rFonts w:cs="Arial"/>
                <w:b/>
                <w:sz w:val="18"/>
                <w:szCs w:val="18"/>
                <w:lang w:val="de-DE"/>
              </w:rPr>
            </w:pPr>
            <w:r w:rsidRPr="00AD09A1">
              <w:rPr>
                <w:rFonts w:cs="Arial"/>
                <w:b/>
                <w:sz w:val="18"/>
                <w:szCs w:val="18"/>
              </w:rPr>
              <w:t>ADI</w:t>
            </w:r>
          </w:p>
        </w:tc>
        <w:tc>
          <w:tcPr>
            <w:tcW w:w="709" w:type="dxa"/>
            <w:shd w:val="clear" w:color="auto" w:fill="auto"/>
            <w:vAlign w:val="center"/>
          </w:tcPr>
          <w:p w14:paraId="3F32B514" w14:textId="77777777" w:rsidR="001971D6" w:rsidRPr="00996231" w:rsidRDefault="001971D6" w:rsidP="00342A91">
            <w:pPr>
              <w:spacing w:before="40" w:after="40" w:line="240" w:lineRule="auto"/>
              <w:jc w:val="center"/>
              <w:rPr>
                <w:rFonts w:cs="Arial"/>
                <w:sz w:val="18"/>
                <w:szCs w:val="18"/>
                <w:lang w:val="de-DE"/>
              </w:rPr>
            </w:pPr>
          </w:p>
        </w:tc>
        <w:tc>
          <w:tcPr>
            <w:tcW w:w="567" w:type="dxa"/>
            <w:shd w:val="clear" w:color="auto" w:fill="auto"/>
            <w:vAlign w:val="center"/>
          </w:tcPr>
          <w:p w14:paraId="17599457" w14:textId="77777777" w:rsidR="001971D6" w:rsidRPr="00996231" w:rsidRDefault="001971D6" w:rsidP="00342A91">
            <w:pPr>
              <w:spacing w:before="40" w:after="40" w:line="240" w:lineRule="auto"/>
              <w:jc w:val="center"/>
              <w:rPr>
                <w:rFonts w:cs="Arial"/>
                <w:sz w:val="18"/>
                <w:szCs w:val="18"/>
                <w:lang w:val="de-DE"/>
              </w:rPr>
            </w:pPr>
          </w:p>
        </w:tc>
        <w:tc>
          <w:tcPr>
            <w:tcW w:w="1559" w:type="dxa"/>
            <w:shd w:val="clear" w:color="auto" w:fill="FFFFFF" w:themeFill="background1"/>
            <w:vAlign w:val="center"/>
          </w:tcPr>
          <w:p w14:paraId="629C7970" w14:textId="77777777" w:rsidR="001971D6" w:rsidRPr="00AD09A1" w:rsidRDefault="001971D6" w:rsidP="00342A91">
            <w:pPr>
              <w:spacing w:before="40" w:after="40" w:line="240" w:lineRule="auto"/>
              <w:jc w:val="center"/>
              <w:rPr>
                <w:rFonts w:cs="Arial"/>
                <w:b/>
                <w:sz w:val="18"/>
                <w:szCs w:val="18"/>
                <w:lang w:val="de-DE"/>
              </w:rPr>
            </w:pPr>
          </w:p>
        </w:tc>
        <w:tc>
          <w:tcPr>
            <w:tcW w:w="1134" w:type="dxa"/>
            <w:shd w:val="clear" w:color="auto" w:fill="FFFFFF" w:themeFill="background1"/>
          </w:tcPr>
          <w:p w14:paraId="27EBA17E" w14:textId="77777777" w:rsidR="001971D6" w:rsidRPr="00AD09A1" w:rsidRDefault="001971D6" w:rsidP="00342A91">
            <w:pPr>
              <w:spacing w:before="40" w:after="40" w:line="240" w:lineRule="auto"/>
              <w:jc w:val="center"/>
              <w:rPr>
                <w:rFonts w:cs="Arial"/>
                <w:b/>
                <w:sz w:val="18"/>
                <w:szCs w:val="18"/>
                <w:lang w:val="de-DE"/>
              </w:rPr>
            </w:pPr>
            <w:r w:rsidRPr="002A5E11">
              <w:rPr>
                <w:rFonts w:cs="Arial"/>
                <w:bCs/>
                <w:sz w:val="18"/>
                <w:szCs w:val="18"/>
                <w:lang w:val="de-DE"/>
              </w:rPr>
              <w:t>PPDB</w:t>
            </w:r>
          </w:p>
        </w:tc>
        <w:tc>
          <w:tcPr>
            <w:tcW w:w="1134" w:type="dxa"/>
            <w:shd w:val="clear" w:color="auto" w:fill="EAF1DD" w:themeFill="accent3" w:themeFillTint="33"/>
            <w:vAlign w:val="bottom"/>
          </w:tcPr>
          <w:p w14:paraId="159F3684" w14:textId="77777777" w:rsidR="001971D6" w:rsidRPr="00AD09A1" w:rsidRDefault="001971D6" w:rsidP="00342A91">
            <w:pPr>
              <w:spacing w:before="40" w:after="40" w:line="240" w:lineRule="auto"/>
              <w:jc w:val="center"/>
              <w:rPr>
                <w:rFonts w:cs="Arial"/>
                <w:b/>
                <w:sz w:val="18"/>
                <w:szCs w:val="18"/>
                <w:lang w:val="de-DE"/>
              </w:rPr>
            </w:pPr>
            <w:r>
              <w:rPr>
                <w:rFonts w:ascii="Dialog" w:hAnsi="Dialog"/>
              </w:rPr>
              <w:t>267</w:t>
            </w:r>
          </w:p>
        </w:tc>
        <w:tc>
          <w:tcPr>
            <w:tcW w:w="1134" w:type="dxa"/>
            <w:shd w:val="clear" w:color="auto" w:fill="EAF1DD" w:themeFill="accent3" w:themeFillTint="33"/>
            <w:vAlign w:val="bottom"/>
          </w:tcPr>
          <w:p w14:paraId="17FB3455" w14:textId="77777777" w:rsidR="001971D6" w:rsidRPr="00AD09A1" w:rsidRDefault="001971D6" w:rsidP="00342A91">
            <w:pPr>
              <w:spacing w:before="40" w:after="40" w:line="240" w:lineRule="auto"/>
              <w:jc w:val="center"/>
              <w:rPr>
                <w:rFonts w:cs="Arial"/>
                <w:b/>
                <w:sz w:val="18"/>
                <w:szCs w:val="18"/>
                <w:lang w:val="de-DE"/>
              </w:rPr>
            </w:pPr>
            <w:r>
              <w:rPr>
                <w:rFonts w:ascii="Dialog" w:hAnsi="Dialog"/>
              </w:rPr>
              <w:t>0,81</w:t>
            </w:r>
          </w:p>
        </w:tc>
        <w:tc>
          <w:tcPr>
            <w:tcW w:w="1134" w:type="dxa"/>
            <w:shd w:val="clear" w:color="auto" w:fill="FFFFFF" w:themeFill="background1"/>
            <w:vAlign w:val="bottom"/>
          </w:tcPr>
          <w:p w14:paraId="1B135435" w14:textId="77777777" w:rsidR="001971D6" w:rsidRPr="00AD09A1" w:rsidRDefault="001971D6" w:rsidP="00342A91">
            <w:pPr>
              <w:spacing w:before="40" w:after="40" w:line="240" w:lineRule="auto"/>
              <w:jc w:val="center"/>
              <w:rPr>
                <w:rFonts w:cs="Arial"/>
                <w:b/>
                <w:sz w:val="18"/>
                <w:szCs w:val="18"/>
                <w:lang w:val="de-DE"/>
              </w:rPr>
            </w:pPr>
            <w:r>
              <w:rPr>
                <w:rFonts w:ascii="Dialog" w:hAnsi="Dialog"/>
              </w:rPr>
              <w:t>0,00212</w:t>
            </w:r>
          </w:p>
        </w:tc>
        <w:tc>
          <w:tcPr>
            <w:tcW w:w="2410" w:type="dxa"/>
            <w:shd w:val="clear" w:color="auto" w:fill="FFFFFF" w:themeFill="background1"/>
            <w:vAlign w:val="center"/>
          </w:tcPr>
          <w:p w14:paraId="4F9238FD" w14:textId="77777777" w:rsidR="001971D6" w:rsidRPr="00AD09A1" w:rsidRDefault="001971D6" w:rsidP="00342A91">
            <w:pPr>
              <w:spacing w:before="40" w:after="40" w:line="240" w:lineRule="auto"/>
              <w:jc w:val="center"/>
              <w:rPr>
                <w:rFonts w:cs="Arial"/>
                <w:b/>
                <w:sz w:val="18"/>
                <w:szCs w:val="18"/>
                <w:lang w:val="de-DE"/>
              </w:rPr>
            </w:pPr>
          </w:p>
        </w:tc>
        <w:tc>
          <w:tcPr>
            <w:tcW w:w="2698" w:type="dxa"/>
            <w:shd w:val="clear" w:color="auto" w:fill="FFFFFF" w:themeFill="background1"/>
            <w:vAlign w:val="center"/>
          </w:tcPr>
          <w:p w14:paraId="37A1238B" w14:textId="77777777" w:rsidR="001971D6" w:rsidRPr="00AD09A1" w:rsidRDefault="001971D6" w:rsidP="00342A91">
            <w:pPr>
              <w:spacing w:before="40" w:after="40" w:line="240" w:lineRule="auto"/>
              <w:jc w:val="center"/>
              <w:rPr>
                <w:rFonts w:cs="Arial"/>
                <w:b/>
                <w:sz w:val="18"/>
                <w:szCs w:val="18"/>
                <w:lang w:val="de-DE"/>
              </w:rPr>
            </w:pPr>
          </w:p>
        </w:tc>
      </w:tr>
      <w:tr w:rsidR="001971D6" w:rsidRPr="00AD09A1" w14:paraId="6D37EF16" w14:textId="77777777" w:rsidTr="00342A91">
        <w:trPr>
          <w:tblHeader/>
        </w:trPr>
        <w:tc>
          <w:tcPr>
            <w:tcW w:w="2263" w:type="dxa"/>
            <w:shd w:val="clear" w:color="auto" w:fill="FFCC66"/>
            <w:tcMar>
              <w:left w:w="28" w:type="dxa"/>
              <w:right w:w="28" w:type="dxa"/>
            </w:tcMar>
            <w:vAlign w:val="center"/>
          </w:tcPr>
          <w:p w14:paraId="35AB1B41"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Formulierung</w:t>
            </w:r>
          </w:p>
        </w:tc>
        <w:tc>
          <w:tcPr>
            <w:tcW w:w="709" w:type="dxa"/>
            <w:shd w:val="clear" w:color="auto" w:fill="D6E3BC" w:themeFill="accent3" w:themeFillTint="66"/>
            <w:tcMar>
              <w:left w:w="28" w:type="dxa"/>
              <w:right w:w="28" w:type="dxa"/>
            </w:tcMar>
            <w:vAlign w:val="center"/>
          </w:tcPr>
          <w:p w14:paraId="00415B71" w14:textId="77777777" w:rsidR="001971D6" w:rsidRPr="00AD09A1" w:rsidRDefault="001971D6" w:rsidP="00342A91">
            <w:pPr>
              <w:spacing w:before="40" w:after="40" w:line="240" w:lineRule="auto"/>
              <w:jc w:val="center"/>
              <w:rPr>
                <w:rFonts w:cs="Arial"/>
                <w:sz w:val="18"/>
                <w:szCs w:val="18"/>
                <w:lang w:val="de-DE"/>
              </w:rPr>
            </w:pPr>
            <w:r w:rsidRPr="00AD09A1">
              <w:rPr>
                <w:rFonts w:cs="Arial"/>
                <w:b/>
                <w:color w:val="808080" w:themeColor="background1" w:themeShade="80"/>
                <w:sz w:val="18"/>
                <w:szCs w:val="18"/>
                <w:lang w:val="de-DE"/>
              </w:rPr>
              <w:t>X</w:t>
            </w:r>
          </w:p>
        </w:tc>
        <w:tc>
          <w:tcPr>
            <w:tcW w:w="567" w:type="dxa"/>
            <w:shd w:val="clear" w:color="auto" w:fill="D6E3BC" w:themeFill="accent3" w:themeFillTint="66"/>
            <w:tcMar>
              <w:left w:w="28" w:type="dxa"/>
              <w:right w:w="28" w:type="dxa"/>
            </w:tcMar>
            <w:vAlign w:val="center"/>
          </w:tcPr>
          <w:p w14:paraId="665DB4D2" w14:textId="77777777" w:rsidR="001971D6" w:rsidRPr="00AD09A1" w:rsidRDefault="001971D6" w:rsidP="00342A91">
            <w:pPr>
              <w:spacing w:before="40" w:after="40" w:line="240" w:lineRule="auto"/>
              <w:jc w:val="center"/>
              <w:rPr>
                <w:rFonts w:cs="Arial"/>
                <w:sz w:val="18"/>
                <w:szCs w:val="18"/>
                <w:lang w:val="de-DE"/>
              </w:rPr>
            </w:pPr>
            <w:r w:rsidRPr="00AD09A1">
              <w:rPr>
                <w:rFonts w:cs="Arial"/>
                <w:b/>
                <w:color w:val="808080" w:themeColor="background1" w:themeShade="80"/>
                <w:sz w:val="18"/>
                <w:szCs w:val="18"/>
                <w:lang w:val="de-DE"/>
              </w:rPr>
              <w:t>X</w:t>
            </w:r>
          </w:p>
        </w:tc>
        <w:tc>
          <w:tcPr>
            <w:tcW w:w="1559" w:type="dxa"/>
            <w:vAlign w:val="center"/>
          </w:tcPr>
          <w:p w14:paraId="33EED407" w14:textId="77777777" w:rsidR="001971D6" w:rsidRPr="00AD09A1" w:rsidRDefault="001971D6" w:rsidP="00342A91">
            <w:pPr>
              <w:spacing w:before="40" w:after="40" w:line="240" w:lineRule="auto"/>
              <w:jc w:val="center"/>
              <w:rPr>
                <w:rFonts w:cs="Arial"/>
                <w:sz w:val="18"/>
                <w:szCs w:val="18"/>
                <w:lang w:val="de-DE"/>
              </w:rPr>
            </w:pPr>
          </w:p>
        </w:tc>
        <w:tc>
          <w:tcPr>
            <w:tcW w:w="1134" w:type="dxa"/>
          </w:tcPr>
          <w:p w14:paraId="6C48DC71" w14:textId="77777777" w:rsidR="001971D6" w:rsidRPr="00AD09A1" w:rsidRDefault="001971D6" w:rsidP="00342A91">
            <w:pPr>
              <w:spacing w:before="40" w:after="40" w:line="240" w:lineRule="auto"/>
              <w:jc w:val="center"/>
              <w:rPr>
                <w:rFonts w:cs="Arial"/>
                <w:sz w:val="18"/>
                <w:szCs w:val="18"/>
                <w:lang w:val="de-DE"/>
              </w:rPr>
            </w:pPr>
            <w:r w:rsidRPr="002A5E11">
              <w:rPr>
                <w:rFonts w:cs="Arial"/>
                <w:bCs/>
                <w:sz w:val="18"/>
                <w:szCs w:val="18"/>
                <w:lang w:val="de-DE"/>
              </w:rPr>
              <w:t>PPDB</w:t>
            </w:r>
          </w:p>
        </w:tc>
        <w:tc>
          <w:tcPr>
            <w:tcW w:w="1134" w:type="dxa"/>
            <w:vAlign w:val="center"/>
          </w:tcPr>
          <w:p w14:paraId="423DDB54" w14:textId="77777777" w:rsidR="001971D6" w:rsidRPr="00AD09A1" w:rsidRDefault="001971D6" w:rsidP="00342A91">
            <w:pPr>
              <w:spacing w:before="40" w:after="40" w:line="240" w:lineRule="auto"/>
              <w:jc w:val="center"/>
              <w:rPr>
                <w:rFonts w:cs="Arial"/>
                <w:sz w:val="18"/>
                <w:szCs w:val="18"/>
                <w:lang w:val="de-DE"/>
              </w:rPr>
            </w:pPr>
          </w:p>
        </w:tc>
        <w:tc>
          <w:tcPr>
            <w:tcW w:w="1134" w:type="dxa"/>
            <w:vAlign w:val="center"/>
          </w:tcPr>
          <w:p w14:paraId="5A13FE28" w14:textId="77777777" w:rsidR="001971D6" w:rsidRPr="00AD09A1" w:rsidRDefault="001971D6" w:rsidP="00342A91">
            <w:pPr>
              <w:spacing w:before="40" w:after="40" w:line="240" w:lineRule="auto"/>
              <w:jc w:val="center"/>
              <w:rPr>
                <w:rFonts w:cs="Arial"/>
                <w:sz w:val="18"/>
                <w:szCs w:val="18"/>
                <w:lang w:val="de-DE"/>
              </w:rPr>
            </w:pPr>
          </w:p>
        </w:tc>
        <w:tc>
          <w:tcPr>
            <w:tcW w:w="1134" w:type="dxa"/>
            <w:vAlign w:val="center"/>
          </w:tcPr>
          <w:p w14:paraId="4C0A19CD" w14:textId="77777777" w:rsidR="001971D6" w:rsidRPr="00AD09A1" w:rsidRDefault="001971D6" w:rsidP="00342A91">
            <w:pPr>
              <w:spacing w:before="40" w:after="40" w:line="240" w:lineRule="auto"/>
              <w:jc w:val="center"/>
              <w:rPr>
                <w:rFonts w:cs="Arial"/>
                <w:sz w:val="18"/>
                <w:szCs w:val="18"/>
                <w:lang w:val="de-DE"/>
              </w:rPr>
            </w:pPr>
          </w:p>
        </w:tc>
        <w:tc>
          <w:tcPr>
            <w:tcW w:w="2410" w:type="dxa"/>
            <w:vAlign w:val="center"/>
          </w:tcPr>
          <w:p w14:paraId="3A8C9C13" w14:textId="77777777" w:rsidR="001971D6" w:rsidRPr="00AD09A1" w:rsidRDefault="001971D6" w:rsidP="00342A91">
            <w:pPr>
              <w:spacing w:before="40" w:after="40" w:line="240" w:lineRule="auto"/>
              <w:jc w:val="center"/>
              <w:rPr>
                <w:rFonts w:cs="Arial"/>
                <w:sz w:val="18"/>
                <w:szCs w:val="18"/>
                <w:lang w:val="de-DE"/>
              </w:rPr>
            </w:pPr>
          </w:p>
        </w:tc>
        <w:tc>
          <w:tcPr>
            <w:tcW w:w="2698" w:type="dxa"/>
            <w:vAlign w:val="center"/>
          </w:tcPr>
          <w:p w14:paraId="3F4C4D22" w14:textId="77777777" w:rsidR="001971D6" w:rsidRPr="00AD09A1" w:rsidRDefault="001971D6" w:rsidP="00342A91">
            <w:pPr>
              <w:spacing w:before="40" w:after="40" w:line="240" w:lineRule="auto"/>
              <w:jc w:val="center"/>
              <w:rPr>
                <w:rFonts w:cs="Arial"/>
                <w:sz w:val="18"/>
                <w:szCs w:val="18"/>
                <w:lang w:val="de-DE"/>
              </w:rPr>
            </w:pPr>
          </w:p>
        </w:tc>
      </w:tr>
      <w:tr w:rsidR="001971D6" w:rsidRPr="00AD09A1" w14:paraId="1E3421E9" w14:textId="77777777" w:rsidTr="00342A91">
        <w:trPr>
          <w:tblHeader/>
        </w:trPr>
        <w:tc>
          <w:tcPr>
            <w:tcW w:w="2263" w:type="dxa"/>
            <w:shd w:val="clear" w:color="auto" w:fill="FFCC66"/>
            <w:tcMar>
              <w:left w:w="28" w:type="dxa"/>
              <w:right w:w="28" w:type="dxa"/>
            </w:tcMar>
            <w:vAlign w:val="center"/>
          </w:tcPr>
          <w:p w14:paraId="15DC01C0"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Risk Code</w:t>
            </w:r>
          </w:p>
        </w:tc>
        <w:tc>
          <w:tcPr>
            <w:tcW w:w="709" w:type="dxa"/>
            <w:shd w:val="clear" w:color="auto" w:fill="D6E3BC" w:themeFill="accent3" w:themeFillTint="66"/>
            <w:tcMar>
              <w:left w:w="28" w:type="dxa"/>
              <w:right w:w="28" w:type="dxa"/>
            </w:tcMar>
            <w:vAlign w:val="center"/>
          </w:tcPr>
          <w:p w14:paraId="343BE5D0"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78EC25D7"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16749BAC" w14:textId="77777777" w:rsidR="001971D6" w:rsidRPr="00AD09A1" w:rsidRDefault="001971D6" w:rsidP="00342A91">
            <w:pPr>
              <w:spacing w:before="40" w:after="40" w:line="240" w:lineRule="auto"/>
              <w:jc w:val="center"/>
              <w:rPr>
                <w:rFonts w:cs="Arial"/>
                <w:sz w:val="18"/>
                <w:szCs w:val="18"/>
                <w:lang w:val="de-DE"/>
              </w:rPr>
            </w:pPr>
          </w:p>
        </w:tc>
        <w:tc>
          <w:tcPr>
            <w:tcW w:w="1134" w:type="dxa"/>
          </w:tcPr>
          <w:p w14:paraId="1284E4FD" w14:textId="77777777" w:rsidR="001971D6" w:rsidRPr="00AD09A1" w:rsidRDefault="001971D6" w:rsidP="00342A91">
            <w:pPr>
              <w:spacing w:before="40" w:after="40" w:line="240" w:lineRule="auto"/>
              <w:jc w:val="center"/>
              <w:rPr>
                <w:rFonts w:cs="Arial"/>
                <w:sz w:val="18"/>
                <w:szCs w:val="18"/>
                <w:lang w:val="de-DE"/>
              </w:rPr>
            </w:pPr>
            <w:r w:rsidRPr="002A5E11">
              <w:rPr>
                <w:rFonts w:cs="Arial"/>
                <w:bCs/>
                <w:sz w:val="18"/>
                <w:szCs w:val="18"/>
                <w:lang w:val="de-DE"/>
              </w:rPr>
              <w:t>PPDB</w:t>
            </w:r>
          </w:p>
        </w:tc>
        <w:tc>
          <w:tcPr>
            <w:tcW w:w="1134" w:type="dxa"/>
            <w:vAlign w:val="center"/>
          </w:tcPr>
          <w:p w14:paraId="0F5166AD" w14:textId="77777777" w:rsidR="001971D6" w:rsidRPr="00AD09A1" w:rsidRDefault="001971D6" w:rsidP="00342A91">
            <w:pPr>
              <w:spacing w:before="40" w:after="40" w:line="240" w:lineRule="auto"/>
              <w:jc w:val="center"/>
              <w:rPr>
                <w:rFonts w:cs="Arial"/>
                <w:sz w:val="18"/>
                <w:szCs w:val="18"/>
                <w:lang w:val="de-DE"/>
              </w:rPr>
            </w:pPr>
          </w:p>
        </w:tc>
        <w:tc>
          <w:tcPr>
            <w:tcW w:w="1134" w:type="dxa"/>
            <w:vAlign w:val="center"/>
          </w:tcPr>
          <w:p w14:paraId="40DCA721" w14:textId="77777777" w:rsidR="001971D6" w:rsidRPr="00AD09A1" w:rsidRDefault="001971D6" w:rsidP="00342A91">
            <w:pPr>
              <w:spacing w:before="40" w:after="40" w:line="240" w:lineRule="auto"/>
              <w:jc w:val="center"/>
              <w:rPr>
                <w:rFonts w:cs="Arial"/>
                <w:sz w:val="18"/>
                <w:szCs w:val="18"/>
                <w:lang w:val="de-DE"/>
              </w:rPr>
            </w:pPr>
          </w:p>
        </w:tc>
        <w:tc>
          <w:tcPr>
            <w:tcW w:w="1134" w:type="dxa"/>
            <w:vAlign w:val="center"/>
          </w:tcPr>
          <w:p w14:paraId="6C04843D" w14:textId="77777777" w:rsidR="001971D6" w:rsidRPr="00AD09A1" w:rsidRDefault="001971D6" w:rsidP="00342A91">
            <w:pPr>
              <w:spacing w:before="40" w:after="40" w:line="240" w:lineRule="auto"/>
              <w:jc w:val="center"/>
              <w:rPr>
                <w:rFonts w:cs="Arial"/>
                <w:sz w:val="18"/>
                <w:szCs w:val="18"/>
                <w:lang w:val="de-DE"/>
              </w:rPr>
            </w:pPr>
          </w:p>
        </w:tc>
        <w:tc>
          <w:tcPr>
            <w:tcW w:w="2410" w:type="dxa"/>
            <w:vAlign w:val="center"/>
          </w:tcPr>
          <w:p w14:paraId="0451FD8B" w14:textId="77777777" w:rsidR="001971D6" w:rsidRPr="00AD09A1" w:rsidRDefault="001971D6" w:rsidP="00342A91">
            <w:pPr>
              <w:spacing w:before="40" w:after="40" w:line="240" w:lineRule="auto"/>
              <w:jc w:val="center"/>
              <w:rPr>
                <w:rFonts w:cs="Arial"/>
                <w:sz w:val="18"/>
                <w:szCs w:val="18"/>
                <w:lang w:val="de-DE"/>
              </w:rPr>
            </w:pPr>
          </w:p>
        </w:tc>
        <w:tc>
          <w:tcPr>
            <w:tcW w:w="2698" w:type="dxa"/>
            <w:vAlign w:val="center"/>
          </w:tcPr>
          <w:p w14:paraId="587867D4" w14:textId="77777777" w:rsidR="001971D6" w:rsidRPr="00AD09A1" w:rsidRDefault="001971D6" w:rsidP="00342A91">
            <w:pPr>
              <w:spacing w:before="40" w:after="40" w:line="240" w:lineRule="auto"/>
              <w:jc w:val="center"/>
              <w:rPr>
                <w:rFonts w:cs="Arial"/>
                <w:sz w:val="18"/>
                <w:szCs w:val="18"/>
                <w:lang w:val="de-DE"/>
              </w:rPr>
            </w:pPr>
          </w:p>
        </w:tc>
      </w:tr>
      <w:tr w:rsidR="001971D6" w:rsidRPr="000341ED" w14:paraId="0AA98026" w14:textId="77777777" w:rsidTr="00342A91">
        <w:trPr>
          <w:tblHeader/>
        </w:trPr>
        <w:tc>
          <w:tcPr>
            <w:tcW w:w="2263" w:type="dxa"/>
            <w:shd w:val="clear" w:color="auto" w:fill="F2F2F2" w:themeFill="background1" w:themeFillShade="F2"/>
            <w:tcMar>
              <w:left w:w="28" w:type="dxa"/>
              <w:right w:w="28" w:type="dxa"/>
            </w:tcMar>
            <w:vAlign w:val="center"/>
          </w:tcPr>
          <w:p w14:paraId="51059EB7" w14:textId="77777777" w:rsidR="001971D6" w:rsidRPr="00AD09A1" w:rsidRDefault="001971D6" w:rsidP="00342A91">
            <w:pPr>
              <w:spacing w:before="40" w:after="40" w:line="240" w:lineRule="auto"/>
              <w:rPr>
                <w:rFonts w:cs="Arial"/>
                <w:sz w:val="18"/>
                <w:szCs w:val="18"/>
                <w:lang w:val="de-DE"/>
              </w:rPr>
            </w:pPr>
            <w:r w:rsidRPr="00F6723D">
              <w:rPr>
                <w:rFonts w:cs="Arial"/>
                <w:b/>
                <w:bCs/>
                <w:sz w:val="18"/>
                <w:szCs w:val="18"/>
                <w:lang w:val="de-DE"/>
              </w:rPr>
              <w:t>Auswirkungen auf die Umwelt (Toxizität)</w:t>
            </w:r>
          </w:p>
        </w:tc>
        <w:tc>
          <w:tcPr>
            <w:tcW w:w="709" w:type="dxa"/>
            <w:shd w:val="clear" w:color="auto" w:fill="F2F2F2" w:themeFill="background1" w:themeFillShade="F2"/>
            <w:vAlign w:val="center"/>
          </w:tcPr>
          <w:p w14:paraId="5FA6BFB9"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F2F2F2" w:themeFill="background1" w:themeFillShade="F2"/>
            <w:vAlign w:val="center"/>
          </w:tcPr>
          <w:p w14:paraId="1B1615F8" w14:textId="77777777" w:rsidR="001971D6" w:rsidRPr="00AD09A1" w:rsidRDefault="001971D6" w:rsidP="00342A91">
            <w:pPr>
              <w:spacing w:before="40" w:after="40" w:line="240" w:lineRule="auto"/>
              <w:jc w:val="center"/>
              <w:rPr>
                <w:rFonts w:cs="Arial"/>
                <w:sz w:val="18"/>
                <w:szCs w:val="18"/>
                <w:lang w:val="de-DE"/>
              </w:rPr>
            </w:pPr>
          </w:p>
        </w:tc>
        <w:tc>
          <w:tcPr>
            <w:tcW w:w="1559" w:type="dxa"/>
            <w:shd w:val="clear" w:color="auto" w:fill="F2F2F2" w:themeFill="background1" w:themeFillShade="F2"/>
            <w:vAlign w:val="center"/>
          </w:tcPr>
          <w:p w14:paraId="395584F0" w14:textId="77777777" w:rsidR="001971D6" w:rsidRPr="00AD09A1" w:rsidRDefault="001971D6" w:rsidP="00342A91">
            <w:pPr>
              <w:spacing w:before="40" w:after="40" w:line="240" w:lineRule="auto"/>
              <w:jc w:val="center"/>
              <w:rPr>
                <w:rFonts w:cs="Arial"/>
                <w:sz w:val="18"/>
                <w:szCs w:val="18"/>
                <w:lang w:val="de-DE"/>
              </w:rPr>
            </w:pPr>
          </w:p>
        </w:tc>
        <w:tc>
          <w:tcPr>
            <w:tcW w:w="1134" w:type="dxa"/>
            <w:shd w:val="clear" w:color="auto" w:fill="F2F2F2" w:themeFill="background1" w:themeFillShade="F2"/>
            <w:vAlign w:val="center"/>
          </w:tcPr>
          <w:p w14:paraId="20D9CDB8" w14:textId="77777777" w:rsidR="001971D6" w:rsidRPr="00AD09A1" w:rsidRDefault="001971D6" w:rsidP="00342A91">
            <w:pPr>
              <w:spacing w:before="40" w:after="40" w:line="240" w:lineRule="auto"/>
              <w:jc w:val="center"/>
              <w:rPr>
                <w:rFonts w:cs="Arial"/>
                <w:sz w:val="18"/>
                <w:szCs w:val="18"/>
                <w:lang w:val="de-DE"/>
              </w:rPr>
            </w:pPr>
          </w:p>
        </w:tc>
        <w:tc>
          <w:tcPr>
            <w:tcW w:w="1134" w:type="dxa"/>
            <w:shd w:val="clear" w:color="auto" w:fill="F2F2F2" w:themeFill="background1" w:themeFillShade="F2"/>
            <w:vAlign w:val="center"/>
          </w:tcPr>
          <w:p w14:paraId="5EB5E036" w14:textId="77777777" w:rsidR="001971D6" w:rsidRPr="00AD09A1" w:rsidRDefault="001971D6" w:rsidP="00342A91">
            <w:pPr>
              <w:spacing w:before="40" w:after="40" w:line="240" w:lineRule="auto"/>
              <w:jc w:val="center"/>
              <w:rPr>
                <w:rFonts w:cs="Arial"/>
                <w:sz w:val="18"/>
                <w:szCs w:val="18"/>
                <w:lang w:val="de-DE"/>
              </w:rPr>
            </w:pPr>
          </w:p>
        </w:tc>
        <w:tc>
          <w:tcPr>
            <w:tcW w:w="1134" w:type="dxa"/>
            <w:shd w:val="clear" w:color="auto" w:fill="F2F2F2" w:themeFill="background1" w:themeFillShade="F2"/>
            <w:vAlign w:val="center"/>
          </w:tcPr>
          <w:p w14:paraId="026765B1" w14:textId="77777777" w:rsidR="001971D6" w:rsidRPr="00AD09A1" w:rsidRDefault="001971D6" w:rsidP="00342A91">
            <w:pPr>
              <w:spacing w:before="40" w:after="40" w:line="240" w:lineRule="auto"/>
              <w:jc w:val="center"/>
              <w:rPr>
                <w:rFonts w:cs="Arial"/>
                <w:sz w:val="18"/>
                <w:szCs w:val="18"/>
                <w:lang w:val="de-DE"/>
              </w:rPr>
            </w:pPr>
          </w:p>
        </w:tc>
        <w:tc>
          <w:tcPr>
            <w:tcW w:w="1134" w:type="dxa"/>
            <w:shd w:val="clear" w:color="auto" w:fill="F2F2F2" w:themeFill="background1" w:themeFillShade="F2"/>
            <w:vAlign w:val="center"/>
          </w:tcPr>
          <w:p w14:paraId="53B4E442" w14:textId="77777777" w:rsidR="001971D6" w:rsidRPr="00AD09A1" w:rsidRDefault="001971D6" w:rsidP="00342A91">
            <w:pPr>
              <w:spacing w:before="40" w:after="40" w:line="240" w:lineRule="auto"/>
              <w:jc w:val="center"/>
              <w:rPr>
                <w:rFonts w:cs="Arial"/>
                <w:sz w:val="18"/>
                <w:szCs w:val="18"/>
                <w:lang w:val="de-DE"/>
              </w:rPr>
            </w:pPr>
          </w:p>
        </w:tc>
        <w:tc>
          <w:tcPr>
            <w:tcW w:w="2410" w:type="dxa"/>
            <w:shd w:val="clear" w:color="auto" w:fill="F2F2F2" w:themeFill="background1" w:themeFillShade="F2"/>
            <w:vAlign w:val="center"/>
          </w:tcPr>
          <w:p w14:paraId="5DA59138" w14:textId="77777777" w:rsidR="001971D6" w:rsidRPr="00AD09A1" w:rsidRDefault="001971D6" w:rsidP="00342A91">
            <w:pPr>
              <w:spacing w:before="40" w:after="40" w:line="240" w:lineRule="auto"/>
              <w:jc w:val="center"/>
              <w:rPr>
                <w:rFonts w:cs="Arial"/>
                <w:sz w:val="18"/>
                <w:szCs w:val="18"/>
                <w:lang w:val="de-DE"/>
              </w:rPr>
            </w:pPr>
          </w:p>
        </w:tc>
        <w:tc>
          <w:tcPr>
            <w:tcW w:w="2698" w:type="dxa"/>
            <w:shd w:val="clear" w:color="auto" w:fill="F2F2F2" w:themeFill="background1" w:themeFillShade="F2"/>
            <w:vAlign w:val="center"/>
          </w:tcPr>
          <w:p w14:paraId="33C0E8A3" w14:textId="77777777" w:rsidR="001971D6" w:rsidRPr="00AD09A1" w:rsidRDefault="001971D6" w:rsidP="00342A91">
            <w:pPr>
              <w:spacing w:before="40" w:after="40" w:line="240" w:lineRule="auto"/>
              <w:jc w:val="center"/>
              <w:rPr>
                <w:rFonts w:cs="Arial"/>
                <w:sz w:val="18"/>
                <w:szCs w:val="18"/>
                <w:lang w:val="de-DE"/>
              </w:rPr>
            </w:pPr>
          </w:p>
        </w:tc>
      </w:tr>
      <w:tr w:rsidR="001971D6" w:rsidRPr="00AD09A1" w14:paraId="6229B43C" w14:textId="77777777" w:rsidTr="00342A91">
        <w:trPr>
          <w:tblHeader/>
        </w:trPr>
        <w:tc>
          <w:tcPr>
            <w:tcW w:w="2263" w:type="dxa"/>
            <w:shd w:val="clear" w:color="auto" w:fill="C6D9F1" w:themeFill="text2" w:themeFillTint="33"/>
            <w:tcMar>
              <w:left w:w="28" w:type="dxa"/>
              <w:right w:w="28" w:type="dxa"/>
            </w:tcMar>
            <w:vAlign w:val="center"/>
          </w:tcPr>
          <w:p w14:paraId="23A5D77F" w14:textId="77777777" w:rsidR="001971D6" w:rsidRPr="00AD09A1" w:rsidRDefault="001971D6" w:rsidP="00342A91">
            <w:pPr>
              <w:spacing w:before="40" w:after="40" w:line="240" w:lineRule="auto"/>
              <w:rPr>
                <w:rFonts w:cs="Arial"/>
                <w:sz w:val="18"/>
                <w:szCs w:val="18"/>
                <w:lang w:val="de-DE"/>
              </w:rPr>
            </w:pPr>
            <w:r w:rsidRPr="00AD09A1">
              <w:rPr>
                <w:rFonts w:cs="Arial"/>
                <w:b/>
                <w:sz w:val="18"/>
                <w:szCs w:val="18"/>
                <w:lang w:val="de-DE"/>
              </w:rPr>
              <w:t>Säugetiere oral</w:t>
            </w:r>
          </w:p>
        </w:tc>
        <w:tc>
          <w:tcPr>
            <w:tcW w:w="709" w:type="dxa"/>
            <w:shd w:val="clear" w:color="auto" w:fill="D6E3BC" w:themeFill="accent3" w:themeFillTint="66"/>
            <w:vAlign w:val="center"/>
          </w:tcPr>
          <w:p w14:paraId="2C48E4A0"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vAlign w:val="center"/>
          </w:tcPr>
          <w:p w14:paraId="03779E87"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1F0950B3"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LD50</m:t>
                    </m:r>
                  </m:e>
                  <m:sub>
                    <m:r>
                      <w:rPr>
                        <w:rFonts w:ascii="Cambria Math" w:eastAsia="Calibri" w:hAnsi="Cambria Math"/>
                        <w:sz w:val="18"/>
                        <w:szCs w:val="18"/>
                      </w:rPr>
                      <m:t>mammals</m:t>
                    </m:r>
                  </m:sub>
                </m:sSub>
              </m:oMath>
            </m:oMathPara>
          </w:p>
        </w:tc>
        <w:tc>
          <w:tcPr>
            <w:tcW w:w="1134" w:type="dxa"/>
            <w:vAlign w:val="center"/>
          </w:tcPr>
          <w:p w14:paraId="4369AA95"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EAF1DD" w:themeFill="accent3" w:themeFillTint="33"/>
            <w:vAlign w:val="bottom"/>
          </w:tcPr>
          <w:p w14:paraId="47C201E0" w14:textId="77777777" w:rsidR="001971D6" w:rsidRDefault="001971D6" w:rsidP="00342A91">
            <w:pPr>
              <w:spacing w:before="40" w:after="40" w:line="240" w:lineRule="auto"/>
              <w:jc w:val="center"/>
              <w:rPr>
                <w:rFonts w:cs="Times New Roman"/>
                <w:b/>
                <w:sz w:val="18"/>
                <w:szCs w:val="18"/>
              </w:rPr>
            </w:pPr>
            <w:r>
              <w:rPr>
                <w:rFonts w:ascii="Dialog" w:hAnsi="Dialog"/>
              </w:rPr>
              <w:t>288</w:t>
            </w:r>
          </w:p>
        </w:tc>
        <w:tc>
          <w:tcPr>
            <w:tcW w:w="1134" w:type="dxa"/>
            <w:shd w:val="clear" w:color="auto" w:fill="EAF1DD" w:themeFill="accent3" w:themeFillTint="33"/>
            <w:vAlign w:val="bottom"/>
          </w:tcPr>
          <w:p w14:paraId="78CECFDB" w14:textId="77777777" w:rsidR="001971D6" w:rsidRPr="00AF3FAB" w:rsidRDefault="001971D6" w:rsidP="00342A91">
            <w:pPr>
              <w:spacing w:before="40" w:after="40" w:line="240" w:lineRule="auto"/>
              <w:jc w:val="center"/>
              <w:rPr>
                <w:rFonts w:cs="Arial"/>
                <w:bCs/>
                <w:sz w:val="16"/>
                <w:szCs w:val="16"/>
              </w:rPr>
            </w:pPr>
            <w:r>
              <w:rPr>
                <w:rFonts w:ascii="Dialog" w:hAnsi="Dialog"/>
              </w:rPr>
              <w:t>0,88</w:t>
            </w:r>
          </w:p>
        </w:tc>
        <w:tc>
          <w:tcPr>
            <w:tcW w:w="1134" w:type="dxa"/>
            <w:vAlign w:val="bottom"/>
          </w:tcPr>
          <w:p w14:paraId="3108EA76" w14:textId="77777777" w:rsidR="001971D6" w:rsidRDefault="001971D6" w:rsidP="00342A91">
            <w:pPr>
              <w:spacing w:before="40" w:after="40" w:line="240" w:lineRule="auto"/>
              <w:jc w:val="center"/>
              <w:rPr>
                <w:rFonts w:cs="Times New Roman"/>
                <w:b/>
                <w:sz w:val="18"/>
                <w:szCs w:val="18"/>
              </w:rPr>
            </w:pPr>
            <w:r>
              <w:rPr>
                <w:rFonts w:ascii="Dialog" w:hAnsi="Dialog"/>
              </w:rPr>
              <w:t>56,35</w:t>
            </w:r>
          </w:p>
        </w:tc>
        <w:tc>
          <w:tcPr>
            <w:tcW w:w="2410" w:type="dxa"/>
            <w:vAlign w:val="center"/>
          </w:tcPr>
          <w:p w14:paraId="3E178BE8"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rPr>
                        </m:ctrlPr>
                      </m:sSubPr>
                      <m:e>
                        <m:r>
                          <w:rPr>
                            <w:rFonts w:ascii="Cambria Math" w:eastAsia="Calibri" w:hAnsi="Cambria Math"/>
                            <w:sz w:val="18"/>
                            <w:szCs w:val="18"/>
                          </w:rPr>
                          <m:t>LD50_Ref</m:t>
                        </m:r>
                      </m:e>
                      <m:sub>
                        <m:r>
                          <w:rPr>
                            <w:rFonts w:ascii="Cambria Math" w:eastAsia="Calibri" w:hAnsi="Cambria Math"/>
                            <w:sz w:val="18"/>
                            <w:szCs w:val="18"/>
                          </w:rPr>
                          <m:t>mammals</m:t>
                        </m:r>
                      </m:sub>
                    </m:sSub>
                  </m:num>
                  <m:den>
                    <m:sSub>
                      <m:sSubPr>
                        <m:ctrlPr>
                          <w:rPr>
                            <w:rFonts w:ascii="Cambria Math" w:eastAsia="Calibri" w:hAnsi="Cambria Math"/>
                            <w:i/>
                            <w:sz w:val="18"/>
                            <w:szCs w:val="18"/>
                          </w:rPr>
                        </m:ctrlPr>
                      </m:sSubPr>
                      <m:e>
                        <m:r>
                          <w:rPr>
                            <w:rFonts w:ascii="Cambria Math" w:eastAsia="Calibri" w:hAnsi="Cambria Math"/>
                            <w:sz w:val="18"/>
                            <w:szCs w:val="18"/>
                          </w:rPr>
                          <m:t>LD50</m:t>
                        </m:r>
                      </m:e>
                      <m:sub>
                        <m:r>
                          <w:rPr>
                            <w:rFonts w:ascii="Cambria Math" w:eastAsia="Calibri" w:hAnsi="Cambria Math"/>
                            <w:sz w:val="18"/>
                            <w:szCs w:val="18"/>
                          </w:rPr>
                          <m:t>mammals</m:t>
                        </m:r>
                      </m:sub>
                    </m:sSub>
                  </m:den>
                </m:f>
              </m:oMath>
            </m:oMathPara>
          </w:p>
        </w:tc>
        <w:tc>
          <w:tcPr>
            <w:tcW w:w="2698" w:type="dxa"/>
            <w:vAlign w:val="center"/>
          </w:tcPr>
          <w:p w14:paraId="285F115C"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1A374F2D" w14:textId="77777777" w:rsidTr="00342A91">
        <w:trPr>
          <w:tblHeader/>
        </w:trPr>
        <w:tc>
          <w:tcPr>
            <w:tcW w:w="2263" w:type="dxa"/>
            <w:shd w:val="clear" w:color="auto" w:fill="C6D9F1" w:themeFill="text2" w:themeFillTint="33"/>
            <w:tcMar>
              <w:left w:w="28" w:type="dxa"/>
              <w:right w:w="28" w:type="dxa"/>
            </w:tcMar>
            <w:vAlign w:val="center"/>
          </w:tcPr>
          <w:p w14:paraId="74F45C60"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Vögel</w:t>
            </w:r>
          </w:p>
        </w:tc>
        <w:tc>
          <w:tcPr>
            <w:tcW w:w="709" w:type="dxa"/>
            <w:shd w:val="clear" w:color="auto" w:fill="D6E3BC" w:themeFill="accent3" w:themeFillTint="66"/>
            <w:tcMar>
              <w:left w:w="28" w:type="dxa"/>
              <w:right w:w="28" w:type="dxa"/>
            </w:tcMar>
            <w:vAlign w:val="center"/>
          </w:tcPr>
          <w:p w14:paraId="5D88D55F" w14:textId="77777777" w:rsidR="001971D6" w:rsidRPr="00AD09A1" w:rsidRDefault="001971D6" w:rsidP="00342A91">
            <w:pPr>
              <w:spacing w:before="40" w:after="40" w:line="240" w:lineRule="auto"/>
              <w:jc w:val="center"/>
              <w:rPr>
                <w:rFonts w:cs="Arial"/>
                <w:i/>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656E7926" w14:textId="77777777" w:rsidR="001971D6" w:rsidRPr="00AD09A1" w:rsidRDefault="001971D6" w:rsidP="00342A91">
            <w:pPr>
              <w:spacing w:before="40" w:after="40" w:line="240" w:lineRule="auto"/>
              <w:jc w:val="center"/>
              <w:rPr>
                <w:rFonts w:cs="Arial"/>
                <w:i/>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5A2A8643"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birds</m:t>
                    </m:r>
                  </m:sub>
                </m:sSub>
              </m:oMath>
            </m:oMathPara>
          </w:p>
        </w:tc>
        <w:tc>
          <w:tcPr>
            <w:tcW w:w="1134" w:type="dxa"/>
            <w:shd w:val="clear" w:color="auto" w:fill="FFFFFF" w:themeFill="background1"/>
            <w:vAlign w:val="center"/>
          </w:tcPr>
          <w:p w14:paraId="2C6DA1EA"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C2D69B" w:themeFill="accent3" w:themeFillTint="99"/>
            <w:vAlign w:val="bottom"/>
          </w:tcPr>
          <w:p w14:paraId="04E9653A" w14:textId="77777777" w:rsidR="001971D6" w:rsidRDefault="001971D6" w:rsidP="00342A91">
            <w:pPr>
              <w:spacing w:before="40" w:after="40" w:line="240" w:lineRule="auto"/>
              <w:jc w:val="center"/>
              <w:rPr>
                <w:rFonts w:cs="Times New Roman"/>
                <w:b/>
                <w:sz w:val="18"/>
                <w:szCs w:val="18"/>
              </w:rPr>
            </w:pPr>
            <w:r>
              <w:rPr>
                <w:rFonts w:ascii="Dialog" w:hAnsi="Dialog"/>
              </w:rPr>
              <w:t>300</w:t>
            </w:r>
          </w:p>
        </w:tc>
        <w:tc>
          <w:tcPr>
            <w:tcW w:w="1134" w:type="dxa"/>
            <w:shd w:val="clear" w:color="auto" w:fill="C2D69B" w:themeFill="accent3" w:themeFillTint="99"/>
            <w:vAlign w:val="bottom"/>
          </w:tcPr>
          <w:p w14:paraId="08DD2609" w14:textId="77777777" w:rsidR="001971D6" w:rsidRPr="00AF3FAB" w:rsidRDefault="001971D6" w:rsidP="00342A91">
            <w:pPr>
              <w:spacing w:before="40" w:after="40" w:line="240" w:lineRule="auto"/>
              <w:jc w:val="center"/>
              <w:rPr>
                <w:rFonts w:cs="Arial"/>
                <w:bCs/>
                <w:sz w:val="16"/>
                <w:szCs w:val="16"/>
              </w:rPr>
            </w:pPr>
            <w:r>
              <w:rPr>
                <w:rFonts w:ascii="Dialog" w:hAnsi="Dialog"/>
              </w:rPr>
              <w:t>0,91</w:t>
            </w:r>
          </w:p>
        </w:tc>
        <w:tc>
          <w:tcPr>
            <w:tcW w:w="1134" w:type="dxa"/>
            <w:shd w:val="clear" w:color="auto" w:fill="FFFFFF" w:themeFill="background1"/>
            <w:vAlign w:val="bottom"/>
          </w:tcPr>
          <w:p w14:paraId="2708D115" w14:textId="77777777" w:rsidR="001971D6" w:rsidRDefault="001971D6" w:rsidP="00342A91">
            <w:pPr>
              <w:spacing w:before="40" w:after="40" w:line="240" w:lineRule="auto"/>
              <w:jc w:val="center"/>
              <w:rPr>
                <w:rFonts w:cs="Times New Roman"/>
                <w:b/>
                <w:sz w:val="18"/>
                <w:szCs w:val="18"/>
              </w:rPr>
            </w:pPr>
            <w:r>
              <w:rPr>
                <w:rFonts w:ascii="Dialog" w:hAnsi="Dialog"/>
              </w:rPr>
              <w:t>70,55</w:t>
            </w:r>
          </w:p>
        </w:tc>
        <w:tc>
          <w:tcPr>
            <w:tcW w:w="2410" w:type="dxa"/>
            <w:shd w:val="clear" w:color="auto" w:fill="FFFFFF" w:themeFill="background1"/>
            <w:vAlign w:val="center"/>
          </w:tcPr>
          <w:p w14:paraId="1849D3BF" w14:textId="77777777" w:rsidR="001971D6" w:rsidRPr="00AD09A1" w:rsidRDefault="001971D6" w:rsidP="00342A91">
            <w:pPr>
              <w:spacing w:before="40" w:after="40" w:line="240" w:lineRule="auto"/>
              <w:jc w:val="center"/>
              <w:rPr>
                <w:rFonts w:cs="Arial"/>
                <w:sz w:val="18"/>
                <w:szCs w:val="18"/>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birds</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birds</m:t>
                        </m:r>
                      </m:sub>
                    </m:sSub>
                  </m:den>
                </m:f>
              </m:oMath>
            </m:oMathPara>
          </w:p>
        </w:tc>
        <w:tc>
          <w:tcPr>
            <w:tcW w:w="2698" w:type="dxa"/>
            <w:shd w:val="clear" w:color="auto" w:fill="FFFFFF" w:themeFill="background1"/>
            <w:vAlign w:val="center"/>
          </w:tcPr>
          <w:p w14:paraId="634CF3F1"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6666B439" w14:textId="77777777" w:rsidTr="00342A91">
        <w:trPr>
          <w:tblHeader/>
        </w:trPr>
        <w:tc>
          <w:tcPr>
            <w:tcW w:w="2263" w:type="dxa"/>
            <w:shd w:val="clear" w:color="auto" w:fill="C6D9F1" w:themeFill="text2" w:themeFillTint="33"/>
            <w:tcMar>
              <w:left w:w="28" w:type="dxa"/>
              <w:right w:w="28" w:type="dxa"/>
            </w:tcMar>
            <w:vAlign w:val="center"/>
          </w:tcPr>
          <w:p w14:paraId="56E53708" w14:textId="77777777" w:rsidR="001971D6" w:rsidRPr="00AD09A1" w:rsidRDefault="001971D6" w:rsidP="00342A91">
            <w:pPr>
              <w:pStyle w:val="BodyText"/>
              <w:spacing w:before="40" w:after="40"/>
              <w:jc w:val="left"/>
              <w:rPr>
                <w:rFonts w:cs="Arial"/>
                <w:b/>
                <w:sz w:val="18"/>
                <w:szCs w:val="18"/>
              </w:rPr>
            </w:pPr>
            <w:r>
              <w:rPr>
                <w:rFonts w:cs="Arial"/>
                <w:b/>
                <w:sz w:val="18"/>
                <w:szCs w:val="18"/>
              </w:rPr>
              <w:t>Aquatische Pflanzen (</w:t>
            </w:r>
            <w:r w:rsidRPr="00AD09A1">
              <w:rPr>
                <w:rFonts w:cs="Arial"/>
                <w:b/>
                <w:sz w:val="18"/>
                <w:szCs w:val="18"/>
              </w:rPr>
              <w:t>Wasserlinse</w:t>
            </w:r>
            <w:r>
              <w:rPr>
                <w:rFonts w:cs="Arial"/>
                <w:b/>
                <w:sz w:val="18"/>
                <w:szCs w:val="18"/>
              </w:rPr>
              <w:t>)</w:t>
            </w:r>
          </w:p>
        </w:tc>
        <w:tc>
          <w:tcPr>
            <w:tcW w:w="709" w:type="dxa"/>
            <w:shd w:val="clear" w:color="auto" w:fill="FFFFFF" w:themeFill="background1"/>
            <w:tcMar>
              <w:left w:w="28" w:type="dxa"/>
              <w:right w:w="28" w:type="dxa"/>
            </w:tcMar>
            <w:vAlign w:val="center"/>
          </w:tcPr>
          <w:p w14:paraId="327D04E6"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0131C0FA" w14:textId="77777777" w:rsidR="001971D6" w:rsidRPr="00AD09A1" w:rsidRDefault="001971D6" w:rsidP="00342A91">
            <w:pPr>
              <w:spacing w:before="40" w:after="40" w:line="240" w:lineRule="auto"/>
              <w:jc w:val="center"/>
              <w:rPr>
                <w:rFonts w:cs="Arial"/>
                <w:i/>
                <w:sz w:val="18"/>
                <w:szCs w:val="18"/>
                <w:lang w:val="de-DE"/>
              </w:rPr>
            </w:pPr>
            <w:r w:rsidRPr="00AD09A1">
              <w:rPr>
                <w:rFonts w:cs="Arial"/>
                <w:b/>
                <w:sz w:val="18"/>
                <w:szCs w:val="18"/>
                <w:lang w:val="de-DE"/>
              </w:rPr>
              <w:t>X</w:t>
            </w:r>
          </w:p>
        </w:tc>
        <w:tc>
          <w:tcPr>
            <w:tcW w:w="1559" w:type="dxa"/>
            <w:vAlign w:val="center"/>
          </w:tcPr>
          <w:p w14:paraId="6CC4ECFE"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EC50</m:t>
                    </m:r>
                  </m:e>
                  <m:sub>
                    <m:r>
                      <w:rPr>
                        <w:rFonts w:ascii="Cambria Math" w:eastAsia="Calibri" w:hAnsi="Cambria Math"/>
                        <w:sz w:val="18"/>
                        <w:szCs w:val="18"/>
                        <w:lang w:val="de-DE"/>
                      </w:rPr>
                      <m:t>aqu.plants</m:t>
                    </m:r>
                  </m:sub>
                </m:sSub>
              </m:oMath>
            </m:oMathPara>
          </w:p>
        </w:tc>
        <w:tc>
          <w:tcPr>
            <w:tcW w:w="1134" w:type="dxa"/>
            <w:vAlign w:val="center"/>
          </w:tcPr>
          <w:p w14:paraId="59C4B2A0"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FFFCC"/>
            <w:vAlign w:val="bottom"/>
          </w:tcPr>
          <w:p w14:paraId="6A058E25" w14:textId="77777777" w:rsidR="001971D6" w:rsidRDefault="001971D6" w:rsidP="00342A91">
            <w:pPr>
              <w:spacing w:before="40" w:after="40" w:line="240" w:lineRule="auto"/>
              <w:jc w:val="center"/>
              <w:rPr>
                <w:rFonts w:cs="Times New Roman"/>
                <w:b/>
                <w:sz w:val="18"/>
                <w:szCs w:val="18"/>
              </w:rPr>
            </w:pPr>
            <w:r>
              <w:rPr>
                <w:rFonts w:ascii="Dialog" w:hAnsi="Dialog"/>
              </w:rPr>
              <w:t>198</w:t>
            </w:r>
          </w:p>
        </w:tc>
        <w:tc>
          <w:tcPr>
            <w:tcW w:w="1134" w:type="dxa"/>
            <w:shd w:val="clear" w:color="auto" w:fill="FFFFCC"/>
            <w:vAlign w:val="bottom"/>
          </w:tcPr>
          <w:p w14:paraId="722B2277" w14:textId="77777777" w:rsidR="001971D6" w:rsidRPr="00AF3FAB" w:rsidRDefault="001971D6" w:rsidP="00342A91">
            <w:pPr>
              <w:spacing w:before="40" w:after="40" w:line="240" w:lineRule="auto"/>
              <w:jc w:val="center"/>
              <w:rPr>
                <w:rFonts w:cs="Arial"/>
                <w:bCs/>
                <w:sz w:val="16"/>
                <w:szCs w:val="16"/>
              </w:rPr>
            </w:pPr>
            <w:r>
              <w:rPr>
                <w:rFonts w:ascii="Dialog" w:hAnsi="Dialog"/>
              </w:rPr>
              <w:t>0,6</w:t>
            </w:r>
          </w:p>
        </w:tc>
        <w:tc>
          <w:tcPr>
            <w:tcW w:w="1134" w:type="dxa"/>
            <w:vAlign w:val="bottom"/>
          </w:tcPr>
          <w:p w14:paraId="7BD62730" w14:textId="77777777" w:rsidR="001971D6" w:rsidRDefault="001971D6" w:rsidP="00342A91">
            <w:pPr>
              <w:spacing w:before="40" w:after="40" w:line="240" w:lineRule="auto"/>
              <w:jc w:val="center"/>
              <w:rPr>
                <w:rFonts w:cs="Times New Roman"/>
                <w:b/>
                <w:sz w:val="18"/>
                <w:szCs w:val="18"/>
              </w:rPr>
            </w:pPr>
            <w:r>
              <w:rPr>
                <w:rFonts w:ascii="Dialog" w:hAnsi="Dialog"/>
              </w:rPr>
              <w:t>0,000941</w:t>
            </w:r>
          </w:p>
        </w:tc>
        <w:tc>
          <w:tcPr>
            <w:tcW w:w="2410" w:type="dxa"/>
            <w:vAlign w:val="center"/>
          </w:tcPr>
          <w:p w14:paraId="61AA554C"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EC50_Ref</m:t>
                        </m:r>
                      </m:e>
                      <m:sub>
                        <m:r>
                          <w:rPr>
                            <w:rFonts w:ascii="Cambria Math" w:eastAsia="Calibri" w:hAnsi="Cambria Math"/>
                            <w:sz w:val="18"/>
                            <w:szCs w:val="18"/>
                            <w:lang w:val="de-DE"/>
                          </w:rPr>
                          <m:t>lemna</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EC50</m:t>
                        </m:r>
                      </m:e>
                      <m:sub>
                        <m:r>
                          <w:rPr>
                            <w:rFonts w:ascii="Cambria Math" w:eastAsia="Calibri" w:hAnsi="Cambria Math"/>
                            <w:sz w:val="18"/>
                            <w:szCs w:val="18"/>
                          </w:rPr>
                          <m:t>lemnae</m:t>
                        </m:r>
                      </m:sub>
                    </m:sSub>
                  </m:den>
                </m:f>
              </m:oMath>
            </m:oMathPara>
          </w:p>
        </w:tc>
        <w:tc>
          <w:tcPr>
            <w:tcW w:w="2698" w:type="dxa"/>
            <w:vAlign w:val="center"/>
          </w:tcPr>
          <w:p w14:paraId="5E971DFF"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53EB21C9" w14:textId="77777777" w:rsidTr="00342A91">
        <w:trPr>
          <w:tblHeader/>
        </w:trPr>
        <w:tc>
          <w:tcPr>
            <w:tcW w:w="2263" w:type="dxa"/>
            <w:shd w:val="clear" w:color="auto" w:fill="C6D9F1" w:themeFill="text2" w:themeFillTint="33"/>
            <w:tcMar>
              <w:left w:w="28" w:type="dxa"/>
              <w:right w:w="28" w:type="dxa"/>
            </w:tcMar>
            <w:vAlign w:val="center"/>
          </w:tcPr>
          <w:p w14:paraId="0D1CE0D4"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Algen</w:t>
            </w:r>
          </w:p>
        </w:tc>
        <w:tc>
          <w:tcPr>
            <w:tcW w:w="709" w:type="dxa"/>
            <w:shd w:val="clear" w:color="auto" w:fill="D6E3BC" w:themeFill="accent3" w:themeFillTint="66"/>
            <w:tcMar>
              <w:left w:w="28" w:type="dxa"/>
              <w:right w:w="28" w:type="dxa"/>
            </w:tcMar>
            <w:vAlign w:val="center"/>
          </w:tcPr>
          <w:p w14:paraId="27E9CAA2"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4F0F635F" w14:textId="77777777" w:rsidR="001971D6" w:rsidRPr="00AD09A1" w:rsidRDefault="001971D6" w:rsidP="00342A91">
            <w:pPr>
              <w:spacing w:before="40" w:after="40" w:line="240" w:lineRule="auto"/>
              <w:jc w:val="center"/>
              <w:rPr>
                <w:rFonts w:cs="Arial"/>
                <w:b/>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1C640809"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EC50</m:t>
                    </m:r>
                  </m:e>
                  <m:sub>
                    <m:r>
                      <w:rPr>
                        <w:rFonts w:ascii="Cambria Math" w:eastAsia="Calibri" w:hAnsi="Cambria Math"/>
                        <w:sz w:val="18"/>
                        <w:szCs w:val="18"/>
                      </w:rPr>
                      <m:t>algae</m:t>
                    </m:r>
                  </m:sub>
                </m:sSub>
              </m:oMath>
            </m:oMathPara>
          </w:p>
        </w:tc>
        <w:tc>
          <w:tcPr>
            <w:tcW w:w="1134" w:type="dxa"/>
            <w:shd w:val="clear" w:color="auto" w:fill="FFFFFF" w:themeFill="background1"/>
            <w:vAlign w:val="center"/>
          </w:tcPr>
          <w:p w14:paraId="4494F08D"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D6E3BC" w:themeFill="accent3" w:themeFillTint="66"/>
            <w:vAlign w:val="bottom"/>
          </w:tcPr>
          <w:p w14:paraId="20DD1C4E" w14:textId="77777777" w:rsidR="001971D6" w:rsidRDefault="001971D6" w:rsidP="00342A91">
            <w:pPr>
              <w:spacing w:before="40" w:after="40" w:line="240" w:lineRule="auto"/>
              <w:jc w:val="center"/>
              <w:rPr>
                <w:rFonts w:cs="Times New Roman"/>
                <w:b/>
                <w:sz w:val="18"/>
                <w:szCs w:val="18"/>
              </w:rPr>
            </w:pPr>
            <w:r>
              <w:rPr>
                <w:rFonts w:ascii="Dialog" w:hAnsi="Dialog"/>
              </w:rPr>
              <w:t>311</w:t>
            </w:r>
          </w:p>
        </w:tc>
        <w:tc>
          <w:tcPr>
            <w:tcW w:w="1134" w:type="dxa"/>
            <w:shd w:val="clear" w:color="auto" w:fill="D6E3BC" w:themeFill="accent3" w:themeFillTint="66"/>
            <w:vAlign w:val="bottom"/>
          </w:tcPr>
          <w:p w14:paraId="5D938FF6" w14:textId="77777777" w:rsidR="001971D6" w:rsidRPr="00AF3FAB" w:rsidRDefault="001971D6" w:rsidP="00342A91">
            <w:pPr>
              <w:spacing w:before="40" w:after="40" w:line="240" w:lineRule="auto"/>
              <w:jc w:val="center"/>
              <w:rPr>
                <w:rFonts w:cs="Arial"/>
                <w:bCs/>
                <w:sz w:val="16"/>
                <w:szCs w:val="16"/>
              </w:rPr>
            </w:pPr>
            <w:r>
              <w:rPr>
                <w:rFonts w:ascii="Dialog" w:hAnsi="Dialog"/>
              </w:rPr>
              <w:t>0,95</w:t>
            </w:r>
          </w:p>
        </w:tc>
        <w:tc>
          <w:tcPr>
            <w:tcW w:w="1134" w:type="dxa"/>
            <w:shd w:val="clear" w:color="auto" w:fill="FFFFFF" w:themeFill="background1"/>
            <w:vAlign w:val="bottom"/>
          </w:tcPr>
          <w:p w14:paraId="0106AFFB" w14:textId="77777777" w:rsidR="001971D6" w:rsidRDefault="001971D6" w:rsidP="00342A91">
            <w:pPr>
              <w:spacing w:before="40" w:after="40" w:line="240" w:lineRule="auto"/>
              <w:jc w:val="center"/>
              <w:rPr>
                <w:rFonts w:cs="Arial"/>
                <w:b/>
                <w:sz w:val="18"/>
                <w:szCs w:val="18"/>
              </w:rPr>
            </w:pPr>
            <w:r>
              <w:rPr>
                <w:rFonts w:ascii="Dialog" w:hAnsi="Dialog"/>
              </w:rPr>
              <w:t>0,0055</w:t>
            </w:r>
          </w:p>
        </w:tc>
        <w:tc>
          <w:tcPr>
            <w:tcW w:w="2410" w:type="dxa"/>
            <w:shd w:val="clear" w:color="auto" w:fill="FFFFFF" w:themeFill="background1"/>
            <w:vAlign w:val="center"/>
          </w:tcPr>
          <w:p w14:paraId="7899DAF7" w14:textId="77777777" w:rsidR="001971D6" w:rsidRPr="00AD09A1" w:rsidRDefault="001971D6" w:rsidP="00342A91">
            <w:pPr>
              <w:spacing w:before="40" w:after="40" w:line="240" w:lineRule="auto"/>
              <w:jc w:val="center"/>
              <w:rPr>
                <w:rFonts w:cs="Arial"/>
                <w:sz w:val="18"/>
                <w:szCs w:val="18"/>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EC50_Ref</m:t>
                        </m:r>
                      </m:e>
                      <m:sub>
                        <m:r>
                          <w:rPr>
                            <w:rFonts w:ascii="Cambria Math" w:eastAsia="Calibri" w:hAnsi="Cambria Math"/>
                            <w:sz w:val="18"/>
                            <w:szCs w:val="18"/>
                          </w:rPr>
                          <m:t>algae</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EC50</m:t>
                        </m:r>
                      </m:e>
                      <m:sub>
                        <m:r>
                          <w:rPr>
                            <w:rFonts w:ascii="Cambria Math" w:eastAsia="Calibri" w:hAnsi="Cambria Math"/>
                            <w:sz w:val="18"/>
                            <w:szCs w:val="18"/>
                          </w:rPr>
                          <m:t>algae</m:t>
                        </m:r>
                      </m:sub>
                    </m:sSub>
                  </m:den>
                </m:f>
              </m:oMath>
            </m:oMathPara>
          </w:p>
        </w:tc>
        <w:tc>
          <w:tcPr>
            <w:tcW w:w="2698" w:type="dxa"/>
            <w:shd w:val="clear" w:color="auto" w:fill="FFFFFF" w:themeFill="background1"/>
            <w:vAlign w:val="center"/>
          </w:tcPr>
          <w:p w14:paraId="41722B12"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2610257C" w14:textId="77777777" w:rsidTr="00342A91">
        <w:trPr>
          <w:tblHeader/>
        </w:trPr>
        <w:tc>
          <w:tcPr>
            <w:tcW w:w="2263" w:type="dxa"/>
            <w:shd w:val="clear" w:color="auto" w:fill="C6D9F1" w:themeFill="text2" w:themeFillTint="33"/>
            <w:tcMar>
              <w:left w:w="28" w:type="dxa"/>
              <w:right w:w="28" w:type="dxa"/>
            </w:tcMar>
            <w:vAlign w:val="center"/>
          </w:tcPr>
          <w:p w14:paraId="7E7C0A76"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aquatische Invertebraten</w:t>
            </w:r>
          </w:p>
        </w:tc>
        <w:tc>
          <w:tcPr>
            <w:tcW w:w="709" w:type="dxa"/>
            <w:shd w:val="clear" w:color="auto" w:fill="D6E3BC" w:themeFill="accent3" w:themeFillTint="66"/>
            <w:tcMar>
              <w:left w:w="28" w:type="dxa"/>
              <w:right w:w="28" w:type="dxa"/>
            </w:tcMar>
            <w:vAlign w:val="center"/>
          </w:tcPr>
          <w:p w14:paraId="77AA4707"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5A73C29D"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25FDF09B"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LC50</m:t>
                    </m:r>
                  </m:e>
                  <m:sub>
                    <m:r>
                      <w:rPr>
                        <w:rFonts w:ascii="Cambria Math" w:eastAsia="Calibri" w:hAnsi="Cambria Math"/>
                        <w:sz w:val="18"/>
                        <w:szCs w:val="18"/>
                        <w:lang w:val="de-DE"/>
                      </w:rPr>
                      <m:t>aqu.  Invert.</m:t>
                    </m:r>
                  </m:sub>
                </m:sSub>
              </m:oMath>
            </m:oMathPara>
          </w:p>
        </w:tc>
        <w:tc>
          <w:tcPr>
            <w:tcW w:w="1134" w:type="dxa"/>
            <w:shd w:val="clear" w:color="auto" w:fill="FFFFFF" w:themeFill="background1"/>
            <w:vAlign w:val="center"/>
          </w:tcPr>
          <w:p w14:paraId="1A042F8C"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D6E3BC" w:themeFill="accent3" w:themeFillTint="66"/>
            <w:vAlign w:val="bottom"/>
          </w:tcPr>
          <w:p w14:paraId="2DA0BB0B" w14:textId="77777777" w:rsidR="001971D6" w:rsidRDefault="001971D6" w:rsidP="00342A91">
            <w:pPr>
              <w:spacing w:before="40" w:after="40" w:line="240" w:lineRule="auto"/>
              <w:jc w:val="center"/>
              <w:rPr>
                <w:rFonts w:cs="Times New Roman"/>
                <w:b/>
                <w:sz w:val="18"/>
                <w:szCs w:val="18"/>
              </w:rPr>
            </w:pPr>
            <w:r>
              <w:rPr>
                <w:rFonts w:ascii="Dialog" w:hAnsi="Dialog"/>
              </w:rPr>
              <w:t>313</w:t>
            </w:r>
          </w:p>
        </w:tc>
        <w:tc>
          <w:tcPr>
            <w:tcW w:w="1134" w:type="dxa"/>
            <w:shd w:val="clear" w:color="auto" w:fill="D6E3BC" w:themeFill="accent3" w:themeFillTint="66"/>
            <w:vAlign w:val="bottom"/>
          </w:tcPr>
          <w:p w14:paraId="0A345CC8" w14:textId="77777777" w:rsidR="001971D6" w:rsidRPr="00AF3FAB" w:rsidRDefault="001971D6" w:rsidP="00342A91">
            <w:pPr>
              <w:spacing w:before="40" w:after="40" w:line="240" w:lineRule="auto"/>
              <w:jc w:val="center"/>
              <w:rPr>
                <w:rFonts w:cs="Arial"/>
                <w:bCs/>
                <w:sz w:val="16"/>
                <w:szCs w:val="16"/>
              </w:rPr>
            </w:pPr>
            <w:r>
              <w:rPr>
                <w:rFonts w:ascii="Dialog" w:hAnsi="Dialog"/>
              </w:rPr>
              <w:t>0,95</w:t>
            </w:r>
          </w:p>
        </w:tc>
        <w:tc>
          <w:tcPr>
            <w:tcW w:w="1134" w:type="dxa"/>
            <w:shd w:val="clear" w:color="auto" w:fill="FFFFFF" w:themeFill="background1"/>
            <w:vAlign w:val="bottom"/>
          </w:tcPr>
          <w:p w14:paraId="15D81896" w14:textId="77777777" w:rsidR="001971D6" w:rsidRDefault="001971D6" w:rsidP="00342A91">
            <w:pPr>
              <w:spacing w:before="40" w:after="40" w:line="240" w:lineRule="auto"/>
              <w:jc w:val="center"/>
              <w:rPr>
                <w:rFonts w:cs="Times New Roman"/>
                <w:b/>
                <w:sz w:val="18"/>
                <w:szCs w:val="18"/>
              </w:rPr>
            </w:pPr>
            <w:r>
              <w:rPr>
                <w:rFonts w:ascii="Dialog" w:hAnsi="Dialog"/>
              </w:rPr>
              <w:t>0,0015</w:t>
            </w:r>
          </w:p>
        </w:tc>
        <w:tc>
          <w:tcPr>
            <w:tcW w:w="2410" w:type="dxa"/>
            <w:shd w:val="clear" w:color="auto" w:fill="FFFFFF" w:themeFill="background1"/>
            <w:vAlign w:val="center"/>
          </w:tcPr>
          <w:p w14:paraId="1E33E140"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LC50_Ref</m:t>
                        </m:r>
                      </m:e>
                      <m:sub>
                        <m:r>
                          <w:rPr>
                            <w:rFonts w:ascii="Cambria Math" w:eastAsia="Calibri" w:hAnsi="Cambria Math"/>
                            <w:sz w:val="18"/>
                            <w:szCs w:val="18"/>
                            <w:lang w:val="de-DE"/>
                          </w:rPr>
                          <m:t>aqu.  Invert.</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LC50</m:t>
                        </m:r>
                      </m:e>
                      <m:sub>
                        <m:r>
                          <w:rPr>
                            <w:rFonts w:ascii="Cambria Math" w:eastAsia="Calibri" w:hAnsi="Cambria Math"/>
                            <w:sz w:val="18"/>
                            <w:szCs w:val="18"/>
                            <w:lang w:val="de-DE"/>
                          </w:rPr>
                          <m:t>aqu.  Invert.</m:t>
                        </m:r>
                      </m:sub>
                    </m:sSub>
                  </m:den>
                </m:f>
              </m:oMath>
            </m:oMathPara>
          </w:p>
        </w:tc>
        <w:tc>
          <w:tcPr>
            <w:tcW w:w="2698" w:type="dxa"/>
            <w:shd w:val="clear" w:color="auto" w:fill="FFFFFF" w:themeFill="background1"/>
            <w:vAlign w:val="center"/>
          </w:tcPr>
          <w:p w14:paraId="475514EA"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3D9D02D6" w14:textId="77777777" w:rsidTr="00342A91">
        <w:trPr>
          <w:tblHeader/>
        </w:trPr>
        <w:tc>
          <w:tcPr>
            <w:tcW w:w="2263" w:type="dxa"/>
            <w:shd w:val="clear" w:color="auto" w:fill="C6D9F1" w:themeFill="text2" w:themeFillTint="33"/>
            <w:tcMar>
              <w:left w:w="28" w:type="dxa"/>
              <w:right w:w="28" w:type="dxa"/>
            </w:tcMar>
            <w:vAlign w:val="center"/>
          </w:tcPr>
          <w:p w14:paraId="547ABCAB" w14:textId="0B4BFBD9" w:rsidR="001971D6" w:rsidRPr="00AD09A1" w:rsidRDefault="00E00F67" w:rsidP="00342A91">
            <w:pPr>
              <w:pStyle w:val="BodyText"/>
              <w:spacing w:before="40" w:after="40"/>
              <w:jc w:val="left"/>
              <w:rPr>
                <w:rFonts w:cs="Arial"/>
                <w:b/>
                <w:bCs/>
                <w:sz w:val="18"/>
                <w:szCs w:val="18"/>
              </w:rPr>
            </w:pPr>
            <w:r>
              <w:rPr>
                <w:rFonts w:cs="Arial"/>
                <w:b/>
                <w:sz w:val="18"/>
                <w:szCs w:val="18"/>
              </w:rPr>
              <w:t>FISH</w:t>
            </w:r>
          </w:p>
        </w:tc>
        <w:tc>
          <w:tcPr>
            <w:tcW w:w="709" w:type="dxa"/>
            <w:shd w:val="clear" w:color="auto" w:fill="D6E3BC" w:themeFill="accent3" w:themeFillTint="66"/>
            <w:vAlign w:val="center"/>
          </w:tcPr>
          <w:p w14:paraId="03A4D5ED" w14:textId="77777777" w:rsidR="001971D6" w:rsidRPr="00AD09A1" w:rsidRDefault="001971D6" w:rsidP="00342A91">
            <w:pPr>
              <w:pStyle w:val="BodyText"/>
              <w:spacing w:before="40" w:after="40"/>
              <w:jc w:val="center"/>
              <w:rPr>
                <w:rFonts w:cs="Arial"/>
                <w:b/>
                <w:bCs/>
                <w:sz w:val="18"/>
                <w:szCs w:val="18"/>
              </w:rPr>
            </w:pPr>
            <w:r w:rsidRPr="00AD09A1">
              <w:rPr>
                <w:rFonts w:cs="Arial"/>
                <w:b/>
                <w:sz w:val="18"/>
                <w:szCs w:val="18"/>
              </w:rPr>
              <w:t>X</w:t>
            </w:r>
          </w:p>
        </w:tc>
        <w:tc>
          <w:tcPr>
            <w:tcW w:w="567" w:type="dxa"/>
            <w:shd w:val="clear" w:color="auto" w:fill="D6E3BC" w:themeFill="accent3" w:themeFillTint="66"/>
            <w:vAlign w:val="center"/>
          </w:tcPr>
          <w:p w14:paraId="65AF847E" w14:textId="77777777" w:rsidR="001971D6" w:rsidRPr="00AD09A1" w:rsidRDefault="001971D6" w:rsidP="00342A91">
            <w:pPr>
              <w:pStyle w:val="BodyText"/>
              <w:spacing w:before="40" w:after="40"/>
              <w:jc w:val="center"/>
              <w:rPr>
                <w:rFonts w:cs="Arial"/>
                <w:b/>
                <w:bCs/>
                <w:sz w:val="18"/>
                <w:szCs w:val="18"/>
              </w:rPr>
            </w:pPr>
            <w:r w:rsidRPr="00AD09A1">
              <w:rPr>
                <w:rFonts w:cs="Arial"/>
                <w:b/>
                <w:sz w:val="18"/>
                <w:szCs w:val="18"/>
              </w:rPr>
              <w:t>X</w:t>
            </w:r>
          </w:p>
        </w:tc>
        <w:tc>
          <w:tcPr>
            <w:tcW w:w="1559" w:type="dxa"/>
            <w:shd w:val="clear" w:color="auto" w:fill="FFFFFF" w:themeFill="background1"/>
            <w:vAlign w:val="center"/>
          </w:tcPr>
          <w:p w14:paraId="197AB3BC" w14:textId="77777777" w:rsidR="001971D6" w:rsidRDefault="00000000" w:rsidP="00342A91">
            <w:pPr>
              <w:pStyle w:val="BodyText"/>
              <w:spacing w:before="40" w:after="40"/>
              <w:jc w:val="center"/>
              <w:rPr>
                <w:b/>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LC50</m:t>
                    </m:r>
                  </m:e>
                  <m:sub>
                    <m:r>
                      <w:rPr>
                        <w:rFonts w:ascii="Cambria Math" w:eastAsia="Calibri" w:hAnsi="Cambria Math"/>
                        <w:sz w:val="18"/>
                        <w:szCs w:val="18"/>
                      </w:rPr>
                      <m:t>fish</m:t>
                    </m:r>
                  </m:sub>
                </m:sSub>
              </m:oMath>
            </m:oMathPara>
          </w:p>
        </w:tc>
        <w:tc>
          <w:tcPr>
            <w:tcW w:w="1134" w:type="dxa"/>
            <w:shd w:val="clear" w:color="auto" w:fill="FFFFFF" w:themeFill="background1"/>
            <w:vAlign w:val="center"/>
          </w:tcPr>
          <w:p w14:paraId="134E0499" w14:textId="77777777" w:rsidR="001971D6" w:rsidRDefault="001971D6" w:rsidP="00342A91">
            <w:pPr>
              <w:pStyle w:val="BodyText"/>
              <w:spacing w:before="40" w:after="40"/>
              <w:jc w:val="center"/>
              <w:rPr>
                <w:rFonts w:cs="Arial"/>
                <w:b/>
                <w:sz w:val="18"/>
                <w:szCs w:val="18"/>
              </w:rPr>
            </w:pPr>
            <w:r w:rsidRPr="00A341B3">
              <w:rPr>
                <w:rFonts w:cs="Arial"/>
                <w:bCs/>
                <w:sz w:val="18"/>
                <w:szCs w:val="18"/>
              </w:rPr>
              <w:t>PPDB</w:t>
            </w:r>
          </w:p>
        </w:tc>
        <w:tc>
          <w:tcPr>
            <w:tcW w:w="1134" w:type="dxa"/>
            <w:shd w:val="clear" w:color="auto" w:fill="D6E3BC" w:themeFill="accent3" w:themeFillTint="66"/>
            <w:vAlign w:val="bottom"/>
          </w:tcPr>
          <w:p w14:paraId="33131822" w14:textId="77777777" w:rsidR="001971D6" w:rsidRDefault="001971D6" w:rsidP="00342A91">
            <w:pPr>
              <w:pStyle w:val="BodyText"/>
              <w:spacing w:before="40" w:after="40"/>
              <w:jc w:val="center"/>
              <w:rPr>
                <w:rFonts w:cs="Arial"/>
                <w:b/>
                <w:sz w:val="18"/>
                <w:szCs w:val="18"/>
              </w:rPr>
            </w:pPr>
            <w:r>
              <w:rPr>
                <w:rFonts w:ascii="Dialog" w:hAnsi="Dialog" w:cs="Calibri"/>
                <w:szCs w:val="22"/>
              </w:rPr>
              <w:t>314</w:t>
            </w:r>
          </w:p>
        </w:tc>
        <w:tc>
          <w:tcPr>
            <w:tcW w:w="1134" w:type="dxa"/>
            <w:shd w:val="clear" w:color="auto" w:fill="D6E3BC" w:themeFill="accent3" w:themeFillTint="66"/>
            <w:vAlign w:val="bottom"/>
          </w:tcPr>
          <w:p w14:paraId="7E918CD1" w14:textId="77777777" w:rsidR="001971D6" w:rsidRPr="00AF3FAB" w:rsidRDefault="001971D6" w:rsidP="00342A91">
            <w:pPr>
              <w:pStyle w:val="BodyText"/>
              <w:spacing w:before="40" w:after="40"/>
              <w:jc w:val="center"/>
              <w:rPr>
                <w:rFonts w:cs="Arial"/>
                <w:bCs/>
                <w:sz w:val="16"/>
                <w:szCs w:val="16"/>
              </w:rPr>
            </w:pPr>
            <w:r>
              <w:rPr>
                <w:rFonts w:ascii="Dialog" w:hAnsi="Dialog" w:cs="Calibri"/>
                <w:szCs w:val="22"/>
              </w:rPr>
              <w:t>0,95</w:t>
            </w:r>
          </w:p>
        </w:tc>
        <w:tc>
          <w:tcPr>
            <w:tcW w:w="1134" w:type="dxa"/>
            <w:shd w:val="clear" w:color="auto" w:fill="FFFFFF" w:themeFill="background1"/>
            <w:vAlign w:val="bottom"/>
          </w:tcPr>
          <w:p w14:paraId="30D41E2B" w14:textId="77777777" w:rsidR="001971D6" w:rsidRDefault="001971D6" w:rsidP="00342A91">
            <w:pPr>
              <w:pStyle w:val="BodyText"/>
              <w:spacing w:before="40" w:after="40"/>
              <w:jc w:val="center"/>
              <w:rPr>
                <w:b/>
                <w:sz w:val="18"/>
                <w:szCs w:val="18"/>
              </w:rPr>
            </w:pPr>
            <w:r>
              <w:rPr>
                <w:rFonts w:ascii="Dialog" w:hAnsi="Dialog" w:cs="Calibri"/>
                <w:szCs w:val="22"/>
              </w:rPr>
              <w:t>0,00426</w:t>
            </w:r>
          </w:p>
        </w:tc>
        <w:tc>
          <w:tcPr>
            <w:tcW w:w="2410" w:type="dxa"/>
            <w:shd w:val="clear" w:color="auto" w:fill="FFFFFF" w:themeFill="background1"/>
            <w:vAlign w:val="center"/>
          </w:tcPr>
          <w:p w14:paraId="5496355B" w14:textId="77777777" w:rsidR="001971D6" w:rsidRPr="00AD09A1" w:rsidRDefault="001971D6" w:rsidP="00342A91">
            <w:pPr>
              <w:pStyle w:val="BodyText"/>
              <w:spacing w:before="40" w:after="40"/>
              <w:jc w:val="center"/>
              <w:rPr>
                <w:rFonts w:cs="Arial"/>
                <w:b/>
                <w:bCs/>
                <w:sz w:val="18"/>
                <w:szCs w:val="18"/>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rPr>
                        </m:ctrlPr>
                      </m:sSubPr>
                      <m:e>
                        <m:r>
                          <w:rPr>
                            <w:rFonts w:ascii="Cambria Math" w:eastAsia="Calibri" w:hAnsi="Cambria Math"/>
                            <w:sz w:val="18"/>
                            <w:szCs w:val="18"/>
                          </w:rPr>
                          <m:t>LC50_Ref</m:t>
                        </m:r>
                      </m:e>
                      <m:sub>
                        <m:r>
                          <w:rPr>
                            <w:rFonts w:ascii="Cambria Math" w:eastAsia="Calibri" w:hAnsi="Cambria Math"/>
                            <w:sz w:val="18"/>
                            <w:szCs w:val="18"/>
                          </w:rPr>
                          <m:t>fish</m:t>
                        </m:r>
                      </m:sub>
                    </m:sSub>
                  </m:num>
                  <m:den>
                    <m:sSub>
                      <m:sSubPr>
                        <m:ctrlPr>
                          <w:rPr>
                            <w:rFonts w:ascii="Cambria Math" w:eastAsia="Calibri" w:hAnsi="Cambria Math"/>
                            <w:i/>
                            <w:sz w:val="18"/>
                            <w:szCs w:val="18"/>
                          </w:rPr>
                        </m:ctrlPr>
                      </m:sSubPr>
                      <m:e>
                        <m:r>
                          <w:rPr>
                            <w:rFonts w:ascii="Cambria Math" w:eastAsia="Calibri" w:hAnsi="Cambria Math"/>
                            <w:sz w:val="18"/>
                            <w:szCs w:val="18"/>
                          </w:rPr>
                          <m:t>LC50</m:t>
                        </m:r>
                      </m:e>
                      <m:sub>
                        <m:r>
                          <w:rPr>
                            <w:rFonts w:ascii="Cambria Math" w:eastAsia="Calibri" w:hAnsi="Cambria Math"/>
                            <w:sz w:val="18"/>
                            <w:szCs w:val="18"/>
                          </w:rPr>
                          <m:t>fish</m:t>
                        </m:r>
                      </m:sub>
                    </m:sSub>
                  </m:den>
                </m:f>
              </m:oMath>
            </m:oMathPara>
          </w:p>
        </w:tc>
        <w:tc>
          <w:tcPr>
            <w:tcW w:w="2698" w:type="dxa"/>
            <w:shd w:val="clear" w:color="auto" w:fill="FFFFFF" w:themeFill="background1"/>
            <w:vAlign w:val="center"/>
          </w:tcPr>
          <w:p w14:paraId="2189C6D1"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4452E955" w14:textId="77777777" w:rsidTr="00342A91">
        <w:trPr>
          <w:tblHeader/>
        </w:trPr>
        <w:tc>
          <w:tcPr>
            <w:tcW w:w="2263" w:type="dxa"/>
            <w:shd w:val="clear" w:color="auto" w:fill="C6D9F1" w:themeFill="text2" w:themeFillTint="33"/>
            <w:tcMar>
              <w:left w:w="28" w:type="dxa"/>
              <w:right w:w="28" w:type="dxa"/>
            </w:tcMar>
            <w:vAlign w:val="center"/>
          </w:tcPr>
          <w:p w14:paraId="4B82AD73"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Marienkäfer (NTA1)</w:t>
            </w:r>
          </w:p>
        </w:tc>
        <w:tc>
          <w:tcPr>
            <w:tcW w:w="709" w:type="dxa"/>
            <w:shd w:val="clear" w:color="auto" w:fill="FFFFFF" w:themeFill="background1"/>
            <w:tcMar>
              <w:left w:w="28" w:type="dxa"/>
              <w:right w:w="28" w:type="dxa"/>
            </w:tcMar>
            <w:vAlign w:val="center"/>
          </w:tcPr>
          <w:p w14:paraId="6F44E938"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41B3FE62" w14:textId="77777777" w:rsidR="001971D6" w:rsidRPr="00AD09A1" w:rsidRDefault="001971D6" w:rsidP="00342A91">
            <w:pPr>
              <w:spacing w:before="40" w:after="40" w:line="240" w:lineRule="auto"/>
              <w:jc w:val="center"/>
              <w:rPr>
                <w:rFonts w:cs="Arial"/>
                <w:b/>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3132C4F4" w14:textId="77777777" w:rsidR="001971D6" w:rsidRDefault="00000000" w:rsidP="00342A91">
            <w:pPr>
              <w:spacing w:before="40" w:after="40" w:line="240" w:lineRule="auto"/>
              <w:jc w:val="center"/>
              <w:rPr>
                <w:rFonts w:cs="Arial"/>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NTA1</m:t>
                    </m:r>
                  </m:sub>
                </m:sSub>
              </m:oMath>
            </m:oMathPara>
          </w:p>
        </w:tc>
        <w:tc>
          <w:tcPr>
            <w:tcW w:w="1134" w:type="dxa"/>
            <w:shd w:val="clear" w:color="auto" w:fill="FFFFFF" w:themeFill="background1"/>
            <w:vAlign w:val="center"/>
          </w:tcPr>
          <w:p w14:paraId="03BA85D5"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25ACF0E8" w14:textId="77777777" w:rsidR="001971D6" w:rsidRDefault="001971D6" w:rsidP="00342A91">
            <w:pPr>
              <w:spacing w:before="40" w:after="40" w:line="240" w:lineRule="auto"/>
              <w:jc w:val="center"/>
              <w:rPr>
                <w:rFonts w:cs="Times New Roman"/>
                <w:b/>
                <w:sz w:val="18"/>
                <w:szCs w:val="18"/>
              </w:rPr>
            </w:pPr>
            <w:r>
              <w:rPr>
                <w:rFonts w:ascii="Dialog" w:hAnsi="Dialog"/>
              </w:rPr>
              <w:t>52</w:t>
            </w:r>
          </w:p>
        </w:tc>
        <w:tc>
          <w:tcPr>
            <w:tcW w:w="1134" w:type="dxa"/>
            <w:shd w:val="clear" w:color="auto" w:fill="F2DBDB" w:themeFill="accent2" w:themeFillTint="33"/>
            <w:vAlign w:val="bottom"/>
          </w:tcPr>
          <w:p w14:paraId="76A2B46B" w14:textId="77777777" w:rsidR="001971D6" w:rsidRDefault="001971D6" w:rsidP="00342A91">
            <w:pPr>
              <w:spacing w:before="40" w:after="40" w:line="240" w:lineRule="auto"/>
              <w:jc w:val="center"/>
              <w:rPr>
                <w:rFonts w:cs="Times New Roman"/>
                <w:b/>
                <w:sz w:val="18"/>
                <w:szCs w:val="18"/>
              </w:rPr>
            </w:pPr>
            <w:r>
              <w:rPr>
                <w:rFonts w:ascii="Dialog" w:hAnsi="Dialog"/>
              </w:rPr>
              <w:t>0,16</w:t>
            </w:r>
          </w:p>
        </w:tc>
        <w:tc>
          <w:tcPr>
            <w:tcW w:w="1134" w:type="dxa"/>
            <w:shd w:val="clear" w:color="auto" w:fill="FFFFFF" w:themeFill="background1"/>
            <w:vAlign w:val="bottom"/>
          </w:tcPr>
          <w:p w14:paraId="5AF0594B" w14:textId="77777777" w:rsidR="001971D6" w:rsidRDefault="001971D6" w:rsidP="00342A91">
            <w:pPr>
              <w:spacing w:before="40" w:after="40" w:line="240" w:lineRule="auto"/>
              <w:jc w:val="center"/>
              <w:rPr>
                <w:rFonts w:cs="Times New Roman"/>
                <w:b/>
                <w:sz w:val="18"/>
                <w:szCs w:val="18"/>
              </w:rPr>
            </w:pPr>
            <w:r>
              <w:rPr>
                <w:rFonts w:ascii="Dialog" w:hAnsi="Dialog"/>
              </w:rPr>
              <w:t>3,3</w:t>
            </w:r>
          </w:p>
        </w:tc>
        <w:tc>
          <w:tcPr>
            <w:tcW w:w="2410" w:type="dxa"/>
            <w:shd w:val="clear" w:color="auto" w:fill="FFFFFF" w:themeFill="background1"/>
            <w:vAlign w:val="center"/>
          </w:tcPr>
          <w:p w14:paraId="519E65CA"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LR50_Ref</m:t>
                        </m:r>
                      </m:e>
                      <m:sub>
                        <m:r>
                          <w:rPr>
                            <w:rFonts w:ascii="Cambria Math" w:eastAsia="Calibri" w:hAnsi="Cambria Math"/>
                            <w:sz w:val="18"/>
                            <w:szCs w:val="18"/>
                            <w:lang w:val="de-DE"/>
                          </w:rPr>
                          <m:t>NTA1</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NTA1</m:t>
                        </m:r>
                      </m:sub>
                    </m:sSub>
                  </m:den>
                </m:f>
              </m:oMath>
            </m:oMathPara>
          </w:p>
        </w:tc>
        <w:tc>
          <w:tcPr>
            <w:tcW w:w="2698" w:type="dxa"/>
            <w:shd w:val="clear" w:color="auto" w:fill="FFFFFF" w:themeFill="background1"/>
            <w:vAlign w:val="center"/>
          </w:tcPr>
          <w:p w14:paraId="44B3E487" w14:textId="77777777" w:rsidR="001971D6" w:rsidRPr="00AD09A1" w:rsidRDefault="001971D6" w:rsidP="00342A91">
            <w:pPr>
              <w:spacing w:before="40" w:after="40" w:line="240" w:lineRule="auto"/>
              <w:jc w:val="center"/>
              <w:rPr>
                <w:rFonts w:cs="Times New Roman"/>
                <w:b/>
                <w:sz w:val="18"/>
                <w:szCs w:val="18"/>
              </w:rPr>
            </w:pPr>
          </w:p>
        </w:tc>
      </w:tr>
      <w:tr w:rsidR="001971D6" w:rsidRPr="00AD09A1" w14:paraId="02EC4DA9" w14:textId="77777777" w:rsidTr="00342A91">
        <w:trPr>
          <w:tblHeader/>
        </w:trPr>
        <w:tc>
          <w:tcPr>
            <w:tcW w:w="2263" w:type="dxa"/>
            <w:shd w:val="clear" w:color="auto" w:fill="C6D9F1" w:themeFill="text2" w:themeFillTint="33"/>
            <w:tcMar>
              <w:left w:w="28" w:type="dxa"/>
              <w:right w:w="28" w:type="dxa"/>
            </w:tcMar>
            <w:vAlign w:val="center"/>
          </w:tcPr>
          <w:p w14:paraId="3BCE36FF"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Raubmilben (NTA2 )</w:t>
            </w:r>
          </w:p>
        </w:tc>
        <w:tc>
          <w:tcPr>
            <w:tcW w:w="709" w:type="dxa"/>
            <w:shd w:val="clear" w:color="auto" w:fill="FFFFFF" w:themeFill="background1"/>
            <w:tcMar>
              <w:left w:w="28" w:type="dxa"/>
              <w:right w:w="28" w:type="dxa"/>
            </w:tcMar>
            <w:vAlign w:val="center"/>
          </w:tcPr>
          <w:p w14:paraId="7120BBA9"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0FCC393C"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28BC6992"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NTA1</m:t>
                    </m:r>
                  </m:sub>
                </m:sSub>
              </m:oMath>
            </m:oMathPara>
          </w:p>
        </w:tc>
        <w:tc>
          <w:tcPr>
            <w:tcW w:w="1134" w:type="dxa"/>
            <w:shd w:val="clear" w:color="auto" w:fill="FFFFFF" w:themeFill="background1"/>
            <w:vAlign w:val="center"/>
          </w:tcPr>
          <w:p w14:paraId="5F2AD769"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FFFCC"/>
            <w:vAlign w:val="bottom"/>
          </w:tcPr>
          <w:p w14:paraId="0996BB07" w14:textId="77777777" w:rsidR="001971D6" w:rsidRDefault="001971D6" w:rsidP="00342A91">
            <w:pPr>
              <w:spacing w:before="40" w:after="40" w:line="240" w:lineRule="auto"/>
              <w:jc w:val="center"/>
              <w:rPr>
                <w:rFonts w:cs="Times New Roman"/>
                <w:b/>
                <w:sz w:val="18"/>
                <w:szCs w:val="18"/>
              </w:rPr>
            </w:pPr>
            <w:r>
              <w:rPr>
                <w:rFonts w:ascii="Dialog" w:hAnsi="Dialog"/>
              </w:rPr>
              <w:t>247</w:t>
            </w:r>
          </w:p>
        </w:tc>
        <w:tc>
          <w:tcPr>
            <w:tcW w:w="1134" w:type="dxa"/>
            <w:shd w:val="clear" w:color="auto" w:fill="FFFFCC"/>
            <w:vAlign w:val="bottom"/>
          </w:tcPr>
          <w:p w14:paraId="7691B3E3" w14:textId="77777777" w:rsidR="001971D6" w:rsidRDefault="001971D6" w:rsidP="00342A91">
            <w:pPr>
              <w:spacing w:before="40" w:after="40" w:line="240" w:lineRule="auto"/>
              <w:jc w:val="center"/>
              <w:rPr>
                <w:rFonts w:cs="Times New Roman"/>
                <w:b/>
                <w:sz w:val="18"/>
                <w:szCs w:val="18"/>
              </w:rPr>
            </w:pPr>
            <w:r>
              <w:rPr>
                <w:rFonts w:ascii="Dialog" w:hAnsi="Dialog"/>
              </w:rPr>
              <w:t>0,75</w:t>
            </w:r>
          </w:p>
        </w:tc>
        <w:tc>
          <w:tcPr>
            <w:tcW w:w="1134" w:type="dxa"/>
            <w:shd w:val="clear" w:color="auto" w:fill="FFFFFF" w:themeFill="background1"/>
            <w:vAlign w:val="bottom"/>
          </w:tcPr>
          <w:p w14:paraId="4EAEFC15" w14:textId="77777777" w:rsidR="001971D6" w:rsidRDefault="001971D6" w:rsidP="00342A91">
            <w:pPr>
              <w:spacing w:before="40" w:after="40" w:line="240" w:lineRule="auto"/>
              <w:jc w:val="center"/>
              <w:rPr>
                <w:rFonts w:cs="Times New Roman"/>
                <w:b/>
                <w:sz w:val="18"/>
                <w:szCs w:val="18"/>
              </w:rPr>
            </w:pPr>
            <w:r>
              <w:rPr>
                <w:rFonts w:ascii="Dialog" w:hAnsi="Dialog"/>
              </w:rPr>
              <w:t>0,179</w:t>
            </w:r>
          </w:p>
        </w:tc>
        <w:tc>
          <w:tcPr>
            <w:tcW w:w="2410" w:type="dxa"/>
            <w:shd w:val="clear" w:color="auto" w:fill="FFFFFF" w:themeFill="background1"/>
            <w:vAlign w:val="center"/>
          </w:tcPr>
          <w:p w14:paraId="2A098BC5"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NTA2</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NTA2</m:t>
                        </m:r>
                      </m:sub>
                    </m:sSub>
                  </m:den>
                </m:f>
              </m:oMath>
            </m:oMathPara>
          </w:p>
        </w:tc>
        <w:tc>
          <w:tcPr>
            <w:tcW w:w="2698" w:type="dxa"/>
            <w:shd w:val="clear" w:color="auto" w:fill="FFFFFF" w:themeFill="background1"/>
            <w:vAlign w:val="center"/>
          </w:tcPr>
          <w:p w14:paraId="4B43CBBF" w14:textId="77777777" w:rsidR="001971D6" w:rsidRPr="00AD09A1" w:rsidRDefault="001971D6" w:rsidP="00342A91">
            <w:pPr>
              <w:spacing w:before="40" w:after="40" w:line="240" w:lineRule="auto"/>
              <w:jc w:val="center"/>
              <w:rPr>
                <w:rFonts w:cs="Times New Roman"/>
                <w:b/>
                <w:i/>
                <w:sz w:val="18"/>
                <w:szCs w:val="18"/>
              </w:rPr>
            </w:pPr>
          </w:p>
        </w:tc>
      </w:tr>
      <w:tr w:rsidR="001971D6" w:rsidRPr="00AD09A1" w14:paraId="5B8B8E68" w14:textId="77777777" w:rsidTr="00342A91">
        <w:trPr>
          <w:tblHeader/>
        </w:trPr>
        <w:tc>
          <w:tcPr>
            <w:tcW w:w="2263" w:type="dxa"/>
            <w:shd w:val="clear" w:color="auto" w:fill="C6D9F1" w:themeFill="text2" w:themeFillTint="33"/>
            <w:tcMar>
              <w:left w:w="28" w:type="dxa"/>
              <w:right w:w="28" w:type="dxa"/>
            </w:tcMar>
            <w:vAlign w:val="center"/>
          </w:tcPr>
          <w:p w14:paraId="3E6BF5C1"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Parasitische Wespen (NTA3 )</w:t>
            </w:r>
          </w:p>
        </w:tc>
        <w:tc>
          <w:tcPr>
            <w:tcW w:w="709" w:type="dxa"/>
            <w:shd w:val="clear" w:color="auto" w:fill="FFFFFF" w:themeFill="background1"/>
            <w:tcMar>
              <w:left w:w="28" w:type="dxa"/>
              <w:right w:w="28" w:type="dxa"/>
            </w:tcMar>
            <w:vAlign w:val="center"/>
          </w:tcPr>
          <w:p w14:paraId="4EBFD125"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2FC755BA"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0D309FE2"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NTA1</m:t>
                    </m:r>
                  </m:sub>
                </m:sSub>
              </m:oMath>
            </m:oMathPara>
          </w:p>
        </w:tc>
        <w:tc>
          <w:tcPr>
            <w:tcW w:w="1134" w:type="dxa"/>
            <w:shd w:val="clear" w:color="auto" w:fill="FFFFFF" w:themeFill="background1"/>
            <w:vAlign w:val="center"/>
          </w:tcPr>
          <w:p w14:paraId="1D725661"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FFFCC"/>
            <w:vAlign w:val="bottom"/>
          </w:tcPr>
          <w:p w14:paraId="46688055" w14:textId="77777777" w:rsidR="001971D6" w:rsidRDefault="001971D6" w:rsidP="00342A91">
            <w:pPr>
              <w:spacing w:before="40" w:after="40" w:line="240" w:lineRule="auto"/>
              <w:jc w:val="center"/>
              <w:rPr>
                <w:rFonts w:cs="Times New Roman"/>
                <w:b/>
                <w:sz w:val="18"/>
                <w:szCs w:val="18"/>
              </w:rPr>
            </w:pPr>
            <w:r>
              <w:rPr>
                <w:rFonts w:ascii="Dialog" w:hAnsi="Dialog"/>
              </w:rPr>
              <w:t>244</w:t>
            </w:r>
          </w:p>
        </w:tc>
        <w:tc>
          <w:tcPr>
            <w:tcW w:w="1134" w:type="dxa"/>
            <w:shd w:val="clear" w:color="auto" w:fill="FFFFCC"/>
            <w:vAlign w:val="bottom"/>
          </w:tcPr>
          <w:p w14:paraId="32102674" w14:textId="77777777" w:rsidR="001971D6" w:rsidRDefault="001971D6" w:rsidP="00342A91">
            <w:pPr>
              <w:spacing w:before="40" w:after="40" w:line="240" w:lineRule="auto"/>
              <w:jc w:val="center"/>
              <w:rPr>
                <w:rFonts w:cs="Times New Roman"/>
                <w:b/>
                <w:sz w:val="18"/>
                <w:szCs w:val="18"/>
              </w:rPr>
            </w:pPr>
            <w:r>
              <w:rPr>
                <w:rFonts w:ascii="Dialog" w:hAnsi="Dialog"/>
              </w:rPr>
              <w:t>0,74</w:t>
            </w:r>
          </w:p>
        </w:tc>
        <w:tc>
          <w:tcPr>
            <w:tcW w:w="1134" w:type="dxa"/>
            <w:shd w:val="clear" w:color="auto" w:fill="auto"/>
            <w:vAlign w:val="bottom"/>
          </w:tcPr>
          <w:p w14:paraId="30A0075C" w14:textId="77777777" w:rsidR="001971D6" w:rsidRDefault="001971D6" w:rsidP="00342A91">
            <w:pPr>
              <w:spacing w:before="40" w:after="40" w:line="240" w:lineRule="auto"/>
              <w:jc w:val="center"/>
              <w:rPr>
                <w:rFonts w:cs="Times New Roman"/>
                <w:b/>
                <w:sz w:val="18"/>
                <w:szCs w:val="18"/>
              </w:rPr>
            </w:pPr>
            <w:r>
              <w:rPr>
                <w:rFonts w:ascii="Dialog" w:hAnsi="Dialog"/>
              </w:rPr>
              <w:t>0,403</w:t>
            </w:r>
          </w:p>
        </w:tc>
        <w:tc>
          <w:tcPr>
            <w:tcW w:w="2410" w:type="dxa"/>
            <w:shd w:val="clear" w:color="auto" w:fill="FFFFFF" w:themeFill="background1"/>
            <w:vAlign w:val="center"/>
          </w:tcPr>
          <w:p w14:paraId="06471863"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LR50_Ref</m:t>
                        </m:r>
                      </m:e>
                      <m:sub>
                        <m:r>
                          <w:rPr>
                            <w:rFonts w:ascii="Cambria Math" w:eastAsia="Calibri" w:hAnsi="Cambria Math"/>
                            <w:sz w:val="18"/>
                            <w:szCs w:val="18"/>
                            <w:lang w:val="de-DE"/>
                          </w:rPr>
                          <m:t>NTA3</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NTA3</m:t>
                        </m:r>
                      </m:sub>
                    </m:sSub>
                  </m:den>
                </m:f>
              </m:oMath>
            </m:oMathPara>
          </w:p>
        </w:tc>
        <w:tc>
          <w:tcPr>
            <w:tcW w:w="2698" w:type="dxa"/>
            <w:shd w:val="clear" w:color="auto" w:fill="FFFFFF" w:themeFill="background1"/>
            <w:vAlign w:val="center"/>
          </w:tcPr>
          <w:p w14:paraId="707F37C6" w14:textId="77777777" w:rsidR="001971D6" w:rsidRPr="00AD09A1" w:rsidRDefault="001971D6" w:rsidP="00342A91">
            <w:pPr>
              <w:spacing w:before="40" w:after="40" w:line="240" w:lineRule="auto"/>
              <w:jc w:val="center"/>
              <w:rPr>
                <w:rFonts w:cs="Times New Roman"/>
                <w:b/>
                <w:sz w:val="18"/>
                <w:szCs w:val="18"/>
              </w:rPr>
            </w:pPr>
          </w:p>
        </w:tc>
      </w:tr>
      <w:tr w:rsidR="001971D6" w:rsidRPr="00AD09A1" w14:paraId="10DC4772" w14:textId="77777777" w:rsidTr="00342A91">
        <w:trPr>
          <w:tblHeader/>
        </w:trPr>
        <w:tc>
          <w:tcPr>
            <w:tcW w:w="2263" w:type="dxa"/>
            <w:shd w:val="clear" w:color="auto" w:fill="C6D9F1" w:themeFill="text2" w:themeFillTint="33"/>
            <w:tcMar>
              <w:left w:w="28" w:type="dxa"/>
              <w:right w:w="28" w:type="dxa"/>
            </w:tcMar>
            <w:vAlign w:val="center"/>
          </w:tcPr>
          <w:p w14:paraId="13E2FFC7"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Florfliegen (NTA4)</w:t>
            </w:r>
          </w:p>
        </w:tc>
        <w:tc>
          <w:tcPr>
            <w:tcW w:w="709" w:type="dxa"/>
            <w:shd w:val="clear" w:color="auto" w:fill="FFFFFF" w:themeFill="background1"/>
            <w:tcMar>
              <w:left w:w="28" w:type="dxa"/>
              <w:right w:w="28" w:type="dxa"/>
            </w:tcMar>
            <w:vAlign w:val="center"/>
          </w:tcPr>
          <w:p w14:paraId="067B4086"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4167163E"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2ACD1FE4"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NTA1</m:t>
                    </m:r>
                  </m:sub>
                </m:sSub>
              </m:oMath>
            </m:oMathPara>
          </w:p>
        </w:tc>
        <w:tc>
          <w:tcPr>
            <w:tcW w:w="1134" w:type="dxa"/>
            <w:shd w:val="clear" w:color="auto" w:fill="FFFFFF" w:themeFill="background1"/>
            <w:vAlign w:val="center"/>
          </w:tcPr>
          <w:p w14:paraId="1A4D3FBA"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20928A81" w14:textId="77777777" w:rsidR="001971D6" w:rsidRDefault="001971D6" w:rsidP="00342A91">
            <w:pPr>
              <w:spacing w:before="40" w:after="40" w:line="240" w:lineRule="auto"/>
              <w:jc w:val="center"/>
              <w:rPr>
                <w:rFonts w:cs="Times New Roman"/>
                <w:b/>
                <w:sz w:val="18"/>
                <w:szCs w:val="18"/>
              </w:rPr>
            </w:pPr>
            <w:r>
              <w:rPr>
                <w:rFonts w:ascii="Dialog" w:hAnsi="Dialog"/>
              </w:rPr>
              <w:t>92</w:t>
            </w:r>
          </w:p>
        </w:tc>
        <w:tc>
          <w:tcPr>
            <w:tcW w:w="1134" w:type="dxa"/>
            <w:shd w:val="clear" w:color="auto" w:fill="F2DBDB" w:themeFill="accent2" w:themeFillTint="33"/>
            <w:vAlign w:val="bottom"/>
          </w:tcPr>
          <w:p w14:paraId="30D838BA" w14:textId="77777777" w:rsidR="001971D6" w:rsidRDefault="001971D6" w:rsidP="00342A91">
            <w:pPr>
              <w:spacing w:before="40" w:after="40" w:line="240" w:lineRule="auto"/>
              <w:jc w:val="center"/>
              <w:rPr>
                <w:rFonts w:cs="Times New Roman"/>
                <w:b/>
                <w:sz w:val="18"/>
                <w:szCs w:val="18"/>
              </w:rPr>
            </w:pPr>
            <w:r>
              <w:rPr>
                <w:rFonts w:ascii="Dialog" w:hAnsi="Dialog"/>
              </w:rPr>
              <w:t>0,28</w:t>
            </w:r>
          </w:p>
        </w:tc>
        <w:tc>
          <w:tcPr>
            <w:tcW w:w="1134" w:type="dxa"/>
            <w:shd w:val="clear" w:color="auto" w:fill="auto"/>
            <w:vAlign w:val="bottom"/>
          </w:tcPr>
          <w:p w14:paraId="72050472" w14:textId="77777777" w:rsidR="001971D6" w:rsidRDefault="001971D6" w:rsidP="00342A91">
            <w:pPr>
              <w:spacing w:before="40" w:after="40" w:line="240" w:lineRule="auto"/>
              <w:jc w:val="center"/>
              <w:rPr>
                <w:rFonts w:cs="Times New Roman"/>
                <w:b/>
                <w:sz w:val="18"/>
                <w:szCs w:val="18"/>
              </w:rPr>
            </w:pPr>
            <w:r>
              <w:rPr>
                <w:rFonts w:ascii="Dialog" w:hAnsi="Dialog"/>
              </w:rPr>
              <w:t>2,665</w:t>
            </w:r>
          </w:p>
        </w:tc>
        <w:tc>
          <w:tcPr>
            <w:tcW w:w="2410" w:type="dxa"/>
            <w:shd w:val="clear" w:color="auto" w:fill="FFFFFF" w:themeFill="background1"/>
            <w:vAlign w:val="center"/>
          </w:tcPr>
          <w:p w14:paraId="45887131"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LR50_Ref</m:t>
                        </m:r>
                      </m:e>
                      <m:sub>
                        <m:r>
                          <w:rPr>
                            <w:rFonts w:ascii="Cambria Math" w:eastAsia="Calibri" w:hAnsi="Cambria Math"/>
                            <w:sz w:val="18"/>
                            <w:szCs w:val="18"/>
                            <w:lang w:val="de-DE"/>
                          </w:rPr>
                          <m:t>NTA4</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NTA4</m:t>
                        </m:r>
                      </m:sub>
                    </m:sSub>
                  </m:den>
                </m:f>
              </m:oMath>
            </m:oMathPara>
          </w:p>
        </w:tc>
        <w:tc>
          <w:tcPr>
            <w:tcW w:w="2698" w:type="dxa"/>
            <w:shd w:val="clear" w:color="auto" w:fill="FFFFFF" w:themeFill="background1"/>
            <w:vAlign w:val="center"/>
          </w:tcPr>
          <w:p w14:paraId="1E6B2E4F" w14:textId="77777777" w:rsidR="001971D6" w:rsidRPr="00AD09A1" w:rsidRDefault="001971D6" w:rsidP="00342A91">
            <w:pPr>
              <w:spacing w:before="40" w:after="40" w:line="240" w:lineRule="auto"/>
              <w:jc w:val="center"/>
              <w:rPr>
                <w:rFonts w:cs="Times New Roman"/>
                <w:b/>
                <w:sz w:val="18"/>
                <w:szCs w:val="18"/>
              </w:rPr>
            </w:pPr>
          </w:p>
        </w:tc>
      </w:tr>
      <w:tr w:rsidR="001971D6" w:rsidRPr="00AD09A1" w14:paraId="6834DC67" w14:textId="77777777" w:rsidTr="00342A91">
        <w:trPr>
          <w:tblHeader/>
        </w:trPr>
        <w:tc>
          <w:tcPr>
            <w:tcW w:w="2263" w:type="dxa"/>
            <w:shd w:val="clear" w:color="auto" w:fill="C6D9F1" w:themeFill="text2" w:themeFillTint="33"/>
            <w:tcMar>
              <w:left w:w="28" w:type="dxa"/>
              <w:right w:w="28" w:type="dxa"/>
            </w:tcMar>
            <w:vAlign w:val="center"/>
          </w:tcPr>
          <w:p w14:paraId="6DADA379"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Bodenkäfer (NTA5)</w:t>
            </w:r>
          </w:p>
        </w:tc>
        <w:tc>
          <w:tcPr>
            <w:tcW w:w="709" w:type="dxa"/>
            <w:shd w:val="clear" w:color="auto" w:fill="FFFFFF" w:themeFill="background1"/>
            <w:tcMar>
              <w:left w:w="28" w:type="dxa"/>
              <w:right w:w="28" w:type="dxa"/>
            </w:tcMar>
            <w:vAlign w:val="center"/>
          </w:tcPr>
          <w:p w14:paraId="3965489A"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7D9F084B"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590E28F8"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NTA1</m:t>
                    </m:r>
                  </m:sub>
                </m:sSub>
              </m:oMath>
            </m:oMathPara>
          </w:p>
        </w:tc>
        <w:tc>
          <w:tcPr>
            <w:tcW w:w="1134" w:type="dxa"/>
            <w:shd w:val="clear" w:color="auto" w:fill="FFFFFF" w:themeFill="background1"/>
            <w:vAlign w:val="center"/>
          </w:tcPr>
          <w:p w14:paraId="0F469886"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22560BC5" w14:textId="77777777" w:rsidR="001971D6" w:rsidRDefault="001971D6" w:rsidP="00342A91">
            <w:pPr>
              <w:spacing w:before="40" w:after="40" w:line="240" w:lineRule="auto"/>
              <w:jc w:val="center"/>
              <w:rPr>
                <w:rFonts w:cs="Times New Roman"/>
                <w:b/>
                <w:sz w:val="18"/>
                <w:szCs w:val="18"/>
              </w:rPr>
            </w:pPr>
            <w:r>
              <w:rPr>
                <w:rFonts w:ascii="Dialog" w:hAnsi="Dialog"/>
              </w:rPr>
              <w:t>43</w:t>
            </w:r>
          </w:p>
        </w:tc>
        <w:tc>
          <w:tcPr>
            <w:tcW w:w="1134" w:type="dxa"/>
            <w:shd w:val="clear" w:color="auto" w:fill="F2DBDB" w:themeFill="accent2" w:themeFillTint="33"/>
            <w:vAlign w:val="bottom"/>
          </w:tcPr>
          <w:p w14:paraId="5A0E5C28" w14:textId="77777777" w:rsidR="001971D6" w:rsidRDefault="001971D6" w:rsidP="00342A91">
            <w:pPr>
              <w:spacing w:before="40" w:after="40" w:line="240" w:lineRule="auto"/>
              <w:jc w:val="center"/>
              <w:rPr>
                <w:rFonts w:cs="Times New Roman"/>
                <w:b/>
                <w:sz w:val="18"/>
                <w:szCs w:val="18"/>
              </w:rPr>
            </w:pPr>
            <w:r>
              <w:rPr>
                <w:rFonts w:ascii="Dialog" w:hAnsi="Dialog"/>
              </w:rPr>
              <w:t>0,13</w:t>
            </w:r>
          </w:p>
        </w:tc>
        <w:tc>
          <w:tcPr>
            <w:tcW w:w="1134" w:type="dxa"/>
            <w:shd w:val="clear" w:color="auto" w:fill="auto"/>
            <w:vAlign w:val="bottom"/>
          </w:tcPr>
          <w:p w14:paraId="73F25154" w14:textId="77777777" w:rsidR="001971D6" w:rsidRDefault="001971D6" w:rsidP="00342A91">
            <w:pPr>
              <w:spacing w:before="40" w:after="40" w:line="240" w:lineRule="auto"/>
              <w:jc w:val="center"/>
              <w:rPr>
                <w:rFonts w:cs="Times New Roman"/>
                <w:b/>
                <w:sz w:val="18"/>
                <w:szCs w:val="18"/>
              </w:rPr>
            </w:pPr>
            <w:r>
              <w:rPr>
                <w:rFonts w:ascii="Dialog" w:hAnsi="Dialog"/>
              </w:rPr>
              <w:t>0,3419</w:t>
            </w:r>
          </w:p>
        </w:tc>
        <w:tc>
          <w:tcPr>
            <w:tcW w:w="2410" w:type="dxa"/>
            <w:shd w:val="clear" w:color="auto" w:fill="FFFFFF" w:themeFill="background1"/>
            <w:vAlign w:val="center"/>
          </w:tcPr>
          <w:p w14:paraId="32270BD0"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LR50_Ref</m:t>
                        </m:r>
                      </m:e>
                      <m:sub>
                        <m:r>
                          <w:rPr>
                            <w:rFonts w:ascii="Cambria Math" w:eastAsia="Calibri" w:hAnsi="Cambria Math"/>
                            <w:sz w:val="18"/>
                            <w:szCs w:val="18"/>
                            <w:lang w:val="de-DE"/>
                          </w:rPr>
                          <m:t>NTA5</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NTA5</m:t>
                        </m:r>
                      </m:sub>
                    </m:sSub>
                  </m:den>
                </m:f>
              </m:oMath>
            </m:oMathPara>
          </w:p>
        </w:tc>
        <w:tc>
          <w:tcPr>
            <w:tcW w:w="2698" w:type="dxa"/>
            <w:shd w:val="clear" w:color="auto" w:fill="FFFFFF" w:themeFill="background1"/>
            <w:vAlign w:val="center"/>
          </w:tcPr>
          <w:p w14:paraId="1EFCEDA0" w14:textId="77777777" w:rsidR="001971D6" w:rsidRPr="00AD09A1" w:rsidRDefault="001971D6" w:rsidP="00342A91">
            <w:pPr>
              <w:spacing w:before="40" w:after="40" w:line="240" w:lineRule="auto"/>
              <w:jc w:val="center"/>
              <w:rPr>
                <w:rFonts w:cs="Times New Roman"/>
                <w:b/>
                <w:sz w:val="18"/>
                <w:szCs w:val="18"/>
              </w:rPr>
            </w:pPr>
          </w:p>
        </w:tc>
      </w:tr>
      <w:tr w:rsidR="001971D6" w:rsidRPr="00AD09A1" w14:paraId="0CEC58DE" w14:textId="77777777" w:rsidTr="00342A91">
        <w:trPr>
          <w:tblHeader/>
        </w:trPr>
        <w:tc>
          <w:tcPr>
            <w:tcW w:w="2263" w:type="dxa"/>
            <w:shd w:val="clear" w:color="auto" w:fill="C6D9F1" w:themeFill="text2" w:themeFillTint="33"/>
            <w:tcMar>
              <w:left w:w="28" w:type="dxa"/>
              <w:right w:w="28" w:type="dxa"/>
            </w:tcMar>
            <w:vAlign w:val="center"/>
          </w:tcPr>
          <w:p w14:paraId="4EF84DFC" w14:textId="77777777" w:rsidR="001971D6" w:rsidRPr="00AD09A1" w:rsidRDefault="001971D6" w:rsidP="00342A91">
            <w:pPr>
              <w:pStyle w:val="BodyText"/>
              <w:spacing w:before="40" w:after="40"/>
              <w:jc w:val="left"/>
              <w:rPr>
                <w:rFonts w:cs="Arial"/>
                <w:b/>
                <w:bCs/>
                <w:sz w:val="18"/>
                <w:szCs w:val="18"/>
              </w:rPr>
            </w:pPr>
            <w:r>
              <w:rPr>
                <w:rFonts w:cs="Arial"/>
                <w:b/>
                <w:sz w:val="18"/>
                <w:szCs w:val="18"/>
              </w:rPr>
              <w:t>Nicht-Ziel Pflanze</w:t>
            </w:r>
            <w:r w:rsidRPr="00AD09A1">
              <w:rPr>
                <w:rFonts w:cs="Arial"/>
                <w:b/>
                <w:sz w:val="18"/>
                <w:szCs w:val="18"/>
              </w:rPr>
              <w:t xml:space="preserve"> (NT</w:t>
            </w:r>
            <w:r>
              <w:rPr>
                <w:rFonts w:cs="Arial"/>
                <w:b/>
                <w:sz w:val="18"/>
                <w:szCs w:val="18"/>
              </w:rPr>
              <w:t>P</w:t>
            </w:r>
            <w:r w:rsidRPr="00AD09A1">
              <w:rPr>
                <w:rFonts w:cs="Arial"/>
                <w:b/>
                <w:sz w:val="18"/>
                <w:szCs w:val="18"/>
              </w:rPr>
              <w:t>1)</w:t>
            </w:r>
          </w:p>
        </w:tc>
        <w:tc>
          <w:tcPr>
            <w:tcW w:w="709" w:type="dxa"/>
            <w:shd w:val="clear" w:color="auto" w:fill="FFFFFF" w:themeFill="background1"/>
            <w:tcMar>
              <w:left w:w="28" w:type="dxa"/>
              <w:right w:w="28" w:type="dxa"/>
            </w:tcMar>
            <w:vAlign w:val="center"/>
          </w:tcPr>
          <w:p w14:paraId="26D48BF9"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430A979D" w14:textId="77777777" w:rsidR="001971D6" w:rsidRPr="00AD09A1" w:rsidRDefault="001971D6" w:rsidP="00342A91">
            <w:pPr>
              <w:spacing w:before="40" w:after="40" w:line="240" w:lineRule="auto"/>
              <w:jc w:val="center"/>
              <w:rPr>
                <w:rFonts w:cs="Arial"/>
                <w:b/>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086738CE"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NTP1</m:t>
                    </m:r>
                  </m:sub>
                </m:sSub>
              </m:oMath>
            </m:oMathPara>
          </w:p>
        </w:tc>
        <w:tc>
          <w:tcPr>
            <w:tcW w:w="1134" w:type="dxa"/>
            <w:shd w:val="clear" w:color="auto" w:fill="FFFFFF" w:themeFill="background1"/>
            <w:vAlign w:val="center"/>
          </w:tcPr>
          <w:p w14:paraId="7AFAF759"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08EFFA3C" w14:textId="77777777" w:rsidR="001971D6" w:rsidRDefault="001971D6" w:rsidP="00342A91">
            <w:pPr>
              <w:spacing w:before="40" w:after="40" w:line="240" w:lineRule="auto"/>
              <w:jc w:val="center"/>
              <w:rPr>
                <w:rFonts w:cs="Times New Roman"/>
                <w:b/>
                <w:sz w:val="18"/>
                <w:szCs w:val="18"/>
              </w:rPr>
            </w:pPr>
            <w:r>
              <w:rPr>
                <w:rFonts w:ascii="Dialog" w:hAnsi="Dialog"/>
              </w:rPr>
              <w:t>81</w:t>
            </w:r>
          </w:p>
        </w:tc>
        <w:tc>
          <w:tcPr>
            <w:tcW w:w="1134" w:type="dxa"/>
            <w:shd w:val="clear" w:color="auto" w:fill="F2DBDB" w:themeFill="accent2" w:themeFillTint="33"/>
            <w:vAlign w:val="bottom"/>
          </w:tcPr>
          <w:p w14:paraId="795F8EA9" w14:textId="77777777" w:rsidR="001971D6" w:rsidRDefault="001971D6" w:rsidP="00342A91">
            <w:pPr>
              <w:spacing w:before="40" w:after="40" w:line="240" w:lineRule="auto"/>
              <w:jc w:val="center"/>
              <w:rPr>
                <w:rFonts w:cs="Times New Roman"/>
                <w:b/>
                <w:sz w:val="18"/>
                <w:szCs w:val="18"/>
              </w:rPr>
            </w:pPr>
            <w:r>
              <w:rPr>
                <w:rFonts w:ascii="Dialog" w:hAnsi="Dialog"/>
              </w:rPr>
              <w:t>0,25</w:t>
            </w:r>
          </w:p>
        </w:tc>
        <w:tc>
          <w:tcPr>
            <w:tcW w:w="1134" w:type="dxa"/>
            <w:shd w:val="clear" w:color="auto" w:fill="auto"/>
            <w:vAlign w:val="bottom"/>
          </w:tcPr>
          <w:p w14:paraId="61F0D271" w14:textId="77777777" w:rsidR="001971D6" w:rsidRDefault="001971D6" w:rsidP="00342A91">
            <w:pPr>
              <w:spacing w:before="40" w:after="40" w:line="240" w:lineRule="auto"/>
              <w:jc w:val="center"/>
              <w:rPr>
                <w:rFonts w:cs="Times New Roman"/>
                <w:b/>
                <w:sz w:val="18"/>
                <w:szCs w:val="18"/>
              </w:rPr>
            </w:pPr>
            <w:r>
              <w:rPr>
                <w:rFonts w:ascii="Dialog" w:hAnsi="Dialog"/>
              </w:rPr>
              <w:t>0,4</w:t>
            </w:r>
          </w:p>
        </w:tc>
        <w:tc>
          <w:tcPr>
            <w:tcW w:w="2410" w:type="dxa"/>
            <w:shd w:val="clear" w:color="auto" w:fill="FFFFFF" w:themeFill="background1"/>
            <w:vAlign w:val="center"/>
          </w:tcPr>
          <w:p w14:paraId="6EC62C5D"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LR50_Ref</m:t>
                        </m:r>
                      </m:e>
                      <m:sub>
                        <m:r>
                          <w:rPr>
                            <w:rFonts w:ascii="Cambria Math" w:eastAsia="Calibri" w:hAnsi="Cambria Math"/>
                            <w:sz w:val="18"/>
                            <w:szCs w:val="18"/>
                            <w:lang w:val="de-DE"/>
                          </w:rPr>
                          <m:t>NTP1</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NTP1</m:t>
                        </m:r>
                      </m:sub>
                    </m:sSub>
                  </m:den>
                </m:f>
              </m:oMath>
            </m:oMathPara>
          </w:p>
        </w:tc>
        <w:tc>
          <w:tcPr>
            <w:tcW w:w="2698" w:type="dxa"/>
            <w:shd w:val="clear" w:color="auto" w:fill="FFFFFF" w:themeFill="background1"/>
            <w:vAlign w:val="center"/>
          </w:tcPr>
          <w:p w14:paraId="43A0DA87" w14:textId="77777777" w:rsidR="001971D6" w:rsidRPr="00AD09A1" w:rsidRDefault="001971D6" w:rsidP="00342A91">
            <w:pPr>
              <w:spacing w:before="40" w:after="40" w:line="240" w:lineRule="auto"/>
              <w:jc w:val="center"/>
              <w:rPr>
                <w:rFonts w:cs="Times New Roman"/>
                <w:b/>
                <w:sz w:val="18"/>
                <w:szCs w:val="18"/>
              </w:rPr>
            </w:pPr>
          </w:p>
        </w:tc>
      </w:tr>
      <w:tr w:rsidR="001971D6" w:rsidRPr="00AD09A1" w14:paraId="181E7A0D" w14:textId="77777777" w:rsidTr="00342A91">
        <w:trPr>
          <w:tblHeader/>
        </w:trPr>
        <w:tc>
          <w:tcPr>
            <w:tcW w:w="2263" w:type="dxa"/>
            <w:shd w:val="clear" w:color="auto" w:fill="C6D9F1" w:themeFill="text2" w:themeFillTint="33"/>
            <w:tcMar>
              <w:left w:w="28" w:type="dxa"/>
              <w:right w:w="28" w:type="dxa"/>
            </w:tcMar>
            <w:vAlign w:val="center"/>
          </w:tcPr>
          <w:p w14:paraId="6219FEBC" w14:textId="77777777" w:rsidR="001971D6" w:rsidRPr="00AD09A1" w:rsidRDefault="001971D6" w:rsidP="00342A91">
            <w:pPr>
              <w:pStyle w:val="BodyText"/>
              <w:spacing w:before="40" w:after="40"/>
              <w:jc w:val="left"/>
              <w:rPr>
                <w:rFonts w:cs="Arial"/>
                <w:b/>
                <w:bCs/>
                <w:sz w:val="18"/>
                <w:szCs w:val="18"/>
              </w:rPr>
            </w:pPr>
            <w:r>
              <w:rPr>
                <w:rFonts w:cs="Arial"/>
                <w:b/>
                <w:sz w:val="18"/>
                <w:szCs w:val="18"/>
              </w:rPr>
              <w:t>Nicht-Ziel Pflanze</w:t>
            </w:r>
            <w:r w:rsidRPr="00AD09A1">
              <w:rPr>
                <w:rFonts w:cs="Arial"/>
                <w:b/>
                <w:sz w:val="18"/>
                <w:szCs w:val="18"/>
              </w:rPr>
              <w:t xml:space="preserve"> (NT</w:t>
            </w:r>
            <w:r>
              <w:rPr>
                <w:rFonts w:cs="Arial"/>
                <w:b/>
                <w:sz w:val="18"/>
                <w:szCs w:val="18"/>
              </w:rPr>
              <w:t>P</w:t>
            </w:r>
            <w:r w:rsidRPr="00AD09A1">
              <w:rPr>
                <w:rFonts w:cs="Arial"/>
                <w:b/>
                <w:sz w:val="18"/>
                <w:szCs w:val="18"/>
              </w:rPr>
              <w:t>2 )</w:t>
            </w:r>
          </w:p>
        </w:tc>
        <w:tc>
          <w:tcPr>
            <w:tcW w:w="709" w:type="dxa"/>
            <w:shd w:val="clear" w:color="auto" w:fill="FFFFFF" w:themeFill="background1"/>
            <w:tcMar>
              <w:left w:w="28" w:type="dxa"/>
              <w:right w:w="28" w:type="dxa"/>
            </w:tcMar>
            <w:vAlign w:val="center"/>
          </w:tcPr>
          <w:p w14:paraId="1A4E5415"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49FC5EAE"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shd w:val="clear" w:color="auto" w:fill="FFFFFF" w:themeFill="background1"/>
            <w:vAlign w:val="center"/>
          </w:tcPr>
          <w:p w14:paraId="71C903C3"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NTP1</m:t>
                    </m:r>
                  </m:sub>
                </m:sSub>
              </m:oMath>
            </m:oMathPara>
          </w:p>
        </w:tc>
        <w:tc>
          <w:tcPr>
            <w:tcW w:w="1134" w:type="dxa"/>
            <w:shd w:val="clear" w:color="auto" w:fill="FFFFFF" w:themeFill="background1"/>
            <w:vAlign w:val="center"/>
          </w:tcPr>
          <w:p w14:paraId="47A245C7"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375BB989" w14:textId="77777777" w:rsidR="001971D6" w:rsidRDefault="001971D6" w:rsidP="00342A91">
            <w:pPr>
              <w:spacing w:before="40" w:after="40" w:line="240" w:lineRule="auto"/>
              <w:jc w:val="center"/>
              <w:rPr>
                <w:rFonts w:cs="Times New Roman"/>
                <w:b/>
                <w:sz w:val="18"/>
                <w:szCs w:val="18"/>
              </w:rPr>
            </w:pPr>
            <w:r>
              <w:rPr>
                <w:rFonts w:ascii="Dialog" w:hAnsi="Dialog"/>
              </w:rPr>
              <w:t>63</w:t>
            </w:r>
          </w:p>
        </w:tc>
        <w:tc>
          <w:tcPr>
            <w:tcW w:w="1134" w:type="dxa"/>
            <w:shd w:val="clear" w:color="auto" w:fill="F2DBDB" w:themeFill="accent2" w:themeFillTint="33"/>
            <w:vAlign w:val="bottom"/>
          </w:tcPr>
          <w:p w14:paraId="54E9993B" w14:textId="77777777" w:rsidR="001971D6" w:rsidRDefault="001971D6" w:rsidP="00342A91">
            <w:pPr>
              <w:spacing w:before="40" w:after="40" w:line="240" w:lineRule="auto"/>
              <w:jc w:val="center"/>
              <w:rPr>
                <w:rFonts w:cs="Times New Roman"/>
                <w:b/>
                <w:sz w:val="18"/>
                <w:szCs w:val="18"/>
              </w:rPr>
            </w:pPr>
            <w:r>
              <w:rPr>
                <w:rFonts w:ascii="Dialog" w:hAnsi="Dialog"/>
              </w:rPr>
              <w:t>0,19</w:t>
            </w:r>
          </w:p>
        </w:tc>
        <w:tc>
          <w:tcPr>
            <w:tcW w:w="1134" w:type="dxa"/>
            <w:shd w:val="clear" w:color="auto" w:fill="auto"/>
            <w:vAlign w:val="bottom"/>
          </w:tcPr>
          <w:p w14:paraId="20A84BD2" w14:textId="77777777" w:rsidR="001971D6" w:rsidRDefault="001971D6" w:rsidP="00342A91">
            <w:pPr>
              <w:spacing w:before="40" w:after="40" w:line="240" w:lineRule="auto"/>
              <w:jc w:val="center"/>
              <w:rPr>
                <w:rFonts w:cs="Times New Roman"/>
                <w:b/>
                <w:sz w:val="18"/>
                <w:szCs w:val="18"/>
              </w:rPr>
            </w:pPr>
            <w:r>
              <w:rPr>
                <w:rFonts w:ascii="Dialog" w:hAnsi="Dialog"/>
              </w:rPr>
              <w:t>0,4025</w:t>
            </w:r>
          </w:p>
        </w:tc>
        <w:tc>
          <w:tcPr>
            <w:tcW w:w="2410" w:type="dxa"/>
            <w:shd w:val="clear" w:color="auto" w:fill="FFFFFF" w:themeFill="background1"/>
            <w:vAlign w:val="center"/>
          </w:tcPr>
          <w:p w14:paraId="73717387"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w:rPr>
                    <w:rFonts w:ascii="Cambria Math" w:eastAsia="Calibri"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LR50_Ref</m:t>
                        </m:r>
                      </m:e>
                      <m:sub>
                        <m:r>
                          <w:rPr>
                            <w:rFonts w:ascii="Cambria Math" w:eastAsia="Calibri" w:hAnsi="Cambria Math"/>
                            <w:sz w:val="18"/>
                            <w:szCs w:val="18"/>
                            <w:lang w:val="de-DE"/>
                          </w:rPr>
                          <m:t>NTP2</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LR50</m:t>
                        </m:r>
                      </m:e>
                      <m:sub>
                        <m:r>
                          <w:rPr>
                            <w:rFonts w:ascii="Cambria Math" w:eastAsia="Calibri" w:hAnsi="Cambria Math"/>
                            <w:sz w:val="18"/>
                            <w:szCs w:val="18"/>
                            <w:lang w:val="de-DE"/>
                          </w:rPr>
                          <m:t>NTP2</m:t>
                        </m:r>
                      </m:sub>
                    </m:sSub>
                  </m:den>
                </m:f>
              </m:oMath>
            </m:oMathPara>
          </w:p>
        </w:tc>
        <w:tc>
          <w:tcPr>
            <w:tcW w:w="2698" w:type="dxa"/>
            <w:shd w:val="clear" w:color="auto" w:fill="FFFFFF" w:themeFill="background1"/>
            <w:vAlign w:val="center"/>
          </w:tcPr>
          <w:p w14:paraId="626A03BE" w14:textId="77777777" w:rsidR="001971D6" w:rsidRPr="00AD09A1" w:rsidRDefault="001971D6" w:rsidP="00342A91">
            <w:pPr>
              <w:spacing w:before="40" w:after="40" w:line="240" w:lineRule="auto"/>
              <w:jc w:val="center"/>
              <w:rPr>
                <w:rFonts w:cs="Times New Roman"/>
                <w:b/>
                <w:i/>
                <w:sz w:val="18"/>
                <w:szCs w:val="18"/>
              </w:rPr>
            </w:pPr>
          </w:p>
        </w:tc>
      </w:tr>
      <w:tr w:rsidR="001971D6" w:rsidRPr="00AD09A1" w14:paraId="56CF1420" w14:textId="77777777" w:rsidTr="00342A91">
        <w:trPr>
          <w:tblHeader/>
        </w:trPr>
        <w:tc>
          <w:tcPr>
            <w:tcW w:w="2263" w:type="dxa"/>
            <w:shd w:val="clear" w:color="auto" w:fill="C6D9F1" w:themeFill="text2" w:themeFillTint="33"/>
            <w:tcMar>
              <w:left w:w="28" w:type="dxa"/>
              <w:right w:w="28" w:type="dxa"/>
            </w:tcMar>
            <w:vAlign w:val="center"/>
          </w:tcPr>
          <w:p w14:paraId="643CF905"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Honigbiene oral</w:t>
            </w:r>
          </w:p>
        </w:tc>
        <w:tc>
          <w:tcPr>
            <w:tcW w:w="709" w:type="dxa"/>
            <w:shd w:val="clear" w:color="auto" w:fill="D6E3BC" w:themeFill="accent3" w:themeFillTint="66"/>
            <w:tcMar>
              <w:left w:w="28" w:type="dxa"/>
              <w:right w:w="28" w:type="dxa"/>
            </w:tcMar>
            <w:vAlign w:val="center"/>
          </w:tcPr>
          <w:p w14:paraId="122A2CC8"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7704A0B6"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07965ED5"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bee</m:t>
                    </m:r>
                  </m:sub>
                </m:sSub>
              </m:oMath>
            </m:oMathPara>
          </w:p>
        </w:tc>
        <w:tc>
          <w:tcPr>
            <w:tcW w:w="1134" w:type="dxa"/>
            <w:vAlign w:val="center"/>
          </w:tcPr>
          <w:p w14:paraId="2EC0B678"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D6E3BC" w:themeFill="accent3" w:themeFillTint="66"/>
            <w:vAlign w:val="bottom"/>
          </w:tcPr>
          <w:p w14:paraId="3224F010" w14:textId="77777777" w:rsidR="001971D6" w:rsidRDefault="001971D6" w:rsidP="00342A91">
            <w:pPr>
              <w:spacing w:before="40" w:after="40" w:line="240" w:lineRule="auto"/>
              <w:jc w:val="center"/>
              <w:rPr>
                <w:rFonts w:cs="Times New Roman"/>
                <w:b/>
                <w:sz w:val="18"/>
                <w:szCs w:val="18"/>
              </w:rPr>
            </w:pPr>
            <w:r>
              <w:rPr>
                <w:rFonts w:ascii="Dialog" w:hAnsi="Dialog"/>
              </w:rPr>
              <w:t>296</w:t>
            </w:r>
          </w:p>
        </w:tc>
        <w:tc>
          <w:tcPr>
            <w:tcW w:w="1134" w:type="dxa"/>
            <w:shd w:val="clear" w:color="auto" w:fill="D6E3BC" w:themeFill="accent3" w:themeFillTint="66"/>
            <w:vAlign w:val="bottom"/>
          </w:tcPr>
          <w:p w14:paraId="4E1A60D1" w14:textId="77777777" w:rsidR="001971D6" w:rsidRPr="00AF3FAB" w:rsidRDefault="001971D6" w:rsidP="00342A91">
            <w:pPr>
              <w:spacing w:before="40" w:after="40" w:line="240" w:lineRule="auto"/>
              <w:jc w:val="center"/>
              <w:rPr>
                <w:rFonts w:cs="Arial"/>
                <w:bCs/>
                <w:sz w:val="16"/>
                <w:szCs w:val="16"/>
              </w:rPr>
            </w:pPr>
            <w:r>
              <w:rPr>
                <w:rFonts w:ascii="Dialog" w:hAnsi="Dialog"/>
              </w:rPr>
              <w:t>0,9</w:t>
            </w:r>
          </w:p>
        </w:tc>
        <w:tc>
          <w:tcPr>
            <w:tcW w:w="1134" w:type="dxa"/>
            <w:shd w:val="clear" w:color="auto" w:fill="auto"/>
            <w:vAlign w:val="bottom"/>
          </w:tcPr>
          <w:p w14:paraId="650104F2" w14:textId="77777777" w:rsidR="001971D6" w:rsidRDefault="001971D6" w:rsidP="00342A91">
            <w:pPr>
              <w:spacing w:before="40" w:after="40" w:line="240" w:lineRule="auto"/>
              <w:jc w:val="center"/>
              <w:rPr>
                <w:rFonts w:cs="Times New Roman"/>
                <w:b/>
                <w:sz w:val="18"/>
                <w:szCs w:val="18"/>
              </w:rPr>
            </w:pPr>
            <w:r>
              <w:rPr>
                <w:rFonts w:ascii="Dialog" w:hAnsi="Dialog"/>
              </w:rPr>
              <w:t>0,1575</w:t>
            </w:r>
          </w:p>
        </w:tc>
        <w:tc>
          <w:tcPr>
            <w:tcW w:w="2410" w:type="dxa"/>
            <w:shd w:val="clear" w:color="auto" w:fill="auto"/>
            <w:vAlign w:val="center"/>
          </w:tcPr>
          <w:p w14:paraId="73279BA4"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LD50_Ref</m:t>
                        </m:r>
                      </m:e>
                      <m:sub>
                        <m:r>
                          <w:rPr>
                            <w:rFonts w:ascii="Cambria Math" w:eastAsia="Calibri" w:hAnsi="Cambria Math"/>
                            <w:sz w:val="18"/>
                            <w:szCs w:val="18"/>
                            <w:lang w:val="de-DE"/>
                          </w:rPr>
                          <m:t>bee</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bee</m:t>
                        </m:r>
                      </m:sub>
                    </m:sSub>
                  </m:den>
                </m:f>
              </m:oMath>
            </m:oMathPara>
          </w:p>
        </w:tc>
        <w:tc>
          <w:tcPr>
            <w:tcW w:w="2698" w:type="dxa"/>
            <w:vAlign w:val="center"/>
          </w:tcPr>
          <w:p w14:paraId="518AD9B7"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4BBDFDE6" w14:textId="77777777" w:rsidTr="00342A91">
        <w:trPr>
          <w:tblHeader/>
        </w:trPr>
        <w:tc>
          <w:tcPr>
            <w:tcW w:w="2263" w:type="dxa"/>
            <w:shd w:val="clear" w:color="auto" w:fill="C6D9F1" w:themeFill="text2" w:themeFillTint="33"/>
            <w:tcMar>
              <w:left w:w="28" w:type="dxa"/>
              <w:right w:w="28" w:type="dxa"/>
            </w:tcMar>
            <w:vAlign w:val="center"/>
          </w:tcPr>
          <w:p w14:paraId="6143F6E0" w14:textId="77777777" w:rsidR="001971D6" w:rsidRPr="00AD09A1" w:rsidRDefault="001971D6" w:rsidP="00342A91">
            <w:pPr>
              <w:pStyle w:val="BodyText"/>
              <w:spacing w:before="40" w:after="40"/>
              <w:jc w:val="left"/>
              <w:rPr>
                <w:rFonts w:cs="Arial"/>
                <w:b/>
                <w:bCs/>
                <w:sz w:val="18"/>
                <w:szCs w:val="18"/>
              </w:rPr>
            </w:pPr>
            <w:r>
              <w:rPr>
                <w:rFonts w:cs="Arial"/>
                <w:b/>
                <w:sz w:val="18"/>
                <w:szCs w:val="18"/>
              </w:rPr>
              <w:t xml:space="preserve">Hummel </w:t>
            </w:r>
            <w:r w:rsidRPr="00AD09A1">
              <w:rPr>
                <w:rFonts w:cs="Arial"/>
                <w:b/>
                <w:sz w:val="18"/>
                <w:szCs w:val="18"/>
              </w:rPr>
              <w:t>oral</w:t>
            </w:r>
          </w:p>
        </w:tc>
        <w:tc>
          <w:tcPr>
            <w:tcW w:w="709" w:type="dxa"/>
            <w:shd w:val="clear" w:color="auto" w:fill="auto"/>
            <w:tcMar>
              <w:left w:w="28" w:type="dxa"/>
              <w:right w:w="28" w:type="dxa"/>
            </w:tcMar>
            <w:vAlign w:val="center"/>
          </w:tcPr>
          <w:p w14:paraId="0762D4C2"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7588C0BC"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1A56D739"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bumple_bee</m:t>
                    </m:r>
                  </m:sub>
                </m:sSub>
              </m:oMath>
            </m:oMathPara>
          </w:p>
        </w:tc>
        <w:tc>
          <w:tcPr>
            <w:tcW w:w="1134" w:type="dxa"/>
            <w:vAlign w:val="center"/>
          </w:tcPr>
          <w:p w14:paraId="108B60FB"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4E14244C" w14:textId="77777777" w:rsidR="001971D6" w:rsidRDefault="001971D6" w:rsidP="00342A91">
            <w:pPr>
              <w:spacing w:before="40" w:after="40" w:line="240" w:lineRule="auto"/>
              <w:jc w:val="center"/>
              <w:rPr>
                <w:rFonts w:cs="Times New Roman"/>
                <w:b/>
                <w:sz w:val="18"/>
                <w:szCs w:val="18"/>
              </w:rPr>
            </w:pPr>
            <w:r>
              <w:rPr>
                <w:rFonts w:ascii="Dialog" w:hAnsi="Dialog"/>
              </w:rPr>
              <w:t>48</w:t>
            </w:r>
          </w:p>
        </w:tc>
        <w:tc>
          <w:tcPr>
            <w:tcW w:w="1134" w:type="dxa"/>
            <w:shd w:val="clear" w:color="auto" w:fill="F2DBDB" w:themeFill="accent2" w:themeFillTint="33"/>
            <w:vAlign w:val="bottom"/>
          </w:tcPr>
          <w:p w14:paraId="75C14A67" w14:textId="77777777" w:rsidR="001971D6" w:rsidRDefault="001971D6" w:rsidP="00342A91">
            <w:pPr>
              <w:spacing w:before="40" w:after="40" w:line="240" w:lineRule="auto"/>
              <w:jc w:val="center"/>
              <w:rPr>
                <w:rFonts w:cs="Times New Roman"/>
                <w:b/>
                <w:sz w:val="18"/>
                <w:szCs w:val="18"/>
              </w:rPr>
            </w:pPr>
            <w:r>
              <w:rPr>
                <w:rFonts w:ascii="Dialog" w:hAnsi="Dialog"/>
              </w:rPr>
              <w:t>0,15</w:t>
            </w:r>
          </w:p>
        </w:tc>
        <w:tc>
          <w:tcPr>
            <w:tcW w:w="1134" w:type="dxa"/>
            <w:shd w:val="clear" w:color="auto" w:fill="auto"/>
            <w:vAlign w:val="bottom"/>
          </w:tcPr>
          <w:p w14:paraId="1350469C" w14:textId="77777777" w:rsidR="001971D6" w:rsidRDefault="001971D6" w:rsidP="00342A91">
            <w:pPr>
              <w:spacing w:before="40" w:after="40" w:line="240" w:lineRule="auto"/>
              <w:jc w:val="center"/>
              <w:rPr>
                <w:rFonts w:cs="Times New Roman"/>
                <w:b/>
                <w:sz w:val="18"/>
                <w:szCs w:val="18"/>
              </w:rPr>
            </w:pPr>
            <w:r>
              <w:rPr>
                <w:rFonts w:ascii="Dialog" w:hAnsi="Dialog"/>
              </w:rPr>
              <w:t>0,0749</w:t>
            </w:r>
          </w:p>
        </w:tc>
        <w:tc>
          <w:tcPr>
            <w:tcW w:w="2410" w:type="dxa"/>
            <w:shd w:val="clear" w:color="auto" w:fill="auto"/>
            <w:vAlign w:val="center"/>
          </w:tcPr>
          <w:p w14:paraId="09B18573"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LD50_Ref</m:t>
                        </m:r>
                      </m:e>
                      <m:sub>
                        <m:r>
                          <w:rPr>
                            <w:rFonts w:ascii="Cambria Math" w:eastAsia="Calibri" w:hAnsi="Cambria Math"/>
                            <w:sz w:val="18"/>
                            <w:szCs w:val="18"/>
                            <w:lang w:val="de-DE"/>
                          </w:rPr>
                          <m:t>bumple_bee</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bumble_bee</m:t>
                        </m:r>
                      </m:sub>
                    </m:sSub>
                  </m:den>
                </m:f>
              </m:oMath>
            </m:oMathPara>
          </w:p>
        </w:tc>
        <w:tc>
          <w:tcPr>
            <w:tcW w:w="2698" w:type="dxa"/>
            <w:vAlign w:val="center"/>
          </w:tcPr>
          <w:p w14:paraId="7A5937C8"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0B989715" w14:textId="77777777" w:rsidTr="00342A91">
        <w:trPr>
          <w:tblHeader/>
        </w:trPr>
        <w:tc>
          <w:tcPr>
            <w:tcW w:w="2263" w:type="dxa"/>
            <w:shd w:val="clear" w:color="auto" w:fill="C6D9F1" w:themeFill="text2" w:themeFillTint="33"/>
            <w:tcMar>
              <w:left w:w="28" w:type="dxa"/>
              <w:right w:w="28" w:type="dxa"/>
            </w:tcMar>
            <w:vAlign w:val="center"/>
          </w:tcPr>
          <w:p w14:paraId="52C23F57" w14:textId="77777777" w:rsidR="001971D6" w:rsidRPr="00AD09A1" w:rsidRDefault="001971D6" w:rsidP="00342A91">
            <w:pPr>
              <w:pStyle w:val="BodyText"/>
              <w:spacing w:before="40" w:after="40"/>
              <w:jc w:val="left"/>
              <w:rPr>
                <w:rFonts w:cs="Arial"/>
                <w:b/>
                <w:bCs/>
                <w:sz w:val="18"/>
                <w:szCs w:val="18"/>
              </w:rPr>
            </w:pPr>
            <w:r>
              <w:rPr>
                <w:rFonts w:cs="Arial"/>
                <w:b/>
                <w:sz w:val="18"/>
                <w:szCs w:val="18"/>
              </w:rPr>
              <w:t xml:space="preserve">Mason Bee </w:t>
            </w:r>
            <w:r w:rsidRPr="00AD09A1">
              <w:rPr>
                <w:rFonts w:cs="Arial"/>
                <w:b/>
                <w:sz w:val="18"/>
                <w:szCs w:val="18"/>
              </w:rPr>
              <w:t>oral</w:t>
            </w:r>
          </w:p>
        </w:tc>
        <w:tc>
          <w:tcPr>
            <w:tcW w:w="709" w:type="dxa"/>
            <w:shd w:val="clear" w:color="auto" w:fill="auto"/>
            <w:tcMar>
              <w:left w:w="28" w:type="dxa"/>
              <w:right w:w="28" w:type="dxa"/>
            </w:tcMar>
            <w:vAlign w:val="center"/>
          </w:tcPr>
          <w:p w14:paraId="0104BDD5"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2DF343F6"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6882F4F4"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mason_bee</m:t>
                    </m:r>
                  </m:sub>
                </m:sSub>
              </m:oMath>
            </m:oMathPara>
          </w:p>
        </w:tc>
        <w:tc>
          <w:tcPr>
            <w:tcW w:w="1134" w:type="dxa"/>
            <w:vAlign w:val="center"/>
          </w:tcPr>
          <w:p w14:paraId="02FC3004"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2DBDB" w:themeFill="accent2" w:themeFillTint="33"/>
            <w:vAlign w:val="bottom"/>
          </w:tcPr>
          <w:p w14:paraId="1FCAAC86" w14:textId="77777777" w:rsidR="001971D6" w:rsidRDefault="001971D6" w:rsidP="00342A91">
            <w:pPr>
              <w:spacing w:before="40" w:after="40" w:line="240" w:lineRule="auto"/>
              <w:jc w:val="center"/>
              <w:rPr>
                <w:rFonts w:cs="Times New Roman"/>
                <w:b/>
                <w:sz w:val="18"/>
                <w:szCs w:val="18"/>
              </w:rPr>
            </w:pPr>
            <w:r>
              <w:rPr>
                <w:rFonts w:ascii="Dialog" w:hAnsi="Dialog"/>
              </w:rPr>
              <w:t>6</w:t>
            </w:r>
          </w:p>
        </w:tc>
        <w:tc>
          <w:tcPr>
            <w:tcW w:w="1134" w:type="dxa"/>
            <w:shd w:val="clear" w:color="auto" w:fill="F2DBDB" w:themeFill="accent2" w:themeFillTint="33"/>
            <w:vAlign w:val="bottom"/>
          </w:tcPr>
          <w:p w14:paraId="3D494475" w14:textId="77777777" w:rsidR="001971D6" w:rsidRDefault="001971D6" w:rsidP="00342A91">
            <w:pPr>
              <w:spacing w:before="40" w:after="40" w:line="240" w:lineRule="auto"/>
              <w:jc w:val="center"/>
              <w:rPr>
                <w:rFonts w:cs="Times New Roman"/>
                <w:b/>
                <w:sz w:val="18"/>
                <w:szCs w:val="18"/>
              </w:rPr>
            </w:pPr>
            <w:r>
              <w:rPr>
                <w:rFonts w:ascii="Dialog" w:hAnsi="Dialog"/>
              </w:rPr>
              <w:t>0,02</w:t>
            </w:r>
          </w:p>
        </w:tc>
        <w:tc>
          <w:tcPr>
            <w:tcW w:w="1134" w:type="dxa"/>
            <w:shd w:val="clear" w:color="auto" w:fill="auto"/>
            <w:vAlign w:val="bottom"/>
          </w:tcPr>
          <w:p w14:paraId="3ED41AB0" w14:textId="77777777" w:rsidR="001971D6" w:rsidRDefault="001971D6" w:rsidP="00342A91">
            <w:pPr>
              <w:spacing w:before="40" w:after="40" w:line="240" w:lineRule="auto"/>
              <w:jc w:val="center"/>
              <w:rPr>
                <w:rFonts w:cs="Times New Roman"/>
                <w:b/>
                <w:sz w:val="18"/>
                <w:szCs w:val="18"/>
              </w:rPr>
            </w:pPr>
            <w:r>
              <w:rPr>
                <w:rFonts w:ascii="Dialog" w:hAnsi="Dialog"/>
              </w:rPr>
              <w:t>2,2875</w:t>
            </w:r>
          </w:p>
        </w:tc>
        <w:tc>
          <w:tcPr>
            <w:tcW w:w="2410" w:type="dxa"/>
            <w:shd w:val="clear" w:color="auto" w:fill="auto"/>
            <w:vAlign w:val="center"/>
          </w:tcPr>
          <w:p w14:paraId="6A10B823"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LD50_Ref</m:t>
                        </m:r>
                      </m:e>
                      <m:sub>
                        <m:r>
                          <w:rPr>
                            <w:rFonts w:ascii="Cambria Math" w:eastAsia="Calibri" w:hAnsi="Cambria Math"/>
                            <w:sz w:val="18"/>
                            <w:szCs w:val="18"/>
                            <w:lang w:val="de-DE"/>
                          </w:rPr>
                          <m:t>mason_bee</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LD50</m:t>
                        </m:r>
                      </m:e>
                      <m:sub>
                        <m:r>
                          <w:rPr>
                            <w:rFonts w:ascii="Cambria Math" w:eastAsia="Calibri" w:hAnsi="Cambria Math"/>
                            <w:sz w:val="18"/>
                            <w:szCs w:val="18"/>
                            <w:lang w:val="de-DE"/>
                          </w:rPr>
                          <m:t>mason_bee</m:t>
                        </m:r>
                      </m:sub>
                    </m:sSub>
                  </m:den>
                </m:f>
              </m:oMath>
            </m:oMathPara>
          </w:p>
        </w:tc>
        <w:tc>
          <w:tcPr>
            <w:tcW w:w="2698" w:type="dxa"/>
            <w:vAlign w:val="center"/>
          </w:tcPr>
          <w:p w14:paraId="1E750DA1"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5E7CF607" w14:textId="77777777" w:rsidTr="00342A91">
        <w:trPr>
          <w:tblHeader/>
        </w:trPr>
        <w:tc>
          <w:tcPr>
            <w:tcW w:w="2263" w:type="dxa"/>
            <w:shd w:val="clear" w:color="auto" w:fill="C6D9F1" w:themeFill="text2" w:themeFillTint="33"/>
            <w:tcMar>
              <w:left w:w="28" w:type="dxa"/>
              <w:right w:w="28" w:type="dxa"/>
            </w:tcMar>
            <w:vAlign w:val="center"/>
          </w:tcPr>
          <w:p w14:paraId="77E8BFF1"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Regenwürmer</w:t>
            </w:r>
          </w:p>
        </w:tc>
        <w:tc>
          <w:tcPr>
            <w:tcW w:w="709" w:type="dxa"/>
            <w:shd w:val="clear" w:color="auto" w:fill="D6E3BC" w:themeFill="accent3" w:themeFillTint="66"/>
            <w:tcMar>
              <w:left w:w="28" w:type="dxa"/>
              <w:right w:w="28" w:type="dxa"/>
            </w:tcMar>
            <w:vAlign w:val="center"/>
          </w:tcPr>
          <w:p w14:paraId="37186D0C"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3F1C3FCC"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39C8582A"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LC50</m:t>
                    </m:r>
                  </m:e>
                  <m:sub>
                    <m:r>
                      <w:rPr>
                        <w:rFonts w:ascii="Cambria Math" w:eastAsia="Calibri" w:hAnsi="Cambria Math"/>
                        <w:sz w:val="18"/>
                        <w:szCs w:val="18"/>
                        <w:lang w:val="de-DE"/>
                      </w:rPr>
                      <m:t>earthworm</m:t>
                    </m:r>
                  </m:sub>
                </m:sSub>
              </m:oMath>
            </m:oMathPara>
          </w:p>
        </w:tc>
        <w:tc>
          <w:tcPr>
            <w:tcW w:w="1134" w:type="dxa"/>
            <w:vAlign w:val="center"/>
          </w:tcPr>
          <w:p w14:paraId="55EB220B"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D6E3BC" w:themeFill="accent3" w:themeFillTint="66"/>
            <w:vAlign w:val="bottom"/>
          </w:tcPr>
          <w:p w14:paraId="3885D138" w14:textId="77777777" w:rsidR="001971D6" w:rsidRDefault="001971D6" w:rsidP="00342A91">
            <w:pPr>
              <w:spacing w:before="40" w:after="40" w:line="240" w:lineRule="auto"/>
              <w:jc w:val="center"/>
              <w:rPr>
                <w:rFonts w:cs="Times New Roman"/>
                <w:b/>
                <w:sz w:val="18"/>
                <w:szCs w:val="18"/>
              </w:rPr>
            </w:pPr>
            <w:r>
              <w:rPr>
                <w:rFonts w:ascii="Dialog" w:hAnsi="Dialog"/>
              </w:rPr>
              <w:t>303</w:t>
            </w:r>
          </w:p>
        </w:tc>
        <w:tc>
          <w:tcPr>
            <w:tcW w:w="1134" w:type="dxa"/>
            <w:shd w:val="clear" w:color="auto" w:fill="D6E3BC" w:themeFill="accent3" w:themeFillTint="66"/>
            <w:vAlign w:val="bottom"/>
          </w:tcPr>
          <w:p w14:paraId="00B8274A" w14:textId="77777777" w:rsidR="001971D6" w:rsidRPr="00AF3FAB" w:rsidRDefault="001971D6" w:rsidP="00342A91">
            <w:pPr>
              <w:spacing w:before="40" w:after="40" w:line="240" w:lineRule="auto"/>
              <w:jc w:val="center"/>
              <w:rPr>
                <w:rFonts w:cs="Arial"/>
                <w:bCs/>
                <w:sz w:val="16"/>
                <w:szCs w:val="16"/>
              </w:rPr>
            </w:pPr>
            <w:r>
              <w:rPr>
                <w:rFonts w:ascii="Dialog" w:hAnsi="Dialog"/>
              </w:rPr>
              <w:t>0,92</w:t>
            </w:r>
          </w:p>
        </w:tc>
        <w:tc>
          <w:tcPr>
            <w:tcW w:w="1134" w:type="dxa"/>
            <w:shd w:val="clear" w:color="auto" w:fill="auto"/>
            <w:vAlign w:val="bottom"/>
          </w:tcPr>
          <w:p w14:paraId="33C80279" w14:textId="77777777" w:rsidR="001971D6" w:rsidRDefault="001971D6" w:rsidP="00342A91">
            <w:pPr>
              <w:spacing w:before="40" w:after="40" w:line="240" w:lineRule="auto"/>
              <w:jc w:val="center"/>
              <w:rPr>
                <w:rFonts w:cs="Times New Roman"/>
                <w:b/>
                <w:sz w:val="18"/>
                <w:szCs w:val="18"/>
              </w:rPr>
            </w:pPr>
            <w:r>
              <w:rPr>
                <w:rFonts w:ascii="Dialog" w:hAnsi="Dialog"/>
              </w:rPr>
              <w:t>20,365</w:t>
            </w:r>
          </w:p>
        </w:tc>
        <w:tc>
          <w:tcPr>
            <w:tcW w:w="2410" w:type="dxa"/>
            <w:vAlign w:val="center"/>
          </w:tcPr>
          <w:p w14:paraId="1B13A577" w14:textId="77777777" w:rsidR="001971D6" w:rsidRPr="00AD09A1" w:rsidRDefault="001971D6" w:rsidP="00342A91">
            <w:pPr>
              <w:spacing w:before="40" w:after="40" w:line="240" w:lineRule="auto"/>
              <w:jc w:val="center"/>
              <w:rPr>
                <w:rFonts w:cs="Arial"/>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LC50_Ref</m:t>
                        </m:r>
                      </m:e>
                      <m:sub>
                        <m:r>
                          <w:rPr>
                            <w:rFonts w:ascii="Cambria Math" w:eastAsia="Calibri" w:hAnsi="Cambria Math"/>
                            <w:sz w:val="18"/>
                            <w:szCs w:val="18"/>
                            <w:lang w:val="de-DE"/>
                          </w:rPr>
                          <m:t>earthworm</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LC50</m:t>
                        </m:r>
                      </m:e>
                      <m:sub>
                        <m:r>
                          <w:rPr>
                            <w:rFonts w:ascii="Cambria Math" w:eastAsia="Calibri" w:hAnsi="Cambria Math"/>
                            <w:sz w:val="18"/>
                            <w:szCs w:val="18"/>
                            <w:lang w:val="de-DE"/>
                          </w:rPr>
                          <m:t>earthworm</m:t>
                        </m:r>
                      </m:sub>
                    </m:sSub>
                  </m:den>
                </m:f>
              </m:oMath>
            </m:oMathPara>
          </w:p>
        </w:tc>
        <w:tc>
          <w:tcPr>
            <w:tcW w:w="2698" w:type="dxa"/>
            <w:vAlign w:val="center"/>
          </w:tcPr>
          <w:p w14:paraId="5BBF8C79"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08263295" w14:textId="77777777" w:rsidTr="00342A91">
        <w:trPr>
          <w:tblHeader/>
        </w:trPr>
        <w:tc>
          <w:tcPr>
            <w:tcW w:w="2263" w:type="dxa"/>
            <w:shd w:val="clear" w:color="auto" w:fill="8DB3E2" w:themeFill="text2" w:themeFillTint="66"/>
            <w:tcMar>
              <w:left w:w="28" w:type="dxa"/>
              <w:right w:w="28" w:type="dxa"/>
            </w:tcMar>
            <w:vAlign w:val="center"/>
          </w:tcPr>
          <w:p w14:paraId="7AF75AA2" w14:textId="6D6E0C20" w:rsidR="001971D6" w:rsidRPr="00AD09A1" w:rsidRDefault="00E00F67" w:rsidP="00342A91">
            <w:pPr>
              <w:pStyle w:val="BodyText"/>
              <w:spacing w:before="40" w:after="40"/>
              <w:jc w:val="left"/>
              <w:rPr>
                <w:rFonts w:cs="Arial"/>
                <w:b/>
                <w:bCs/>
                <w:sz w:val="18"/>
                <w:szCs w:val="18"/>
              </w:rPr>
            </w:pPr>
            <w:r>
              <w:rPr>
                <w:rFonts w:cs="Arial"/>
                <w:b/>
                <w:sz w:val="18"/>
                <w:szCs w:val="18"/>
              </w:rPr>
              <w:t>FISH</w:t>
            </w:r>
          </w:p>
        </w:tc>
        <w:tc>
          <w:tcPr>
            <w:tcW w:w="709" w:type="dxa"/>
            <w:shd w:val="clear" w:color="auto" w:fill="D6E3BC" w:themeFill="accent3" w:themeFillTint="66"/>
            <w:vAlign w:val="center"/>
          </w:tcPr>
          <w:p w14:paraId="7E5CEEDC" w14:textId="77777777" w:rsidR="001971D6" w:rsidRPr="00AD09A1" w:rsidRDefault="001971D6" w:rsidP="00342A91">
            <w:pPr>
              <w:pStyle w:val="BodyText"/>
              <w:spacing w:before="40" w:after="40"/>
              <w:jc w:val="center"/>
              <w:rPr>
                <w:rFonts w:cs="Arial"/>
                <w:b/>
                <w:bCs/>
                <w:sz w:val="18"/>
                <w:szCs w:val="18"/>
              </w:rPr>
            </w:pPr>
            <w:r w:rsidRPr="00AD09A1">
              <w:rPr>
                <w:rFonts w:cs="Arial"/>
                <w:b/>
                <w:sz w:val="18"/>
                <w:szCs w:val="18"/>
              </w:rPr>
              <w:t>X</w:t>
            </w:r>
          </w:p>
        </w:tc>
        <w:tc>
          <w:tcPr>
            <w:tcW w:w="567" w:type="dxa"/>
            <w:shd w:val="clear" w:color="auto" w:fill="D6E3BC" w:themeFill="accent3" w:themeFillTint="66"/>
            <w:vAlign w:val="center"/>
          </w:tcPr>
          <w:p w14:paraId="4E44716C" w14:textId="77777777" w:rsidR="001971D6" w:rsidRPr="00AD09A1" w:rsidRDefault="001971D6" w:rsidP="00342A91">
            <w:pPr>
              <w:pStyle w:val="BodyText"/>
              <w:spacing w:before="40" w:after="40"/>
              <w:jc w:val="center"/>
              <w:rPr>
                <w:rFonts w:cs="Arial"/>
                <w:b/>
                <w:bCs/>
                <w:sz w:val="18"/>
                <w:szCs w:val="18"/>
              </w:rPr>
            </w:pPr>
            <w:r w:rsidRPr="00AD09A1">
              <w:rPr>
                <w:rFonts w:cs="Arial"/>
                <w:b/>
                <w:sz w:val="18"/>
                <w:szCs w:val="18"/>
              </w:rPr>
              <w:t>X</w:t>
            </w:r>
          </w:p>
        </w:tc>
        <w:tc>
          <w:tcPr>
            <w:tcW w:w="1559" w:type="dxa"/>
            <w:vAlign w:val="center"/>
          </w:tcPr>
          <w:p w14:paraId="32C00DAF" w14:textId="77777777" w:rsidR="001971D6" w:rsidRDefault="00000000" w:rsidP="00342A91">
            <w:pPr>
              <w:pStyle w:val="BodyText"/>
              <w:spacing w:before="40" w:after="40"/>
              <w:jc w:val="center"/>
              <w:rPr>
                <w:b/>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NOEC</m:t>
                    </m:r>
                  </m:e>
                  <m:sub>
                    <m:r>
                      <w:rPr>
                        <w:rFonts w:ascii="Cambria Math" w:eastAsia="Calibri" w:hAnsi="Cambria Math"/>
                        <w:sz w:val="18"/>
                        <w:szCs w:val="18"/>
                      </w:rPr>
                      <m:t>fish</m:t>
                    </m:r>
                  </m:sub>
                </m:sSub>
                <m:r>
                  <w:rPr>
                    <w:rFonts w:ascii="Cambria Math" w:eastAsia="Calibri" w:hAnsi="Cambria Math"/>
                    <w:sz w:val="18"/>
                    <w:szCs w:val="18"/>
                  </w:rPr>
                  <m:t xml:space="preserve">; </m:t>
                </m:r>
                <m:r>
                  <m:rPr>
                    <m:sty m:val="p"/>
                  </m:rPr>
                  <w:rPr>
                    <w:rFonts w:ascii="Cambria Math" w:eastAsia="Calibri" w:hAnsi="Cambria Math"/>
                    <w:sz w:val="18"/>
                    <w:szCs w:val="18"/>
                  </w:rPr>
                  <w:br/>
                </m:r>
              </m:oMath>
              <m:oMath>
                <m:sSub>
                  <m:sSubPr>
                    <m:ctrlPr>
                      <w:rPr>
                        <w:rFonts w:ascii="Cambria Math" w:eastAsia="Calibri" w:hAnsi="Cambria Math"/>
                        <w:i/>
                        <w:sz w:val="18"/>
                        <w:szCs w:val="18"/>
                      </w:rPr>
                    </m:ctrlPr>
                  </m:sSubPr>
                  <m:e>
                    <m:r>
                      <w:rPr>
                        <w:rFonts w:ascii="Cambria Math" w:eastAsia="Calibri" w:hAnsi="Cambria Math"/>
                        <w:sz w:val="18"/>
                        <w:szCs w:val="18"/>
                      </w:rPr>
                      <m:t>DT50</m:t>
                    </m:r>
                  </m:e>
                  <m:sub>
                    <m:r>
                      <w:rPr>
                        <w:rFonts w:ascii="Cambria Math" w:eastAsia="Calibri" w:hAnsi="Cambria Math"/>
                        <w:sz w:val="18"/>
                        <w:szCs w:val="18"/>
                      </w:rPr>
                      <m:t>water</m:t>
                    </m:r>
                  </m:sub>
                </m:sSub>
              </m:oMath>
            </m:oMathPara>
          </w:p>
        </w:tc>
        <w:tc>
          <w:tcPr>
            <w:tcW w:w="1134" w:type="dxa"/>
            <w:vAlign w:val="center"/>
          </w:tcPr>
          <w:p w14:paraId="0CD9B710" w14:textId="77777777" w:rsidR="001971D6" w:rsidRDefault="001971D6" w:rsidP="00342A91">
            <w:pPr>
              <w:pStyle w:val="BodyText"/>
              <w:spacing w:before="40" w:after="40"/>
              <w:jc w:val="center"/>
              <w:rPr>
                <w:b/>
                <w:sz w:val="18"/>
                <w:szCs w:val="18"/>
              </w:rPr>
            </w:pPr>
            <w:r w:rsidRPr="00A341B3">
              <w:rPr>
                <w:rFonts w:cs="Arial"/>
                <w:bCs/>
                <w:sz w:val="18"/>
                <w:szCs w:val="18"/>
              </w:rPr>
              <w:t>PPDB</w:t>
            </w:r>
          </w:p>
        </w:tc>
        <w:tc>
          <w:tcPr>
            <w:tcW w:w="1134" w:type="dxa"/>
            <w:shd w:val="clear" w:color="auto" w:fill="D6E3BC" w:themeFill="accent3" w:themeFillTint="66"/>
            <w:vAlign w:val="bottom"/>
          </w:tcPr>
          <w:p w14:paraId="1750950A" w14:textId="77777777" w:rsidR="001971D6" w:rsidRDefault="001971D6" w:rsidP="00342A91">
            <w:pPr>
              <w:pStyle w:val="BodyText"/>
              <w:spacing w:before="40" w:after="40"/>
              <w:jc w:val="center"/>
              <w:rPr>
                <w:b/>
                <w:sz w:val="18"/>
                <w:szCs w:val="18"/>
              </w:rPr>
            </w:pPr>
            <w:r>
              <w:rPr>
                <w:rFonts w:ascii="Dialog" w:hAnsi="Dialog" w:cs="Calibri"/>
                <w:szCs w:val="22"/>
              </w:rPr>
              <w:t>296</w:t>
            </w:r>
          </w:p>
        </w:tc>
        <w:tc>
          <w:tcPr>
            <w:tcW w:w="1134" w:type="dxa"/>
            <w:shd w:val="clear" w:color="auto" w:fill="D6E3BC" w:themeFill="accent3" w:themeFillTint="66"/>
            <w:vAlign w:val="bottom"/>
          </w:tcPr>
          <w:p w14:paraId="09726B44" w14:textId="77777777" w:rsidR="001971D6" w:rsidRPr="00AF3FAB" w:rsidRDefault="001971D6" w:rsidP="00342A91">
            <w:pPr>
              <w:pStyle w:val="BodyText"/>
              <w:spacing w:before="40" w:after="40"/>
              <w:jc w:val="center"/>
              <w:rPr>
                <w:rFonts w:cs="Arial"/>
                <w:bCs/>
                <w:sz w:val="16"/>
                <w:szCs w:val="16"/>
              </w:rPr>
            </w:pPr>
            <w:r>
              <w:rPr>
                <w:rFonts w:ascii="Dialog" w:hAnsi="Dialog" w:cs="Calibri"/>
                <w:szCs w:val="22"/>
              </w:rPr>
              <w:t>0,9</w:t>
            </w:r>
          </w:p>
        </w:tc>
        <w:tc>
          <w:tcPr>
            <w:tcW w:w="1134" w:type="dxa"/>
            <w:vAlign w:val="bottom"/>
          </w:tcPr>
          <w:p w14:paraId="0589BFE3" w14:textId="77777777" w:rsidR="001971D6" w:rsidRDefault="001971D6" w:rsidP="00342A91">
            <w:pPr>
              <w:pStyle w:val="BodyText"/>
              <w:spacing w:before="40" w:after="40"/>
              <w:jc w:val="center"/>
              <w:rPr>
                <w:b/>
                <w:sz w:val="18"/>
                <w:szCs w:val="18"/>
              </w:rPr>
            </w:pPr>
            <w:r>
              <w:rPr>
                <w:rFonts w:ascii="Dialog" w:hAnsi="Dialog" w:cs="Calibri"/>
                <w:szCs w:val="22"/>
              </w:rPr>
              <w:t>0,000675</w:t>
            </w:r>
          </w:p>
        </w:tc>
        <w:tc>
          <w:tcPr>
            <w:tcW w:w="2410" w:type="dxa"/>
            <w:vAlign w:val="center"/>
          </w:tcPr>
          <w:p w14:paraId="10931314" w14:textId="77777777" w:rsidR="001971D6" w:rsidRPr="00AD09A1" w:rsidRDefault="001971D6" w:rsidP="00342A91">
            <w:pPr>
              <w:pStyle w:val="BodyText"/>
              <w:spacing w:before="40" w:after="40"/>
              <w:jc w:val="center"/>
              <w:rPr>
                <w:rFonts w:cs="Arial"/>
                <w:b/>
                <w:bCs/>
                <w:sz w:val="18"/>
                <w:szCs w:val="18"/>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rPr>
                        </m:ctrlPr>
                      </m:sSubPr>
                      <m:e>
                        <m:r>
                          <w:rPr>
                            <w:rFonts w:ascii="Cambria Math" w:eastAsia="Calibri" w:hAnsi="Cambria Math"/>
                            <w:sz w:val="18"/>
                            <w:szCs w:val="18"/>
                          </w:rPr>
                          <m:t>NOEC_Ref</m:t>
                        </m:r>
                      </m:e>
                      <m:sub>
                        <m:r>
                          <w:rPr>
                            <w:rFonts w:ascii="Cambria Math" w:eastAsia="Calibri" w:hAnsi="Cambria Math"/>
                            <w:sz w:val="18"/>
                            <w:szCs w:val="18"/>
                          </w:rPr>
                          <m:t>fish</m:t>
                        </m:r>
                      </m:sub>
                    </m:sSub>
                  </m:num>
                  <m:den>
                    <m:sSub>
                      <m:sSubPr>
                        <m:ctrlPr>
                          <w:rPr>
                            <w:rFonts w:ascii="Cambria Math" w:eastAsia="Calibri" w:hAnsi="Cambria Math"/>
                            <w:i/>
                            <w:sz w:val="18"/>
                            <w:szCs w:val="18"/>
                          </w:rPr>
                        </m:ctrlPr>
                      </m:sSubPr>
                      <m:e>
                        <m:r>
                          <w:rPr>
                            <w:rFonts w:ascii="Cambria Math" w:eastAsia="Calibri" w:hAnsi="Cambria Math"/>
                            <w:sz w:val="18"/>
                            <w:szCs w:val="18"/>
                          </w:rPr>
                          <m:t>NOEC</m:t>
                        </m:r>
                      </m:e>
                      <m:sub>
                        <m:r>
                          <w:rPr>
                            <w:rFonts w:ascii="Cambria Math" w:eastAsia="Calibri" w:hAnsi="Cambria Math"/>
                            <w:sz w:val="18"/>
                            <w:szCs w:val="18"/>
                          </w:rPr>
                          <m:t>fish</m:t>
                        </m:r>
                      </m:sub>
                    </m:sSub>
                  </m:den>
                </m:f>
                <m:r>
                  <w:rPr>
                    <w:rFonts w:ascii="Cambria Math" w:hAnsi="Cambria Math" w:cs="Arial"/>
                    <w:sz w:val="18"/>
                    <w:szCs w:val="18"/>
                  </w:rPr>
                  <m:t>*</m:t>
                </m:r>
                <m:sSub>
                  <m:sSubPr>
                    <m:ctrlPr>
                      <w:rPr>
                        <w:rFonts w:ascii="Cambria Math" w:hAnsi="Cambria Math" w:cs="Arial"/>
                        <w:i/>
                        <w:sz w:val="18"/>
                        <w:szCs w:val="18"/>
                        <w:lang w:eastAsia="ar-SA"/>
                      </w:rPr>
                    </m:ctrlPr>
                  </m:sSubPr>
                  <m:e>
                    <m:r>
                      <w:rPr>
                        <w:rFonts w:ascii="Cambria Math" w:hAnsi="Cambria Math" w:cs="Arial"/>
                        <w:sz w:val="18"/>
                        <w:szCs w:val="18"/>
                      </w:rPr>
                      <m:t>F</m:t>
                    </m:r>
                  </m:e>
                  <m:sub>
                    <m:r>
                      <w:rPr>
                        <w:rFonts w:ascii="Cambria Math" w:hAnsi="Cambria Math" w:cs="Arial"/>
                        <w:sz w:val="18"/>
                        <w:szCs w:val="18"/>
                      </w:rPr>
                      <m:t>deg</m:t>
                    </m:r>
                  </m:sub>
                </m:sSub>
              </m:oMath>
            </m:oMathPara>
          </w:p>
        </w:tc>
        <w:tc>
          <w:tcPr>
            <w:tcW w:w="2698" w:type="dxa"/>
            <w:vAlign w:val="center"/>
          </w:tcPr>
          <w:p w14:paraId="754F8ECD" w14:textId="77777777" w:rsidR="001971D6" w:rsidRPr="00AD09A1" w:rsidRDefault="00000000" w:rsidP="00342A91">
            <w:pPr>
              <w:suppressAutoHyphens w:val="0"/>
              <w:spacing w:after="0" w:line="240" w:lineRule="auto"/>
              <w:jc w:val="center"/>
              <w:rPr>
                <w:rFonts w:ascii="Dialog" w:hAnsi="Dialog"/>
                <w:b/>
                <w:bCs/>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deg</m:t>
                    </m:r>
                  </m:sub>
                </m:sSub>
                <m:r>
                  <w:rPr>
                    <w:rFonts w:ascii="Cambria Math" w:hAnsi="Cambria Math" w:cs="Arial"/>
                    <w:sz w:val="18"/>
                    <w:szCs w:val="18"/>
                  </w:rPr>
                  <m:t>=</m:t>
                </m:r>
                <m:f>
                  <m:fPr>
                    <m:ctrlPr>
                      <w:rPr>
                        <w:rFonts w:ascii="Cambria Math" w:eastAsia="Calibri" w:hAnsi="Cambria Math"/>
                        <w:i/>
                        <w:sz w:val="18"/>
                        <w:szCs w:val="18"/>
                      </w:rPr>
                    </m:ctrlPr>
                  </m:fPr>
                  <m:num>
                    <m:r>
                      <w:rPr>
                        <w:rFonts w:ascii="Cambria Math" w:eastAsia="Calibri" w:hAnsi="Cambria Math"/>
                        <w:sz w:val="18"/>
                        <w:szCs w:val="18"/>
                      </w:rPr>
                      <m:t>1-</m:t>
                    </m:r>
                    <m:sSup>
                      <m:sSupPr>
                        <m:ctrlPr>
                          <w:rPr>
                            <w:rFonts w:ascii="Cambria Math" w:eastAsia="Calibri" w:hAnsi="Cambria Math"/>
                            <w:i/>
                            <w:sz w:val="18"/>
                            <w:szCs w:val="18"/>
                          </w:rPr>
                        </m:ctrlPr>
                      </m:sSupPr>
                      <m:e>
                        <m:r>
                          <w:rPr>
                            <w:rFonts w:ascii="Cambria Math" w:eastAsia="Calibri" w:hAnsi="Cambria Math"/>
                            <w:sz w:val="18"/>
                            <w:szCs w:val="18"/>
                          </w:rPr>
                          <m:t>e</m:t>
                        </m:r>
                      </m:e>
                      <m:sup>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r>
                              <w:rPr>
                                <w:rFonts w:ascii="Cambria Math" w:eastAsia="Calibri" w:hAnsi="Cambria Math"/>
                                <w:sz w:val="18"/>
                                <w:szCs w:val="18"/>
                              </w:rPr>
                              <m:t>DT50water</m:t>
                            </m:r>
                          </m:den>
                        </m:f>
                        <m:r>
                          <w:rPr>
                            <w:rFonts w:ascii="Cambria Math" w:eastAsia="Calibri" w:hAnsi="Cambria Math"/>
                            <w:sz w:val="18"/>
                            <w:szCs w:val="18"/>
                          </w:rPr>
                          <m:t>*7</m:t>
                        </m:r>
                      </m:sup>
                    </m:sSup>
                  </m:num>
                  <m:den>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water</m:t>
                            </m:r>
                          </m:sub>
                        </m:sSub>
                      </m:den>
                    </m:f>
                    <m:r>
                      <w:rPr>
                        <w:rFonts w:ascii="Cambria Math" w:eastAsia="Calibri" w:hAnsi="Cambria Math"/>
                        <w:sz w:val="18"/>
                        <w:szCs w:val="18"/>
                      </w:rPr>
                      <m:t>*7</m:t>
                    </m:r>
                  </m:den>
                </m:f>
              </m:oMath>
            </m:oMathPara>
          </w:p>
        </w:tc>
      </w:tr>
      <w:tr w:rsidR="001971D6" w:rsidRPr="00AD09A1" w14:paraId="45C6DC58" w14:textId="77777777" w:rsidTr="00342A91">
        <w:trPr>
          <w:tblHeader/>
        </w:trPr>
        <w:tc>
          <w:tcPr>
            <w:tcW w:w="2263" w:type="dxa"/>
            <w:shd w:val="clear" w:color="auto" w:fill="8DB3E2" w:themeFill="text2" w:themeFillTint="66"/>
            <w:tcMar>
              <w:left w:w="28" w:type="dxa"/>
              <w:right w:w="28" w:type="dxa"/>
            </w:tcMar>
            <w:vAlign w:val="center"/>
          </w:tcPr>
          <w:p w14:paraId="3C6F2504" w14:textId="77777777" w:rsidR="001971D6" w:rsidRPr="00AD09A1" w:rsidRDefault="001971D6" w:rsidP="00342A91">
            <w:pPr>
              <w:pStyle w:val="BodyText"/>
              <w:spacing w:before="40" w:after="40"/>
              <w:jc w:val="left"/>
              <w:rPr>
                <w:rFonts w:cs="Arial"/>
                <w:b/>
                <w:sz w:val="18"/>
                <w:szCs w:val="18"/>
              </w:rPr>
            </w:pPr>
            <w:r>
              <w:rPr>
                <w:rFonts w:cs="Arial"/>
                <w:b/>
                <w:sz w:val="18"/>
                <w:szCs w:val="18"/>
              </w:rPr>
              <w:t>Sedimentorganismen</w:t>
            </w:r>
          </w:p>
        </w:tc>
        <w:tc>
          <w:tcPr>
            <w:tcW w:w="709" w:type="dxa"/>
            <w:shd w:val="clear" w:color="auto" w:fill="D6E3BC" w:themeFill="accent3" w:themeFillTint="66"/>
            <w:vAlign w:val="center"/>
          </w:tcPr>
          <w:p w14:paraId="0EEBEEB6" w14:textId="77777777" w:rsidR="001971D6" w:rsidRPr="00AD09A1" w:rsidRDefault="001971D6" w:rsidP="00342A91">
            <w:pPr>
              <w:pStyle w:val="BodyText"/>
              <w:spacing w:before="40" w:after="40"/>
              <w:jc w:val="center"/>
              <w:rPr>
                <w:rFonts w:cs="Arial"/>
                <w:b/>
                <w:sz w:val="18"/>
                <w:szCs w:val="18"/>
              </w:rPr>
            </w:pPr>
            <w:r w:rsidRPr="00AD09A1">
              <w:rPr>
                <w:rFonts w:cs="Arial"/>
                <w:b/>
                <w:sz w:val="18"/>
                <w:szCs w:val="18"/>
              </w:rPr>
              <w:t>X</w:t>
            </w:r>
          </w:p>
        </w:tc>
        <w:tc>
          <w:tcPr>
            <w:tcW w:w="567" w:type="dxa"/>
            <w:shd w:val="clear" w:color="auto" w:fill="D6E3BC" w:themeFill="accent3" w:themeFillTint="66"/>
            <w:vAlign w:val="center"/>
          </w:tcPr>
          <w:p w14:paraId="0C3170F2" w14:textId="77777777" w:rsidR="001971D6" w:rsidRPr="00AD09A1" w:rsidRDefault="001971D6" w:rsidP="00342A91">
            <w:pPr>
              <w:pStyle w:val="BodyText"/>
              <w:spacing w:before="40" w:after="40"/>
              <w:jc w:val="center"/>
              <w:rPr>
                <w:rFonts w:cs="Arial"/>
                <w:b/>
                <w:sz w:val="18"/>
                <w:szCs w:val="18"/>
              </w:rPr>
            </w:pPr>
            <w:r w:rsidRPr="00AD09A1">
              <w:rPr>
                <w:rFonts w:cs="Arial"/>
                <w:b/>
                <w:sz w:val="18"/>
                <w:szCs w:val="18"/>
              </w:rPr>
              <w:t>X</w:t>
            </w:r>
          </w:p>
        </w:tc>
        <w:tc>
          <w:tcPr>
            <w:tcW w:w="1559" w:type="dxa"/>
            <w:vAlign w:val="center"/>
          </w:tcPr>
          <w:p w14:paraId="5FC6A990" w14:textId="77777777" w:rsidR="001971D6" w:rsidRPr="00D83534" w:rsidRDefault="00000000" w:rsidP="00342A91">
            <w:pPr>
              <w:pStyle w:val="BodyText"/>
              <w:spacing w:before="40" w:after="40"/>
              <w:jc w:val="center"/>
              <w:rPr>
                <w:rFonts w:cs="Arial"/>
                <w:sz w:val="18"/>
                <w:szCs w:val="18"/>
              </w:rPr>
            </w:pPr>
            <m:oMathPara>
              <m:oMath>
                <m:sSub>
                  <m:sSubPr>
                    <m:ctrlPr>
                      <w:rPr>
                        <w:rFonts w:ascii="Cambria Math" w:hAnsi="Cambria Math" w:cs="Arial"/>
                        <w:sz w:val="18"/>
                        <w:szCs w:val="18"/>
                      </w:rPr>
                    </m:ctrlPr>
                  </m:sSubPr>
                  <m:e>
                    <m:r>
                      <w:rPr>
                        <w:rFonts w:ascii="Cambria Math" w:hAnsi="Cambria Math" w:cs="Arial"/>
                        <w:sz w:val="18"/>
                        <w:szCs w:val="18"/>
                      </w:rPr>
                      <m:t>NOEC</m:t>
                    </m:r>
                  </m:e>
                  <m:sub>
                    <m:r>
                      <w:rPr>
                        <w:rFonts w:ascii="Cambria Math" w:hAnsi="Cambria Math" w:cs="Arial"/>
                        <w:sz w:val="18"/>
                        <w:szCs w:val="18"/>
                      </w:rPr>
                      <m:t>sedimeorgert</m:t>
                    </m:r>
                    <m:r>
                      <m:rPr>
                        <m:sty m:val="p"/>
                      </m:rPr>
                      <w:rPr>
                        <w:rFonts w:ascii="Cambria Math" w:hAnsi="Cambria Math" w:cs="Arial"/>
                        <w:sz w:val="18"/>
                        <w:szCs w:val="18"/>
                      </w:rPr>
                      <m:t>.</m:t>
                    </m:r>
                  </m:sub>
                </m:sSub>
              </m:oMath>
            </m:oMathPara>
          </w:p>
          <w:p w14:paraId="6363D53F" w14:textId="77777777" w:rsidR="001971D6" w:rsidRPr="00D83534" w:rsidRDefault="00000000" w:rsidP="00342A91">
            <w:pPr>
              <w:pStyle w:val="BodyText"/>
              <w:spacing w:before="40" w:after="40"/>
              <w:jc w:val="center"/>
              <w:rPr>
                <w:rFonts w:cs="Arial"/>
                <w:b/>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DT50</m:t>
                    </m:r>
                  </m:e>
                  <m:sub>
                    <m:r>
                      <w:rPr>
                        <w:rFonts w:ascii="Cambria Math" w:eastAsia="Calibri" w:hAnsi="Cambria Math"/>
                        <w:sz w:val="18"/>
                        <w:szCs w:val="18"/>
                      </w:rPr>
                      <m:t>water</m:t>
                    </m:r>
                  </m:sub>
                </m:sSub>
              </m:oMath>
            </m:oMathPara>
          </w:p>
        </w:tc>
        <w:tc>
          <w:tcPr>
            <w:tcW w:w="1134" w:type="dxa"/>
            <w:vAlign w:val="center"/>
          </w:tcPr>
          <w:p w14:paraId="07F8CD39" w14:textId="77777777" w:rsidR="001971D6" w:rsidRDefault="001971D6" w:rsidP="00342A91">
            <w:pPr>
              <w:pStyle w:val="BodyText"/>
              <w:spacing w:before="40" w:after="40"/>
              <w:jc w:val="center"/>
              <w:rPr>
                <w:b/>
                <w:sz w:val="18"/>
                <w:szCs w:val="18"/>
              </w:rPr>
            </w:pPr>
            <w:r w:rsidRPr="00A341B3">
              <w:rPr>
                <w:rFonts w:cs="Arial"/>
                <w:bCs/>
                <w:sz w:val="18"/>
                <w:szCs w:val="18"/>
              </w:rPr>
              <w:t>PPDB</w:t>
            </w:r>
          </w:p>
        </w:tc>
        <w:tc>
          <w:tcPr>
            <w:tcW w:w="1134" w:type="dxa"/>
            <w:shd w:val="clear" w:color="auto" w:fill="FFFFCC"/>
            <w:vAlign w:val="bottom"/>
          </w:tcPr>
          <w:p w14:paraId="6EE5B66E" w14:textId="77777777" w:rsidR="001971D6" w:rsidRDefault="001971D6" w:rsidP="00342A91">
            <w:pPr>
              <w:pStyle w:val="BodyText"/>
              <w:spacing w:before="40" w:after="40"/>
              <w:jc w:val="center"/>
              <w:rPr>
                <w:b/>
                <w:sz w:val="18"/>
                <w:szCs w:val="18"/>
              </w:rPr>
            </w:pPr>
            <w:r>
              <w:rPr>
                <w:rFonts w:ascii="Dialog" w:hAnsi="Dialog" w:cs="Calibri"/>
                <w:szCs w:val="22"/>
              </w:rPr>
              <w:t>155</w:t>
            </w:r>
          </w:p>
        </w:tc>
        <w:tc>
          <w:tcPr>
            <w:tcW w:w="1134" w:type="dxa"/>
            <w:shd w:val="clear" w:color="auto" w:fill="FFFFCC"/>
            <w:vAlign w:val="bottom"/>
          </w:tcPr>
          <w:p w14:paraId="7D949909" w14:textId="77777777" w:rsidR="001971D6" w:rsidRPr="00AF3FAB" w:rsidRDefault="001971D6" w:rsidP="00342A91">
            <w:pPr>
              <w:pStyle w:val="BodyText"/>
              <w:spacing w:before="40" w:after="40"/>
              <w:jc w:val="center"/>
              <w:rPr>
                <w:rFonts w:cs="Arial"/>
                <w:sz w:val="16"/>
                <w:szCs w:val="16"/>
              </w:rPr>
            </w:pPr>
            <w:r>
              <w:rPr>
                <w:rFonts w:ascii="Dialog" w:hAnsi="Dialog" w:cs="Calibri"/>
                <w:szCs w:val="22"/>
              </w:rPr>
              <w:t>0,51</w:t>
            </w:r>
          </w:p>
        </w:tc>
        <w:tc>
          <w:tcPr>
            <w:tcW w:w="1134" w:type="dxa"/>
            <w:vAlign w:val="bottom"/>
          </w:tcPr>
          <w:p w14:paraId="48BFF0DF" w14:textId="77777777" w:rsidR="001971D6" w:rsidRDefault="001971D6" w:rsidP="00342A91">
            <w:pPr>
              <w:pStyle w:val="BodyText"/>
              <w:spacing w:before="40" w:after="40"/>
              <w:jc w:val="center"/>
              <w:rPr>
                <w:b/>
                <w:sz w:val="18"/>
                <w:szCs w:val="18"/>
              </w:rPr>
            </w:pPr>
            <w:r>
              <w:rPr>
                <w:rFonts w:ascii="Dialog" w:hAnsi="Dialog" w:cs="Calibri"/>
                <w:szCs w:val="22"/>
              </w:rPr>
              <w:t>0,000296</w:t>
            </w:r>
          </w:p>
        </w:tc>
        <w:tc>
          <w:tcPr>
            <w:tcW w:w="2410" w:type="dxa"/>
            <w:vAlign w:val="center"/>
          </w:tcPr>
          <w:p w14:paraId="06886592" w14:textId="77777777" w:rsidR="001971D6" w:rsidRPr="00AD09A1" w:rsidRDefault="001971D6" w:rsidP="00342A91">
            <w:pPr>
              <w:pStyle w:val="BodyText"/>
              <w:spacing w:before="40" w:after="40"/>
              <w:jc w:val="center"/>
              <w:rPr>
                <w:rFonts w:cs="Arial"/>
                <w:b/>
                <w:sz w:val="18"/>
                <w:szCs w:val="18"/>
              </w:rPr>
            </w:pPr>
            <m:oMathPara>
              <m:oMath>
                <m:r>
                  <m:rPr>
                    <m:sty m:val="bi"/>
                  </m:rPr>
                  <w:rPr>
                    <w:rFonts w:ascii="Cambria Math" w:hAnsi="Cambria Math" w:cs="Arial"/>
                    <w:sz w:val="18"/>
                    <w:szCs w:val="18"/>
                  </w:rPr>
                  <m:t>R</m:t>
                </m:r>
                <m:r>
                  <m:rPr>
                    <m:sty m:val="b"/>
                  </m:rPr>
                  <w:rPr>
                    <w:rFonts w:ascii="Cambria Math" w:hAnsi="Cambria Math" w:cs="Arial"/>
                    <w:sz w:val="18"/>
                    <w:szCs w:val="18"/>
                  </w:rPr>
                  <m:t>=</m:t>
                </m:r>
                <m:f>
                  <m:fPr>
                    <m:ctrlPr>
                      <w:rPr>
                        <w:rFonts w:ascii="Cambria Math" w:hAnsi="Cambria Math" w:cs="Arial"/>
                        <w:sz w:val="18"/>
                        <w:szCs w:val="18"/>
                      </w:rPr>
                    </m:ctrlPr>
                  </m:fPr>
                  <m:num>
                    <m:sSub>
                      <m:sSubPr>
                        <m:ctrlPr>
                          <w:rPr>
                            <w:rFonts w:ascii="Cambria Math" w:hAnsi="Cambria Math" w:cs="Arial"/>
                            <w:sz w:val="18"/>
                            <w:szCs w:val="18"/>
                          </w:rPr>
                        </m:ctrlPr>
                      </m:sSubPr>
                      <m:e>
                        <m:r>
                          <w:rPr>
                            <w:rFonts w:ascii="Cambria Math" w:hAnsi="Cambria Math" w:cs="Arial"/>
                            <w:sz w:val="18"/>
                            <w:szCs w:val="18"/>
                          </w:rPr>
                          <m:t>NOEC</m:t>
                        </m:r>
                        <m:r>
                          <w:rPr>
                            <w:rFonts w:ascii="Cambria Math" w:eastAsia="Calibri" w:hAnsi="Cambria Math"/>
                            <w:sz w:val="18"/>
                            <w:szCs w:val="18"/>
                          </w:rPr>
                          <m:t>_Ref</m:t>
                        </m:r>
                      </m:e>
                      <m:sub>
                        <m:r>
                          <w:rPr>
                            <w:rFonts w:ascii="Cambria Math" w:hAnsi="Cambria Math" w:cs="Arial"/>
                            <w:sz w:val="18"/>
                            <w:szCs w:val="18"/>
                          </w:rPr>
                          <m:t>sedimentorg</m:t>
                        </m:r>
                      </m:sub>
                    </m:sSub>
                  </m:num>
                  <m:den>
                    <m:sSub>
                      <m:sSubPr>
                        <m:ctrlPr>
                          <w:rPr>
                            <w:rFonts w:ascii="Cambria Math" w:hAnsi="Cambria Math" w:cs="Arial"/>
                            <w:sz w:val="18"/>
                            <w:szCs w:val="18"/>
                          </w:rPr>
                        </m:ctrlPr>
                      </m:sSubPr>
                      <m:e>
                        <m:r>
                          <w:rPr>
                            <w:rFonts w:ascii="Cambria Math" w:hAnsi="Cambria Math" w:cs="Arial"/>
                            <w:sz w:val="18"/>
                            <w:szCs w:val="18"/>
                          </w:rPr>
                          <m:t>NOEC</m:t>
                        </m:r>
                      </m:e>
                      <m:sub>
                        <m:r>
                          <w:rPr>
                            <w:rFonts w:ascii="Cambria Math" w:hAnsi="Cambria Math" w:cs="Arial"/>
                            <w:sz w:val="18"/>
                            <w:szCs w:val="18"/>
                          </w:rPr>
                          <m:t>sedimentorgt</m:t>
                        </m:r>
                        <m:r>
                          <m:rPr>
                            <m:sty m:val="p"/>
                          </m:rPr>
                          <w:rPr>
                            <w:rFonts w:ascii="Cambria Math" w:hAnsi="Cambria Math" w:cs="Arial"/>
                            <w:sz w:val="18"/>
                            <w:szCs w:val="18"/>
                          </w:rPr>
                          <m:t>.</m:t>
                        </m:r>
                      </m:sub>
                    </m:sSub>
                  </m:den>
                </m:f>
                <m:r>
                  <w:rPr>
                    <w:rFonts w:ascii="Cambria Math" w:hAnsi="Cambria Math" w:cs="Arial"/>
                    <w:sz w:val="18"/>
                    <w:szCs w:val="18"/>
                  </w:rPr>
                  <m:t>*</m:t>
                </m:r>
                <m:sSub>
                  <m:sSubPr>
                    <m:ctrlPr>
                      <w:rPr>
                        <w:rFonts w:ascii="Cambria Math" w:hAnsi="Cambria Math" w:cs="Arial"/>
                        <w:i/>
                        <w:sz w:val="18"/>
                        <w:szCs w:val="18"/>
                        <w:lang w:eastAsia="ar-SA"/>
                      </w:rPr>
                    </m:ctrlPr>
                  </m:sSubPr>
                  <m:e>
                    <m:r>
                      <w:rPr>
                        <w:rFonts w:ascii="Cambria Math" w:hAnsi="Cambria Math" w:cs="Arial"/>
                        <w:sz w:val="18"/>
                        <w:szCs w:val="18"/>
                      </w:rPr>
                      <m:t>F</m:t>
                    </m:r>
                  </m:e>
                  <m:sub>
                    <m:r>
                      <w:rPr>
                        <w:rFonts w:ascii="Cambria Math" w:hAnsi="Cambria Math" w:cs="Arial"/>
                        <w:sz w:val="18"/>
                        <w:szCs w:val="18"/>
                      </w:rPr>
                      <m:t>deg</m:t>
                    </m:r>
                  </m:sub>
                </m:sSub>
              </m:oMath>
            </m:oMathPara>
          </w:p>
        </w:tc>
        <w:tc>
          <w:tcPr>
            <w:tcW w:w="2698" w:type="dxa"/>
            <w:vAlign w:val="center"/>
          </w:tcPr>
          <w:p w14:paraId="39AD3B40" w14:textId="77777777" w:rsidR="001971D6" w:rsidRPr="00AD09A1" w:rsidRDefault="00000000" w:rsidP="00342A91">
            <w:pPr>
              <w:suppressAutoHyphens w:val="0"/>
              <w:spacing w:after="0" w:line="240" w:lineRule="auto"/>
              <w:jc w:val="center"/>
              <w:rPr>
                <w:rFonts w:cs="Arial"/>
                <w:b/>
                <w:sz w:val="18"/>
                <w:szCs w:val="18"/>
                <w:lang w:val="de-DE" w:eastAsia="fr-FR"/>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deg</m:t>
                    </m:r>
                  </m:sub>
                </m:sSub>
                <m:r>
                  <w:rPr>
                    <w:rFonts w:ascii="Cambria Math" w:hAnsi="Cambria Math" w:cs="Arial"/>
                    <w:sz w:val="18"/>
                    <w:szCs w:val="18"/>
                  </w:rPr>
                  <m:t>=</m:t>
                </m:r>
                <m:f>
                  <m:fPr>
                    <m:ctrlPr>
                      <w:rPr>
                        <w:rFonts w:ascii="Cambria Math" w:eastAsia="Calibri" w:hAnsi="Cambria Math"/>
                        <w:i/>
                        <w:sz w:val="18"/>
                        <w:szCs w:val="18"/>
                      </w:rPr>
                    </m:ctrlPr>
                  </m:fPr>
                  <m:num>
                    <m:r>
                      <w:rPr>
                        <w:rFonts w:ascii="Cambria Math" w:eastAsia="Calibri" w:hAnsi="Cambria Math"/>
                        <w:sz w:val="18"/>
                        <w:szCs w:val="18"/>
                      </w:rPr>
                      <m:t>1-</m:t>
                    </m:r>
                    <m:sSup>
                      <m:sSupPr>
                        <m:ctrlPr>
                          <w:rPr>
                            <w:rFonts w:ascii="Cambria Math" w:eastAsia="Calibri" w:hAnsi="Cambria Math"/>
                            <w:i/>
                            <w:sz w:val="18"/>
                            <w:szCs w:val="18"/>
                          </w:rPr>
                        </m:ctrlPr>
                      </m:sSupPr>
                      <m:e>
                        <m:r>
                          <w:rPr>
                            <w:rFonts w:ascii="Cambria Math" w:eastAsia="Calibri" w:hAnsi="Cambria Math"/>
                            <w:sz w:val="18"/>
                            <w:szCs w:val="18"/>
                          </w:rPr>
                          <m:t>e</m:t>
                        </m:r>
                      </m:e>
                      <m:sup>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r>
                              <w:rPr>
                                <w:rFonts w:ascii="Cambria Math" w:eastAsia="Calibri" w:hAnsi="Cambria Math"/>
                                <w:sz w:val="18"/>
                                <w:szCs w:val="18"/>
                              </w:rPr>
                              <m:t>DT50water</m:t>
                            </m:r>
                          </m:den>
                        </m:f>
                        <m:r>
                          <w:rPr>
                            <w:rFonts w:ascii="Cambria Math" w:eastAsia="Calibri" w:hAnsi="Cambria Math"/>
                            <w:sz w:val="18"/>
                            <w:szCs w:val="18"/>
                          </w:rPr>
                          <m:t>*7</m:t>
                        </m:r>
                      </m:sup>
                    </m:sSup>
                  </m:num>
                  <m:den>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water</m:t>
                            </m:r>
                          </m:sub>
                        </m:sSub>
                      </m:den>
                    </m:f>
                    <m:r>
                      <w:rPr>
                        <w:rFonts w:ascii="Cambria Math" w:eastAsia="Calibri" w:hAnsi="Cambria Math"/>
                        <w:sz w:val="18"/>
                        <w:szCs w:val="18"/>
                      </w:rPr>
                      <m:t>*7</m:t>
                    </m:r>
                  </m:den>
                </m:f>
              </m:oMath>
            </m:oMathPara>
          </w:p>
        </w:tc>
      </w:tr>
      <w:tr w:rsidR="001971D6" w:rsidRPr="00AD09A1" w14:paraId="3D73DCD6" w14:textId="77777777" w:rsidTr="00342A91">
        <w:trPr>
          <w:tblHeader/>
        </w:trPr>
        <w:tc>
          <w:tcPr>
            <w:tcW w:w="2263" w:type="dxa"/>
            <w:shd w:val="clear" w:color="auto" w:fill="8DB3E2" w:themeFill="text2" w:themeFillTint="66"/>
            <w:tcMar>
              <w:left w:w="28" w:type="dxa"/>
              <w:right w:w="28" w:type="dxa"/>
            </w:tcMar>
            <w:vAlign w:val="center"/>
          </w:tcPr>
          <w:p w14:paraId="78FFEA7E"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aquatische Invertebraten</w:t>
            </w:r>
          </w:p>
        </w:tc>
        <w:tc>
          <w:tcPr>
            <w:tcW w:w="709" w:type="dxa"/>
            <w:shd w:val="clear" w:color="auto" w:fill="D6E3BC" w:themeFill="accent3" w:themeFillTint="66"/>
            <w:vAlign w:val="center"/>
          </w:tcPr>
          <w:p w14:paraId="0CD3CB67" w14:textId="77777777" w:rsidR="001971D6" w:rsidRPr="00AD09A1" w:rsidRDefault="001971D6" w:rsidP="00342A91">
            <w:pPr>
              <w:pStyle w:val="BodyText"/>
              <w:spacing w:before="40" w:after="40"/>
              <w:jc w:val="center"/>
              <w:rPr>
                <w:rFonts w:cs="Arial"/>
                <w:b/>
                <w:sz w:val="18"/>
                <w:szCs w:val="18"/>
              </w:rPr>
            </w:pPr>
            <w:r w:rsidRPr="00AD09A1">
              <w:rPr>
                <w:rFonts w:cs="Arial"/>
                <w:b/>
                <w:sz w:val="18"/>
                <w:szCs w:val="18"/>
              </w:rPr>
              <w:t>X</w:t>
            </w:r>
          </w:p>
        </w:tc>
        <w:tc>
          <w:tcPr>
            <w:tcW w:w="567" w:type="dxa"/>
            <w:shd w:val="clear" w:color="auto" w:fill="D6E3BC" w:themeFill="accent3" w:themeFillTint="66"/>
            <w:vAlign w:val="center"/>
          </w:tcPr>
          <w:p w14:paraId="342EE9FD" w14:textId="77777777" w:rsidR="001971D6" w:rsidRPr="00AD09A1" w:rsidRDefault="001971D6" w:rsidP="00342A91">
            <w:pPr>
              <w:pStyle w:val="BodyText"/>
              <w:spacing w:before="40" w:after="40"/>
              <w:jc w:val="center"/>
              <w:rPr>
                <w:rFonts w:cs="Arial"/>
                <w:b/>
                <w:sz w:val="18"/>
                <w:szCs w:val="18"/>
              </w:rPr>
            </w:pPr>
            <w:r w:rsidRPr="00AD09A1">
              <w:rPr>
                <w:rFonts w:cs="Arial"/>
                <w:b/>
                <w:sz w:val="18"/>
                <w:szCs w:val="18"/>
              </w:rPr>
              <w:t>X</w:t>
            </w:r>
          </w:p>
        </w:tc>
        <w:tc>
          <w:tcPr>
            <w:tcW w:w="1559" w:type="dxa"/>
            <w:vAlign w:val="center"/>
          </w:tcPr>
          <w:p w14:paraId="06D351E6" w14:textId="77777777" w:rsidR="001971D6" w:rsidRPr="00D83534" w:rsidRDefault="00000000" w:rsidP="00342A91">
            <w:pPr>
              <w:pStyle w:val="BodyText"/>
              <w:spacing w:before="40" w:after="40"/>
              <w:jc w:val="center"/>
              <w:rPr>
                <w:rFonts w:cs="Arial"/>
                <w:sz w:val="18"/>
                <w:szCs w:val="18"/>
              </w:rPr>
            </w:pPr>
            <m:oMathPara>
              <m:oMath>
                <m:sSub>
                  <m:sSubPr>
                    <m:ctrlPr>
                      <w:rPr>
                        <w:rFonts w:ascii="Cambria Math" w:hAnsi="Cambria Math" w:cs="Arial"/>
                        <w:sz w:val="18"/>
                        <w:szCs w:val="18"/>
                      </w:rPr>
                    </m:ctrlPr>
                  </m:sSubPr>
                  <m:e>
                    <m:r>
                      <w:rPr>
                        <w:rFonts w:ascii="Cambria Math" w:hAnsi="Cambria Math" w:cs="Arial"/>
                        <w:sz w:val="18"/>
                        <w:szCs w:val="18"/>
                      </w:rPr>
                      <m:t>NOEC</m:t>
                    </m:r>
                  </m:e>
                  <m:sub>
                    <m:r>
                      <w:rPr>
                        <w:rFonts w:ascii="Cambria Math" w:hAnsi="Cambria Math" w:cs="Arial"/>
                        <w:sz w:val="18"/>
                        <w:szCs w:val="18"/>
                      </w:rPr>
                      <m:t>aqu</m:t>
                    </m:r>
                    <m:r>
                      <m:rPr>
                        <m:sty m:val="p"/>
                      </m:rPr>
                      <w:rPr>
                        <w:rFonts w:ascii="Cambria Math" w:hAnsi="Cambria Math" w:cs="Arial"/>
                        <w:sz w:val="18"/>
                        <w:szCs w:val="18"/>
                      </w:rPr>
                      <m:t xml:space="preserve">.  </m:t>
                    </m:r>
                    <m:r>
                      <w:rPr>
                        <w:rFonts w:ascii="Cambria Math" w:hAnsi="Cambria Math" w:cs="Arial"/>
                        <w:sz w:val="18"/>
                        <w:szCs w:val="18"/>
                      </w:rPr>
                      <m:t>Invert</m:t>
                    </m:r>
                    <m:r>
                      <m:rPr>
                        <m:sty m:val="p"/>
                      </m:rPr>
                      <w:rPr>
                        <w:rFonts w:ascii="Cambria Math" w:hAnsi="Cambria Math" w:cs="Arial"/>
                        <w:sz w:val="18"/>
                        <w:szCs w:val="18"/>
                      </w:rPr>
                      <m:t>.</m:t>
                    </m:r>
                  </m:sub>
                </m:sSub>
              </m:oMath>
            </m:oMathPara>
          </w:p>
          <w:p w14:paraId="73F9A6DD" w14:textId="77777777" w:rsidR="001971D6" w:rsidRPr="00D83534" w:rsidRDefault="00000000" w:rsidP="00342A91">
            <w:pPr>
              <w:pStyle w:val="BodyText"/>
              <w:spacing w:before="40" w:after="40"/>
              <w:jc w:val="center"/>
              <w:rPr>
                <w:rFonts w:cs="Arial"/>
                <w:b/>
                <w:sz w:val="18"/>
                <w:szCs w:val="18"/>
              </w:rPr>
            </w:pPr>
            <m:oMathPara>
              <m:oMath>
                <m:sSub>
                  <m:sSubPr>
                    <m:ctrlPr>
                      <w:rPr>
                        <w:rFonts w:ascii="Cambria Math" w:eastAsia="Calibri" w:hAnsi="Cambria Math"/>
                        <w:i/>
                        <w:sz w:val="18"/>
                        <w:szCs w:val="18"/>
                      </w:rPr>
                    </m:ctrlPr>
                  </m:sSubPr>
                  <m:e>
                    <m:r>
                      <w:rPr>
                        <w:rFonts w:ascii="Cambria Math" w:eastAsia="Calibri" w:hAnsi="Cambria Math"/>
                        <w:sz w:val="18"/>
                        <w:szCs w:val="18"/>
                      </w:rPr>
                      <m:t>DT50</m:t>
                    </m:r>
                  </m:e>
                  <m:sub>
                    <m:r>
                      <w:rPr>
                        <w:rFonts w:ascii="Cambria Math" w:eastAsia="Calibri" w:hAnsi="Cambria Math"/>
                        <w:sz w:val="18"/>
                        <w:szCs w:val="18"/>
                      </w:rPr>
                      <m:t>water</m:t>
                    </m:r>
                  </m:sub>
                </m:sSub>
              </m:oMath>
            </m:oMathPara>
          </w:p>
        </w:tc>
        <w:tc>
          <w:tcPr>
            <w:tcW w:w="1134" w:type="dxa"/>
            <w:vAlign w:val="center"/>
          </w:tcPr>
          <w:p w14:paraId="4B8362F9" w14:textId="77777777" w:rsidR="001971D6" w:rsidRDefault="001971D6" w:rsidP="00342A91">
            <w:pPr>
              <w:pStyle w:val="BodyText"/>
              <w:spacing w:before="40" w:after="40"/>
              <w:jc w:val="center"/>
              <w:rPr>
                <w:b/>
                <w:sz w:val="18"/>
                <w:szCs w:val="18"/>
              </w:rPr>
            </w:pPr>
            <w:r w:rsidRPr="00A341B3">
              <w:rPr>
                <w:rFonts w:cs="Arial"/>
                <w:bCs/>
                <w:sz w:val="18"/>
                <w:szCs w:val="18"/>
              </w:rPr>
              <w:t>PPDB</w:t>
            </w:r>
          </w:p>
        </w:tc>
        <w:tc>
          <w:tcPr>
            <w:tcW w:w="1134" w:type="dxa"/>
            <w:shd w:val="clear" w:color="auto" w:fill="D6E3BC" w:themeFill="accent3" w:themeFillTint="66"/>
            <w:vAlign w:val="bottom"/>
          </w:tcPr>
          <w:p w14:paraId="0A78B983" w14:textId="77777777" w:rsidR="001971D6" w:rsidRDefault="001971D6" w:rsidP="00342A91">
            <w:pPr>
              <w:pStyle w:val="BodyText"/>
              <w:spacing w:before="40" w:after="40"/>
              <w:jc w:val="center"/>
              <w:rPr>
                <w:b/>
                <w:sz w:val="18"/>
                <w:szCs w:val="18"/>
              </w:rPr>
            </w:pPr>
            <w:r>
              <w:rPr>
                <w:rFonts w:ascii="Dialog" w:hAnsi="Dialog" w:cs="Calibri"/>
                <w:szCs w:val="22"/>
              </w:rPr>
              <w:t>296</w:t>
            </w:r>
          </w:p>
        </w:tc>
        <w:tc>
          <w:tcPr>
            <w:tcW w:w="1134" w:type="dxa"/>
            <w:shd w:val="clear" w:color="auto" w:fill="D6E3BC" w:themeFill="accent3" w:themeFillTint="66"/>
            <w:vAlign w:val="bottom"/>
          </w:tcPr>
          <w:p w14:paraId="54717BE7" w14:textId="77777777" w:rsidR="001971D6" w:rsidRPr="00AF3FAB" w:rsidRDefault="001971D6" w:rsidP="00342A91">
            <w:pPr>
              <w:pStyle w:val="BodyText"/>
              <w:spacing w:before="40" w:after="40"/>
              <w:jc w:val="center"/>
              <w:rPr>
                <w:rFonts w:cs="Arial"/>
                <w:sz w:val="16"/>
                <w:szCs w:val="16"/>
              </w:rPr>
            </w:pPr>
            <w:r>
              <w:rPr>
                <w:rFonts w:ascii="Dialog" w:hAnsi="Dialog" w:cs="Calibri"/>
                <w:szCs w:val="22"/>
              </w:rPr>
              <w:t>0,9</w:t>
            </w:r>
          </w:p>
        </w:tc>
        <w:tc>
          <w:tcPr>
            <w:tcW w:w="1134" w:type="dxa"/>
            <w:vAlign w:val="bottom"/>
          </w:tcPr>
          <w:p w14:paraId="20AB384B" w14:textId="77777777" w:rsidR="001971D6" w:rsidRDefault="001971D6" w:rsidP="00342A91">
            <w:pPr>
              <w:pStyle w:val="BodyText"/>
              <w:spacing w:before="40" w:after="40"/>
              <w:jc w:val="center"/>
              <w:rPr>
                <w:b/>
                <w:sz w:val="18"/>
                <w:szCs w:val="18"/>
              </w:rPr>
            </w:pPr>
            <w:r>
              <w:rPr>
                <w:rFonts w:ascii="Dialog" w:hAnsi="Dialog" w:cs="Calibri"/>
                <w:szCs w:val="22"/>
              </w:rPr>
              <w:t>0,000675</w:t>
            </w:r>
          </w:p>
        </w:tc>
        <w:tc>
          <w:tcPr>
            <w:tcW w:w="2410" w:type="dxa"/>
            <w:vAlign w:val="center"/>
          </w:tcPr>
          <w:p w14:paraId="639B53E2" w14:textId="77777777" w:rsidR="001971D6" w:rsidRPr="00AD09A1" w:rsidRDefault="001971D6" w:rsidP="00342A91">
            <w:pPr>
              <w:pStyle w:val="BodyText"/>
              <w:spacing w:before="40" w:after="40"/>
              <w:jc w:val="center"/>
              <w:rPr>
                <w:rFonts w:cs="Arial"/>
                <w:b/>
                <w:sz w:val="18"/>
                <w:szCs w:val="18"/>
              </w:rPr>
            </w:pPr>
            <m:oMathPara>
              <m:oMath>
                <m:r>
                  <m:rPr>
                    <m:sty m:val="bi"/>
                  </m:rPr>
                  <w:rPr>
                    <w:rFonts w:ascii="Cambria Math" w:hAnsi="Cambria Math" w:cs="Arial"/>
                    <w:sz w:val="18"/>
                    <w:szCs w:val="18"/>
                  </w:rPr>
                  <m:t>R</m:t>
                </m:r>
                <m:r>
                  <m:rPr>
                    <m:sty m:val="b"/>
                  </m:rPr>
                  <w:rPr>
                    <w:rFonts w:ascii="Cambria Math" w:hAnsi="Cambria Math" w:cs="Arial"/>
                    <w:sz w:val="18"/>
                    <w:szCs w:val="18"/>
                  </w:rPr>
                  <m:t>=</m:t>
                </m:r>
                <m:f>
                  <m:fPr>
                    <m:ctrlPr>
                      <w:rPr>
                        <w:rFonts w:ascii="Cambria Math" w:hAnsi="Cambria Math" w:cs="Arial"/>
                        <w:sz w:val="18"/>
                        <w:szCs w:val="18"/>
                      </w:rPr>
                    </m:ctrlPr>
                  </m:fPr>
                  <m:num>
                    <m:sSub>
                      <m:sSubPr>
                        <m:ctrlPr>
                          <w:rPr>
                            <w:rFonts w:ascii="Cambria Math" w:hAnsi="Cambria Math" w:cs="Arial"/>
                            <w:sz w:val="18"/>
                            <w:szCs w:val="18"/>
                          </w:rPr>
                        </m:ctrlPr>
                      </m:sSubPr>
                      <m:e>
                        <m:r>
                          <w:rPr>
                            <w:rFonts w:ascii="Cambria Math" w:hAnsi="Cambria Math" w:cs="Arial"/>
                            <w:sz w:val="18"/>
                            <w:szCs w:val="18"/>
                          </w:rPr>
                          <m:t>NOEC</m:t>
                        </m:r>
                        <m:r>
                          <w:rPr>
                            <w:rFonts w:ascii="Cambria Math" w:eastAsia="Calibri" w:hAnsi="Cambria Math"/>
                            <w:sz w:val="18"/>
                            <w:szCs w:val="18"/>
                          </w:rPr>
                          <m:t>_Ref</m:t>
                        </m:r>
                      </m:e>
                      <m:sub>
                        <m:r>
                          <w:rPr>
                            <w:rFonts w:ascii="Cambria Math" w:hAnsi="Cambria Math" w:cs="Arial"/>
                            <w:sz w:val="18"/>
                            <w:szCs w:val="18"/>
                          </w:rPr>
                          <m:t>aqu</m:t>
                        </m:r>
                        <m:r>
                          <m:rPr>
                            <m:sty m:val="p"/>
                          </m:rPr>
                          <w:rPr>
                            <w:rFonts w:ascii="Cambria Math" w:hAnsi="Cambria Math" w:cs="Arial"/>
                            <w:sz w:val="18"/>
                            <w:szCs w:val="18"/>
                          </w:rPr>
                          <m:t xml:space="preserve">.  </m:t>
                        </m:r>
                        <m:r>
                          <w:rPr>
                            <w:rFonts w:ascii="Cambria Math" w:hAnsi="Cambria Math" w:cs="Arial"/>
                            <w:sz w:val="18"/>
                            <w:szCs w:val="18"/>
                          </w:rPr>
                          <m:t>Invert</m:t>
                        </m:r>
                        <m:r>
                          <m:rPr>
                            <m:sty m:val="p"/>
                          </m:rPr>
                          <w:rPr>
                            <w:rFonts w:ascii="Cambria Math" w:hAnsi="Cambria Math" w:cs="Arial"/>
                            <w:sz w:val="18"/>
                            <w:szCs w:val="18"/>
                          </w:rPr>
                          <m:t>.</m:t>
                        </m:r>
                      </m:sub>
                    </m:sSub>
                  </m:num>
                  <m:den>
                    <m:sSub>
                      <m:sSubPr>
                        <m:ctrlPr>
                          <w:rPr>
                            <w:rFonts w:ascii="Cambria Math" w:hAnsi="Cambria Math" w:cs="Arial"/>
                            <w:sz w:val="18"/>
                            <w:szCs w:val="18"/>
                          </w:rPr>
                        </m:ctrlPr>
                      </m:sSubPr>
                      <m:e>
                        <m:r>
                          <w:rPr>
                            <w:rFonts w:ascii="Cambria Math" w:hAnsi="Cambria Math" w:cs="Arial"/>
                            <w:sz w:val="18"/>
                            <w:szCs w:val="18"/>
                          </w:rPr>
                          <m:t>NOEC</m:t>
                        </m:r>
                      </m:e>
                      <m:sub>
                        <m:r>
                          <w:rPr>
                            <w:rFonts w:ascii="Cambria Math" w:hAnsi="Cambria Math" w:cs="Arial"/>
                            <w:sz w:val="18"/>
                            <w:szCs w:val="18"/>
                          </w:rPr>
                          <m:t>aqu</m:t>
                        </m:r>
                        <m:r>
                          <m:rPr>
                            <m:sty m:val="p"/>
                          </m:rPr>
                          <w:rPr>
                            <w:rFonts w:ascii="Cambria Math" w:hAnsi="Cambria Math" w:cs="Arial"/>
                            <w:sz w:val="18"/>
                            <w:szCs w:val="18"/>
                          </w:rPr>
                          <m:t xml:space="preserve">.  </m:t>
                        </m:r>
                        <m:r>
                          <w:rPr>
                            <w:rFonts w:ascii="Cambria Math" w:hAnsi="Cambria Math" w:cs="Arial"/>
                            <w:sz w:val="18"/>
                            <w:szCs w:val="18"/>
                          </w:rPr>
                          <m:t>Invert</m:t>
                        </m:r>
                        <m:r>
                          <m:rPr>
                            <m:sty m:val="p"/>
                          </m:rPr>
                          <w:rPr>
                            <w:rFonts w:ascii="Cambria Math" w:hAnsi="Cambria Math" w:cs="Arial"/>
                            <w:sz w:val="18"/>
                            <w:szCs w:val="18"/>
                          </w:rPr>
                          <m:t>.</m:t>
                        </m:r>
                      </m:sub>
                    </m:sSub>
                  </m:den>
                </m:f>
                <m:r>
                  <w:rPr>
                    <w:rFonts w:ascii="Cambria Math" w:hAnsi="Cambria Math" w:cs="Arial"/>
                    <w:sz w:val="18"/>
                    <w:szCs w:val="18"/>
                  </w:rPr>
                  <m:t>*</m:t>
                </m:r>
                <m:sSub>
                  <m:sSubPr>
                    <m:ctrlPr>
                      <w:rPr>
                        <w:rFonts w:ascii="Cambria Math" w:hAnsi="Cambria Math" w:cs="Arial"/>
                        <w:i/>
                        <w:sz w:val="18"/>
                        <w:szCs w:val="18"/>
                        <w:lang w:eastAsia="ar-SA"/>
                      </w:rPr>
                    </m:ctrlPr>
                  </m:sSubPr>
                  <m:e>
                    <m:r>
                      <w:rPr>
                        <w:rFonts w:ascii="Cambria Math" w:hAnsi="Cambria Math" w:cs="Arial"/>
                        <w:sz w:val="18"/>
                        <w:szCs w:val="18"/>
                      </w:rPr>
                      <m:t>F</m:t>
                    </m:r>
                  </m:e>
                  <m:sub>
                    <m:r>
                      <w:rPr>
                        <w:rFonts w:ascii="Cambria Math" w:hAnsi="Cambria Math" w:cs="Arial"/>
                        <w:sz w:val="18"/>
                        <w:szCs w:val="18"/>
                      </w:rPr>
                      <m:t>deg</m:t>
                    </m:r>
                  </m:sub>
                </m:sSub>
              </m:oMath>
            </m:oMathPara>
          </w:p>
        </w:tc>
        <w:tc>
          <w:tcPr>
            <w:tcW w:w="2698" w:type="dxa"/>
            <w:vAlign w:val="center"/>
          </w:tcPr>
          <w:p w14:paraId="58EDFF9C" w14:textId="77777777" w:rsidR="001971D6" w:rsidRPr="00AD09A1" w:rsidRDefault="00000000" w:rsidP="00342A91">
            <w:pPr>
              <w:suppressAutoHyphens w:val="0"/>
              <w:spacing w:after="0" w:line="240" w:lineRule="auto"/>
              <w:jc w:val="center"/>
              <w:rPr>
                <w:rFonts w:cs="Arial"/>
                <w:b/>
                <w:sz w:val="18"/>
                <w:szCs w:val="18"/>
                <w:lang w:val="de-DE" w:eastAsia="fr-FR"/>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deg</m:t>
                    </m:r>
                  </m:sub>
                </m:sSub>
                <m:r>
                  <w:rPr>
                    <w:rFonts w:ascii="Cambria Math" w:hAnsi="Cambria Math" w:cs="Arial"/>
                    <w:sz w:val="18"/>
                    <w:szCs w:val="18"/>
                  </w:rPr>
                  <m:t>=</m:t>
                </m:r>
                <m:f>
                  <m:fPr>
                    <m:ctrlPr>
                      <w:rPr>
                        <w:rFonts w:ascii="Cambria Math" w:eastAsia="Calibri" w:hAnsi="Cambria Math"/>
                        <w:i/>
                        <w:sz w:val="18"/>
                        <w:szCs w:val="18"/>
                      </w:rPr>
                    </m:ctrlPr>
                  </m:fPr>
                  <m:num>
                    <m:r>
                      <w:rPr>
                        <w:rFonts w:ascii="Cambria Math" w:eastAsia="Calibri" w:hAnsi="Cambria Math"/>
                        <w:sz w:val="18"/>
                        <w:szCs w:val="18"/>
                      </w:rPr>
                      <m:t>1-</m:t>
                    </m:r>
                    <m:sSup>
                      <m:sSupPr>
                        <m:ctrlPr>
                          <w:rPr>
                            <w:rFonts w:ascii="Cambria Math" w:eastAsia="Calibri" w:hAnsi="Cambria Math"/>
                            <w:i/>
                            <w:sz w:val="18"/>
                            <w:szCs w:val="18"/>
                          </w:rPr>
                        </m:ctrlPr>
                      </m:sSupPr>
                      <m:e>
                        <m:r>
                          <w:rPr>
                            <w:rFonts w:ascii="Cambria Math" w:eastAsia="Calibri" w:hAnsi="Cambria Math"/>
                            <w:sz w:val="18"/>
                            <w:szCs w:val="18"/>
                          </w:rPr>
                          <m:t>e</m:t>
                        </m:r>
                      </m:e>
                      <m:sup>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r>
                              <w:rPr>
                                <w:rFonts w:ascii="Cambria Math" w:eastAsia="Calibri" w:hAnsi="Cambria Math"/>
                                <w:sz w:val="18"/>
                                <w:szCs w:val="18"/>
                              </w:rPr>
                              <m:t>DT50water</m:t>
                            </m:r>
                          </m:den>
                        </m:f>
                        <m:r>
                          <w:rPr>
                            <w:rFonts w:ascii="Cambria Math" w:eastAsia="Calibri" w:hAnsi="Cambria Math"/>
                            <w:sz w:val="18"/>
                            <w:szCs w:val="18"/>
                          </w:rPr>
                          <m:t>*7</m:t>
                        </m:r>
                      </m:sup>
                    </m:sSup>
                  </m:num>
                  <m:den>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water</m:t>
                            </m:r>
                          </m:sub>
                        </m:sSub>
                      </m:den>
                    </m:f>
                    <m:r>
                      <w:rPr>
                        <w:rFonts w:ascii="Cambria Math" w:eastAsia="Calibri" w:hAnsi="Cambria Math"/>
                        <w:sz w:val="18"/>
                        <w:szCs w:val="18"/>
                      </w:rPr>
                      <m:t>*7</m:t>
                    </m:r>
                  </m:den>
                </m:f>
              </m:oMath>
            </m:oMathPara>
          </w:p>
        </w:tc>
      </w:tr>
      <w:tr w:rsidR="001971D6" w:rsidRPr="00AD09A1" w14:paraId="1AD4D901" w14:textId="77777777" w:rsidTr="00342A91">
        <w:trPr>
          <w:tblHeader/>
        </w:trPr>
        <w:tc>
          <w:tcPr>
            <w:tcW w:w="2263" w:type="dxa"/>
            <w:shd w:val="clear" w:color="auto" w:fill="8DB3E2" w:themeFill="text2" w:themeFillTint="66"/>
            <w:tcMar>
              <w:left w:w="28" w:type="dxa"/>
              <w:right w:w="28" w:type="dxa"/>
            </w:tcMar>
            <w:vAlign w:val="center"/>
          </w:tcPr>
          <w:p w14:paraId="20EBDD6E"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Regenwürmer</w:t>
            </w:r>
          </w:p>
        </w:tc>
        <w:tc>
          <w:tcPr>
            <w:tcW w:w="709" w:type="dxa"/>
            <w:shd w:val="clear" w:color="auto" w:fill="D6E3BC" w:themeFill="accent3" w:themeFillTint="66"/>
            <w:tcMar>
              <w:left w:w="28" w:type="dxa"/>
              <w:right w:w="28" w:type="dxa"/>
            </w:tcMar>
            <w:vAlign w:val="center"/>
          </w:tcPr>
          <w:p w14:paraId="139A76B7"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567" w:type="dxa"/>
            <w:shd w:val="clear" w:color="auto" w:fill="D6E3BC" w:themeFill="accent3" w:themeFillTint="66"/>
            <w:tcMar>
              <w:left w:w="28" w:type="dxa"/>
              <w:right w:w="28" w:type="dxa"/>
            </w:tcMar>
            <w:vAlign w:val="center"/>
          </w:tcPr>
          <w:p w14:paraId="27C91556"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lang w:val="de-DE"/>
              </w:rPr>
              <w:t>X</w:t>
            </w:r>
          </w:p>
        </w:tc>
        <w:tc>
          <w:tcPr>
            <w:tcW w:w="1559" w:type="dxa"/>
            <w:vAlign w:val="center"/>
          </w:tcPr>
          <w:p w14:paraId="68444953" w14:textId="77777777" w:rsidR="001971D6" w:rsidRPr="00D83534" w:rsidRDefault="00000000" w:rsidP="00342A91">
            <w:pPr>
              <w:spacing w:before="40" w:after="40" w:line="240" w:lineRule="auto"/>
              <w:jc w:val="center"/>
              <w:rPr>
                <w:rFonts w:cs="Arial"/>
                <w:sz w:val="18"/>
                <w:szCs w:val="18"/>
                <w:lang w:val="de-DE"/>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NOEC</m:t>
                    </m:r>
                  </m:e>
                  <m:sub>
                    <m:r>
                      <w:rPr>
                        <w:rFonts w:ascii="Cambria Math" w:eastAsia="Calibri" w:hAnsi="Cambria Math"/>
                        <w:sz w:val="18"/>
                        <w:szCs w:val="18"/>
                        <w:lang w:val="de-DE"/>
                      </w:rPr>
                      <m:t>earthworm</m:t>
                    </m:r>
                  </m:sub>
                </m:sSub>
                <m:r>
                  <w:rPr>
                    <w:rFonts w:ascii="Cambria Math" w:eastAsia="Calibri" w:hAnsi="Cambria Math"/>
                    <w:sz w:val="18"/>
                    <w:szCs w:val="18"/>
                    <w:lang w:val="de-DE"/>
                  </w:rPr>
                  <m:t>;</m:t>
                </m:r>
              </m:oMath>
            </m:oMathPara>
          </w:p>
          <w:p w14:paraId="1EBDE120"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soil</m:t>
                    </m:r>
                  </m:sub>
                </m:sSub>
              </m:oMath>
            </m:oMathPara>
          </w:p>
        </w:tc>
        <w:tc>
          <w:tcPr>
            <w:tcW w:w="1134" w:type="dxa"/>
            <w:vAlign w:val="center"/>
          </w:tcPr>
          <w:p w14:paraId="757258A5"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EAF1DD" w:themeFill="accent3" w:themeFillTint="33"/>
            <w:vAlign w:val="bottom"/>
          </w:tcPr>
          <w:p w14:paraId="3EBFB1D8" w14:textId="77777777" w:rsidR="001971D6" w:rsidRDefault="001971D6" w:rsidP="00342A91">
            <w:pPr>
              <w:spacing w:before="40" w:after="40" w:line="240" w:lineRule="auto"/>
              <w:jc w:val="center"/>
              <w:rPr>
                <w:rFonts w:cs="Times New Roman"/>
                <w:b/>
                <w:sz w:val="18"/>
                <w:szCs w:val="18"/>
              </w:rPr>
            </w:pPr>
            <w:r>
              <w:rPr>
                <w:rFonts w:ascii="Dialog" w:hAnsi="Dialog"/>
              </w:rPr>
              <w:t>273</w:t>
            </w:r>
          </w:p>
        </w:tc>
        <w:tc>
          <w:tcPr>
            <w:tcW w:w="1134" w:type="dxa"/>
            <w:shd w:val="clear" w:color="auto" w:fill="EAF1DD" w:themeFill="accent3" w:themeFillTint="33"/>
            <w:vAlign w:val="bottom"/>
          </w:tcPr>
          <w:p w14:paraId="5B1687B4" w14:textId="77777777" w:rsidR="001971D6" w:rsidRPr="00AF3FAB" w:rsidRDefault="001971D6" w:rsidP="00342A91">
            <w:pPr>
              <w:spacing w:before="40" w:after="40" w:line="240" w:lineRule="auto"/>
              <w:jc w:val="center"/>
              <w:rPr>
                <w:rFonts w:cs="Arial"/>
                <w:bCs/>
                <w:sz w:val="16"/>
                <w:szCs w:val="16"/>
              </w:rPr>
            </w:pPr>
            <w:r>
              <w:rPr>
                <w:rFonts w:ascii="Dialog" w:hAnsi="Dialog"/>
              </w:rPr>
              <w:t>0,83</w:t>
            </w:r>
          </w:p>
        </w:tc>
        <w:tc>
          <w:tcPr>
            <w:tcW w:w="1134" w:type="dxa"/>
            <w:vAlign w:val="bottom"/>
          </w:tcPr>
          <w:p w14:paraId="0A60F53C" w14:textId="77777777" w:rsidR="001971D6" w:rsidRDefault="001971D6" w:rsidP="00342A91">
            <w:pPr>
              <w:spacing w:before="40" w:after="40" w:line="240" w:lineRule="auto"/>
              <w:jc w:val="center"/>
              <w:rPr>
                <w:rFonts w:cs="Times New Roman"/>
                <w:b/>
                <w:sz w:val="18"/>
                <w:szCs w:val="18"/>
              </w:rPr>
            </w:pPr>
            <w:r>
              <w:rPr>
                <w:rFonts w:ascii="Dialog" w:hAnsi="Dialog"/>
              </w:rPr>
              <w:t>0,304</w:t>
            </w:r>
          </w:p>
        </w:tc>
        <w:tc>
          <w:tcPr>
            <w:tcW w:w="2410" w:type="dxa"/>
            <w:vAlign w:val="center"/>
          </w:tcPr>
          <w:p w14:paraId="44ACC767"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NOEC_Ref</m:t>
                        </m:r>
                      </m:e>
                      <m:sub>
                        <m:r>
                          <w:rPr>
                            <w:rFonts w:ascii="Cambria Math" w:eastAsia="Calibri" w:hAnsi="Cambria Math"/>
                            <w:sz w:val="18"/>
                            <w:szCs w:val="18"/>
                            <w:lang w:val="de-DE"/>
                          </w:rPr>
                          <m:t>earthworm</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NOEC</m:t>
                        </m:r>
                      </m:e>
                      <m:sub>
                        <m:r>
                          <w:rPr>
                            <w:rFonts w:ascii="Cambria Math" w:eastAsia="Calibri" w:hAnsi="Cambria Math"/>
                            <w:sz w:val="18"/>
                            <w:szCs w:val="18"/>
                            <w:lang w:val="de-DE"/>
                          </w:rPr>
                          <m:t>earthworm</m:t>
                        </m:r>
                      </m:sub>
                    </m:sSub>
                  </m:den>
                </m:f>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deg</m:t>
                    </m:r>
                  </m:sub>
                </m:sSub>
              </m:oMath>
            </m:oMathPara>
          </w:p>
        </w:tc>
        <w:tc>
          <w:tcPr>
            <w:tcW w:w="2698" w:type="dxa"/>
            <w:vAlign w:val="center"/>
          </w:tcPr>
          <w:p w14:paraId="336A94A2" w14:textId="77777777" w:rsidR="001971D6" w:rsidRPr="00AD09A1" w:rsidRDefault="00000000" w:rsidP="00342A91">
            <w:pPr>
              <w:suppressAutoHyphens w:val="0"/>
              <w:spacing w:after="0" w:line="240" w:lineRule="auto"/>
              <w:jc w:val="center"/>
              <w:rPr>
                <w:rFonts w:ascii="Dialog" w:hAnsi="Dialog"/>
                <w:b/>
                <w:bCs/>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deg</m:t>
                    </m:r>
                  </m:sub>
                </m:sSub>
                <m:r>
                  <w:rPr>
                    <w:rFonts w:ascii="Cambria Math" w:hAnsi="Cambria Math" w:cs="Arial"/>
                    <w:sz w:val="18"/>
                    <w:szCs w:val="18"/>
                  </w:rPr>
                  <m:t>=</m:t>
                </m:r>
                <m:f>
                  <m:fPr>
                    <m:ctrlPr>
                      <w:rPr>
                        <w:rFonts w:ascii="Cambria Math" w:eastAsia="Calibri" w:hAnsi="Cambria Math"/>
                        <w:i/>
                        <w:sz w:val="18"/>
                        <w:szCs w:val="18"/>
                      </w:rPr>
                    </m:ctrlPr>
                  </m:fPr>
                  <m:num>
                    <m:r>
                      <w:rPr>
                        <w:rFonts w:ascii="Cambria Math" w:eastAsia="Calibri" w:hAnsi="Cambria Math"/>
                        <w:sz w:val="18"/>
                        <w:szCs w:val="18"/>
                      </w:rPr>
                      <m:t>1-</m:t>
                    </m:r>
                    <m:sSup>
                      <m:sSupPr>
                        <m:ctrlPr>
                          <w:rPr>
                            <w:rFonts w:ascii="Cambria Math" w:eastAsia="Calibri" w:hAnsi="Cambria Math"/>
                            <w:i/>
                            <w:sz w:val="18"/>
                            <w:szCs w:val="18"/>
                          </w:rPr>
                        </m:ctrlPr>
                      </m:sSupPr>
                      <m:e>
                        <m:r>
                          <w:rPr>
                            <w:rFonts w:ascii="Cambria Math" w:eastAsia="Calibri" w:hAnsi="Cambria Math"/>
                            <w:sz w:val="18"/>
                            <w:szCs w:val="18"/>
                          </w:rPr>
                          <m:t>e</m:t>
                        </m:r>
                      </m:e>
                      <m:sup>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r>
                              <w:rPr>
                                <w:rFonts w:ascii="Cambria Math" w:eastAsia="Calibri" w:hAnsi="Cambria Math"/>
                                <w:sz w:val="18"/>
                                <w:szCs w:val="18"/>
                              </w:rPr>
                              <m:t>DT50soil</m:t>
                            </m:r>
                          </m:den>
                        </m:f>
                        <m:r>
                          <w:rPr>
                            <w:rFonts w:ascii="Cambria Math" w:eastAsia="Calibri" w:hAnsi="Cambria Math"/>
                            <w:sz w:val="18"/>
                            <w:szCs w:val="18"/>
                          </w:rPr>
                          <m:t>*180</m:t>
                        </m:r>
                      </m:sup>
                    </m:sSup>
                  </m:num>
                  <m:den>
                    <m:f>
                      <m:fPr>
                        <m:ctrlPr>
                          <w:rPr>
                            <w:rFonts w:ascii="Cambria Math" w:eastAsia="Calibri" w:hAnsi="Cambria Math"/>
                            <w:i/>
                            <w:sz w:val="18"/>
                            <w:szCs w:val="18"/>
                          </w:rPr>
                        </m:ctrlPr>
                      </m:fPr>
                      <m:num>
                        <m:r>
                          <w:rPr>
                            <w:rFonts w:ascii="Cambria Math" w:eastAsia="Calibri" w:hAnsi="Cambria Math"/>
                            <w:sz w:val="18"/>
                            <w:szCs w:val="18"/>
                          </w:rPr>
                          <m:t>-</m:t>
                        </m:r>
                        <m:r>
                          <m:rPr>
                            <m:sty m:val="p"/>
                          </m:rPr>
                          <w:rPr>
                            <w:rFonts w:ascii="Cambria Math" w:eastAsia="Calibri" w:hAnsi="Cambria Math"/>
                            <w:sz w:val="18"/>
                            <w:szCs w:val="18"/>
                          </w:rPr>
                          <m:t>ln⁡</m:t>
                        </m:r>
                        <m:r>
                          <w:rPr>
                            <w:rFonts w:ascii="Cambria Math" w:eastAsia="Calibri" w:hAnsi="Cambria Math"/>
                            <w:sz w:val="18"/>
                            <w:szCs w:val="18"/>
                          </w:rPr>
                          <m:t>(2)</m:t>
                        </m:r>
                      </m:num>
                      <m:den>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soil</m:t>
                            </m:r>
                          </m:sub>
                        </m:sSub>
                      </m:den>
                    </m:f>
                    <m:r>
                      <w:rPr>
                        <w:rFonts w:ascii="Cambria Math" w:eastAsia="Calibri" w:hAnsi="Cambria Math"/>
                        <w:sz w:val="18"/>
                        <w:szCs w:val="18"/>
                      </w:rPr>
                      <m:t>*180</m:t>
                    </m:r>
                  </m:den>
                </m:f>
              </m:oMath>
            </m:oMathPara>
          </w:p>
        </w:tc>
      </w:tr>
      <w:tr w:rsidR="001971D6" w:rsidRPr="00AD09A1" w14:paraId="2F7CB951" w14:textId="77777777" w:rsidTr="00342A91">
        <w:trPr>
          <w:tblHeader/>
        </w:trPr>
        <w:tc>
          <w:tcPr>
            <w:tcW w:w="2263" w:type="dxa"/>
            <w:shd w:val="clear" w:color="auto" w:fill="F2F2F2" w:themeFill="background1" w:themeFillShade="F2"/>
            <w:tcMar>
              <w:left w:w="28" w:type="dxa"/>
              <w:right w:w="28" w:type="dxa"/>
            </w:tcMar>
            <w:vAlign w:val="center"/>
          </w:tcPr>
          <w:p w14:paraId="7295C025" w14:textId="77777777" w:rsidR="001971D6" w:rsidRPr="00AD09A1" w:rsidRDefault="001971D6" w:rsidP="00342A91">
            <w:pPr>
              <w:spacing w:before="40" w:after="40" w:line="240" w:lineRule="auto"/>
              <w:rPr>
                <w:rFonts w:cs="Arial"/>
                <w:b/>
                <w:sz w:val="18"/>
                <w:szCs w:val="18"/>
                <w:lang w:val="de-DE"/>
              </w:rPr>
            </w:pPr>
            <w:r w:rsidRPr="00AD09A1">
              <w:rPr>
                <w:rFonts w:cs="Arial"/>
                <w:b/>
                <w:bCs/>
                <w:sz w:val="18"/>
                <w:szCs w:val="18"/>
              </w:rPr>
              <w:t>Umwelteigenschaften der Wirkstoffe (Umwelteigenschaften)</w:t>
            </w:r>
          </w:p>
        </w:tc>
        <w:tc>
          <w:tcPr>
            <w:tcW w:w="709" w:type="dxa"/>
            <w:shd w:val="clear" w:color="auto" w:fill="F2F2F2" w:themeFill="background1" w:themeFillShade="F2"/>
            <w:vAlign w:val="center"/>
          </w:tcPr>
          <w:p w14:paraId="75F941E6" w14:textId="77777777" w:rsidR="001971D6" w:rsidRPr="00AD09A1" w:rsidRDefault="001971D6" w:rsidP="00342A91">
            <w:pPr>
              <w:spacing w:before="40" w:after="40" w:line="240" w:lineRule="auto"/>
              <w:jc w:val="center"/>
              <w:rPr>
                <w:rFonts w:cs="Arial"/>
                <w:b/>
                <w:sz w:val="18"/>
                <w:szCs w:val="18"/>
                <w:lang w:val="de-DE"/>
              </w:rPr>
            </w:pPr>
          </w:p>
        </w:tc>
        <w:tc>
          <w:tcPr>
            <w:tcW w:w="567" w:type="dxa"/>
            <w:shd w:val="clear" w:color="auto" w:fill="F2F2F2" w:themeFill="background1" w:themeFillShade="F2"/>
            <w:vAlign w:val="center"/>
          </w:tcPr>
          <w:p w14:paraId="76621B7F" w14:textId="77777777" w:rsidR="001971D6" w:rsidRPr="00AD09A1" w:rsidRDefault="001971D6" w:rsidP="00342A91">
            <w:pPr>
              <w:spacing w:before="40" w:after="40" w:line="240" w:lineRule="auto"/>
              <w:jc w:val="center"/>
              <w:rPr>
                <w:rFonts w:cs="Arial"/>
                <w:b/>
                <w:sz w:val="18"/>
                <w:szCs w:val="18"/>
                <w:lang w:val="de-DE"/>
              </w:rPr>
            </w:pPr>
          </w:p>
        </w:tc>
        <w:tc>
          <w:tcPr>
            <w:tcW w:w="1559" w:type="dxa"/>
            <w:shd w:val="clear" w:color="auto" w:fill="F2F2F2" w:themeFill="background1" w:themeFillShade="F2"/>
            <w:vAlign w:val="center"/>
          </w:tcPr>
          <w:p w14:paraId="2CC5DC96" w14:textId="77777777" w:rsidR="001971D6" w:rsidRPr="00AD09A1" w:rsidRDefault="001971D6" w:rsidP="00342A91">
            <w:pPr>
              <w:spacing w:before="40" w:after="40" w:line="240" w:lineRule="auto"/>
              <w:jc w:val="center"/>
              <w:rPr>
                <w:rFonts w:cs="Arial"/>
                <w:b/>
                <w:sz w:val="18"/>
                <w:szCs w:val="18"/>
                <w:lang w:val="de-DE"/>
              </w:rPr>
            </w:pPr>
          </w:p>
        </w:tc>
        <w:tc>
          <w:tcPr>
            <w:tcW w:w="1134" w:type="dxa"/>
            <w:shd w:val="clear" w:color="auto" w:fill="F2F2F2" w:themeFill="background1" w:themeFillShade="F2"/>
            <w:vAlign w:val="center"/>
          </w:tcPr>
          <w:p w14:paraId="3DAC2D4D" w14:textId="77777777" w:rsidR="001971D6" w:rsidRPr="00AD09A1" w:rsidRDefault="001971D6" w:rsidP="00342A91">
            <w:pPr>
              <w:spacing w:before="40" w:after="40" w:line="240" w:lineRule="auto"/>
              <w:jc w:val="center"/>
              <w:rPr>
                <w:rFonts w:cs="Arial"/>
                <w:b/>
                <w:sz w:val="18"/>
                <w:szCs w:val="18"/>
                <w:lang w:val="de-DE"/>
              </w:rPr>
            </w:pPr>
            <w:r w:rsidRPr="00A341B3">
              <w:rPr>
                <w:rFonts w:cs="Arial"/>
                <w:bCs/>
                <w:sz w:val="18"/>
                <w:szCs w:val="18"/>
                <w:lang w:val="de-DE"/>
              </w:rPr>
              <w:t>PPDB</w:t>
            </w:r>
          </w:p>
        </w:tc>
        <w:tc>
          <w:tcPr>
            <w:tcW w:w="1134" w:type="dxa"/>
            <w:shd w:val="clear" w:color="auto" w:fill="F2F2F2" w:themeFill="background1" w:themeFillShade="F2"/>
            <w:vAlign w:val="center"/>
          </w:tcPr>
          <w:p w14:paraId="1152AF67" w14:textId="77777777" w:rsidR="001971D6" w:rsidRPr="00AD09A1" w:rsidRDefault="001971D6" w:rsidP="00342A91">
            <w:pPr>
              <w:spacing w:before="40" w:after="40" w:line="240" w:lineRule="auto"/>
              <w:jc w:val="center"/>
              <w:rPr>
                <w:rFonts w:cs="Arial"/>
                <w:b/>
                <w:sz w:val="18"/>
                <w:szCs w:val="18"/>
                <w:lang w:val="de-DE"/>
              </w:rPr>
            </w:pPr>
          </w:p>
        </w:tc>
        <w:tc>
          <w:tcPr>
            <w:tcW w:w="1134" w:type="dxa"/>
            <w:shd w:val="clear" w:color="auto" w:fill="F2F2F2" w:themeFill="background1" w:themeFillShade="F2"/>
            <w:vAlign w:val="center"/>
          </w:tcPr>
          <w:p w14:paraId="2C1FC063" w14:textId="77777777" w:rsidR="001971D6" w:rsidRPr="00AD09A1" w:rsidRDefault="001971D6" w:rsidP="00342A91">
            <w:pPr>
              <w:spacing w:before="40" w:after="40" w:line="240" w:lineRule="auto"/>
              <w:jc w:val="center"/>
              <w:rPr>
                <w:rFonts w:cs="Arial"/>
                <w:b/>
                <w:sz w:val="18"/>
                <w:szCs w:val="18"/>
                <w:lang w:val="de-DE"/>
              </w:rPr>
            </w:pPr>
          </w:p>
        </w:tc>
        <w:tc>
          <w:tcPr>
            <w:tcW w:w="1134" w:type="dxa"/>
            <w:shd w:val="clear" w:color="auto" w:fill="F2F2F2" w:themeFill="background1" w:themeFillShade="F2"/>
            <w:vAlign w:val="center"/>
          </w:tcPr>
          <w:p w14:paraId="592451C2" w14:textId="77777777" w:rsidR="001971D6" w:rsidRPr="00AD09A1" w:rsidRDefault="001971D6" w:rsidP="00342A91">
            <w:pPr>
              <w:spacing w:before="40" w:after="40" w:line="240" w:lineRule="auto"/>
              <w:jc w:val="center"/>
              <w:rPr>
                <w:rFonts w:cs="Arial"/>
                <w:b/>
                <w:sz w:val="18"/>
                <w:szCs w:val="18"/>
                <w:lang w:val="de-DE"/>
              </w:rPr>
            </w:pPr>
          </w:p>
        </w:tc>
        <w:tc>
          <w:tcPr>
            <w:tcW w:w="2410" w:type="dxa"/>
            <w:shd w:val="clear" w:color="auto" w:fill="F2F2F2" w:themeFill="background1" w:themeFillShade="F2"/>
            <w:vAlign w:val="center"/>
          </w:tcPr>
          <w:p w14:paraId="6161575E" w14:textId="77777777" w:rsidR="001971D6" w:rsidRPr="00AD09A1" w:rsidRDefault="001971D6" w:rsidP="00342A91">
            <w:pPr>
              <w:spacing w:before="40" w:after="40" w:line="240" w:lineRule="auto"/>
              <w:jc w:val="center"/>
              <w:rPr>
                <w:rFonts w:cs="Arial"/>
                <w:b/>
                <w:sz w:val="18"/>
                <w:szCs w:val="18"/>
                <w:lang w:val="de-DE"/>
              </w:rPr>
            </w:pPr>
          </w:p>
        </w:tc>
        <w:tc>
          <w:tcPr>
            <w:tcW w:w="2698" w:type="dxa"/>
            <w:shd w:val="clear" w:color="auto" w:fill="F2F2F2" w:themeFill="background1" w:themeFillShade="F2"/>
            <w:vAlign w:val="center"/>
          </w:tcPr>
          <w:p w14:paraId="6E618D75" w14:textId="77777777" w:rsidR="001971D6" w:rsidRPr="00AD09A1" w:rsidRDefault="001971D6" w:rsidP="00342A91">
            <w:pPr>
              <w:spacing w:before="40" w:after="40" w:line="240" w:lineRule="auto"/>
              <w:jc w:val="center"/>
              <w:rPr>
                <w:rFonts w:cs="Arial"/>
                <w:b/>
                <w:sz w:val="18"/>
                <w:szCs w:val="18"/>
                <w:lang w:val="de-DE"/>
              </w:rPr>
            </w:pPr>
          </w:p>
        </w:tc>
      </w:tr>
      <w:tr w:rsidR="001971D6" w:rsidRPr="00AD09A1" w14:paraId="2A320730" w14:textId="77777777" w:rsidTr="00342A91">
        <w:trPr>
          <w:tblHeader/>
        </w:trPr>
        <w:tc>
          <w:tcPr>
            <w:tcW w:w="2263" w:type="dxa"/>
            <w:shd w:val="clear" w:color="auto" w:fill="92D050"/>
            <w:tcMar>
              <w:left w:w="28" w:type="dxa"/>
              <w:right w:w="28" w:type="dxa"/>
            </w:tcMar>
            <w:vAlign w:val="center"/>
          </w:tcPr>
          <w:p w14:paraId="5EDE1CFC"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BCF</w:t>
            </w:r>
          </w:p>
        </w:tc>
        <w:tc>
          <w:tcPr>
            <w:tcW w:w="709" w:type="dxa"/>
            <w:shd w:val="clear" w:color="auto" w:fill="D6E3BC" w:themeFill="accent3" w:themeFillTint="66"/>
            <w:tcMar>
              <w:left w:w="28" w:type="dxa"/>
              <w:right w:w="28" w:type="dxa"/>
            </w:tcMar>
            <w:vAlign w:val="center"/>
          </w:tcPr>
          <w:p w14:paraId="0A0AD11B" w14:textId="77777777" w:rsidR="001971D6" w:rsidRPr="00AD09A1" w:rsidRDefault="001971D6" w:rsidP="00342A91">
            <w:pPr>
              <w:spacing w:before="40" w:after="40" w:line="240" w:lineRule="auto"/>
              <w:jc w:val="center"/>
              <w:rPr>
                <w:rFonts w:cs="Arial"/>
                <w:b/>
                <w:sz w:val="18"/>
                <w:szCs w:val="18"/>
                <w:lang w:val="de-DE"/>
              </w:rPr>
            </w:pPr>
            <w:r w:rsidRPr="00AD09A1">
              <w:rPr>
                <w:rFonts w:cs="Arial"/>
                <w:b/>
                <w:sz w:val="18"/>
                <w:szCs w:val="18"/>
              </w:rPr>
              <w:t>X</w:t>
            </w:r>
          </w:p>
        </w:tc>
        <w:tc>
          <w:tcPr>
            <w:tcW w:w="567" w:type="dxa"/>
            <w:shd w:val="clear" w:color="auto" w:fill="D6E3BC" w:themeFill="accent3" w:themeFillTint="66"/>
            <w:tcMar>
              <w:left w:w="28" w:type="dxa"/>
              <w:right w:w="28" w:type="dxa"/>
            </w:tcMar>
            <w:vAlign w:val="center"/>
          </w:tcPr>
          <w:p w14:paraId="5C04BF51" w14:textId="77777777" w:rsidR="001971D6" w:rsidRPr="00AD09A1" w:rsidRDefault="001971D6" w:rsidP="00342A91">
            <w:pPr>
              <w:spacing w:before="40" w:after="40" w:line="240" w:lineRule="auto"/>
              <w:jc w:val="center"/>
              <w:rPr>
                <w:rFonts w:cs="Arial"/>
                <w:b/>
                <w:sz w:val="18"/>
                <w:szCs w:val="18"/>
                <w:lang w:val="de-DE"/>
              </w:rPr>
            </w:pPr>
            <w:r w:rsidRPr="00AD09A1">
              <w:rPr>
                <w:rFonts w:cs="Arial"/>
                <w:b/>
                <w:sz w:val="18"/>
                <w:szCs w:val="18"/>
              </w:rPr>
              <w:t>X</w:t>
            </w:r>
          </w:p>
        </w:tc>
        <w:tc>
          <w:tcPr>
            <w:tcW w:w="1559" w:type="dxa"/>
            <w:shd w:val="clear" w:color="auto" w:fill="FFFFFF" w:themeFill="background1"/>
            <w:vAlign w:val="center"/>
          </w:tcPr>
          <w:p w14:paraId="3D2C5D58" w14:textId="77777777" w:rsidR="001971D6" w:rsidRDefault="001971D6" w:rsidP="00342A91">
            <w:pPr>
              <w:spacing w:before="40" w:after="40" w:line="240" w:lineRule="auto"/>
              <w:jc w:val="center"/>
              <w:rPr>
                <w:rFonts w:cs="Times New Roman"/>
                <w:b/>
                <w:sz w:val="18"/>
                <w:szCs w:val="18"/>
              </w:rPr>
            </w:pPr>
            <m:oMathPara>
              <m:oMath>
                <m:r>
                  <w:rPr>
                    <w:rFonts w:ascii="Cambria Math" w:eastAsia="Calibri" w:hAnsi="Cambria Math"/>
                    <w:sz w:val="18"/>
                    <w:szCs w:val="18"/>
                    <w:lang w:val="de-DE"/>
                  </w:rPr>
                  <m:t>BCF</m:t>
                </m:r>
              </m:oMath>
            </m:oMathPara>
          </w:p>
        </w:tc>
        <w:tc>
          <w:tcPr>
            <w:tcW w:w="1134" w:type="dxa"/>
            <w:shd w:val="clear" w:color="auto" w:fill="FFFFFF" w:themeFill="background1"/>
            <w:vAlign w:val="center"/>
          </w:tcPr>
          <w:p w14:paraId="6A05C76B"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D6E3BC" w:themeFill="accent3" w:themeFillTint="66"/>
            <w:vAlign w:val="bottom"/>
          </w:tcPr>
          <w:p w14:paraId="7AC03486" w14:textId="77777777" w:rsidR="001971D6" w:rsidRDefault="001971D6" w:rsidP="00342A91">
            <w:pPr>
              <w:spacing w:before="40" w:after="40" w:line="240" w:lineRule="auto"/>
              <w:jc w:val="center"/>
              <w:rPr>
                <w:rFonts w:cs="Times New Roman"/>
                <w:b/>
                <w:sz w:val="18"/>
                <w:szCs w:val="18"/>
              </w:rPr>
            </w:pPr>
            <w:r>
              <w:rPr>
                <w:rFonts w:ascii="Dialog" w:hAnsi="Dialog"/>
              </w:rPr>
              <w:t>314</w:t>
            </w:r>
          </w:p>
        </w:tc>
        <w:tc>
          <w:tcPr>
            <w:tcW w:w="1134" w:type="dxa"/>
            <w:shd w:val="clear" w:color="auto" w:fill="D6E3BC" w:themeFill="accent3" w:themeFillTint="66"/>
            <w:vAlign w:val="bottom"/>
          </w:tcPr>
          <w:p w14:paraId="3AAC0505" w14:textId="77777777" w:rsidR="001971D6" w:rsidRPr="00AF3FAB" w:rsidRDefault="001971D6" w:rsidP="00342A91">
            <w:pPr>
              <w:spacing w:before="40" w:after="40" w:line="240" w:lineRule="auto"/>
              <w:jc w:val="center"/>
              <w:rPr>
                <w:rFonts w:cs="Arial"/>
                <w:bCs/>
                <w:sz w:val="16"/>
                <w:szCs w:val="16"/>
              </w:rPr>
            </w:pPr>
            <w:r>
              <w:rPr>
                <w:rFonts w:ascii="Dialog" w:hAnsi="Dialog"/>
              </w:rPr>
              <w:t>0,95</w:t>
            </w:r>
          </w:p>
        </w:tc>
        <w:tc>
          <w:tcPr>
            <w:tcW w:w="1134" w:type="dxa"/>
            <w:shd w:val="clear" w:color="auto" w:fill="FFFFFF" w:themeFill="background1"/>
            <w:vAlign w:val="bottom"/>
          </w:tcPr>
          <w:p w14:paraId="744972E5" w14:textId="77777777" w:rsidR="001971D6" w:rsidRDefault="001971D6" w:rsidP="00342A91">
            <w:pPr>
              <w:spacing w:before="40" w:after="40" w:line="240" w:lineRule="auto"/>
              <w:jc w:val="center"/>
              <w:rPr>
                <w:rFonts w:cs="Times New Roman"/>
                <w:b/>
                <w:sz w:val="18"/>
                <w:szCs w:val="18"/>
              </w:rPr>
            </w:pPr>
            <w:r>
              <w:rPr>
                <w:rFonts w:ascii="Dialog" w:hAnsi="Dialog"/>
              </w:rPr>
              <w:t>3087,5</w:t>
            </w:r>
          </w:p>
        </w:tc>
        <w:tc>
          <w:tcPr>
            <w:tcW w:w="2410" w:type="dxa"/>
            <w:shd w:val="clear" w:color="auto" w:fill="FFFFFF" w:themeFill="background1"/>
            <w:vAlign w:val="center"/>
          </w:tcPr>
          <w:p w14:paraId="40C9B27A" w14:textId="77777777" w:rsidR="001971D6" w:rsidRPr="00AD09A1" w:rsidRDefault="001971D6" w:rsidP="00342A91">
            <w:pPr>
              <w:spacing w:before="40" w:after="40" w:line="240" w:lineRule="auto"/>
              <w:jc w:val="center"/>
              <w:rPr>
                <w:rFonts w:cs="Arial"/>
                <w:b/>
                <w:sz w:val="18"/>
                <w:szCs w:val="18"/>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r>
                      <w:rPr>
                        <w:rFonts w:ascii="Cambria Math" w:eastAsia="Calibri" w:hAnsi="Cambria Math"/>
                        <w:sz w:val="18"/>
                        <w:szCs w:val="18"/>
                        <w:lang w:val="de-DE"/>
                      </w:rPr>
                      <m:t>BCF</m:t>
                    </m:r>
                  </m:num>
                  <m:den>
                    <m:r>
                      <w:rPr>
                        <w:rFonts w:ascii="Cambria Math" w:eastAsia="Calibri" w:hAnsi="Cambria Math"/>
                        <w:sz w:val="18"/>
                        <w:szCs w:val="18"/>
                      </w:rPr>
                      <m:t>BCF_Ref</m:t>
                    </m:r>
                  </m:den>
                </m:f>
              </m:oMath>
            </m:oMathPara>
          </w:p>
        </w:tc>
        <w:tc>
          <w:tcPr>
            <w:tcW w:w="2698" w:type="dxa"/>
            <w:shd w:val="clear" w:color="auto" w:fill="FFFFFF" w:themeFill="background1"/>
            <w:vAlign w:val="center"/>
          </w:tcPr>
          <w:p w14:paraId="14D0D2C2"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140A5C00" w14:textId="77777777" w:rsidTr="00342A91">
        <w:trPr>
          <w:tblHeader/>
        </w:trPr>
        <w:tc>
          <w:tcPr>
            <w:tcW w:w="2263" w:type="dxa"/>
            <w:shd w:val="clear" w:color="auto" w:fill="92D050"/>
            <w:tcMar>
              <w:left w:w="28" w:type="dxa"/>
              <w:right w:w="28" w:type="dxa"/>
            </w:tcMar>
            <w:vAlign w:val="center"/>
          </w:tcPr>
          <w:p w14:paraId="5C4A8471"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DT50 Boden</w:t>
            </w:r>
          </w:p>
        </w:tc>
        <w:tc>
          <w:tcPr>
            <w:tcW w:w="709" w:type="dxa"/>
            <w:shd w:val="clear" w:color="auto" w:fill="D6E3BC" w:themeFill="accent3" w:themeFillTint="66"/>
            <w:tcMar>
              <w:left w:w="28" w:type="dxa"/>
              <w:right w:w="28" w:type="dxa"/>
            </w:tcMar>
            <w:vAlign w:val="center"/>
          </w:tcPr>
          <w:p w14:paraId="31C7D23F"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rPr>
              <w:t>X</w:t>
            </w:r>
          </w:p>
        </w:tc>
        <w:tc>
          <w:tcPr>
            <w:tcW w:w="567" w:type="dxa"/>
            <w:shd w:val="clear" w:color="auto" w:fill="D6E3BC" w:themeFill="accent3" w:themeFillTint="66"/>
            <w:tcMar>
              <w:left w:w="28" w:type="dxa"/>
              <w:right w:w="28" w:type="dxa"/>
            </w:tcMar>
            <w:vAlign w:val="center"/>
          </w:tcPr>
          <w:p w14:paraId="59D983A4"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rPr>
              <w:t>X</w:t>
            </w:r>
          </w:p>
        </w:tc>
        <w:tc>
          <w:tcPr>
            <w:tcW w:w="1559" w:type="dxa"/>
            <w:shd w:val="clear" w:color="auto" w:fill="FFFFFF" w:themeFill="background1"/>
            <w:vAlign w:val="center"/>
          </w:tcPr>
          <w:p w14:paraId="089C12BB"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soil</m:t>
                    </m:r>
                  </m:sub>
                </m:sSub>
              </m:oMath>
            </m:oMathPara>
          </w:p>
        </w:tc>
        <w:tc>
          <w:tcPr>
            <w:tcW w:w="1134" w:type="dxa"/>
            <w:shd w:val="clear" w:color="auto" w:fill="FFFFFF" w:themeFill="background1"/>
            <w:vAlign w:val="center"/>
          </w:tcPr>
          <w:p w14:paraId="668755D7"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D6E3BC" w:themeFill="accent3" w:themeFillTint="66"/>
            <w:vAlign w:val="bottom"/>
          </w:tcPr>
          <w:p w14:paraId="70F50500" w14:textId="77777777" w:rsidR="001971D6" w:rsidRDefault="001971D6" w:rsidP="00342A91">
            <w:pPr>
              <w:spacing w:before="40" w:after="40" w:line="240" w:lineRule="auto"/>
              <w:jc w:val="center"/>
              <w:rPr>
                <w:rFonts w:cs="Times New Roman"/>
                <w:b/>
                <w:sz w:val="18"/>
                <w:szCs w:val="18"/>
              </w:rPr>
            </w:pPr>
            <w:r>
              <w:rPr>
                <w:rFonts w:ascii="Dialog" w:hAnsi="Dialog"/>
              </w:rPr>
              <w:t>299</w:t>
            </w:r>
          </w:p>
        </w:tc>
        <w:tc>
          <w:tcPr>
            <w:tcW w:w="1134" w:type="dxa"/>
            <w:shd w:val="clear" w:color="auto" w:fill="D6E3BC" w:themeFill="accent3" w:themeFillTint="66"/>
            <w:vAlign w:val="bottom"/>
          </w:tcPr>
          <w:p w14:paraId="02CDC06C" w14:textId="77777777" w:rsidR="001971D6" w:rsidRPr="00AF3FAB" w:rsidRDefault="001971D6" w:rsidP="00342A91">
            <w:pPr>
              <w:spacing w:before="40" w:after="40" w:line="240" w:lineRule="auto"/>
              <w:jc w:val="center"/>
              <w:rPr>
                <w:rFonts w:cs="Arial"/>
                <w:bCs/>
                <w:sz w:val="16"/>
                <w:szCs w:val="16"/>
              </w:rPr>
            </w:pPr>
            <w:r>
              <w:rPr>
                <w:rFonts w:ascii="Dialog" w:hAnsi="Dialog"/>
              </w:rPr>
              <w:t>0,91</w:t>
            </w:r>
          </w:p>
        </w:tc>
        <w:tc>
          <w:tcPr>
            <w:tcW w:w="1134" w:type="dxa"/>
            <w:shd w:val="clear" w:color="auto" w:fill="FFFFFF" w:themeFill="background1"/>
            <w:vAlign w:val="bottom"/>
          </w:tcPr>
          <w:p w14:paraId="2A5BA69C" w14:textId="77777777" w:rsidR="001971D6" w:rsidRDefault="001971D6" w:rsidP="00342A91">
            <w:pPr>
              <w:spacing w:before="40" w:after="40" w:line="240" w:lineRule="auto"/>
              <w:jc w:val="center"/>
              <w:rPr>
                <w:rFonts w:cs="Times New Roman"/>
                <w:b/>
                <w:sz w:val="18"/>
                <w:szCs w:val="18"/>
              </w:rPr>
            </w:pPr>
            <w:r>
              <w:rPr>
                <w:rFonts w:ascii="Dialog" w:hAnsi="Dialog"/>
              </w:rPr>
              <w:t>367,1</w:t>
            </w:r>
          </w:p>
        </w:tc>
        <w:tc>
          <w:tcPr>
            <w:tcW w:w="2410" w:type="dxa"/>
            <w:shd w:val="clear" w:color="auto" w:fill="FFFFFF" w:themeFill="background1"/>
            <w:vAlign w:val="center"/>
          </w:tcPr>
          <w:p w14:paraId="19136B12"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soil</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DT50_Ref</m:t>
                        </m:r>
                      </m:e>
                      <m:sub>
                        <m:r>
                          <w:rPr>
                            <w:rFonts w:ascii="Cambria Math" w:eastAsia="Calibri" w:hAnsi="Cambria Math"/>
                            <w:sz w:val="18"/>
                            <w:szCs w:val="18"/>
                            <w:lang w:val="de-DE"/>
                          </w:rPr>
                          <m:t>soil</m:t>
                        </m:r>
                      </m:sub>
                    </m:sSub>
                  </m:den>
                </m:f>
              </m:oMath>
            </m:oMathPara>
          </w:p>
        </w:tc>
        <w:tc>
          <w:tcPr>
            <w:tcW w:w="2698" w:type="dxa"/>
            <w:shd w:val="clear" w:color="auto" w:fill="FFFFFF" w:themeFill="background1"/>
            <w:vAlign w:val="center"/>
          </w:tcPr>
          <w:p w14:paraId="18FF4518" w14:textId="77777777" w:rsidR="001971D6" w:rsidRPr="00AD09A1" w:rsidRDefault="001971D6" w:rsidP="00342A91">
            <w:pPr>
              <w:suppressAutoHyphens w:val="0"/>
              <w:spacing w:after="0" w:line="240" w:lineRule="auto"/>
              <w:jc w:val="center"/>
              <w:rPr>
                <w:rFonts w:ascii="Dialog" w:hAnsi="Dialog"/>
                <w:b/>
                <w:bCs/>
                <w:sz w:val="18"/>
                <w:szCs w:val="18"/>
              </w:rPr>
            </w:pPr>
          </w:p>
        </w:tc>
      </w:tr>
      <w:tr w:rsidR="001971D6" w:rsidRPr="00AD09A1" w14:paraId="149E40E9" w14:textId="77777777" w:rsidTr="00342A91">
        <w:trPr>
          <w:tblHeader/>
        </w:trPr>
        <w:tc>
          <w:tcPr>
            <w:tcW w:w="2263" w:type="dxa"/>
            <w:shd w:val="clear" w:color="auto" w:fill="92D050"/>
            <w:tcMar>
              <w:left w:w="28" w:type="dxa"/>
              <w:right w:w="28" w:type="dxa"/>
            </w:tcMar>
            <w:vAlign w:val="center"/>
          </w:tcPr>
          <w:p w14:paraId="6C781AE7"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DT50 Wasser</w:t>
            </w:r>
          </w:p>
        </w:tc>
        <w:tc>
          <w:tcPr>
            <w:tcW w:w="709" w:type="dxa"/>
            <w:tcMar>
              <w:left w:w="28" w:type="dxa"/>
              <w:right w:w="28" w:type="dxa"/>
            </w:tcMar>
            <w:vAlign w:val="center"/>
          </w:tcPr>
          <w:p w14:paraId="56AD04E1" w14:textId="77777777" w:rsidR="001971D6" w:rsidRPr="00AD09A1" w:rsidRDefault="001971D6" w:rsidP="00342A91">
            <w:pPr>
              <w:spacing w:before="40" w:after="40" w:line="240" w:lineRule="auto"/>
              <w:jc w:val="center"/>
              <w:rPr>
                <w:rFonts w:cs="Arial"/>
                <w:b/>
                <w:sz w:val="18"/>
                <w:szCs w:val="18"/>
                <w:lang w:val="de-DE"/>
              </w:rPr>
            </w:pPr>
          </w:p>
        </w:tc>
        <w:tc>
          <w:tcPr>
            <w:tcW w:w="567" w:type="dxa"/>
            <w:shd w:val="clear" w:color="auto" w:fill="D6E3BC" w:themeFill="accent3" w:themeFillTint="66"/>
            <w:tcMar>
              <w:left w:w="28" w:type="dxa"/>
              <w:right w:w="28" w:type="dxa"/>
            </w:tcMar>
            <w:vAlign w:val="center"/>
          </w:tcPr>
          <w:p w14:paraId="46A11A68" w14:textId="77777777" w:rsidR="001971D6" w:rsidRPr="00AD09A1" w:rsidRDefault="001971D6" w:rsidP="00342A91">
            <w:pPr>
              <w:spacing w:before="40" w:after="40" w:line="240" w:lineRule="auto"/>
              <w:jc w:val="center"/>
              <w:rPr>
                <w:rFonts w:cs="Arial"/>
                <w:b/>
                <w:sz w:val="18"/>
                <w:szCs w:val="18"/>
                <w:lang w:val="de-DE"/>
              </w:rPr>
            </w:pPr>
            <w:r>
              <w:rPr>
                <w:rFonts w:cs="Arial"/>
                <w:b/>
                <w:sz w:val="18"/>
                <w:szCs w:val="18"/>
                <w:lang w:val="de-DE"/>
              </w:rPr>
              <w:t>X</w:t>
            </w:r>
          </w:p>
        </w:tc>
        <w:tc>
          <w:tcPr>
            <w:tcW w:w="1559" w:type="dxa"/>
            <w:shd w:val="clear" w:color="auto" w:fill="FFFFFF" w:themeFill="background1"/>
            <w:vAlign w:val="center"/>
          </w:tcPr>
          <w:p w14:paraId="2D7EEC7D"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plant</m:t>
                    </m:r>
                  </m:sub>
                </m:sSub>
              </m:oMath>
            </m:oMathPara>
          </w:p>
        </w:tc>
        <w:tc>
          <w:tcPr>
            <w:tcW w:w="1134" w:type="dxa"/>
            <w:shd w:val="clear" w:color="auto" w:fill="FFFFFF" w:themeFill="background1"/>
            <w:vAlign w:val="center"/>
          </w:tcPr>
          <w:p w14:paraId="79432FAE"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EAF1DD" w:themeFill="accent3" w:themeFillTint="33"/>
            <w:vAlign w:val="bottom"/>
          </w:tcPr>
          <w:p w14:paraId="21890FDD" w14:textId="77777777" w:rsidR="001971D6" w:rsidRDefault="001971D6" w:rsidP="00342A91">
            <w:pPr>
              <w:spacing w:before="40" w:after="40" w:line="240" w:lineRule="auto"/>
              <w:jc w:val="center"/>
              <w:rPr>
                <w:rFonts w:cs="Times New Roman"/>
                <w:b/>
                <w:sz w:val="18"/>
                <w:szCs w:val="18"/>
              </w:rPr>
            </w:pPr>
            <w:r>
              <w:rPr>
                <w:rFonts w:ascii="Dialog" w:hAnsi="Dialog"/>
              </w:rPr>
              <w:t>272</w:t>
            </w:r>
          </w:p>
        </w:tc>
        <w:tc>
          <w:tcPr>
            <w:tcW w:w="1134" w:type="dxa"/>
            <w:shd w:val="clear" w:color="auto" w:fill="EAF1DD" w:themeFill="accent3" w:themeFillTint="33"/>
            <w:vAlign w:val="bottom"/>
          </w:tcPr>
          <w:p w14:paraId="22324942" w14:textId="77777777" w:rsidR="001971D6" w:rsidRDefault="001971D6" w:rsidP="00342A91">
            <w:pPr>
              <w:spacing w:before="40" w:after="40" w:line="240" w:lineRule="auto"/>
              <w:jc w:val="center"/>
              <w:rPr>
                <w:rFonts w:cs="Times New Roman"/>
                <w:b/>
                <w:sz w:val="18"/>
                <w:szCs w:val="18"/>
              </w:rPr>
            </w:pPr>
            <w:r>
              <w:rPr>
                <w:rFonts w:ascii="Dialog" w:hAnsi="Dialog"/>
              </w:rPr>
              <w:t>0,83</w:t>
            </w:r>
          </w:p>
        </w:tc>
        <w:tc>
          <w:tcPr>
            <w:tcW w:w="1134" w:type="dxa"/>
            <w:shd w:val="clear" w:color="auto" w:fill="FFFFFF" w:themeFill="background1"/>
            <w:vAlign w:val="bottom"/>
          </w:tcPr>
          <w:p w14:paraId="7E3136C0" w14:textId="77777777" w:rsidR="001971D6" w:rsidRDefault="001971D6" w:rsidP="00342A91">
            <w:pPr>
              <w:spacing w:before="40" w:after="40" w:line="240" w:lineRule="auto"/>
              <w:jc w:val="center"/>
              <w:rPr>
                <w:rFonts w:cs="Times New Roman"/>
                <w:b/>
                <w:sz w:val="18"/>
                <w:szCs w:val="18"/>
              </w:rPr>
            </w:pPr>
            <w:r>
              <w:rPr>
                <w:rFonts w:ascii="Dialog" w:hAnsi="Dialog"/>
              </w:rPr>
              <w:t>184,07</w:t>
            </w:r>
          </w:p>
        </w:tc>
        <w:tc>
          <w:tcPr>
            <w:tcW w:w="2410" w:type="dxa"/>
            <w:shd w:val="clear" w:color="auto" w:fill="FFFFFF" w:themeFill="background1"/>
            <w:vAlign w:val="center"/>
          </w:tcPr>
          <w:p w14:paraId="410E526B" w14:textId="77777777" w:rsidR="001971D6" w:rsidRPr="00AD09A1" w:rsidRDefault="001971D6" w:rsidP="00342A91">
            <w:pPr>
              <w:spacing w:before="40" w:after="40" w:line="240" w:lineRule="auto"/>
              <w:jc w:val="center"/>
              <w:rPr>
                <w:rFonts w:cs="Arial"/>
                <w:b/>
                <w:sz w:val="18"/>
                <w:szCs w:val="18"/>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plant</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DT50_Ref</m:t>
                        </m:r>
                      </m:e>
                      <m:sub>
                        <m:r>
                          <w:rPr>
                            <w:rFonts w:ascii="Cambria Math" w:eastAsia="Calibri" w:hAnsi="Cambria Math"/>
                            <w:sz w:val="18"/>
                            <w:szCs w:val="18"/>
                            <w:lang w:val="de-DE"/>
                          </w:rPr>
                          <m:t>plant</m:t>
                        </m:r>
                      </m:sub>
                    </m:sSub>
                  </m:den>
                </m:f>
              </m:oMath>
            </m:oMathPara>
          </w:p>
        </w:tc>
        <w:tc>
          <w:tcPr>
            <w:tcW w:w="2698" w:type="dxa"/>
            <w:shd w:val="clear" w:color="auto" w:fill="FFFFFF" w:themeFill="background1"/>
            <w:vAlign w:val="center"/>
          </w:tcPr>
          <w:p w14:paraId="5D7CB7A6" w14:textId="77777777" w:rsidR="001971D6" w:rsidRPr="00AD09A1" w:rsidRDefault="001971D6" w:rsidP="00342A91">
            <w:pPr>
              <w:spacing w:before="40" w:after="40" w:line="240" w:lineRule="auto"/>
              <w:jc w:val="center"/>
              <w:rPr>
                <w:rFonts w:cs="Arial"/>
                <w:b/>
                <w:sz w:val="18"/>
                <w:szCs w:val="18"/>
              </w:rPr>
            </w:pPr>
          </w:p>
        </w:tc>
      </w:tr>
      <w:tr w:rsidR="001971D6" w:rsidRPr="00AD09A1" w14:paraId="7A940F82" w14:textId="77777777" w:rsidTr="00342A91">
        <w:trPr>
          <w:tblHeader/>
        </w:trPr>
        <w:tc>
          <w:tcPr>
            <w:tcW w:w="2263" w:type="dxa"/>
            <w:shd w:val="clear" w:color="auto" w:fill="92D050"/>
            <w:tcMar>
              <w:left w:w="28" w:type="dxa"/>
              <w:right w:w="28" w:type="dxa"/>
            </w:tcMar>
            <w:vAlign w:val="center"/>
          </w:tcPr>
          <w:p w14:paraId="162CE9D0" w14:textId="77777777" w:rsidR="001971D6" w:rsidRPr="00AD09A1" w:rsidRDefault="001971D6" w:rsidP="00342A91">
            <w:pPr>
              <w:pStyle w:val="BodyText"/>
              <w:spacing w:before="40" w:after="40"/>
              <w:jc w:val="left"/>
              <w:rPr>
                <w:rFonts w:cs="Arial"/>
                <w:b/>
                <w:bCs/>
                <w:sz w:val="18"/>
                <w:szCs w:val="18"/>
              </w:rPr>
            </w:pPr>
            <w:r w:rsidRPr="00AD09A1">
              <w:rPr>
                <w:rFonts w:cs="Arial"/>
                <w:b/>
                <w:sz w:val="18"/>
                <w:szCs w:val="18"/>
              </w:rPr>
              <w:t>DT50 Pflanze</w:t>
            </w:r>
          </w:p>
        </w:tc>
        <w:tc>
          <w:tcPr>
            <w:tcW w:w="709" w:type="dxa"/>
            <w:shd w:val="clear" w:color="auto" w:fill="auto"/>
            <w:tcMar>
              <w:left w:w="28" w:type="dxa"/>
              <w:right w:w="28" w:type="dxa"/>
            </w:tcMar>
            <w:vAlign w:val="center"/>
          </w:tcPr>
          <w:p w14:paraId="541288C2"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66155D28" w14:textId="77777777" w:rsidR="001971D6" w:rsidRPr="00AD09A1" w:rsidRDefault="001971D6" w:rsidP="00342A91">
            <w:pPr>
              <w:spacing w:before="40" w:after="40" w:line="240" w:lineRule="auto"/>
              <w:jc w:val="center"/>
              <w:rPr>
                <w:rFonts w:cs="Arial"/>
                <w:sz w:val="18"/>
                <w:szCs w:val="18"/>
                <w:lang w:val="de-DE"/>
              </w:rPr>
            </w:pPr>
            <w:r>
              <w:rPr>
                <w:rFonts w:cs="Arial"/>
                <w:sz w:val="18"/>
                <w:szCs w:val="18"/>
                <w:lang w:val="de-DE"/>
              </w:rPr>
              <w:t>X</w:t>
            </w:r>
          </w:p>
        </w:tc>
        <w:tc>
          <w:tcPr>
            <w:tcW w:w="1559" w:type="dxa"/>
            <w:shd w:val="clear" w:color="auto" w:fill="FFFFFF" w:themeFill="background1"/>
            <w:vAlign w:val="center"/>
          </w:tcPr>
          <w:p w14:paraId="5CA3A9D6" w14:textId="77777777" w:rsidR="001971D6" w:rsidRDefault="00000000" w:rsidP="00342A91">
            <w:pPr>
              <w:spacing w:before="40" w:after="40" w:line="240" w:lineRule="auto"/>
              <w:jc w:val="center"/>
              <w:rPr>
                <w:rFonts w:cs="Times New Roman"/>
                <w:b/>
                <w:sz w:val="18"/>
                <w:szCs w:val="18"/>
              </w:rPr>
            </w:pPr>
            <m:oMathPara>
              <m:oMath>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water</m:t>
                    </m:r>
                  </m:sub>
                </m:sSub>
              </m:oMath>
            </m:oMathPara>
          </w:p>
        </w:tc>
        <w:tc>
          <w:tcPr>
            <w:tcW w:w="1134" w:type="dxa"/>
            <w:shd w:val="clear" w:color="auto" w:fill="FFFFFF" w:themeFill="background1"/>
            <w:vAlign w:val="center"/>
          </w:tcPr>
          <w:p w14:paraId="0DB75C93" w14:textId="77777777" w:rsidR="001971D6" w:rsidRDefault="001971D6" w:rsidP="00342A91">
            <w:pPr>
              <w:spacing w:before="40" w:after="40" w:line="240" w:lineRule="auto"/>
              <w:jc w:val="center"/>
              <w:rPr>
                <w:rFonts w:cs="Times New Roman"/>
                <w:b/>
                <w:sz w:val="18"/>
                <w:szCs w:val="18"/>
              </w:rPr>
            </w:pPr>
            <w:r w:rsidRPr="00A341B3">
              <w:rPr>
                <w:rFonts w:cs="Arial"/>
                <w:bCs/>
                <w:sz w:val="18"/>
                <w:szCs w:val="18"/>
                <w:lang w:val="de-DE"/>
              </w:rPr>
              <w:t>PPDB</w:t>
            </w:r>
          </w:p>
        </w:tc>
        <w:tc>
          <w:tcPr>
            <w:tcW w:w="1134" w:type="dxa"/>
            <w:shd w:val="clear" w:color="auto" w:fill="FFFFCC"/>
            <w:vAlign w:val="bottom"/>
          </w:tcPr>
          <w:p w14:paraId="4E67211C" w14:textId="77777777" w:rsidR="001971D6" w:rsidRDefault="001971D6" w:rsidP="00342A91">
            <w:pPr>
              <w:spacing w:before="40" w:after="40" w:line="240" w:lineRule="auto"/>
              <w:jc w:val="center"/>
              <w:rPr>
                <w:rFonts w:cs="Times New Roman"/>
                <w:b/>
                <w:sz w:val="18"/>
                <w:szCs w:val="18"/>
              </w:rPr>
            </w:pPr>
            <w:r>
              <w:rPr>
                <w:rFonts w:ascii="Dialog" w:hAnsi="Dialog"/>
              </w:rPr>
              <w:t>68</w:t>
            </w:r>
          </w:p>
        </w:tc>
        <w:tc>
          <w:tcPr>
            <w:tcW w:w="1134" w:type="dxa"/>
            <w:shd w:val="clear" w:color="auto" w:fill="FFFFCC"/>
            <w:vAlign w:val="bottom"/>
          </w:tcPr>
          <w:p w14:paraId="656E015E" w14:textId="77777777" w:rsidR="001971D6" w:rsidRDefault="001971D6" w:rsidP="00342A91">
            <w:pPr>
              <w:spacing w:before="40" w:after="40" w:line="240" w:lineRule="auto"/>
              <w:jc w:val="center"/>
              <w:rPr>
                <w:rFonts w:cs="Times New Roman"/>
                <w:b/>
                <w:sz w:val="18"/>
                <w:szCs w:val="18"/>
              </w:rPr>
            </w:pPr>
            <w:r>
              <w:rPr>
                <w:rFonts w:ascii="Dialog" w:hAnsi="Dialog"/>
              </w:rPr>
              <w:t>0,21</w:t>
            </w:r>
          </w:p>
        </w:tc>
        <w:tc>
          <w:tcPr>
            <w:tcW w:w="1134" w:type="dxa"/>
            <w:shd w:val="clear" w:color="auto" w:fill="FFFFFF" w:themeFill="background1"/>
            <w:vAlign w:val="bottom"/>
          </w:tcPr>
          <w:p w14:paraId="483756F4" w14:textId="77777777" w:rsidR="001971D6" w:rsidRDefault="001971D6" w:rsidP="00342A91">
            <w:pPr>
              <w:spacing w:before="40" w:after="40" w:line="240" w:lineRule="auto"/>
              <w:jc w:val="center"/>
              <w:rPr>
                <w:rFonts w:cs="Times New Roman"/>
                <w:b/>
                <w:sz w:val="18"/>
                <w:szCs w:val="18"/>
              </w:rPr>
            </w:pPr>
            <w:r>
              <w:rPr>
                <w:rFonts w:ascii="Dialog" w:hAnsi="Dialog"/>
              </w:rPr>
              <w:t>33,11</w:t>
            </w:r>
          </w:p>
        </w:tc>
        <w:tc>
          <w:tcPr>
            <w:tcW w:w="2410" w:type="dxa"/>
            <w:shd w:val="clear" w:color="auto" w:fill="FFFFFF" w:themeFill="background1"/>
            <w:vAlign w:val="center"/>
          </w:tcPr>
          <w:p w14:paraId="0E0FA663"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sSub>
                      <m:sSubPr>
                        <m:ctrlPr>
                          <w:rPr>
                            <w:rFonts w:ascii="Cambria Math" w:eastAsia="Calibri" w:hAnsi="Cambria Math"/>
                            <w:i/>
                            <w:sz w:val="18"/>
                            <w:szCs w:val="18"/>
                            <w:lang w:val="de-DE"/>
                          </w:rPr>
                        </m:ctrlPr>
                      </m:sSubPr>
                      <m:e>
                        <m:r>
                          <w:rPr>
                            <w:rFonts w:ascii="Cambria Math" w:eastAsia="Calibri" w:hAnsi="Cambria Math"/>
                            <w:sz w:val="18"/>
                            <w:szCs w:val="18"/>
                          </w:rPr>
                          <m:t>DT50</m:t>
                        </m:r>
                      </m:e>
                      <m:sub>
                        <m:r>
                          <w:rPr>
                            <w:rFonts w:ascii="Cambria Math" w:eastAsia="Calibri" w:hAnsi="Cambria Math"/>
                            <w:sz w:val="18"/>
                            <w:szCs w:val="18"/>
                            <w:lang w:val="de-DE"/>
                          </w:rPr>
                          <m:t>water</m:t>
                        </m:r>
                      </m:sub>
                    </m:sSub>
                  </m:num>
                  <m:den>
                    <m:sSub>
                      <m:sSubPr>
                        <m:ctrlPr>
                          <w:rPr>
                            <w:rFonts w:ascii="Cambria Math" w:eastAsia="Calibri" w:hAnsi="Cambria Math"/>
                            <w:i/>
                            <w:sz w:val="18"/>
                            <w:szCs w:val="18"/>
                            <w:lang w:val="de-DE"/>
                          </w:rPr>
                        </m:ctrlPr>
                      </m:sSubPr>
                      <m:e>
                        <m:r>
                          <w:rPr>
                            <w:rFonts w:ascii="Cambria Math" w:eastAsia="Calibri" w:hAnsi="Cambria Math"/>
                            <w:sz w:val="18"/>
                            <w:szCs w:val="18"/>
                          </w:rPr>
                          <m:t>DT50_Ref</m:t>
                        </m:r>
                      </m:e>
                      <m:sub>
                        <m:r>
                          <w:rPr>
                            <w:rFonts w:ascii="Cambria Math" w:eastAsia="Calibri" w:hAnsi="Cambria Math"/>
                            <w:sz w:val="18"/>
                            <w:szCs w:val="18"/>
                            <w:lang w:val="de-DE"/>
                          </w:rPr>
                          <m:t>water</m:t>
                        </m:r>
                      </m:sub>
                    </m:sSub>
                  </m:den>
                </m:f>
              </m:oMath>
            </m:oMathPara>
          </w:p>
        </w:tc>
        <w:tc>
          <w:tcPr>
            <w:tcW w:w="2698" w:type="dxa"/>
            <w:shd w:val="clear" w:color="auto" w:fill="FFFFFF" w:themeFill="background1"/>
            <w:vAlign w:val="center"/>
          </w:tcPr>
          <w:p w14:paraId="096ECBFB" w14:textId="77777777" w:rsidR="001971D6" w:rsidRPr="00AD09A1" w:rsidRDefault="001971D6" w:rsidP="00342A91">
            <w:pPr>
              <w:spacing w:before="40" w:after="40" w:line="240" w:lineRule="auto"/>
              <w:jc w:val="center"/>
              <w:rPr>
                <w:rFonts w:cs="Arial"/>
                <w:b/>
                <w:sz w:val="18"/>
                <w:szCs w:val="18"/>
                <w:lang w:val="de-DE"/>
              </w:rPr>
            </w:pPr>
          </w:p>
        </w:tc>
      </w:tr>
      <w:tr w:rsidR="001971D6" w:rsidRPr="00AD09A1" w14:paraId="0CB95E90" w14:textId="77777777" w:rsidTr="00342A91">
        <w:trPr>
          <w:tblHeader/>
        </w:trPr>
        <w:tc>
          <w:tcPr>
            <w:tcW w:w="2263" w:type="dxa"/>
            <w:shd w:val="clear" w:color="auto" w:fill="92D050"/>
            <w:tcMar>
              <w:left w:w="28" w:type="dxa"/>
              <w:right w:w="28" w:type="dxa"/>
            </w:tcMar>
            <w:vAlign w:val="center"/>
          </w:tcPr>
          <w:p w14:paraId="1D23D854"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GUS</w:t>
            </w:r>
            <w:r>
              <w:rPr>
                <w:rFonts w:cs="Arial"/>
                <w:b/>
                <w:sz w:val="18"/>
                <w:szCs w:val="18"/>
              </w:rPr>
              <w:t xml:space="preserve"> </w:t>
            </w:r>
            <w:r>
              <w:rPr>
                <w:rFonts w:cs="Arial"/>
                <w:b/>
                <w:sz w:val="18"/>
                <w:szCs w:val="18"/>
              </w:rPr>
              <w:br/>
              <w:t>Leaching potential</w:t>
            </w:r>
          </w:p>
        </w:tc>
        <w:tc>
          <w:tcPr>
            <w:tcW w:w="709" w:type="dxa"/>
            <w:shd w:val="clear" w:color="auto" w:fill="FFFFFF" w:themeFill="background1"/>
            <w:tcMar>
              <w:left w:w="28" w:type="dxa"/>
              <w:right w:w="28" w:type="dxa"/>
            </w:tcMar>
            <w:vAlign w:val="center"/>
          </w:tcPr>
          <w:p w14:paraId="032EC9CA" w14:textId="77777777" w:rsidR="001971D6" w:rsidRPr="00AD09A1" w:rsidRDefault="001971D6" w:rsidP="00342A91">
            <w:pPr>
              <w:spacing w:before="40" w:after="40" w:line="240" w:lineRule="auto"/>
              <w:jc w:val="center"/>
              <w:rPr>
                <w:rFonts w:cs="Arial"/>
                <w:sz w:val="18"/>
                <w:szCs w:val="18"/>
                <w:lang w:val="de-DE"/>
              </w:rPr>
            </w:pPr>
          </w:p>
        </w:tc>
        <w:tc>
          <w:tcPr>
            <w:tcW w:w="567" w:type="dxa"/>
            <w:shd w:val="clear" w:color="auto" w:fill="D6E3BC" w:themeFill="accent3" w:themeFillTint="66"/>
            <w:tcMar>
              <w:left w:w="28" w:type="dxa"/>
              <w:right w:w="28" w:type="dxa"/>
            </w:tcMar>
            <w:vAlign w:val="center"/>
          </w:tcPr>
          <w:p w14:paraId="34FFF17F" w14:textId="77777777" w:rsidR="001971D6" w:rsidRPr="00AD09A1" w:rsidRDefault="001971D6" w:rsidP="00342A91">
            <w:pPr>
              <w:spacing w:before="40" w:after="40" w:line="240" w:lineRule="auto"/>
              <w:jc w:val="center"/>
              <w:rPr>
                <w:rFonts w:cs="Arial"/>
                <w:sz w:val="18"/>
                <w:szCs w:val="18"/>
                <w:lang w:val="de-DE"/>
              </w:rPr>
            </w:pPr>
            <w:r>
              <w:rPr>
                <w:rFonts w:cs="Arial"/>
                <w:sz w:val="18"/>
                <w:szCs w:val="18"/>
                <w:lang w:val="de-DE"/>
              </w:rPr>
              <w:t>X</w:t>
            </w:r>
          </w:p>
        </w:tc>
        <w:tc>
          <w:tcPr>
            <w:tcW w:w="1559" w:type="dxa"/>
            <w:shd w:val="clear" w:color="auto" w:fill="FFFFFF" w:themeFill="background1"/>
            <w:vAlign w:val="center"/>
          </w:tcPr>
          <w:p w14:paraId="59E067EF" w14:textId="77777777" w:rsidR="001971D6" w:rsidRDefault="001971D6" w:rsidP="00342A91">
            <w:pPr>
              <w:spacing w:before="40" w:after="40" w:line="240" w:lineRule="auto"/>
              <w:jc w:val="center"/>
              <w:rPr>
                <w:rFonts w:cs="Times New Roman"/>
                <w:b/>
                <w:sz w:val="18"/>
                <w:szCs w:val="18"/>
              </w:rPr>
            </w:pPr>
            <m:oMathPara>
              <m:oMath>
                <m:r>
                  <w:rPr>
                    <w:rFonts w:ascii="Cambria Math" w:eastAsia="Calibri" w:hAnsi="Cambria Math"/>
                    <w:sz w:val="18"/>
                    <w:szCs w:val="18"/>
                    <w:lang w:val="de-DE"/>
                  </w:rPr>
                  <m:t>GUS</m:t>
                </m:r>
              </m:oMath>
            </m:oMathPara>
          </w:p>
        </w:tc>
        <w:tc>
          <w:tcPr>
            <w:tcW w:w="1134" w:type="dxa"/>
            <w:shd w:val="clear" w:color="auto" w:fill="FFFFFF" w:themeFill="background1"/>
            <w:vAlign w:val="center"/>
          </w:tcPr>
          <w:p w14:paraId="110021A8" w14:textId="77777777" w:rsidR="001971D6" w:rsidRDefault="001971D6" w:rsidP="00342A91">
            <w:pPr>
              <w:spacing w:before="40" w:after="40" w:line="240" w:lineRule="auto"/>
              <w:jc w:val="center"/>
              <w:rPr>
                <w:rFonts w:cs="Times New Roman"/>
                <w:b/>
                <w:sz w:val="18"/>
                <w:szCs w:val="18"/>
              </w:rPr>
            </w:pPr>
            <w:r>
              <w:rPr>
                <w:rFonts w:cs="Arial"/>
                <w:bCs/>
                <w:sz w:val="18"/>
                <w:szCs w:val="18"/>
                <w:lang w:val="de-DE"/>
              </w:rPr>
              <w:t>berechnet</w:t>
            </w:r>
          </w:p>
        </w:tc>
        <w:tc>
          <w:tcPr>
            <w:tcW w:w="1134" w:type="dxa"/>
            <w:shd w:val="clear" w:color="auto" w:fill="FFFFFF" w:themeFill="background1"/>
            <w:vAlign w:val="center"/>
          </w:tcPr>
          <w:p w14:paraId="4D17D7BD" w14:textId="77777777" w:rsidR="001971D6" w:rsidRDefault="001971D6" w:rsidP="00342A91">
            <w:pPr>
              <w:spacing w:before="40" w:after="40" w:line="240" w:lineRule="auto"/>
              <w:jc w:val="center"/>
              <w:rPr>
                <w:rFonts w:cs="Times New Roman"/>
                <w:b/>
                <w:sz w:val="18"/>
                <w:szCs w:val="18"/>
              </w:rPr>
            </w:pPr>
          </w:p>
        </w:tc>
        <w:tc>
          <w:tcPr>
            <w:tcW w:w="1134" w:type="dxa"/>
            <w:shd w:val="clear" w:color="auto" w:fill="FFFFFF" w:themeFill="background1"/>
            <w:vAlign w:val="center"/>
          </w:tcPr>
          <w:p w14:paraId="26BC3FDC" w14:textId="77777777" w:rsidR="001971D6" w:rsidRDefault="001971D6" w:rsidP="00342A91">
            <w:pPr>
              <w:spacing w:before="40" w:after="40" w:line="240" w:lineRule="auto"/>
              <w:jc w:val="center"/>
              <w:rPr>
                <w:rFonts w:cs="Times New Roman"/>
                <w:b/>
                <w:sz w:val="18"/>
                <w:szCs w:val="18"/>
              </w:rPr>
            </w:pPr>
          </w:p>
        </w:tc>
        <w:tc>
          <w:tcPr>
            <w:tcW w:w="1134" w:type="dxa"/>
            <w:shd w:val="clear" w:color="auto" w:fill="FFFFFF" w:themeFill="background1"/>
            <w:vAlign w:val="center"/>
          </w:tcPr>
          <w:p w14:paraId="1EEA985E" w14:textId="77777777" w:rsidR="001971D6" w:rsidRDefault="001971D6" w:rsidP="00342A91">
            <w:pPr>
              <w:spacing w:before="40" w:after="40" w:line="240" w:lineRule="auto"/>
              <w:jc w:val="center"/>
              <w:rPr>
                <w:rFonts w:cs="Times New Roman"/>
                <w:b/>
                <w:sz w:val="18"/>
                <w:szCs w:val="18"/>
              </w:rPr>
            </w:pPr>
          </w:p>
        </w:tc>
        <w:tc>
          <w:tcPr>
            <w:tcW w:w="2410" w:type="dxa"/>
            <w:shd w:val="clear" w:color="auto" w:fill="FFFFFF" w:themeFill="background1"/>
            <w:vAlign w:val="center"/>
          </w:tcPr>
          <w:p w14:paraId="28E3FF87"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r>
                      <w:rPr>
                        <w:rFonts w:ascii="Cambria Math" w:eastAsia="Calibri" w:hAnsi="Cambria Math"/>
                        <w:sz w:val="18"/>
                        <w:szCs w:val="18"/>
                        <w:lang w:val="de-DE"/>
                      </w:rPr>
                      <m:t>GUS</m:t>
                    </m:r>
                  </m:num>
                  <m:den>
                    <m:r>
                      <w:rPr>
                        <w:rFonts w:ascii="Cambria Math" w:eastAsia="Calibri" w:hAnsi="Cambria Math"/>
                        <w:sz w:val="18"/>
                        <w:szCs w:val="18"/>
                      </w:rPr>
                      <m:t>GUS_Ref</m:t>
                    </m:r>
                  </m:den>
                </m:f>
              </m:oMath>
            </m:oMathPara>
          </w:p>
        </w:tc>
        <w:tc>
          <w:tcPr>
            <w:tcW w:w="2698" w:type="dxa"/>
            <w:shd w:val="clear" w:color="auto" w:fill="FFFFFF" w:themeFill="background1"/>
            <w:vAlign w:val="center"/>
          </w:tcPr>
          <w:p w14:paraId="4DCEAC6B" w14:textId="77777777" w:rsidR="001971D6" w:rsidRPr="00AD09A1" w:rsidRDefault="001971D6" w:rsidP="00342A91">
            <w:pPr>
              <w:spacing w:before="40" w:after="40" w:line="240" w:lineRule="auto"/>
              <w:jc w:val="center"/>
              <w:rPr>
                <w:rFonts w:cs="Arial"/>
                <w:b/>
                <w:sz w:val="18"/>
                <w:szCs w:val="18"/>
                <w:lang w:val="de-DE"/>
              </w:rPr>
            </w:pPr>
          </w:p>
        </w:tc>
      </w:tr>
      <w:tr w:rsidR="001971D6" w:rsidRPr="00AD09A1" w14:paraId="7ED416F4" w14:textId="77777777" w:rsidTr="00342A91">
        <w:trPr>
          <w:tblHeader/>
        </w:trPr>
        <w:tc>
          <w:tcPr>
            <w:tcW w:w="2263" w:type="dxa"/>
            <w:shd w:val="clear" w:color="auto" w:fill="92D050"/>
            <w:tcMar>
              <w:left w:w="28" w:type="dxa"/>
              <w:right w:w="28" w:type="dxa"/>
            </w:tcMar>
            <w:vAlign w:val="center"/>
          </w:tcPr>
          <w:p w14:paraId="3E6D7E0C" w14:textId="77777777" w:rsidR="001971D6" w:rsidRPr="00AD09A1" w:rsidRDefault="001971D6" w:rsidP="00342A91">
            <w:pPr>
              <w:pStyle w:val="BodyText"/>
              <w:spacing w:before="40" w:after="40"/>
              <w:jc w:val="left"/>
              <w:rPr>
                <w:rFonts w:cs="Arial"/>
                <w:b/>
                <w:sz w:val="18"/>
                <w:szCs w:val="18"/>
              </w:rPr>
            </w:pPr>
            <w:r w:rsidRPr="00AD09A1">
              <w:rPr>
                <w:rFonts w:cs="Arial"/>
                <w:b/>
                <w:sz w:val="18"/>
                <w:szCs w:val="18"/>
              </w:rPr>
              <w:t>SCI GROW</w:t>
            </w:r>
            <w:r>
              <w:rPr>
                <w:rFonts w:cs="Arial"/>
                <w:b/>
                <w:sz w:val="18"/>
                <w:szCs w:val="18"/>
              </w:rPr>
              <w:t xml:space="preserve"> </w:t>
            </w:r>
            <w:r>
              <w:rPr>
                <w:rFonts w:cs="Arial"/>
                <w:b/>
                <w:sz w:val="18"/>
                <w:szCs w:val="18"/>
              </w:rPr>
              <w:br/>
              <w:t>groundwater index</w:t>
            </w:r>
          </w:p>
        </w:tc>
        <w:tc>
          <w:tcPr>
            <w:tcW w:w="709" w:type="dxa"/>
            <w:shd w:val="clear" w:color="auto" w:fill="D6E3BC" w:themeFill="accent3" w:themeFillTint="66"/>
            <w:tcMar>
              <w:left w:w="28" w:type="dxa"/>
              <w:right w:w="28" w:type="dxa"/>
            </w:tcMar>
            <w:vAlign w:val="center"/>
          </w:tcPr>
          <w:p w14:paraId="098973FF"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rPr>
              <w:t>X</w:t>
            </w:r>
          </w:p>
        </w:tc>
        <w:tc>
          <w:tcPr>
            <w:tcW w:w="567" w:type="dxa"/>
            <w:shd w:val="clear" w:color="auto" w:fill="D6E3BC" w:themeFill="accent3" w:themeFillTint="66"/>
            <w:tcMar>
              <w:left w:w="28" w:type="dxa"/>
              <w:right w:w="28" w:type="dxa"/>
            </w:tcMar>
            <w:vAlign w:val="center"/>
          </w:tcPr>
          <w:p w14:paraId="7933A4BF" w14:textId="77777777" w:rsidR="001971D6" w:rsidRPr="00AD09A1" w:rsidRDefault="001971D6" w:rsidP="00342A91">
            <w:pPr>
              <w:spacing w:before="40" w:after="40" w:line="240" w:lineRule="auto"/>
              <w:jc w:val="center"/>
              <w:rPr>
                <w:rFonts w:cs="Arial"/>
                <w:sz w:val="18"/>
                <w:szCs w:val="18"/>
                <w:lang w:val="de-DE"/>
              </w:rPr>
            </w:pPr>
            <w:r w:rsidRPr="00AD09A1">
              <w:rPr>
                <w:rFonts w:cs="Arial"/>
                <w:b/>
                <w:sz w:val="18"/>
                <w:szCs w:val="18"/>
              </w:rPr>
              <w:t>X</w:t>
            </w:r>
          </w:p>
        </w:tc>
        <w:tc>
          <w:tcPr>
            <w:tcW w:w="1559" w:type="dxa"/>
            <w:shd w:val="clear" w:color="auto" w:fill="FFFFFF" w:themeFill="background1"/>
            <w:vAlign w:val="center"/>
          </w:tcPr>
          <w:p w14:paraId="4D442C8C" w14:textId="77777777" w:rsidR="001971D6" w:rsidRDefault="001971D6" w:rsidP="00342A91">
            <w:pPr>
              <w:spacing w:before="40" w:after="40" w:line="240" w:lineRule="auto"/>
              <w:jc w:val="center"/>
              <w:rPr>
                <w:rFonts w:cs="Times New Roman"/>
                <w:b/>
                <w:sz w:val="18"/>
                <w:szCs w:val="18"/>
              </w:rPr>
            </w:pPr>
            <m:oMathPara>
              <m:oMath>
                <m:r>
                  <w:rPr>
                    <w:rFonts w:ascii="Cambria Math" w:eastAsia="Calibri" w:hAnsi="Cambria Math"/>
                    <w:sz w:val="18"/>
                    <w:szCs w:val="18"/>
                  </w:rPr>
                  <m:t>SCIGROW</m:t>
                </m:r>
              </m:oMath>
            </m:oMathPara>
          </w:p>
        </w:tc>
        <w:tc>
          <w:tcPr>
            <w:tcW w:w="1134" w:type="dxa"/>
            <w:shd w:val="clear" w:color="auto" w:fill="FFFFFF" w:themeFill="background1"/>
            <w:vAlign w:val="center"/>
          </w:tcPr>
          <w:p w14:paraId="4B6DC5C2" w14:textId="77777777" w:rsidR="001971D6" w:rsidRDefault="001971D6" w:rsidP="00342A91">
            <w:pPr>
              <w:spacing w:before="40" w:after="40" w:line="240" w:lineRule="auto"/>
              <w:jc w:val="center"/>
              <w:rPr>
                <w:rFonts w:cs="Times New Roman"/>
                <w:b/>
                <w:sz w:val="18"/>
                <w:szCs w:val="18"/>
              </w:rPr>
            </w:pPr>
            <w:r>
              <w:rPr>
                <w:rFonts w:cs="Arial"/>
                <w:bCs/>
                <w:sz w:val="18"/>
                <w:szCs w:val="18"/>
                <w:lang w:val="de-DE"/>
              </w:rPr>
              <w:t>berechnet</w:t>
            </w:r>
          </w:p>
        </w:tc>
        <w:tc>
          <w:tcPr>
            <w:tcW w:w="1134" w:type="dxa"/>
            <w:shd w:val="clear" w:color="auto" w:fill="EAF1DD" w:themeFill="accent3" w:themeFillTint="33"/>
            <w:vAlign w:val="bottom"/>
          </w:tcPr>
          <w:p w14:paraId="4D488795" w14:textId="77777777" w:rsidR="001971D6" w:rsidRDefault="001971D6" w:rsidP="00342A91">
            <w:pPr>
              <w:spacing w:before="40" w:after="40" w:line="240" w:lineRule="auto"/>
              <w:jc w:val="center"/>
              <w:rPr>
                <w:rFonts w:cs="Times New Roman"/>
                <w:b/>
                <w:sz w:val="18"/>
                <w:szCs w:val="18"/>
              </w:rPr>
            </w:pPr>
            <w:r>
              <w:rPr>
                <w:rFonts w:ascii="Dialog" w:hAnsi="Dialog"/>
              </w:rPr>
              <w:t>288</w:t>
            </w:r>
          </w:p>
        </w:tc>
        <w:tc>
          <w:tcPr>
            <w:tcW w:w="1134" w:type="dxa"/>
            <w:shd w:val="clear" w:color="auto" w:fill="EAF1DD" w:themeFill="accent3" w:themeFillTint="33"/>
            <w:vAlign w:val="bottom"/>
          </w:tcPr>
          <w:p w14:paraId="72862C61" w14:textId="77777777" w:rsidR="001971D6" w:rsidRPr="00AF3FAB" w:rsidRDefault="001971D6" w:rsidP="00342A91">
            <w:pPr>
              <w:spacing w:before="40" w:after="40" w:line="240" w:lineRule="auto"/>
              <w:jc w:val="center"/>
              <w:rPr>
                <w:rFonts w:cs="Arial"/>
                <w:bCs/>
                <w:sz w:val="16"/>
                <w:szCs w:val="16"/>
              </w:rPr>
            </w:pPr>
            <w:r>
              <w:rPr>
                <w:rFonts w:ascii="Dialog" w:hAnsi="Dialog"/>
              </w:rPr>
              <w:t>0,88</w:t>
            </w:r>
          </w:p>
        </w:tc>
        <w:tc>
          <w:tcPr>
            <w:tcW w:w="1134" w:type="dxa"/>
            <w:shd w:val="clear" w:color="auto" w:fill="FFFFFF" w:themeFill="background1"/>
            <w:vAlign w:val="bottom"/>
          </w:tcPr>
          <w:p w14:paraId="2061697F" w14:textId="77777777" w:rsidR="001971D6" w:rsidRDefault="001971D6" w:rsidP="00342A91">
            <w:pPr>
              <w:spacing w:before="40" w:after="40" w:line="240" w:lineRule="auto"/>
              <w:jc w:val="center"/>
              <w:rPr>
                <w:rFonts w:cs="Times New Roman"/>
                <w:b/>
                <w:sz w:val="18"/>
                <w:szCs w:val="18"/>
              </w:rPr>
            </w:pPr>
            <w:r>
              <w:rPr>
                <w:rFonts w:ascii="Dialog" w:hAnsi="Dialog"/>
              </w:rPr>
              <w:t>0,87503</w:t>
            </w:r>
          </w:p>
        </w:tc>
        <w:tc>
          <w:tcPr>
            <w:tcW w:w="2410" w:type="dxa"/>
            <w:shd w:val="clear" w:color="auto" w:fill="FFFFFF" w:themeFill="background1"/>
            <w:vAlign w:val="center"/>
          </w:tcPr>
          <w:p w14:paraId="5418E21C" w14:textId="77777777" w:rsidR="001971D6" w:rsidRPr="00AD09A1" w:rsidRDefault="001971D6" w:rsidP="00342A91">
            <w:pPr>
              <w:spacing w:before="40" w:after="40" w:line="240" w:lineRule="auto"/>
              <w:jc w:val="center"/>
              <w:rPr>
                <w:rFonts w:cs="Arial"/>
                <w:b/>
                <w:sz w:val="18"/>
                <w:szCs w:val="18"/>
                <w:lang w:val="de-DE"/>
              </w:rPr>
            </w:pPr>
            <m:oMathPara>
              <m:oMath>
                <m:r>
                  <m:rPr>
                    <m:sty m:val="bi"/>
                  </m:rPr>
                  <w:rPr>
                    <w:rFonts w:ascii="Cambria Math" w:eastAsia="Calibri" w:hAnsi="Cambria Math"/>
                    <w:sz w:val="18"/>
                    <w:szCs w:val="18"/>
                  </w:rPr>
                  <m:t>R</m:t>
                </m:r>
                <m:r>
                  <m:rPr>
                    <m:sty m:val="p"/>
                  </m:rPr>
                  <w:rPr>
                    <w:rFonts w:ascii="Cambria Math" w:hAnsi="Cambria Math"/>
                    <w:sz w:val="18"/>
                    <w:szCs w:val="18"/>
                  </w:rPr>
                  <m:t>=</m:t>
                </m:r>
                <m:f>
                  <m:fPr>
                    <m:ctrlPr>
                      <w:rPr>
                        <w:rFonts w:ascii="Cambria Math" w:eastAsia="Calibri" w:hAnsi="Cambria Math"/>
                        <w:sz w:val="18"/>
                        <w:szCs w:val="18"/>
                      </w:rPr>
                    </m:ctrlPr>
                  </m:fPr>
                  <m:num>
                    <m:r>
                      <w:rPr>
                        <w:rFonts w:ascii="Cambria Math" w:eastAsia="Calibri" w:hAnsi="Cambria Math"/>
                        <w:sz w:val="18"/>
                        <w:szCs w:val="18"/>
                      </w:rPr>
                      <m:t>SCIGROW</m:t>
                    </m:r>
                  </m:num>
                  <m:den>
                    <m:r>
                      <w:rPr>
                        <w:rFonts w:ascii="Cambria Math" w:eastAsia="Calibri" w:hAnsi="Cambria Math"/>
                        <w:sz w:val="18"/>
                        <w:szCs w:val="18"/>
                      </w:rPr>
                      <m:t>SCIGROW_Ref</m:t>
                    </m:r>
                  </m:den>
                </m:f>
              </m:oMath>
            </m:oMathPara>
          </w:p>
        </w:tc>
        <w:tc>
          <w:tcPr>
            <w:tcW w:w="2698" w:type="dxa"/>
            <w:shd w:val="clear" w:color="auto" w:fill="FFFFFF" w:themeFill="background1"/>
            <w:vAlign w:val="center"/>
          </w:tcPr>
          <w:p w14:paraId="59A7361F" w14:textId="77777777" w:rsidR="001971D6" w:rsidRPr="00AD09A1" w:rsidRDefault="001971D6" w:rsidP="00342A91">
            <w:pPr>
              <w:spacing w:before="40" w:after="40" w:line="240" w:lineRule="auto"/>
              <w:jc w:val="center"/>
              <w:rPr>
                <w:rFonts w:ascii="Dialog" w:hAnsi="Dialog"/>
                <w:b/>
                <w:bCs/>
                <w:sz w:val="18"/>
                <w:szCs w:val="18"/>
              </w:rPr>
            </w:pPr>
          </w:p>
        </w:tc>
      </w:tr>
    </w:tbl>
    <w:p w14:paraId="29818AB9" w14:textId="77777777" w:rsidR="001971D6" w:rsidRDefault="001971D6" w:rsidP="001971D6">
      <w:pPr>
        <w:pStyle w:val="BodyText"/>
        <w:sectPr w:rsidR="001971D6" w:rsidSect="001A2454">
          <w:pgSz w:w="16838" w:h="11906" w:orient="landscape"/>
          <w:pgMar w:top="1418" w:right="1418" w:bottom="1134" w:left="1134" w:header="709" w:footer="709" w:gutter="0"/>
          <w:cols w:space="708"/>
          <w:docGrid w:linePitch="360"/>
        </w:sectPr>
      </w:pPr>
    </w:p>
    <w:p w14:paraId="0462D93D" w14:textId="4102E75B" w:rsidR="001971D6" w:rsidRDefault="001971D6" w:rsidP="001971D6">
      <w:pPr>
        <w:pStyle w:val="CitaviBibliographyEntry"/>
        <w:rPr>
          <w:lang w:val="en-GB"/>
        </w:rPr>
      </w:pPr>
      <w:r>
        <w:rPr>
          <w:lang w:val="en-GB"/>
        </w:rPr>
        <w:t>Correlations – Ecotoxic metrics</w:t>
      </w:r>
    </w:p>
    <w:p w14:paraId="2F871BD8" w14:textId="3B720943" w:rsidR="001971D6" w:rsidRPr="007E1BA2" w:rsidRDefault="001971D6" w:rsidP="001971D6">
      <w:pPr>
        <w:pStyle w:val="BodyText"/>
        <w:rPr>
          <w:b/>
          <w:noProof/>
          <w:color w:val="FF0000"/>
          <w:lang w:eastAsia="de-DE"/>
        </w:rPr>
      </w:pPr>
      <w:r w:rsidRPr="007E1BA2">
        <w:rPr>
          <w:b/>
          <w:noProof/>
          <w:color w:val="FF0000"/>
          <w:highlight w:val="yellow"/>
          <w:lang w:eastAsia="de-DE"/>
        </w:rPr>
        <w:t xml:space="preserve">Vera, do you think it is possible to arange the pots in a </w:t>
      </w:r>
      <w:r>
        <w:rPr>
          <w:b/>
          <w:noProof/>
          <w:color w:val="FF0000"/>
          <w:highlight w:val="yellow"/>
          <w:lang w:eastAsia="de-DE"/>
        </w:rPr>
        <w:t>verical</w:t>
      </w:r>
      <w:r w:rsidRPr="007E1BA2">
        <w:rPr>
          <w:b/>
          <w:noProof/>
          <w:color w:val="FF0000"/>
          <w:highlight w:val="yellow"/>
          <w:lang w:eastAsia="de-DE"/>
        </w:rPr>
        <w:t xml:space="preserve"> layout wit</w:t>
      </w:r>
      <w:r>
        <w:rPr>
          <w:b/>
          <w:noProof/>
          <w:color w:val="FF0000"/>
          <w:highlight w:val="yellow"/>
          <w:lang w:eastAsia="de-DE"/>
        </w:rPr>
        <w:t>h</w:t>
      </w:r>
      <w:r w:rsidRPr="007E1BA2">
        <w:rPr>
          <w:b/>
          <w:noProof/>
          <w:color w:val="FF0000"/>
          <w:highlight w:val="yellow"/>
          <w:lang w:eastAsia="de-DE"/>
        </w:rPr>
        <w:t xml:space="preserve"> a bit more sytematic to the order of the metrics?</w:t>
      </w:r>
      <w:r w:rsidR="001247ED">
        <w:rPr>
          <w:b/>
          <w:noProof/>
          <w:color w:val="FF0000"/>
          <w:highlight w:val="yellow"/>
          <w:lang w:eastAsia="de-DE"/>
        </w:rPr>
        <w:t xml:space="preserve"> </w:t>
      </w:r>
      <w:r>
        <w:rPr>
          <w:b/>
          <w:noProof/>
          <w:color w:val="FF0000"/>
          <w:highlight w:val="yellow"/>
          <w:lang w:eastAsia="de-DE"/>
        </w:rPr>
        <w:t xml:space="preserve">For example as </w:t>
      </w:r>
      <w:r w:rsidRPr="007E1BA2">
        <w:rPr>
          <w:b/>
          <w:noProof/>
          <w:color w:val="FF0000"/>
          <w:highlight w:val="yellow"/>
          <w:lang w:eastAsia="de-DE"/>
        </w:rPr>
        <w:t>suggested below?</w:t>
      </w:r>
    </w:p>
    <w:p w14:paraId="6D43FB3E" w14:textId="77777777" w:rsidR="001971D6" w:rsidRDefault="001971D6" w:rsidP="001971D6">
      <w:pPr>
        <w:pStyle w:val="BodyText"/>
        <w:rPr>
          <w:noProof/>
          <w:lang w:eastAsia="de-DE"/>
        </w:rPr>
      </w:pPr>
      <w:r w:rsidRPr="007E1BA2">
        <w:rPr>
          <w:noProof/>
          <w:lang w:val="de-DE" w:eastAsia="de-DE"/>
        </w:rPr>
        <w:drawing>
          <wp:inline distT="0" distB="0" distL="0" distR="0" wp14:anchorId="3DDB4E86" wp14:editId="216041F9">
            <wp:extent cx="4242208" cy="4438650"/>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4215" cy="4451213"/>
                    </a:xfrm>
                    <a:prstGeom prst="rect">
                      <a:avLst/>
                    </a:prstGeom>
                    <a:noFill/>
                    <a:ln>
                      <a:noFill/>
                    </a:ln>
                  </pic:spPr>
                </pic:pic>
              </a:graphicData>
            </a:graphic>
          </wp:inline>
        </w:drawing>
      </w:r>
    </w:p>
    <w:p w14:paraId="640A6831" w14:textId="772778AC" w:rsidR="001971D6" w:rsidRDefault="008A63C8" w:rsidP="001971D6">
      <w:pPr>
        <w:pStyle w:val="BodyText"/>
        <w:rPr>
          <w:noProof/>
          <w:lang w:eastAsia="de-DE"/>
        </w:rPr>
      </w:pPr>
      <w:r>
        <w:rPr>
          <w:noProof/>
          <w:lang w:val="de-DE" w:eastAsia="de-DE"/>
        </w:rPr>
        <w:drawing>
          <wp:inline distT="0" distB="0" distL="0" distR="0" wp14:anchorId="404D5206" wp14:editId="07F7C502">
            <wp:extent cx="3329917" cy="3895725"/>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1232" cy="3932361"/>
                    </a:xfrm>
                    <a:prstGeom prst="rect">
                      <a:avLst/>
                    </a:prstGeom>
                  </pic:spPr>
                </pic:pic>
              </a:graphicData>
            </a:graphic>
          </wp:inline>
        </w:drawing>
      </w:r>
    </w:p>
    <w:p w14:paraId="7E4C0493" w14:textId="77777777" w:rsidR="001971D6" w:rsidRDefault="001971D6" w:rsidP="001971D6">
      <w:pPr>
        <w:pStyle w:val="BodyText"/>
      </w:pPr>
    </w:p>
    <w:p w14:paraId="4558875E" w14:textId="77777777" w:rsidR="001971D6" w:rsidRPr="00450DD7" w:rsidRDefault="001971D6" w:rsidP="001971D6">
      <w:pPr>
        <w:pStyle w:val="CitaviBibliographyEntry"/>
        <w:rPr>
          <w:lang w:val="en-GB"/>
        </w:rPr>
      </w:pPr>
    </w:p>
    <w:p w14:paraId="32403DBF" w14:textId="672AB319" w:rsidR="00450DD7" w:rsidRPr="001971D6" w:rsidRDefault="00450DD7" w:rsidP="001971D6">
      <w:r w:rsidRPr="001971D6">
        <w:t xml:space="preserve"> </w:t>
      </w:r>
    </w:p>
    <w:sectPr w:rsidR="00450DD7" w:rsidRPr="001971D6" w:rsidSect="003E4B9D">
      <w:footerReference w:type="default" r:id="rId47"/>
      <w:pgSz w:w="11906" w:h="16838"/>
      <w:pgMar w:top="1418" w:right="1134"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OLVEDY Michael (JRC-ISPRA)" w:date="2025-04-17T08:51:00Z" w:initials="OM(">
    <w:p w14:paraId="2C624331" w14:textId="0D34041A" w:rsidR="000341ED" w:rsidRDefault="000341ED">
      <w:pPr>
        <w:pStyle w:val="CommentText"/>
      </w:pPr>
      <w:r>
        <w:rPr>
          <w:rStyle w:val="CommentReference"/>
        </w:rPr>
        <w:annotationRef/>
      </w:r>
      <w:r>
        <w:t>I am missing some context here, including reasons for this work and the objectives. It is hard to judge if the work leads to an indicator that is fit for purpose.</w:t>
      </w:r>
    </w:p>
  </w:comment>
  <w:comment w:id="4" w:author="OLVEDY Michael (JRC-ISPRA)" w:date="2025-04-16T09:02:00Z" w:initials="OM(">
    <w:p w14:paraId="7BD3179C" w14:textId="77777777" w:rsidR="000341ED" w:rsidRDefault="000341ED" w:rsidP="00B03982">
      <w:pPr>
        <w:pStyle w:val="CommentText"/>
      </w:pPr>
      <w:r>
        <w:rPr>
          <w:rStyle w:val="CommentReference"/>
        </w:rPr>
        <w:annotationRef/>
      </w:r>
      <w:r>
        <w:t>Here, and throughout the whole document, the word risk is used quite often, while the indicator is not really measuring risk but rather hazard. A word potential risk would fit as well. I suggest to add a sentence in the introduction to clarify what you talk about when you talk about risk.</w:t>
      </w:r>
    </w:p>
  </w:comment>
  <w:comment w:id="5" w:author="CATARINO Rui (JRC-ISPRA)" w:date="2025-04-22T09:33:00Z" w:initials="C(">
    <w:p w14:paraId="6C3DC52A" w14:textId="77777777" w:rsidR="000341ED" w:rsidRDefault="000341ED" w:rsidP="00B03982">
      <w:pPr>
        <w:pStyle w:val="CommentText"/>
      </w:pPr>
      <w:r>
        <w:rPr>
          <w:rStyle w:val="CommentReference"/>
        </w:rPr>
        <w:annotationRef/>
      </w:r>
      <w:r w:rsidRPr="36231227">
        <w:t>I fully agree. The distinction between risk and hazard is important. As the current PLI-EU approach primarily focuses on intrinsic properties of substances (toxicity, persistence, etc.), it aligns more closely with assessing hazard (or potential risk) rather than (just) risk, which would also require exposure data. If the latter is preferable, this should be clearly articulated and clarified in the introduction to avoid confusion and better reflect the scope and intent of the PLI-EU.</w:t>
      </w:r>
    </w:p>
    <w:p w14:paraId="18C1C217" w14:textId="77777777" w:rsidR="000341ED" w:rsidRDefault="000341ED" w:rsidP="00B03982">
      <w:pPr>
        <w:pStyle w:val="CommentText"/>
      </w:pPr>
      <w:r w:rsidRPr="2F43EEBE">
        <w:t xml:space="preserve">As a note this is one of the main differences (taking the EcoTox analysis) between the PLI and the objective of the ATAT index, which aims to incorporate ecological relevance through a species prominence factor (essentially a proxy for occurrence) by accounting for species richness and/or endemicity. </w:t>
      </w:r>
    </w:p>
    <w:p w14:paraId="5C3F9A23" w14:textId="77777777" w:rsidR="000341ED" w:rsidRDefault="000341ED" w:rsidP="00B03982">
      <w:pPr>
        <w:pStyle w:val="CommentText"/>
      </w:pPr>
    </w:p>
  </w:comment>
  <w:comment w:id="6" w:author="CATARINO Rui (JRC-ISPRA)" w:date="2025-04-22T09:33:00Z" w:initials="C(">
    <w:p w14:paraId="062246BF" w14:textId="77777777" w:rsidR="000341ED" w:rsidRDefault="000341ED" w:rsidP="008274CF">
      <w:pPr>
        <w:pStyle w:val="CommentText"/>
      </w:pPr>
      <w:r>
        <w:rPr>
          <w:rStyle w:val="CommentReference"/>
        </w:rPr>
        <w:annotationRef/>
      </w:r>
      <w:r w:rsidRPr="103BC9B7">
        <w:t xml:space="preserve">The term </w:t>
      </w:r>
      <w:r w:rsidRPr="3177BF2A">
        <w:rPr>
          <w:i/>
          <w:iCs/>
        </w:rPr>
        <w:t>"load factor"</w:t>
      </w:r>
      <w:r w:rsidRPr="63E90AFB">
        <w:t xml:space="preserve"> appear here without a previous definition or context, which could be confusing …. especially for readers not familiar with the original Danish PLI. It would be helpful to briefly explain what is meant by </w:t>
      </w:r>
      <w:r w:rsidRPr="46A2A901">
        <w:rPr>
          <w:i/>
          <w:iCs/>
        </w:rPr>
        <w:t>predefined load factors</w:t>
      </w:r>
      <w:r w:rsidRPr="0C6FF6CB">
        <w:t xml:space="preserve"> (e.g., weighting factors applied to specific sub-indicators, like bees, to emphasize their importance), and why they were included in the original PLI.</w:t>
      </w:r>
    </w:p>
    <w:p w14:paraId="6C00C07C" w14:textId="77777777" w:rsidR="000341ED" w:rsidRDefault="000341ED" w:rsidP="008274CF">
      <w:pPr>
        <w:pStyle w:val="CommentText"/>
      </w:pPr>
      <w:r w:rsidRPr="6914D042">
        <w:t>Moreover, it would be useful to clarify the rationale for omitting them in the current PLI-EU … whether it's to avoid subjectivity, to maintain flexibility for different policy contexts, or due to limitations in data or consensus on weighting. Including this short justification would greatly improve transparency and understanding.</w:t>
      </w:r>
    </w:p>
  </w:comment>
  <w:comment w:id="7" w:author="Strassemeyer, Jörn" w:date="2025-05-05T10:44:00Z" w:initials="SJ">
    <w:p w14:paraId="73E5509A" w14:textId="77777777" w:rsidR="000341ED" w:rsidRDefault="000341ED" w:rsidP="008274CF">
      <w:pPr>
        <w:pStyle w:val="CommentText"/>
      </w:pPr>
      <w:r>
        <w:rPr>
          <w:rStyle w:val="CommentReference"/>
        </w:rPr>
        <w:annotationRef/>
      </w:r>
      <w:r>
        <w:t>I agree, Per or Gina could you add a few sentences here</w:t>
      </w:r>
    </w:p>
  </w:comment>
  <w:comment w:id="8" w:author="CATARINO Rui (JRC-ISPRA)" w:date="2025-04-22T09:34:00Z" w:initials="C(">
    <w:p w14:paraId="3F521204" w14:textId="77777777" w:rsidR="000341ED" w:rsidRDefault="000341ED" w:rsidP="008274CF">
      <w:pPr>
        <w:pStyle w:val="CommentText"/>
      </w:pPr>
      <w:r>
        <w:rPr>
          <w:rStyle w:val="CommentReference"/>
        </w:rPr>
        <w:annotationRef/>
      </w:r>
      <w:r w:rsidRPr="072BB7CE">
        <w:t xml:space="preserve">This is primarily a consequence of expanding the scope from a single member state (Denmark) to the entire EU, rather than an inherent methodological difference between the original PLI and the PLI-EU. Therefore, it might be misleading to present this as a fundamental difference between the two </w:t>
      </w:r>
      <w:r w:rsidRPr="7EAEBF0B">
        <w:rPr>
          <w:i/>
          <w:iCs/>
        </w:rPr>
        <w:t>indices</w:t>
      </w:r>
      <w:r w:rsidRPr="5ADE25C8">
        <w:t>. I would suggest rephrasing or restructuring this section to clarify that the broader dataset is a result of the spatial expansion, not a shift in conceptual framework or methodological approach.</w:t>
      </w:r>
    </w:p>
  </w:comment>
  <w:comment w:id="9" w:author="Strassemeyer, Jörn" w:date="2025-05-05T10:47:00Z" w:initials="SJ">
    <w:p w14:paraId="4A89F6D9" w14:textId="77777777" w:rsidR="000341ED" w:rsidRDefault="000341ED" w:rsidP="008274CF">
      <w:pPr>
        <w:pStyle w:val="CommentText"/>
      </w:pPr>
      <w:r>
        <w:rPr>
          <w:rStyle w:val="CommentReference"/>
        </w:rPr>
        <w:annotationRef/>
      </w:r>
      <w:r>
        <w:t xml:space="preserve">Concerning the number of active substance I totally agree. But concerning the considered toxicity values  I would consider it as a methodological change and not </w:t>
      </w:r>
      <w:r w:rsidRPr="5ADE25C8">
        <w:t>is a result of the spatial expansion</w:t>
      </w:r>
      <w:r>
        <w:t>.</w:t>
      </w:r>
    </w:p>
  </w:comment>
  <w:comment w:id="3" w:author="Strassemeyer, Jörn" w:date="2025-04-29T17:46:00Z" w:initials="SJ">
    <w:p w14:paraId="0515FEDC" w14:textId="53AF9F8F" w:rsidR="000341ED" w:rsidRDefault="000341ED">
      <w:pPr>
        <w:pStyle w:val="CommentText"/>
      </w:pPr>
      <w:r>
        <w:rPr>
          <w:rStyle w:val="CommentReference"/>
        </w:rPr>
        <w:annotationRef/>
      </w:r>
    </w:p>
  </w:comment>
  <w:comment w:id="24" w:author="CATARINO Rui (JRC-ISPRA)" w:date="2025-04-22T11:49:00Z" w:initials="C(">
    <w:p w14:paraId="04E021DA" w14:textId="1BE768FA" w:rsidR="000341ED" w:rsidRDefault="000341ED">
      <w:pPr>
        <w:pStyle w:val="CommentText"/>
      </w:pPr>
      <w:r>
        <w:rPr>
          <w:rStyle w:val="CommentReference"/>
        </w:rPr>
        <w:annotationRef/>
      </w:r>
      <w:r w:rsidRPr="26D1B772">
        <w:t xml:space="preserve">Why were only AS approved and sold in Germany since 2011 considered? Wouldn’t it be more consistent with the scope of the PLI-EU to include all AS sold across the EU27 since 2011? Relying solely on German data may lead to the exclusion of substances used in other MSs, potentially underrepresenting the EU-wide spectrum of pesticide use. This approach may also inadvertently skew the "German ecotoxicological weighting" ... since Germany would always appear to account for the full range of substances, it could bias the indicator’s national comparisons. </w:t>
      </w:r>
    </w:p>
  </w:comment>
  <w:comment w:id="25" w:author="Strassemeyer, Jörn" w:date="2025-05-05T12:02:00Z" w:initials="SJ">
    <w:p w14:paraId="7BE7F678" w14:textId="609F2DF3" w:rsidR="000341ED" w:rsidRDefault="000341ED">
      <w:pPr>
        <w:pStyle w:val="CommentText"/>
      </w:pPr>
      <w:r>
        <w:rPr>
          <w:rStyle w:val="CommentReference"/>
        </w:rPr>
        <w:annotationRef/>
      </w:r>
      <w:r>
        <w:t>This is a good point! For this first approach we used our German database since this is what we had available now. But to call our indicator PLI-EU we have to do this for the whole EU27.</w:t>
      </w:r>
    </w:p>
    <w:p w14:paraId="6C7441DC" w14:textId="0AD4A05F" w:rsidR="000341ED" w:rsidRDefault="000341ED">
      <w:pPr>
        <w:pStyle w:val="CommentText"/>
      </w:pPr>
      <w:r>
        <w:t>The main reason why we did this in a first with our German database is that we wanted to test the indicator with a realistic dataset. Hopefully not so many AS will be added on EU27 level.</w:t>
      </w:r>
    </w:p>
  </w:comment>
  <w:comment w:id="26" w:author="CATARINO Rui (JRC-ISPRA)" w:date="2025-04-22T11:57:00Z" w:initials="C(">
    <w:p w14:paraId="38C6B95D" w14:textId="35A130CD" w:rsidR="000341ED" w:rsidRDefault="000341ED">
      <w:pPr>
        <w:pStyle w:val="CommentText"/>
      </w:pPr>
      <w:r>
        <w:rPr>
          <w:rStyle w:val="CommentReference"/>
        </w:rPr>
        <w:annotationRef/>
      </w:r>
      <w:r w:rsidRPr="3866B9B0">
        <w:t xml:space="preserve">This sentence brings me back to my earlier comment regarding the use of the terms </w:t>
      </w:r>
      <w:r w:rsidRPr="52BB85DB">
        <w:rPr>
          <w:i/>
          <w:iCs/>
        </w:rPr>
        <w:t>index</w:t>
      </w:r>
      <w:r w:rsidRPr="0D1386C9">
        <w:t xml:space="preserve"> vs. </w:t>
      </w:r>
      <w:r w:rsidRPr="1C0B95FD">
        <w:rPr>
          <w:i/>
          <w:iCs/>
        </w:rPr>
        <w:t>indicator</w:t>
      </w:r>
      <w:r w:rsidRPr="4FBA97DA">
        <w:t xml:space="preserve">. I believe the current phrasing actually supports the idea that we are dealing with a </w:t>
      </w:r>
      <w:r w:rsidRPr="5166272F">
        <w:rPr>
          <w:b/>
          <w:bCs/>
        </w:rPr>
        <w:t>Pesticide Load Index</w:t>
      </w:r>
      <w:r w:rsidRPr="39A58199">
        <w:t xml:space="preserve">, which is composed of three main </w:t>
      </w:r>
      <w:r w:rsidRPr="66E29E86">
        <w:rPr>
          <w:b/>
          <w:bCs/>
        </w:rPr>
        <w:t>indicators</w:t>
      </w:r>
      <w:r w:rsidRPr="2CB217A6">
        <w:t xml:space="preserve">, each further broken down into </w:t>
      </w:r>
      <w:r w:rsidRPr="467CB16A">
        <w:rPr>
          <w:b/>
          <w:bCs/>
        </w:rPr>
        <w:t>sub-indicators</w:t>
      </w:r>
      <w:r w:rsidRPr="0EB6AC13">
        <w:t xml:space="preserve"> based on specific metrics.</w:t>
      </w:r>
    </w:p>
    <w:p w14:paraId="223C8AA3" w14:textId="0CBEAB02" w:rsidR="000341ED" w:rsidRDefault="000341ED">
      <w:pPr>
        <w:pStyle w:val="CommentText"/>
      </w:pPr>
      <w:r w:rsidRPr="15D4CA51">
        <w:t>But … a consistent terminology throughout the document would be very helpful to avoid confusion and to accurately convey the structure of the PLI-EU.</w:t>
      </w:r>
    </w:p>
  </w:comment>
  <w:comment w:id="30" w:author="CATARINO Rui (JRC-ISPRA)" w:date="2025-04-22T12:12:00Z" w:initials="C(">
    <w:p w14:paraId="7E9CE196" w14:textId="2291432A" w:rsidR="000341ED" w:rsidRDefault="000341ED">
      <w:pPr>
        <w:pStyle w:val="CommentText"/>
      </w:pPr>
      <w:r>
        <w:rPr>
          <w:rStyle w:val="CommentReference"/>
        </w:rPr>
        <w:annotationRef/>
      </w:r>
      <w:r w:rsidRPr="38284E17">
        <w:t xml:space="preserve">If I understood correctly, persistence (and perhaps other sub-indicators) is intended to function as a kind of composite </w:t>
      </w:r>
      <w:r w:rsidRPr="4B14401E">
        <w:rPr>
          <w:i/>
          <w:iCs/>
        </w:rPr>
        <w:t>sub-indicator</w:t>
      </w:r>
      <w:r w:rsidRPr="1DC916E8">
        <w:t>, is that correct? If that is the case, we need to be cautious about how these metrics are combined, whether by average, sum, or another method.</w:t>
      </w:r>
    </w:p>
    <w:p w14:paraId="0BD4C1D5" w14:textId="37E9E1FB" w:rsidR="000341ED" w:rsidRDefault="000341ED">
      <w:pPr>
        <w:pStyle w:val="CommentText"/>
      </w:pPr>
    </w:p>
    <w:p w14:paraId="68E42F1A" w14:textId="3968D677" w:rsidR="000341ED" w:rsidRDefault="000341ED">
      <w:pPr>
        <w:pStyle w:val="CommentText"/>
      </w:pPr>
      <w:r w:rsidRPr="6BC800A9">
        <w:t xml:space="preserve">Specifically, I would recommend checking the correlation between these metrics before aggregation. Metrics should ideally be </w:t>
      </w:r>
      <w:r w:rsidRPr="73CA8B33">
        <w:rPr>
          <w:b/>
          <w:bCs/>
        </w:rPr>
        <w:t>positively correlated</w:t>
      </w:r>
      <w:r w:rsidRPr="41345163">
        <w:t xml:space="preserve"> (within a range of ~0.3 to 0.95) to ensure that their combined effect meaningfully represents the underlying phenomenon. If they are weakly or negatively correlated, there is a risk that one metric could mask or counterbalance the effect of another, leading to misleading load values.</w:t>
      </w:r>
    </w:p>
    <w:p w14:paraId="05F857A5" w14:textId="77777777" w:rsidR="000341ED" w:rsidRDefault="000341ED">
      <w:pPr>
        <w:pStyle w:val="CommentText"/>
      </w:pPr>
    </w:p>
  </w:comment>
  <w:comment w:id="31" w:author="Strassemeyer, Jörn" w:date="2025-05-05T12:18:00Z" w:initials="SJ">
    <w:p w14:paraId="611DF245" w14:textId="7A9AABAA" w:rsidR="000341ED" w:rsidRDefault="000341ED">
      <w:pPr>
        <w:pStyle w:val="CommentText"/>
      </w:pPr>
      <w:r>
        <w:rPr>
          <w:rStyle w:val="CommentReference"/>
        </w:rPr>
        <w:annotationRef/>
      </w:r>
      <w:r>
        <w:t>We should discuss this in the section on aggregation blow.</w:t>
      </w:r>
    </w:p>
  </w:comment>
  <w:comment w:id="33" w:author="Strassemeyer, Jörn" w:date="2025-03-30T19:03:00Z" w:initials="SJ">
    <w:p w14:paraId="5998DF25" w14:textId="4F9C2AAC" w:rsidR="000341ED" w:rsidRDefault="000341ED" w:rsidP="001971D6">
      <w:pPr>
        <w:pStyle w:val="CommentText"/>
      </w:pPr>
      <w:r>
        <w:rPr>
          <w:rStyle w:val="CommentReference"/>
        </w:rPr>
        <w:annotationRef/>
      </w:r>
      <w:r>
        <w:t>Add column with units</w:t>
      </w:r>
    </w:p>
  </w:comment>
  <w:comment w:id="38" w:author="Strassemeyer, Jörn" w:date="2025-05-16T14:16:00Z" w:initials="SJ">
    <w:p w14:paraId="710B4573" w14:textId="260FDE04" w:rsidR="000341ED" w:rsidRDefault="000341ED">
      <w:pPr>
        <w:pStyle w:val="CommentText"/>
      </w:pPr>
      <w:r>
        <w:rPr>
          <w:rStyle w:val="CommentReference"/>
        </w:rPr>
        <w:annotationRef/>
      </w:r>
      <w:r w:rsidRPr="005B5360">
        <w:rPr>
          <w:b/>
        </w:rPr>
        <w:t>Comment from Pia:</w:t>
      </w:r>
      <w:r>
        <w:t xml:space="preserve"> Gerneral comment: LC50s should be related to acute tests, NOECs should be related to chronic tests</w:t>
      </w:r>
    </w:p>
  </w:comment>
  <w:comment w:id="43" w:author="Strassemeyer, Jörn" w:date="2025-05-16T14:19:00Z" w:initials="SJ">
    <w:p w14:paraId="48641CC2" w14:textId="77777777" w:rsidR="00E43EC1" w:rsidRDefault="00E43EC1" w:rsidP="00E43EC1">
      <w:pPr>
        <w:pStyle w:val="CommentText"/>
      </w:pPr>
      <w:r>
        <w:rPr>
          <w:rStyle w:val="CommentReference"/>
        </w:rPr>
        <w:annotationRef/>
      </w:r>
      <w:r w:rsidRPr="005B5360">
        <w:rPr>
          <w:b/>
        </w:rPr>
        <w:t>Comment from Pia:</w:t>
      </w:r>
      <w:r>
        <w:t xml:space="preserve"> Ideally, also ER50 values should be included here</w:t>
      </w:r>
    </w:p>
  </w:comment>
  <w:comment w:id="49" w:author="CATARINO Rui (JRC-ISPRA)" w:date="2025-04-22T12:25:00Z" w:initials="C(">
    <w:p w14:paraId="61F76049" w14:textId="7FD9F204" w:rsidR="000341ED" w:rsidRDefault="000341ED">
      <w:pPr>
        <w:pStyle w:val="CommentText"/>
      </w:pPr>
      <w:r>
        <w:rPr>
          <w:rStyle w:val="CommentReference"/>
        </w:rPr>
        <w:annotationRef/>
      </w:r>
      <w:r w:rsidRPr="55E1CB18">
        <w:t>please refer to my comment on correlation when  aggregating metrics. </w:t>
      </w:r>
    </w:p>
  </w:comment>
  <w:comment w:id="50" w:author="Strassemeyer, Jörn" w:date="2025-05-05T12:22:00Z" w:initials="SJ">
    <w:p w14:paraId="4747D67C" w14:textId="723DDA24" w:rsidR="000341ED" w:rsidRDefault="000341ED">
      <w:pPr>
        <w:pStyle w:val="CommentText"/>
      </w:pPr>
      <w:r>
        <w:rPr>
          <w:rStyle w:val="CommentReference"/>
        </w:rPr>
        <w:annotationRef/>
      </w:r>
      <w:r>
        <w:t>OK, but in this section we only talk about the single metrics. I think later in the section on aggregation we should discuss this clearly.</w:t>
      </w:r>
    </w:p>
  </w:comment>
  <w:comment w:id="54" w:author="CATARINO Rui (JRC-ISPRA)" w:date="2025-04-22T12:46:00Z" w:initials="C(">
    <w:p w14:paraId="6DA4336F" w14:textId="5DF9F202" w:rsidR="000341ED" w:rsidRDefault="000341ED">
      <w:pPr>
        <w:pStyle w:val="CommentText"/>
      </w:pPr>
      <w:r>
        <w:rPr>
          <w:rStyle w:val="CommentReference"/>
        </w:rPr>
        <w:annotationRef/>
      </w:r>
      <w:r w:rsidRPr="67969204">
        <w:t>not clear for me</w:t>
      </w:r>
    </w:p>
  </w:comment>
  <w:comment w:id="55" w:author="CATARINO Rui (JRC-ISPRA)" w:date="2025-04-22T12:47:00Z" w:initials="C(">
    <w:p w14:paraId="4BFE4F13" w14:textId="2BCC3321" w:rsidR="000341ED" w:rsidRDefault="000341ED">
      <w:pPr>
        <w:pStyle w:val="CommentText"/>
      </w:pPr>
      <w:r>
        <w:rPr>
          <w:rStyle w:val="CommentReference"/>
        </w:rPr>
        <w:annotationRef/>
      </w:r>
      <w:r w:rsidRPr="44B0D7D1">
        <w:t xml:space="preserve">perhaps the acronyms can be used here </w:t>
      </w:r>
    </w:p>
  </w:comment>
  <w:comment w:id="57" w:author="OLVEDY Michael (JRC-ISPRA)" w:date="2025-04-16T17:38:00Z" w:initials="OM(">
    <w:p w14:paraId="4087EDA8" w14:textId="1B9AF63F" w:rsidR="000341ED" w:rsidRDefault="000341ED">
      <w:pPr>
        <w:pStyle w:val="CommentText"/>
      </w:pPr>
      <w:r>
        <w:rPr>
          <w:rStyle w:val="CommentReference"/>
        </w:rPr>
        <w:annotationRef/>
      </w:r>
      <w:r>
        <w:t>It’s not clear how these indexes are coming together at the end. At the end does every AS gets a single PLfate index values which is the mean of all these metrics?</w:t>
      </w:r>
    </w:p>
  </w:comment>
  <w:comment w:id="58" w:author="CATARINO Rui (JRC-ISPRA)" w:date="2025-04-22T12:56:00Z" w:initials="C(">
    <w:p w14:paraId="6C197C90" w14:textId="2088F7E2" w:rsidR="000341ED" w:rsidRDefault="000341ED">
      <w:pPr>
        <w:pStyle w:val="CommentText"/>
      </w:pPr>
      <w:r>
        <w:rPr>
          <w:rStyle w:val="CommentReference"/>
        </w:rPr>
        <w:annotationRef/>
      </w:r>
      <w:r w:rsidRPr="401067F7">
        <w:t>once again, please refer to my comment on correlation when  aggregating metrics.</w:t>
      </w:r>
    </w:p>
  </w:comment>
  <w:comment w:id="59" w:author="Strassemeyer, Jörn" w:date="2025-05-05T12:33:00Z" w:initials="SJ">
    <w:p w14:paraId="406F9BBC" w14:textId="6A6B774B" w:rsidR="000341ED" w:rsidRDefault="000341ED">
      <w:pPr>
        <w:pStyle w:val="CommentText"/>
      </w:pPr>
      <w:r>
        <w:rPr>
          <w:rStyle w:val="CommentReference"/>
        </w:rPr>
        <w:annotationRef/>
      </w:r>
      <w:r>
        <w:t>Here in this section we simply describe how the indices for the single metrics are calculate.</w:t>
      </w:r>
    </w:p>
    <w:p w14:paraId="296F6949" w14:textId="77777777" w:rsidR="000341ED" w:rsidRDefault="000341ED">
      <w:pPr>
        <w:pStyle w:val="CommentText"/>
      </w:pPr>
    </w:p>
    <w:p w14:paraId="640085F5" w14:textId="5F03A21F" w:rsidR="000341ED" w:rsidRDefault="000341ED">
      <w:pPr>
        <w:pStyle w:val="CommentText"/>
      </w:pPr>
      <w:r>
        <w:t>Below there is a section on were we made a proposal how to aggregate these single metric indices.</w:t>
      </w:r>
    </w:p>
    <w:p w14:paraId="4C0BAF51" w14:textId="45AA91AF" w:rsidR="000341ED" w:rsidRDefault="000341ED">
      <w:pPr>
        <w:pStyle w:val="CommentText"/>
      </w:pPr>
    </w:p>
    <w:p w14:paraId="3BA3ADC2" w14:textId="097DDFA2" w:rsidR="000341ED" w:rsidRDefault="000341ED">
      <w:pPr>
        <w:pStyle w:val="CommentText"/>
      </w:pPr>
      <w:r>
        <w:t xml:space="preserve">For presenting the results PLI-EU we probably want to show the aggregate values. But it should also be possible to look at the single metrices for analysis puposes.  </w:t>
      </w:r>
    </w:p>
  </w:comment>
  <w:comment w:id="60" w:author="OLVEDY Michael (JRC-ISPRA)" w:date="2025-04-16T17:42:00Z" w:initials="OM(">
    <w:p w14:paraId="568EDB0C" w14:textId="1937C14C" w:rsidR="000341ED" w:rsidRDefault="000341ED">
      <w:pPr>
        <w:pStyle w:val="CommentText"/>
      </w:pPr>
      <w:r>
        <w:rPr>
          <w:rStyle w:val="CommentReference"/>
        </w:rPr>
        <w:annotationRef/>
      </w:r>
      <w:r>
        <w:t xml:space="preserve">Shouldn’t the mobility parameter not modulate the power of other metrics? E.g. the relevance of degradation in water or leachability becomes less relevant for non/low-mobile substances… </w:t>
      </w:r>
    </w:p>
  </w:comment>
  <w:comment w:id="61" w:author="Strassemeyer, Jörn" w:date="2025-05-05T12:39:00Z" w:initials="SJ">
    <w:p w14:paraId="563D3898" w14:textId="1C516679" w:rsidR="000341ED" w:rsidRDefault="000341ED">
      <w:pPr>
        <w:pStyle w:val="CommentText"/>
      </w:pPr>
      <w:r>
        <w:rPr>
          <w:rStyle w:val="CommentReference"/>
        </w:rPr>
        <w:annotationRef/>
      </w:r>
      <w:r>
        <w:t>More discussion for the section on aggregation</w:t>
      </w:r>
    </w:p>
  </w:comment>
  <w:comment w:id="62" w:author="Virginia Anne Nichols" w:date="2025-03-24T09:42:00Z" w:initials="VN">
    <w:p w14:paraId="16EA48E3" w14:textId="77777777" w:rsidR="000341ED" w:rsidRDefault="000341ED" w:rsidP="001971D6">
      <w:pPr>
        <w:pStyle w:val="CommentText"/>
      </w:pPr>
      <w:r>
        <w:rPr>
          <w:rStyle w:val="CommentReference"/>
        </w:rPr>
        <w:annotationRef/>
      </w:r>
      <w:r>
        <w:t>I think this table should include the reference cited for the reference points</w:t>
      </w:r>
    </w:p>
  </w:comment>
  <w:comment w:id="63" w:author="Krause, Vera" w:date="2025-03-28T12:01:00Z" w:initials="KV">
    <w:p w14:paraId="65960E07" w14:textId="77777777" w:rsidR="000341ED" w:rsidRDefault="000341ED" w:rsidP="001971D6">
      <w:pPr>
        <w:pStyle w:val="CommentText"/>
      </w:pPr>
      <w:r>
        <w:rPr>
          <w:rStyle w:val="CommentReference"/>
        </w:rPr>
        <w:annotationRef/>
      </w:r>
      <w:r>
        <w:t>7.3, Clothianid</w:t>
      </w:r>
    </w:p>
  </w:comment>
  <w:comment w:id="64" w:author="Krause, Vera" w:date="2025-03-28T11:23:00Z" w:initials="KV">
    <w:p w14:paraId="48A50B11" w14:textId="77777777" w:rsidR="000341ED" w:rsidRDefault="000341ED" w:rsidP="001971D6">
      <w:pPr>
        <w:pStyle w:val="CommentText"/>
      </w:pPr>
      <w:r>
        <w:rPr>
          <w:rStyle w:val="CommentReference"/>
        </w:rPr>
        <w:annotationRef/>
      </w:r>
      <w:r>
        <w:t>5,74 Aminopyralid</w:t>
      </w:r>
    </w:p>
  </w:comment>
  <w:comment w:id="65" w:author="Krause, Vera" w:date="2025-03-28T11:22:00Z" w:initials="KV">
    <w:p w14:paraId="7EA673EC" w14:textId="77777777" w:rsidR="000341ED" w:rsidRDefault="000341ED" w:rsidP="001971D6">
      <w:pPr>
        <w:pStyle w:val="CommentText"/>
      </w:pPr>
      <w:r>
        <w:rPr>
          <w:rStyle w:val="CommentReference"/>
        </w:rPr>
        <w:annotationRef/>
      </w:r>
      <w:r>
        <w:t>Actually 0! Thiram AI</w:t>
      </w:r>
    </w:p>
    <w:p w14:paraId="52BA2263" w14:textId="77777777" w:rsidR="000341ED" w:rsidRDefault="000341ED" w:rsidP="001971D6">
      <w:pPr>
        <w:pStyle w:val="CommentText"/>
      </w:pPr>
    </w:p>
  </w:comment>
  <w:comment w:id="66" w:author="Krause, Vera" w:date="2025-03-28T11:21:00Z" w:initials="KV">
    <w:p w14:paraId="49C62155" w14:textId="77777777" w:rsidR="000341ED" w:rsidRDefault="000341ED" w:rsidP="001971D6">
      <w:pPr>
        <w:pStyle w:val="CommentText"/>
      </w:pPr>
      <w:r>
        <w:rPr>
          <w:rStyle w:val="CommentReference"/>
        </w:rPr>
        <w:annotationRef/>
      </w:r>
      <w:r>
        <w:t>Max is 7800 (Metaflumizone). There are 4 AI above 5,000. And there are even more above 7,800 but these are pheromones, I thus excluded them for the curve fitting due to extreme high values, it does not seem right to include them</w:t>
      </w:r>
    </w:p>
  </w:comment>
  <w:comment w:id="67" w:author="CATARINO Rui (JRC-ISPRA)" w:date="2025-04-22T13:03:00Z" w:initials="C(">
    <w:p w14:paraId="23E38431" w14:textId="732AB7D0" w:rsidR="000341ED" w:rsidRDefault="000341ED">
      <w:pPr>
        <w:pStyle w:val="CommentText"/>
      </w:pPr>
      <w:r>
        <w:rPr>
          <w:rStyle w:val="CommentReference"/>
        </w:rPr>
        <w:annotationRef/>
      </w:r>
      <w:r w:rsidRPr="7C6B2DB3">
        <w:t xml:space="preserve">To address the influence of “outliers”, we might consider setting an upper threshold, e.g. the 95th percentile…for each metric. Any AS with a value above this threshold could then be capped at the 95th percentile. This would help prevent extreme values from disproportionately affecting the standardized scores or skewing comparisons. But still include them. </w:t>
      </w:r>
    </w:p>
    <w:p w14:paraId="0B284DA3" w14:textId="59289536" w:rsidR="000341ED" w:rsidRDefault="000341ED">
      <w:pPr>
        <w:pStyle w:val="CommentText"/>
      </w:pPr>
      <w:r w:rsidRPr="4E39CFC4">
        <w:t>In my opinion, applying such a consistent (or general) methodology like this across all metrics would enhance comparability.</w:t>
      </w:r>
    </w:p>
  </w:comment>
  <w:comment w:id="68" w:author="Strassemeyer, Jörn" w:date="2025-05-16T15:01:00Z" w:initials="SJ">
    <w:p w14:paraId="00759961" w14:textId="3470C2B4" w:rsidR="000341ED" w:rsidRDefault="000341ED">
      <w:pPr>
        <w:pStyle w:val="CommentText"/>
      </w:pPr>
      <w:r>
        <w:rPr>
          <w:rStyle w:val="CommentReference"/>
        </w:rPr>
        <w:annotationRef/>
      </w:r>
      <w:r w:rsidRPr="002473CD">
        <w:rPr>
          <w:b/>
        </w:rPr>
        <w:t>Comment from Pia</w:t>
      </w:r>
      <w:r>
        <w:t>:</w:t>
      </w:r>
      <w:r w:rsidRPr="002473CD">
        <w:t xml:space="preserve"> </w:t>
      </w:r>
      <w:r>
        <w:t>Please check with 1107/2009. Here, a BCF of 2000 is listed as criteriera for ‘bioaccumulative’</w:t>
      </w:r>
    </w:p>
    <w:p w14:paraId="64EA3254" w14:textId="117E6FFE" w:rsidR="000341ED" w:rsidRDefault="000341ED">
      <w:pPr>
        <w:pStyle w:val="CommentText"/>
      </w:pPr>
    </w:p>
    <w:p w14:paraId="3A9B2AAE" w14:textId="57225371" w:rsidR="000341ED" w:rsidRDefault="000341ED">
      <w:pPr>
        <w:pStyle w:val="CommentText"/>
      </w:pPr>
      <w:r>
        <w:t>What about BCF between 100 and 1000?</w:t>
      </w:r>
    </w:p>
  </w:comment>
  <w:comment w:id="69" w:author="Krause, Vera" w:date="2025-03-28T11:24:00Z" w:initials="KV">
    <w:p w14:paraId="50F98CE6" w14:textId="77777777" w:rsidR="000341ED" w:rsidRDefault="000341ED" w:rsidP="001971D6">
      <w:pPr>
        <w:pStyle w:val="CommentText"/>
      </w:pPr>
      <w:r>
        <w:rPr>
          <w:rStyle w:val="CommentReference"/>
        </w:rPr>
        <w:annotationRef/>
      </w:r>
      <w:r>
        <w:t xml:space="preserve">Correct, </w:t>
      </w:r>
      <w:r w:rsidRPr="00D01142">
        <w:t>Deltamethrin</w:t>
      </w:r>
    </w:p>
  </w:comment>
  <w:comment w:id="70" w:author="Strassemeyer, Jörn" w:date="2025-05-16T15:00:00Z" w:initials="SJ">
    <w:p w14:paraId="07A70F7F" w14:textId="77777777" w:rsidR="000341ED" w:rsidRDefault="000341ED" w:rsidP="002473CD">
      <w:pPr>
        <w:pStyle w:val="CommentText"/>
      </w:pPr>
      <w:r>
        <w:rPr>
          <w:rStyle w:val="CommentReference"/>
        </w:rPr>
        <w:annotationRef/>
      </w:r>
      <w:r w:rsidRPr="002473CD">
        <w:rPr>
          <w:b/>
        </w:rPr>
        <w:t>Comment from Pia</w:t>
      </w:r>
      <w:r>
        <w:t xml:space="preserve">: </w:t>
      </w:r>
      <w:r>
        <w:rPr>
          <w:rStyle w:val="CommentReference"/>
        </w:rPr>
        <w:annotationRef/>
      </w:r>
      <w:r>
        <w:t>Mobile seems not to be the right term, here. What about very immobile</w:t>
      </w:r>
    </w:p>
    <w:p w14:paraId="2F0A3AC1" w14:textId="77777777" w:rsidR="000341ED" w:rsidRDefault="000341ED" w:rsidP="002473CD">
      <w:pPr>
        <w:pStyle w:val="CommentText"/>
      </w:pPr>
      <w:r>
        <w:t>Immobile for the two highest categories?</w:t>
      </w:r>
    </w:p>
    <w:p w14:paraId="6241B41C" w14:textId="494FB664" w:rsidR="000341ED" w:rsidRDefault="000341ED">
      <w:pPr>
        <w:pStyle w:val="CommentText"/>
      </w:pPr>
    </w:p>
    <w:p w14:paraId="20DBCD4C" w14:textId="77777777" w:rsidR="000341ED" w:rsidRDefault="000341ED" w:rsidP="002473CD">
      <w:pPr>
        <w:pStyle w:val="CommentText"/>
      </w:pPr>
      <w:r>
        <w:t xml:space="preserve">This category is not slightly mobile. Substances with Koc &lt; 500 are already immobile, see: </w:t>
      </w:r>
    </w:p>
    <w:p w14:paraId="2B5F9D46" w14:textId="77777777" w:rsidR="000341ED" w:rsidRDefault="000341ED" w:rsidP="002473CD">
      <w:pPr>
        <w:pStyle w:val="CommentText"/>
      </w:pPr>
      <w:r>
        <w:rPr>
          <w:lang w:val="da-DK"/>
        </w:rPr>
        <w:t xml:space="preserve">Füll Ch et al., 2003. Bewertung der Auswirkungen von Pflanzenschutzmitteln auf Regenwürmer. </w:t>
      </w:r>
      <w:r>
        <w:t>Umweltwissenschaften und Schadstoff-Forschung 15/2, 78-84</w:t>
      </w:r>
    </w:p>
    <w:p w14:paraId="1214E423" w14:textId="77777777" w:rsidR="000341ED" w:rsidRDefault="000341ED">
      <w:pPr>
        <w:pStyle w:val="CommentText"/>
      </w:pPr>
    </w:p>
  </w:comment>
  <w:comment w:id="72" w:author="Strassemeyer, Jörn" w:date="2025-03-30T14:42:00Z" w:initials="SJ">
    <w:p w14:paraId="4718BC4B" w14:textId="50B29369" w:rsidR="000341ED" w:rsidRDefault="000341ED" w:rsidP="001971D6">
      <w:pPr>
        <w:pStyle w:val="CommentText"/>
      </w:pPr>
      <w:r>
        <w:rPr>
          <w:rStyle w:val="CommentReference"/>
        </w:rPr>
        <w:annotationRef/>
      </w:r>
      <w:r>
        <w:t>The Graphs still should be harmonised in size, font size, and axis labels with units.</w:t>
      </w:r>
    </w:p>
  </w:comment>
  <w:comment w:id="74" w:author="Strassemeyer, Jörn" w:date="2025-07-09T11:13:00Z" w:initials="SJ">
    <w:p w14:paraId="40808965" w14:textId="4ED50EAB" w:rsidR="00D62B38" w:rsidRDefault="00D62B38">
      <w:pPr>
        <w:pStyle w:val="CommentText"/>
      </w:pPr>
      <w:r>
        <w:rPr>
          <w:rStyle w:val="CommentReference"/>
        </w:rPr>
        <w:annotationRef/>
      </w:r>
      <w:r>
        <w:t>Here still the wrond coulum for SCIGROW was used.</w:t>
      </w:r>
    </w:p>
    <w:p w14:paraId="5EA09F2B" w14:textId="5BFD00C8" w:rsidR="00D62B38" w:rsidRDefault="00D62B38" w:rsidP="00D62B38">
      <w:pPr>
        <w:pStyle w:val="CommentText"/>
        <w:numPr>
          <w:ilvl w:val="0"/>
          <w:numId w:val="35"/>
        </w:numPr>
      </w:pPr>
      <w:r>
        <w:t>Figure still has to be renewed.</w:t>
      </w:r>
    </w:p>
  </w:comment>
  <w:comment w:id="79" w:author="CATARINO Rui (JRC-ISPRA)" w:date="2025-04-22T13:07:00Z" w:initials="C(">
    <w:p w14:paraId="35A6F4CF" w14:textId="149D3865" w:rsidR="000341ED" w:rsidRDefault="000341ED">
      <w:pPr>
        <w:pStyle w:val="CommentText"/>
      </w:pPr>
      <w:r>
        <w:rPr>
          <w:rStyle w:val="CommentReference"/>
        </w:rPr>
        <w:annotationRef/>
      </w:r>
      <w:r w:rsidRPr="792143B8">
        <w:t xml:space="preserve">which one is chosen? </w:t>
      </w:r>
    </w:p>
    <w:p w14:paraId="5059A19E" w14:textId="3E6B1FAC" w:rsidR="000341ED" w:rsidRDefault="000341ED">
      <w:pPr>
        <w:pStyle w:val="CommentText"/>
      </w:pPr>
      <w:r w:rsidRPr="0DE40B3A">
        <w:t xml:space="preserve">I think it would be well worth to have a comparison of results (table or plot) </w:t>
      </w:r>
    </w:p>
  </w:comment>
  <w:comment w:id="80" w:author="CATARINO Rui (JRC-ISPRA)" w:date="2025-04-22T13:08:00Z" w:initials="C(">
    <w:p w14:paraId="428A5E20" w14:textId="70E45B20" w:rsidR="000341ED" w:rsidRDefault="000341ED">
      <w:pPr>
        <w:pStyle w:val="CommentText"/>
      </w:pPr>
      <w:r>
        <w:rPr>
          <w:rStyle w:val="CommentReference"/>
        </w:rPr>
        <w:annotationRef/>
      </w:r>
      <w:r w:rsidRPr="13704E0E">
        <w:t xml:space="preserve">indeed, but is it meaningful? or ecologically correct? I have no answer for that </w:t>
      </w:r>
    </w:p>
  </w:comment>
  <w:comment w:id="81" w:author="Strassemeyer, Jörn" w:date="2025-07-09T10:58:00Z" w:initials="SJ">
    <w:p w14:paraId="160A2AFF" w14:textId="75F4C85E" w:rsidR="003C7E0C" w:rsidRDefault="003C7E0C">
      <w:pPr>
        <w:pStyle w:val="CommentText"/>
      </w:pPr>
      <w:r>
        <w:rPr>
          <w:rStyle w:val="CommentReference"/>
        </w:rPr>
        <w:annotationRef/>
      </w:r>
      <w:r>
        <w:t xml:space="preserve">This has to be discussed. </w:t>
      </w:r>
    </w:p>
  </w:comment>
  <w:comment w:id="82" w:author="OLVEDY Michael (JRC-ISPRA)" w:date="2025-04-28T17:49:00Z" w:initials="O(">
    <w:p w14:paraId="0CEF7B97" w14:textId="02849212" w:rsidR="000341ED" w:rsidRDefault="000341ED">
      <w:pPr>
        <w:pStyle w:val="CommentText"/>
      </w:pPr>
      <w:r>
        <w:rPr>
          <w:rStyle w:val="CommentReference"/>
        </w:rPr>
        <w:annotationRef/>
      </w:r>
      <w:r w:rsidRPr="3FE7D118">
        <w:t>I dont get the point in comparing with Kudsk et al. if we are anyway comparing, more or less, two different sets of substances.</w:t>
      </w:r>
    </w:p>
  </w:comment>
  <w:comment w:id="83" w:author="OLVEDY Michael (JRC-ISPRA)" w:date="2025-04-29T09:24:00Z" w:initials="O(">
    <w:p w14:paraId="414795DF" w14:textId="03A4D704" w:rsidR="000341ED" w:rsidRDefault="000341ED">
      <w:pPr>
        <w:pStyle w:val="CommentText"/>
      </w:pPr>
      <w:r>
        <w:rPr>
          <w:rStyle w:val="CommentReference"/>
        </w:rPr>
        <w:annotationRef/>
      </w:r>
      <w:r w:rsidRPr="4BF5BEE0">
        <w:t xml:space="preserve">I am not very convinced by these arguments. If risk is driven by few substances it is a fact that should not be counteracted. In addition, you might need to normalize for application rates, as some of the substances in the right tail of the curves might actually be applied in very high quantities to achieve any effect and vice versa. </w:t>
      </w:r>
    </w:p>
  </w:comment>
  <w:comment w:id="84" w:author="Strassemeyer, Jörn" w:date="2025-03-30T17:27:00Z" w:initials="SJ">
    <w:p w14:paraId="699BFB5B" w14:textId="77777777" w:rsidR="000341ED" w:rsidRDefault="000341ED" w:rsidP="001971D6">
      <w:pPr>
        <w:pStyle w:val="CommentText"/>
      </w:pPr>
      <w:r>
        <w:rPr>
          <w:rStyle w:val="CommentReference"/>
        </w:rPr>
        <w:annotationRef/>
      </w:r>
      <w:r>
        <w:t>In my opinion it makes sense to use the 5</w:t>
      </w:r>
      <w:r w:rsidRPr="00634F6E">
        <w:rPr>
          <w:vertAlign w:val="superscript"/>
        </w:rPr>
        <w:t>th</w:t>
      </w:r>
      <w:r>
        <w:t xml:space="preserve"> percentile, knowing that with the first percentile the national risk trends are strongly dominated by one or two insecticides and fungicides or Herbicides will have almost no impact on the national risk.</w:t>
      </w:r>
    </w:p>
    <w:p w14:paraId="2006B9E9" w14:textId="77777777" w:rsidR="000341ED" w:rsidRDefault="000341ED" w:rsidP="001971D6">
      <w:pPr>
        <w:pStyle w:val="CommentText"/>
      </w:pPr>
      <w:r>
        <w:t>With the 5</w:t>
      </w:r>
      <w:r w:rsidRPr="00634F6E">
        <w:rPr>
          <w:vertAlign w:val="superscript"/>
        </w:rPr>
        <w:t>th</w:t>
      </w:r>
      <w:r>
        <w:t xml:space="preserve"> percentile this is not so much the case.</w:t>
      </w:r>
    </w:p>
    <w:p w14:paraId="3D16F00B" w14:textId="6F250E72" w:rsidR="000341ED" w:rsidRDefault="000341ED" w:rsidP="001971D6">
      <w:pPr>
        <w:pStyle w:val="CommentText"/>
      </w:pPr>
      <w:r>
        <w:t>I think it is also good to categorise the PLI a bit higher by choosing higher reference values..</w:t>
      </w:r>
    </w:p>
  </w:comment>
  <w:comment w:id="85" w:author="CATARINO Rui (JRC-ISPRA)" w:date="2025-04-22T13:10:00Z" w:initials="C(">
    <w:p w14:paraId="338157F2" w14:textId="20F2521D" w:rsidR="000341ED" w:rsidRDefault="000341ED">
      <w:pPr>
        <w:pStyle w:val="CommentText"/>
      </w:pPr>
      <w:r>
        <w:rPr>
          <w:rStyle w:val="CommentReference"/>
        </w:rPr>
        <w:annotationRef/>
      </w:r>
      <w:r w:rsidRPr="2BB7E207">
        <w:t xml:space="preserve">would this be the same if we use the full AS sample applied in EU since 2011? I think it would be valuable to have a time-series plot showing the difference for each sub-indicator, and for the full index </w:t>
      </w:r>
    </w:p>
  </w:comment>
  <w:comment w:id="86" w:author="Strassemeyer, Jörn" w:date="2025-05-05T13:03:00Z" w:initials="SJ">
    <w:p w14:paraId="739DD0E3" w14:textId="4044BEEA" w:rsidR="000341ED" w:rsidRDefault="000341ED">
      <w:pPr>
        <w:pStyle w:val="CommentText"/>
      </w:pPr>
      <w:r>
        <w:rPr>
          <w:rStyle w:val="CommentReference"/>
        </w:rPr>
        <w:annotationRef/>
      </w:r>
      <w:r>
        <w:t xml:space="preserve">I think Yes! If the AS with the extreme value are registered in Germany, they would also count for the EU27. But you are right, it would help to compare the time series. </w:t>
      </w:r>
    </w:p>
  </w:comment>
  <w:comment w:id="89" w:author="Strassemeyer, Jörn" w:date="2025-07-09T11:11:00Z" w:initials="SJ">
    <w:p w14:paraId="094EA4CC" w14:textId="6E847F74" w:rsidR="00D62B38" w:rsidRDefault="00D62B38">
      <w:pPr>
        <w:pStyle w:val="CommentText"/>
      </w:pPr>
      <w:r>
        <w:rPr>
          <w:rStyle w:val="CommentReference"/>
        </w:rPr>
        <w:annotationRef/>
      </w:r>
      <w:r>
        <w:t>This is still the old table and has to be renewed according to the metrics in Table 2</w:t>
      </w:r>
    </w:p>
  </w:comment>
  <w:comment w:id="95" w:author="OLVEDY Michael (JRC-ISPRA)" w:date="2025-04-29T11:39:00Z" w:initials="O(">
    <w:p w14:paraId="02C9F47D" w14:textId="41C2F898" w:rsidR="000341ED" w:rsidRDefault="000341ED">
      <w:pPr>
        <w:pStyle w:val="CommentText"/>
      </w:pPr>
      <w:r>
        <w:rPr>
          <w:rStyle w:val="CommentReference"/>
        </w:rPr>
        <w:annotationRef/>
      </w:r>
      <w:r w:rsidRPr="68729FE6">
        <w:t>This part is not clear enough. Two approaches are mentioned but I don't understand which one is preferred and what are the advantages.</w:t>
      </w:r>
    </w:p>
  </w:comment>
  <w:comment w:id="96" w:author="Strassemeyer, Jörn" w:date="2025-05-05T13:09:00Z" w:initials="SJ">
    <w:p w14:paraId="1049115C" w14:textId="7BE4CF3B" w:rsidR="000341ED" w:rsidRDefault="000341ED">
      <w:pPr>
        <w:pStyle w:val="CommentText"/>
      </w:pPr>
      <w:r>
        <w:rPr>
          <w:rStyle w:val="CommentReference"/>
        </w:rPr>
        <w:annotationRef/>
      </w:r>
      <w:r w:rsidR="00735C75">
        <w:t>We chose now the approach based on the toxicity metrics</w:t>
      </w:r>
      <w:r>
        <w:t>.</w:t>
      </w:r>
    </w:p>
  </w:comment>
  <w:comment w:id="102" w:author="CATARINO Rui (JRC-ISPRA)" w:date="2025-04-22T13:19:00Z" w:initials="C(">
    <w:p w14:paraId="7153BB2C" w14:textId="4F9AF904" w:rsidR="000341ED" w:rsidRDefault="000341ED">
      <w:pPr>
        <w:pStyle w:val="CommentText"/>
      </w:pPr>
      <w:r>
        <w:rPr>
          <w:rStyle w:val="CommentReference"/>
        </w:rPr>
        <w:annotationRef/>
      </w:r>
      <w:r w:rsidRPr="3E963165">
        <w:t>This might seem like a minor point, but technically, aren't pollinators also a subset of beneficial organisms? The current classification could be a bit confusing. One option might be to reclassify this broader group as "natural enemies," though I realize that might not fully apply since it also includes soil invertebrates.</w:t>
      </w:r>
    </w:p>
    <w:p w14:paraId="413A99F2" w14:textId="71B3826C" w:rsidR="000341ED" w:rsidRDefault="000341ED">
      <w:pPr>
        <w:pStyle w:val="CommentText"/>
      </w:pPr>
    </w:p>
    <w:p w14:paraId="56295931" w14:textId="2DC06DFB" w:rsidR="000341ED" w:rsidRDefault="000341ED">
      <w:pPr>
        <w:pStyle w:val="CommentText"/>
      </w:pPr>
      <w:r w:rsidRPr="577F20D2">
        <w:t>Perhaps a clearer distinction could be made between "pollinators," "natural enemies", and "other terrestrial invertebrates"? For example, a ground beetle could be seen as a natural enemy due to its role in reducing weed seed banks. Clarifying these ecological roles might help better frame the intent of the aggregation strategy and improve the biological interpretation of the indicator.</w:t>
      </w:r>
    </w:p>
  </w:comment>
  <w:comment w:id="103" w:author="CATARINO Rui (JRC-ISPRA)" w:date="2025-04-22T13:22:00Z" w:initials="C(">
    <w:p w14:paraId="70228033" w14:textId="72A1CE51" w:rsidR="000341ED" w:rsidRDefault="000341ED">
      <w:pPr>
        <w:pStyle w:val="CommentText"/>
      </w:pPr>
      <w:r>
        <w:rPr>
          <w:rStyle w:val="CommentReference"/>
        </w:rPr>
        <w:annotationRef/>
      </w:r>
      <w:r w:rsidRPr="49982E46">
        <w:t>Just a thought ... some of the existing data gaps could potentially be addressed by incorporating data from the EFSA OpenFoodTox database. It might be worth exploring whether OFT could complement the PPDB, especially for endpoints where coverage is currently limited.</w:t>
      </w:r>
    </w:p>
  </w:comment>
  <w:comment w:id="104" w:author="Strassemeyer, Jörn" w:date="2025-05-05T13:18:00Z" w:initials="SJ">
    <w:p w14:paraId="389B3E86" w14:textId="3F31408A" w:rsidR="000341ED" w:rsidRDefault="000341ED">
      <w:pPr>
        <w:pStyle w:val="CommentText"/>
      </w:pPr>
      <w:r>
        <w:rPr>
          <w:rStyle w:val="CommentReference"/>
        </w:rPr>
        <w:annotationRef/>
      </w:r>
      <w:r>
        <w:t>That could be a good possibilty.</w:t>
      </w:r>
    </w:p>
  </w:comment>
  <w:comment w:id="105" w:author="Strassemeyer, Jörn" w:date="2025-05-16T15:09:00Z" w:initials="SJ">
    <w:p w14:paraId="1B3CEA48" w14:textId="29BB28A3" w:rsidR="000341ED" w:rsidRPr="00A60467" w:rsidRDefault="000341ED" w:rsidP="002473CD">
      <w:pPr>
        <w:pStyle w:val="CommentText"/>
        <w:rPr>
          <w:b/>
        </w:rPr>
      </w:pPr>
      <w:r>
        <w:rPr>
          <w:rStyle w:val="CommentReference"/>
        </w:rPr>
        <w:annotationRef/>
      </w:r>
      <w:r w:rsidRPr="00A60467">
        <w:rPr>
          <w:b/>
        </w:rPr>
        <w:t>Comment from Saskia:</w:t>
      </w:r>
    </w:p>
    <w:p w14:paraId="2090DEF4" w14:textId="6FB559A4" w:rsidR="000341ED" w:rsidRDefault="000341ED" w:rsidP="002473CD">
      <w:pPr>
        <w:pStyle w:val="CommentText"/>
      </w:pPr>
      <w:r>
        <w:t xml:space="preserve">There is a mistake further up. You are comparing mites (Typhlodromus pyri, arachnids) and wasps (Aphidius rhopalosiphi, insects). This might also explain the lower correlations between the mite and the insects in Figure 5 as they represent organisms from different taxonomic classes. </w:t>
      </w:r>
    </w:p>
    <w:p w14:paraId="70C5FD72" w14:textId="77777777" w:rsidR="000341ED" w:rsidRDefault="000341ED" w:rsidP="002473CD">
      <w:pPr>
        <w:pStyle w:val="CommentText"/>
        <w:rPr>
          <w:b/>
        </w:rPr>
      </w:pPr>
    </w:p>
    <w:p w14:paraId="7698F134" w14:textId="77777777" w:rsidR="000341ED" w:rsidRDefault="000341ED" w:rsidP="002473CD">
      <w:pPr>
        <w:pStyle w:val="CommentText"/>
      </w:pPr>
      <w:r w:rsidRPr="005B0F13">
        <w:rPr>
          <w:b/>
        </w:rPr>
        <w:t>Why don’t you extend the correlation matrix for all endpoints?</w:t>
      </w:r>
      <w:r>
        <w:t xml:space="preserve"> Endpoints with strong correlations (e.g. insects) should be reduced to the one representative endpoint for reducing complexity. Also, the high correlation between the insects (Wasp, ground beetle, ladybird and Florfliege) raise the question if you actually need the additional non-standard test organisms (only for gap filling?). </w:t>
      </w:r>
    </w:p>
    <w:p w14:paraId="61CF607E" w14:textId="6BB5B696" w:rsidR="000341ED" w:rsidRDefault="000341ED">
      <w:pPr>
        <w:pStyle w:val="CommentText"/>
      </w:pPr>
    </w:p>
  </w:comment>
  <w:comment w:id="106" w:author="CATARINO Rui (JRC-ISPRA)" w:date="2025-04-22T13:27:00Z" w:initials="C(">
    <w:p w14:paraId="4CB188B0" w14:textId="7F071EEA" w:rsidR="000341ED" w:rsidRDefault="000341ED">
      <w:pPr>
        <w:pStyle w:val="CommentText"/>
      </w:pPr>
      <w:r>
        <w:rPr>
          <w:rStyle w:val="CommentReference"/>
        </w:rPr>
        <w:annotationRef/>
      </w:r>
      <w:r w:rsidRPr="24D0D66B">
        <w:t>I understand the logic behind using averages at the second and third aggregation levels, given the heterogeneity of the groups. However, I wonder whether this is truly meaningful from an ecological prespective. Averaging across very different ecological compartments or organism types might dilute the signal of specific high-risk effects.</w:t>
      </w:r>
    </w:p>
    <w:p w14:paraId="65FD5D67" w14:textId="09CB8D7E" w:rsidR="000341ED" w:rsidRDefault="000341ED">
      <w:pPr>
        <w:pStyle w:val="CommentText"/>
      </w:pPr>
    </w:p>
    <w:p w14:paraId="671E090C" w14:textId="20552F2D" w:rsidR="000341ED" w:rsidRDefault="000341ED">
      <w:pPr>
        <w:pStyle w:val="CommentText"/>
      </w:pPr>
      <w:r w:rsidRPr="100B3284">
        <w:t xml:space="preserve">As mentioned below, this approach ensures that an active </w:t>
      </w:r>
      <w:r>
        <w:t>substance</w:t>
      </w:r>
      <w:r w:rsidRPr="100B3284">
        <w:t xml:space="preserve"> with high toxicity for one metric and low toxicity for another will result in a lower PLI than one that scores highly toxic across the board. But in doing so, we may also be disregarding the significant impact that a substance could have on a particularly sensitive group, eg. Birds, which might be ecologically or regulatory relevant. Perhaps a worst-case or weighted approach could be considered.</w:t>
      </w:r>
    </w:p>
  </w:comment>
  <w:comment w:id="107" w:author="Strassemeyer, Jörn" w:date="2025-05-05T13:21:00Z" w:initials="SJ">
    <w:p w14:paraId="08DA0DC2" w14:textId="723B1055" w:rsidR="000341ED" w:rsidRDefault="000341ED">
      <w:pPr>
        <w:pStyle w:val="CommentText"/>
      </w:pPr>
      <w:r>
        <w:rPr>
          <w:rStyle w:val="CommentReference"/>
        </w:rPr>
        <w:annotationRef/>
      </w:r>
      <w:r>
        <w:t xml:space="preserve">This is certainly a discussion point. I am also not sure how to approach this problem of aggregating the indicator of the different metrics. </w:t>
      </w:r>
    </w:p>
    <w:p w14:paraId="6612BAC2" w14:textId="77777777" w:rsidR="000341ED" w:rsidRDefault="000341ED">
      <w:pPr>
        <w:pStyle w:val="CommentText"/>
      </w:pPr>
    </w:p>
    <w:p w14:paraId="07CF1993" w14:textId="7FAE1A03" w:rsidR="000341ED" w:rsidRDefault="000341ED">
      <w:pPr>
        <w:pStyle w:val="CommentText"/>
      </w:pPr>
      <w:r>
        <w:t xml:space="preserve">If you could choose between two AIs for an application against a specific pest, both with high toxicity for terrestrial organism and only one with high toxicity for aquatic organisms </w:t>
      </w:r>
    </w:p>
    <w:p w14:paraId="5528EBA9" w14:textId="10523E06" w:rsidR="000341ED" w:rsidRDefault="000341ED">
      <w:pPr>
        <w:pStyle w:val="CommentText"/>
      </w:pPr>
      <w:r>
        <w:t>For the total environment it woul be Better if choose the one with low toxicity for the aquatic organisms</w:t>
      </w:r>
    </w:p>
    <w:p w14:paraId="6CD8DC91" w14:textId="77777777" w:rsidR="000341ED" w:rsidRDefault="000341ED">
      <w:pPr>
        <w:pStyle w:val="CommentText"/>
      </w:pPr>
    </w:p>
    <w:p w14:paraId="77A44257" w14:textId="659948DF" w:rsidR="000341ED" w:rsidRDefault="000341ED">
      <w:pPr>
        <w:pStyle w:val="CommentText"/>
      </w:pPr>
      <w:r>
        <w:t>The Indicator should somehow represent this. By aggregating using the worst case value this information is lost.</w:t>
      </w:r>
    </w:p>
    <w:p w14:paraId="6C4C1769" w14:textId="77777777" w:rsidR="000341ED" w:rsidRDefault="000341ED">
      <w:pPr>
        <w:pStyle w:val="CommentText"/>
      </w:pPr>
    </w:p>
    <w:p w14:paraId="2577B5EA" w14:textId="35617DEE" w:rsidR="000341ED" w:rsidRDefault="000341ED">
      <w:pPr>
        <w:pStyle w:val="CommentText"/>
      </w:pPr>
      <w:r>
        <w:t>One possibility would be to also show the portion of contribution of each sub-group to the aggregated values. But certainly the highly aggregate PLI values should not stand alone. It should always be possible to see the subgroups down to the 2. aggregation level.</w:t>
      </w:r>
    </w:p>
    <w:p w14:paraId="3C661624" w14:textId="77777777" w:rsidR="000341ED" w:rsidRDefault="000341ED">
      <w:pPr>
        <w:pStyle w:val="CommentText"/>
      </w:pPr>
    </w:p>
  </w:comment>
  <w:comment w:id="108" w:author="Strassemeyer, Jörn" w:date="2025-05-16T15:11:00Z" w:initials="SJ">
    <w:p w14:paraId="449D2F0D" w14:textId="3114A8D2" w:rsidR="000341ED" w:rsidRPr="00A60467" w:rsidRDefault="000341ED">
      <w:pPr>
        <w:pStyle w:val="CommentText"/>
        <w:rPr>
          <w:b/>
        </w:rPr>
      </w:pPr>
      <w:r>
        <w:rPr>
          <w:rStyle w:val="CommentReference"/>
        </w:rPr>
        <w:annotationRef/>
      </w:r>
      <w:r w:rsidRPr="00A60467">
        <w:rPr>
          <w:b/>
        </w:rPr>
        <w:t>Comment from Saskia:</w:t>
      </w:r>
    </w:p>
    <w:p w14:paraId="5C9B3A80" w14:textId="77777777" w:rsidR="000341ED" w:rsidRDefault="000341ED" w:rsidP="00A60467">
      <w:pPr>
        <w:pStyle w:val="CommentText"/>
      </w:pPr>
      <w:r>
        <w:t>In the ecotoxicological risk assessment of pesticides you usually use the most sensitive metric/ endpoint towards an active substance (i.e. worst case metric for aquatic organisms). Only if the metrics are very similar or you have several values for the same species you would average the values (e,g, geomean in aquatic risk assessment).</w:t>
      </w:r>
    </w:p>
    <w:p w14:paraId="4A203995" w14:textId="77777777" w:rsidR="000341ED" w:rsidRDefault="000341ED" w:rsidP="00A60467">
      <w:pPr>
        <w:pStyle w:val="CommentText"/>
      </w:pPr>
    </w:p>
    <w:p w14:paraId="009D4082" w14:textId="514DF759" w:rsidR="000341ED" w:rsidRDefault="000341ED" w:rsidP="00A60467">
      <w:pPr>
        <w:pStyle w:val="CommentText"/>
      </w:pPr>
      <w:r>
        <w:t>Instead of averaging in step 4 you could sum up the single loads from the assessment areas. That way you should be able to identify substances that are very toxic to one specific group of organisms, which may be further increased if they are also toxic to several groups of organisms.</w:t>
      </w:r>
    </w:p>
  </w:comment>
  <w:comment w:id="110" w:author="CATARINO Rui (JRC-ISPRA)" w:date="2025-04-22T13:40:00Z" w:initials="C(">
    <w:p w14:paraId="1BA43394" w14:textId="2E1595EE" w:rsidR="000341ED" w:rsidRDefault="000341ED">
      <w:pPr>
        <w:pStyle w:val="CommentText"/>
      </w:pPr>
      <w:r>
        <w:rPr>
          <w:rStyle w:val="CommentReference"/>
        </w:rPr>
        <w:annotationRef/>
      </w:r>
      <w:r w:rsidRPr="0CBF9804">
        <w:t>I am not a statistician, and surely you are certainly better positioned to assess the robustness of this method. Still … I’m not fully convinced by all the "averaging steps" in the aggregation process.</w:t>
      </w:r>
    </w:p>
    <w:p w14:paraId="6ECBF79E" w14:textId="014F1B9C" w:rsidR="000341ED" w:rsidRDefault="000341ED">
      <w:pPr>
        <w:pStyle w:val="CommentText"/>
      </w:pPr>
    </w:p>
    <w:p w14:paraId="0A648A04" w14:textId="7C5BD7F8" w:rsidR="000341ED" w:rsidRDefault="000341ED">
      <w:pPr>
        <w:pStyle w:val="CommentText"/>
      </w:pPr>
      <w:r w:rsidRPr="67835C4D">
        <w:t xml:space="preserve">In my view, I would stop at the first step of aggregation and calculate the PLI toxicity directly from that level. I don’t clearly see the added value of proceeding to the second and third aggregation steps. While I understand the intention to simplify and generalize across broader ecological categories, I worry that this may dilute important signals and reduce ecological specificity, which could ultimately weaken the indicator's relevance. </w:t>
      </w:r>
    </w:p>
    <w:p w14:paraId="14D77520" w14:textId="26D5946A" w:rsidR="000341ED" w:rsidRDefault="000341ED">
      <w:pPr>
        <w:pStyle w:val="CommentText"/>
      </w:pPr>
    </w:p>
    <w:p w14:paraId="712CB33E" w14:textId="74C151BF" w:rsidR="000341ED" w:rsidRDefault="000341ED">
      <w:pPr>
        <w:pStyle w:val="CommentText"/>
      </w:pPr>
      <w:r w:rsidRPr="58E76ACD">
        <w:t xml:space="preserve">For example: </w:t>
      </w:r>
    </w:p>
    <w:p w14:paraId="03590AA7" w14:textId="670A45C1" w:rsidR="000341ED" w:rsidRDefault="000341ED">
      <w:pPr>
        <w:pStyle w:val="CommentText"/>
      </w:pPr>
      <w:r w:rsidRPr="499E3CA3">
        <w:t>* At the 3rd and 4th aggregation levels, averaging across very heterogeneous organism groups (e.g., birds + mammals + pollinators + soil organisms) may hide important risks specific to sensitive taxa. For example, a pesticide highly toxic to pollinators but not to mammals could end up with a moderate score, masking ecological relevance.</w:t>
      </w:r>
    </w:p>
    <w:p w14:paraId="6D19FA35" w14:textId="764DA02F" w:rsidR="000341ED" w:rsidRDefault="000341ED">
      <w:pPr>
        <w:pStyle w:val="CommentText"/>
      </w:pPr>
    </w:p>
    <w:p w14:paraId="4934EC0A" w14:textId="66F1D6B1" w:rsidR="000341ED" w:rsidRDefault="000341ED">
      <w:pPr>
        <w:pStyle w:val="CommentText"/>
      </w:pPr>
      <w:r w:rsidRPr="392420BB">
        <w:t>* Aggregation of metrics with low or negative correlation can mask risks or lead to misleading conclusions. It would be helpful to explicitly justify the averaging method and perhaps explore alternative aggregation strategies (e.g., weighted averages, geometric means, or worst-case values) where appropriate.</w:t>
      </w:r>
    </w:p>
  </w:comment>
  <w:comment w:id="111" w:author="Strassemeyer, Jörn" w:date="2025-05-05T13:42:00Z" w:initials="SJ">
    <w:p w14:paraId="66522F30" w14:textId="6B0DBB6E" w:rsidR="000341ED" w:rsidRDefault="000341ED">
      <w:pPr>
        <w:pStyle w:val="CommentText"/>
      </w:pPr>
      <w:r>
        <w:rPr>
          <w:rStyle w:val="CommentReference"/>
        </w:rPr>
        <w:annotationRef/>
      </w:r>
      <w:r>
        <w:t>See my comment above, but maybe we can also discuss this point in our next meeting.</w:t>
      </w:r>
    </w:p>
  </w:comment>
  <w:comment w:id="112" w:author="Strassemeyer, Jörn" w:date="2025-05-16T15:13:00Z" w:initials="SJ">
    <w:p w14:paraId="5C4DF846" w14:textId="663A55D7" w:rsidR="000341ED" w:rsidRDefault="000341ED">
      <w:pPr>
        <w:pStyle w:val="CommentText"/>
      </w:pPr>
      <w:r>
        <w:rPr>
          <w:rStyle w:val="CommentReference"/>
        </w:rPr>
        <w:annotationRef/>
      </w:r>
      <w:r>
        <w:t>Comment from Pia:</w:t>
      </w:r>
    </w:p>
    <w:p w14:paraId="54752904" w14:textId="77777777" w:rsidR="000341ED" w:rsidRDefault="000341ED" w:rsidP="00A60467">
      <w:pPr>
        <w:pStyle w:val="CommentText"/>
      </w:pPr>
      <w:r>
        <w:t>For auqatics: How are acute and chronic values aggregated?</w:t>
      </w:r>
    </w:p>
    <w:p w14:paraId="2DB36628" w14:textId="77777777" w:rsidR="000341ED" w:rsidRDefault="000341ED" w:rsidP="00A60467">
      <w:pPr>
        <w:pStyle w:val="CommentText"/>
      </w:pPr>
    </w:p>
    <w:p w14:paraId="5662CEFE" w14:textId="77777777" w:rsidR="000341ED" w:rsidRDefault="000341ED" w:rsidP="00A60467">
      <w:pPr>
        <w:pStyle w:val="CommentText"/>
      </w:pPr>
      <w:r>
        <w:t>For soil organisms: Acute and chronic metrics should not be mixed up. 1</w:t>
      </w:r>
      <w:r w:rsidRPr="007817E1">
        <w:rPr>
          <w:vertAlign w:val="superscript"/>
        </w:rPr>
        <w:t>st</w:t>
      </w:r>
      <w:r>
        <w:t xml:space="preserve"> aggregation could combine NOEC earthworms and NOEC other soil organisms.</w:t>
      </w:r>
    </w:p>
    <w:p w14:paraId="27ABC489" w14:textId="77777777" w:rsidR="000341ED" w:rsidRDefault="000341ED" w:rsidP="00A60467">
      <w:pPr>
        <w:pStyle w:val="CommentText"/>
      </w:pPr>
    </w:p>
    <w:p w14:paraId="039F8295" w14:textId="77777777" w:rsidR="000341ED" w:rsidRDefault="000341ED" w:rsidP="00A60467">
      <w:pPr>
        <w:pStyle w:val="CommentText"/>
      </w:pPr>
      <w:r>
        <w:t>For mammals and birds: Chronic values are missing</w:t>
      </w:r>
    </w:p>
    <w:p w14:paraId="19613432" w14:textId="77777777" w:rsidR="000341ED" w:rsidRDefault="000341ED" w:rsidP="00A60467">
      <w:pPr>
        <w:pStyle w:val="CommentText"/>
      </w:pPr>
    </w:p>
    <w:p w14:paraId="66FBF3FE" w14:textId="77777777" w:rsidR="000341ED" w:rsidRDefault="000341ED">
      <w:pPr>
        <w:pStyle w:val="CommentText"/>
      </w:pPr>
    </w:p>
  </w:comment>
  <w:comment w:id="120" w:author="OLVEDY Michael (JRC-ISPRA)" w:date="2025-04-29T15:27:00Z" w:initials="O(">
    <w:p w14:paraId="364C4263" w14:textId="17ED4B6C" w:rsidR="000341ED" w:rsidRDefault="000341ED">
      <w:pPr>
        <w:pStyle w:val="CommentText"/>
      </w:pPr>
      <w:r>
        <w:rPr>
          <w:rStyle w:val="CommentReference"/>
        </w:rPr>
        <w:annotationRef/>
      </w:r>
      <w:r w:rsidRPr="55381C02">
        <w:t>When it comes to risk phrases, these are quite tricky. Data in PPDB contain both harmonized classifications but also notifications, which are of lower quality as they are submitted evaluations by producers. ECHA's classification and labelling inventory is missing classifications for about a half of all pesticides. I would be interested to see what is the difference between PLI HH based on toxicity and based on risk phrases. Btw, these should be called hazard statements. Risk phrases refer to the old Directive that was replaced by CLP Regulation.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624331" w15:done="0"/>
  <w15:commentEx w15:paraId="7BD3179C" w15:done="0"/>
  <w15:commentEx w15:paraId="5C3F9A23" w15:paraIdParent="7BD3179C" w15:done="0"/>
  <w15:commentEx w15:paraId="6C00C07C" w15:done="0"/>
  <w15:commentEx w15:paraId="73E5509A" w15:paraIdParent="6C00C07C" w15:done="0"/>
  <w15:commentEx w15:paraId="3F521204" w15:done="0"/>
  <w15:commentEx w15:paraId="4A89F6D9" w15:paraIdParent="3F521204" w15:done="0"/>
  <w15:commentEx w15:paraId="0515FEDC" w15:paraIdParent="3F521204" w15:done="0"/>
  <w15:commentEx w15:paraId="04E021DA" w15:done="0"/>
  <w15:commentEx w15:paraId="6C7441DC" w15:paraIdParent="04E021DA" w15:done="0"/>
  <w15:commentEx w15:paraId="223C8AA3" w15:done="0"/>
  <w15:commentEx w15:paraId="05F857A5" w15:done="0"/>
  <w15:commentEx w15:paraId="611DF245" w15:paraIdParent="05F857A5" w15:done="0"/>
  <w15:commentEx w15:paraId="5998DF25" w15:done="0"/>
  <w15:commentEx w15:paraId="710B4573" w15:done="0"/>
  <w15:commentEx w15:paraId="48641CC2" w15:done="0"/>
  <w15:commentEx w15:paraId="61F76049" w15:done="0"/>
  <w15:commentEx w15:paraId="4747D67C" w15:paraIdParent="61F76049" w15:done="0"/>
  <w15:commentEx w15:paraId="6DA4336F" w15:done="0"/>
  <w15:commentEx w15:paraId="4BFE4F13" w15:done="0"/>
  <w15:commentEx w15:paraId="4087EDA8" w15:done="0"/>
  <w15:commentEx w15:paraId="6C197C90" w15:paraIdParent="4087EDA8" w15:done="0"/>
  <w15:commentEx w15:paraId="3BA3ADC2" w15:paraIdParent="4087EDA8" w15:done="0"/>
  <w15:commentEx w15:paraId="568EDB0C" w15:done="0"/>
  <w15:commentEx w15:paraId="563D3898" w15:paraIdParent="568EDB0C" w15:done="0"/>
  <w15:commentEx w15:paraId="16EA48E3" w15:done="0"/>
  <w15:commentEx w15:paraId="65960E07" w15:done="0"/>
  <w15:commentEx w15:paraId="48A50B11" w15:done="0"/>
  <w15:commentEx w15:paraId="52BA2263" w15:done="0"/>
  <w15:commentEx w15:paraId="49C62155" w15:done="0"/>
  <w15:commentEx w15:paraId="0B284DA3" w15:paraIdParent="49C62155" w15:done="0"/>
  <w15:commentEx w15:paraId="3A9B2AAE" w15:done="0"/>
  <w15:commentEx w15:paraId="50F98CE6" w15:done="0"/>
  <w15:commentEx w15:paraId="1214E423" w15:done="0"/>
  <w15:commentEx w15:paraId="4718BC4B" w15:done="0"/>
  <w15:commentEx w15:paraId="5EA09F2B" w15:done="0"/>
  <w15:commentEx w15:paraId="5059A19E" w15:done="0"/>
  <w15:commentEx w15:paraId="428A5E20" w15:done="0"/>
  <w15:commentEx w15:paraId="160A2AFF" w15:paraIdParent="428A5E20" w15:done="0"/>
  <w15:commentEx w15:paraId="0CEF7B97" w15:done="0"/>
  <w15:commentEx w15:paraId="414795DF" w15:done="0"/>
  <w15:commentEx w15:paraId="3D16F00B" w15:done="0"/>
  <w15:commentEx w15:paraId="338157F2" w15:paraIdParent="3D16F00B" w15:done="0"/>
  <w15:commentEx w15:paraId="739DD0E3" w15:paraIdParent="3D16F00B" w15:done="0"/>
  <w15:commentEx w15:paraId="094EA4CC" w15:done="0"/>
  <w15:commentEx w15:paraId="02C9F47D" w15:done="0"/>
  <w15:commentEx w15:paraId="1049115C" w15:paraIdParent="02C9F47D" w15:done="0"/>
  <w15:commentEx w15:paraId="56295931" w15:done="0"/>
  <w15:commentEx w15:paraId="70228033" w15:done="0"/>
  <w15:commentEx w15:paraId="389B3E86" w15:paraIdParent="70228033" w15:done="0"/>
  <w15:commentEx w15:paraId="61CF607E" w15:done="0"/>
  <w15:commentEx w15:paraId="671E090C" w15:done="0"/>
  <w15:commentEx w15:paraId="3C661624" w15:paraIdParent="671E090C" w15:done="0"/>
  <w15:commentEx w15:paraId="009D4082" w15:done="0"/>
  <w15:commentEx w15:paraId="4934EC0A" w15:done="0"/>
  <w15:commentEx w15:paraId="66522F30" w15:paraIdParent="4934EC0A" w15:done="0"/>
  <w15:commentEx w15:paraId="66FBF3FE" w15:done="0"/>
  <w15:commentEx w15:paraId="364C42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C87F48" w16cex:dateUtc="2025-04-22T09:49:00Z"/>
  <w16cex:commentExtensible w16cex:durableId="4DA084ED" w16cex:dateUtc="2025-04-22T09:57:00Z"/>
  <w16cex:commentExtensible w16cex:durableId="08511957" w16cex:dateUtc="2025-04-22T10:46:00Z"/>
  <w16cex:commentExtensible w16cex:durableId="6737B1F2" w16cex:dateUtc="2025-04-22T10:47:00Z"/>
  <w16cex:commentExtensible w16cex:durableId="2EB4F7D0" w16cex:dateUtc="2025-04-22T11:03:00Z"/>
  <w16cex:commentExtensible w16cex:durableId="75358A00" w16cex:dateUtc="2025-04-22T11:07:00Z"/>
  <w16cex:commentExtensible w16cex:durableId="56F9E358" w16cex:dateUtc="2025-04-22T11:08:00Z"/>
  <w16cex:commentExtensible w16cex:durableId="548DA3E2" w16cex:dateUtc="2025-04-28T15:49:00Z"/>
  <w16cex:commentExtensible w16cex:durableId="654B6FA6" w16cex:dateUtc="2025-04-29T07:24:00Z"/>
  <w16cex:commentExtensible w16cex:durableId="5714F123" w16cex:dateUtc="2025-04-22T11:10:00Z"/>
  <w16cex:commentExtensible w16cex:durableId="5A1F7AA3" w16cex:dateUtc="2025-04-22T11:19:00Z"/>
  <w16cex:commentExtensible w16cex:durableId="1B704244" w16cex:dateUtc="2025-04-22T11:22:00Z"/>
  <w16cex:commentExtensible w16cex:durableId="0F11D458" w16cex:dateUtc="2025-04-29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624331" w16cid:durableId="4B04EFBA"/>
  <w16cid:commentId w16cid:paraId="7BD3179C" w16cid:durableId="7BD3179C"/>
  <w16cid:commentId w16cid:paraId="5C3F9A23" w16cid:durableId="5C3F9A23"/>
  <w16cid:commentId w16cid:paraId="6C00C07C" w16cid:durableId="6C00C07C"/>
  <w16cid:commentId w16cid:paraId="73E5509A" w16cid:durableId="73E5509A"/>
  <w16cid:commentId w16cid:paraId="3F521204" w16cid:durableId="3F521204"/>
  <w16cid:commentId w16cid:paraId="4A89F6D9" w16cid:durableId="4A89F6D9"/>
  <w16cid:commentId w16cid:paraId="0515FEDC" w16cid:durableId="0515FEDC"/>
  <w16cid:commentId w16cid:paraId="04E021DA" w16cid:durableId="1AC87F48"/>
  <w16cid:commentId w16cid:paraId="6C7441DC" w16cid:durableId="6C7441DC"/>
  <w16cid:commentId w16cid:paraId="223C8AA3" w16cid:durableId="4DA084ED"/>
  <w16cid:commentId w16cid:paraId="05F857A5" w16cid:durableId="05F857A5"/>
  <w16cid:commentId w16cid:paraId="611DF245" w16cid:durableId="611DF245"/>
  <w16cid:commentId w16cid:paraId="5998DF25" w16cid:durableId="6757108F"/>
  <w16cid:commentId w16cid:paraId="710B4573" w16cid:durableId="710B4573"/>
  <w16cid:commentId w16cid:paraId="48641CC2" w16cid:durableId="48641CC2"/>
  <w16cid:commentId w16cid:paraId="61F76049" w16cid:durableId="61F76049"/>
  <w16cid:commentId w16cid:paraId="4747D67C" w16cid:durableId="4747D67C"/>
  <w16cid:commentId w16cid:paraId="6DA4336F" w16cid:durableId="08511957"/>
  <w16cid:commentId w16cid:paraId="4BFE4F13" w16cid:durableId="6737B1F2"/>
  <w16cid:commentId w16cid:paraId="4087EDA8" w16cid:durableId="07AC2D7E"/>
  <w16cid:commentId w16cid:paraId="6C197C90" w16cid:durableId="6C197C90"/>
  <w16cid:commentId w16cid:paraId="3BA3ADC2" w16cid:durableId="3BA3ADC2"/>
  <w16cid:commentId w16cid:paraId="568EDB0C" w16cid:durableId="684BBF58"/>
  <w16cid:commentId w16cid:paraId="563D3898" w16cid:durableId="563D3898"/>
  <w16cid:commentId w16cid:paraId="16EA48E3" w16cid:durableId="6FED8E84"/>
  <w16cid:commentId w16cid:paraId="65960E07" w16cid:durableId="3386B828"/>
  <w16cid:commentId w16cid:paraId="48A50B11" w16cid:durableId="7E5AABEE"/>
  <w16cid:commentId w16cid:paraId="52BA2263" w16cid:durableId="46AADFE4"/>
  <w16cid:commentId w16cid:paraId="49C62155" w16cid:durableId="724D71CA"/>
  <w16cid:commentId w16cid:paraId="0B284DA3" w16cid:durableId="2EB4F7D0"/>
  <w16cid:commentId w16cid:paraId="3A9B2AAE" w16cid:durableId="3A9B2AAE"/>
  <w16cid:commentId w16cid:paraId="50F98CE6" w16cid:durableId="38808855"/>
  <w16cid:commentId w16cid:paraId="1214E423" w16cid:durableId="1214E423"/>
  <w16cid:commentId w16cid:paraId="4718BC4B" w16cid:durableId="068A6E8F"/>
  <w16cid:commentId w16cid:paraId="5EA09F2B" w16cid:durableId="5EA09F2B"/>
  <w16cid:commentId w16cid:paraId="5059A19E" w16cid:durableId="75358A00"/>
  <w16cid:commentId w16cid:paraId="428A5E20" w16cid:durableId="56F9E358"/>
  <w16cid:commentId w16cid:paraId="160A2AFF" w16cid:durableId="160A2AFF"/>
  <w16cid:commentId w16cid:paraId="0CEF7B97" w16cid:durableId="548DA3E2"/>
  <w16cid:commentId w16cid:paraId="414795DF" w16cid:durableId="654B6FA6"/>
  <w16cid:commentId w16cid:paraId="3D16F00B" w16cid:durableId="4DC499CF"/>
  <w16cid:commentId w16cid:paraId="338157F2" w16cid:durableId="5714F123"/>
  <w16cid:commentId w16cid:paraId="739DD0E3" w16cid:durableId="739DD0E3"/>
  <w16cid:commentId w16cid:paraId="094EA4CC" w16cid:durableId="094EA4CC"/>
  <w16cid:commentId w16cid:paraId="02C9F47D" w16cid:durableId="02C9F47D"/>
  <w16cid:commentId w16cid:paraId="1049115C" w16cid:durableId="1049115C"/>
  <w16cid:commentId w16cid:paraId="56295931" w16cid:durableId="5A1F7AA3"/>
  <w16cid:commentId w16cid:paraId="70228033" w16cid:durableId="1B704244"/>
  <w16cid:commentId w16cid:paraId="389B3E86" w16cid:durableId="389B3E86"/>
  <w16cid:commentId w16cid:paraId="61CF607E" w16cid:durableId="61CF607E"/>
  <w16cid:commentId w16cid:paraId="671E090C" w16cid:durableId="671E090C"/>
  <w16cid:commentId w16cid:paraId="3C661624" w16cid:durableId="3C661624"/>
  <w16cid:commentId w16cid:paraId="009D4082" w16cid:durableId="009D4082"/>
  <w16cid:commentId w16cid:paraId="4934EC0A" w16cid:durableId="4934EC0A"/>
  <w16cid:commentId w16cid:paraId="66522F30" w16cid:durableId="66522F30"/>
  <w16cid:commentId w16cid:paraId="66FBF3FE" w16cid:durableId="66FBF3FE"/>
  <w16cid:commentId w16cid:paraId="364C4263" w16cid:durableId="0F11D4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4DF31" w14:textId="77777777" w:rsidR="003149FA" w:rsidRDefault="003149FA" w:rsidP="003E4A84">
      <w:pPr>
        <w:spacing w:after="0" w:line="240" w:lineRule="auto"/>
      </w:pPr>
      <w:r>
        <w:separator/>
      </w:r>
    </w:p>
  </w:endnote>
  <w:endnote w:type="continuationSeparator" w:id="0">
    <w:p w14:paraId="0BCF9C40" w14:textId="77777777" w:rsidR="003149FA" w:rsidRDefault="003149FA" w:rsidP="003E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ialog">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8927719"/>
      <w:docPartObj>
        <w:docPartGallery w:val="Page Numbers (Bottom of Page)"/>
        <w:docPartUnique/>
      </w:docPartObj>
    </w:sdtPr>
    <w:sdtContent>
      <w:p w14:paraId="36CB0E97" w14:textId="6D89F851" w:rsidR="000341ED" w:rsidRDefault="000341ED">
        <w:pPr>
          <w:pStyle w:val="Footer"/>
          <w:jc w:val="right"/>
        </w:pPr>
        <w:r>
          <w:fldChar w:fldCharType="begin"/>
        </w:r>
        <w:r>
          <w:instrText>PAGE   \* MERGEFORMAT</w:instrText>
        </w:r>
        <w:r>
          <w:fldChar w:fldCharType="separate"/>
        </w:r>
        <w:r w:rsidR="0046004D" w:rsidRPr="0046004D">
          <w:rPr>
            <w:noProof/>
            <w:lang w:val="de-DE"/>
          </w:rPr>
          <w:t>21</w:t>
        </w:r>
        <w:r>
          <w:fldChar w:fldCharType="end"/>
        </w:r>
      </w:p>
    </w:sdtContent>
  </w:sdt>
  <w:p w14:paraId="26FB91E5" w14:textId="77777777" w:rsidR="000341ED" w:rsidRDefault="00034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4733330"/>
      <w:docPartObj>
        <w:docPartGallery w:val="Page Numbers (Bottom of Page)"/>
        <w:docPartUnique/>
      </w:docPartObj>
    </w:sdtPr>
    <w:sdtContent>
      <w:p w14:paraId="60A93AD4" w14:textId="07B99853" w:rsidR="000341ED" w:rsidRDefault="000341ED">
        <w:pPr>
          <w:pStyle w:val="Footer"/>
          <w:jc w:val="right"/>
        </w:pPr>
        <w:r>
          <w:fldChar w:fldCharType="begin"/>
        </w:r>
        <w:r>
          <w:instrText>PAGE   \* MERGEFORMAT</w:instrText>
        </w:r>
        <w:r>
          <w:fldChar w:fldCharType="separate"/>
        </w:r>
        <w:r w:rsidR="0046004D" w:rsidRPr="0046004D">
          <w:rPr>
            <w:noProof/>
            <w:lang w:val="de-DE"/>
          </w:rPr>
          <w:t>32</w:t>
        </w:r>
        <w:r>
          <w:fldChar w:fldCharType="end"/>
        </w:r>
      </w:p>
    </w:sdtContent>
  </w:sdt>
  <w:p w14:paraId="23CE8D5E" w14:textId="77777777" w:rsidR="000341ED" w:rsidRDefault="00034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A76D2" w14:textId="77777777" w:rsidR="003149FA" w:rsidRDefault="003149FA" w:rsidP="003E4A84">
      <w:pPr>
        <w:spacing w:after="0" w:line="240" w:lineRule="auto"/>
      </w:pPr>
      <w:r>
        <w:separator/>
      </w:r>
    </w:p>
  </w:footnote>
  <w:footnote w:type="continuationSeparator" w:id="0">
    <w:p w14:paraId="25776CAE" w14:textId="77777777" w:rsidR="003149FA" w:rsidRDefault="003149FA" w:rsidP="003E4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0E2531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6867E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A2C0B2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AEA4C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930F8D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F5ACEB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720CA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52C14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D64A2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3CA36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40ED4"/>
    <w:multiLevelType w:val="hybridMultilevel"/>
    <w:tmpl w:val="553C55FA"/>
    <w:lvl w:ilvl="0" w:tplc="985C76C8">
      <w:numFmt w:val="decimal"/>
      <w:lvlText w:val="%1"/>
      <w:lvlJc w:val="left"/>
      <w:pPr>
        <w:ind w:left="420" w:hanging="360"/>
      </w:pPr>
      <w:rPr>
        <w:rFonts w:eastAsia="Calibri" w:hint="default"/>
        <w:b/>
        <w:sz w:val="22"/>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11" w15:restartNumberingAfterBreak="0">
    <w:nsid w:val="039F150C"/>
    <w:multiLevelType w:val="hybridMultilevel"/>
    <w:tmpl w:val="80ACE8DC"/>
    <w:lvl w:ilvl="0" w:tplc="2D62922E">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15:restartNumberingAfterBreak="0">
    <w:nsid w:val="04776D44"/>
    <w:multiLevelType w:val="hybridMultilevel"/>
    <w:tmpl w:val="2BBAE3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B87804"/>
    <w:multiLevelType w:val="hybridMultilevel"/>
    <w:tmpl w:val="3E084048"/>
    <w:lvl w:ilvl="0" w:tplc="1AE29010">
      <w:numFmt w:val="decimal"/>
      <w:lvlText w:val="%1"/>
      <w:lvlJc w:val="left"/>
      <w:pPr>
        <w:ind w:left="1440" w:hanging="360"/>
      </w:pPr>
      <w:rPr>
        <w:rFonts w:eastAsia="Calibri" w:hint="default"/>
        <w:b/>
        <w:sz w:val="22"/>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1ADD42C3"/>
    <w:multiLevelType w:val="hybridMultilevel"/>
    <w:tmpl w:val="4854376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C837499"/>
    <w:multiLevelType w:val="hybridMultilevel"/>
    <w:tmpl w:val="A846247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F773D6B"/>
    <w:multiLevelType w:val="hybridMultilevel"/>
    <w:tmpl w:val="4AEA7268"/>
    <w:lvl w:ilvl="0" w:tplc="45DA1470">
      <w:start w:val="2"/>
      <w:numFmt w:val="bullet"/>
      <w:lvlText w:val=""/>
      <w:lvlJc w:val="left"/>
      <w:pPr>
        <w:ind w:left="1068" w:hanging="360"/>
      </w:pPr>
      <w:rPr>
        <w:rFonts w:ascii="Wingdings" w:eastAsiaTheme="minorHAnsi" w:hAnsi="Wingdings"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CC6262"/>
    <w:multiLevelType w:val="singleLevel"/>
    <w:tmpl w:val="34DC33E2"/>
    <w:lvl w:ilvl="0">
      <w:start w:val="1"/>
      <w:numFmt w:val="decimal"/>
      <w:pStyle w:val="Literaturliste"/>
      <w:lvlText w:val="[%1]"/>
      <w:lvlJc w:val="right"/>
      <w:pPr>
        <w:tabs>
          <w:tab w:val="num" w:pos="566"/>
        </w:tabs>
        <w:ind w:left="566" w:hanging="278"/>
      </w:pPr>
      <w:rPr>
        <w:rFonts w:cs="Times New Roman"/>
        <w:color w:val="000000"/>
        <w:sz w:val="22"/>
        <w:szCs w:val="22"/>
      </w:rPr>
    </w:lvl>
  </w:abstractNum>
  <w:abstractNum w:abstractNumId="18" w15:restartNumberingAfterBreak="0">
    <w:nsid w:val="2C370167"/>
    <w:multiLevelType w:val="hybridMultilevel"/>
    <w:tmpl w:val="2A4896D6"/>
    <w:lvl w:ilvl="0" w:tplc="C2D05452">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50677F1"/>
    <w:multiLevelType w:val="hybridMultilevel"/>
    <w:tmpl w:val="5DDAD89E"/>
    <w:lvl w:ilvl="0" w:tplc="6966E712">
      <w:numFmt w:val="decimal"/>
      <w:lvlText w:val="%1-"/>
      <w:lvlJc w:val="left"/>
      <w:pPr>
        <w:ind w:left="720" w:hanging="360"/>
      </w:pPr>
      <w:rPr>
        <w:rFonts w:eastAsia="Calibri" w:hint="default"/>
        <w:b/>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3651E4"/>
    <w:multiLevelType w:val="hybridMultilevel"/>
    <w:tmpl w:val="C2C0F7C8"/>
    <w:lvl w:ilvl="0" w:tplc="21424CB8">
      <w:numFmt w:val="decimal"/>
      <w:lvlText w:val="%1"/>
      <w:lvlJc w:val="left"/>
      <w:pPr>
        <w:ind w:left="1080" w:hanging="360"/>
      </w:pPr>
      <w:rPr>
        <w:rFonts w:eastAsia="Calibri" w:hint="default"/>
        <w:b/>
        <w:sz w:val="22"/>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3DA117B5"/>
    <w:multiLevelType w:val="hybridMultilevel"/>
    <w:tmpl w:val="A0B4C112"/>
    <w:lvl w:ilvl="0" w:tplc="710A1D06">
      <w:start w:val="1"/>
      <w:numFmt w:val="bullet"/>
      <w:pStyle w:val="Formatvorlage1"/>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546533"/>
    <w:multiLevelType w:val="hybridMultilevel"/>
    <w:tmpl w:val="2390A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015A0B"/>
    <w:multiLevelType w:val="multilevel"/>
    <w:tmpl w:val="5024D018"/>
    <w:lvl w:ilvl="0">
      <w:start w:val="1"/>
      <w:numFmt w:val="decimal"/>
      <w:pStyle w:val="T1Deliverable"/>
      <w:lvlText w:val="%1."/>
      <w:lvlJc w:val="left"/>
      <w:pPr>
        <w:tabs>
          <w:tab w:val="num" w:pos="7520"/>
        </w:tabs>
        <w:ind w:left="7520" w:hanging="432"/>
      </w:pPr>
      <w:rPr>
        <w:rFonts w:hint="default"/>
      </w:rPr>
    </w:lvl>
    <w:lvl w:ilvl="1">
      <w:start w:val="1"/>
      <w:numFmt w:val="decimal"/>
      <w:pStyle w:val="T2deliverable"/>
      <w:lvlText w:val="%1.%2."/>
      <w:lvlJc w:val="left"/>
      <w:pPr>
        <w:tabs>
          <w:tab w:val="num" w:pos="576"/>
        </w:tabs>
        <w:ind w:left="576" w:hanging="576"/>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T3Deliverable"/>
      <w:lvlText w:val="%1.%2.%3."/>
      <w:lvlJc w:val="left"/>
      <w:pPr>
        <w:tabs>
          <w:tab w:val="num" w:pos="1712"/>
        </w:tabs>
        <w:ind w:left="1712" w:hanging="720"/>
      </w:pPr>
      <w:rPr>
        <w:rFonts w:hint="default"/>
      </w:rPr>
    </w:lvl>
    <w:lvl w:ilvl="3">
      <w:start w:val="1"/>
      <w:numFmt w:val="decimal"/>
      <w:pStyle w:val="T4Deliverable"/>
      <w:lvlText w:val="%1.%2.%3.%4."/>
      <w:lvlJc w:val="left"/>
      <w:pPr>
        <w:tabs>
          <w:tab w:val="num" w:pos="8943"/>
        </w:tabs>
        <w:ind w:left="8943" w:hanging="864"/>
      </w:pPr>
      <w:rPr>
        <w:rFonts w:hint="default"/>
      </w:rPr>
    </w:lvl>
    <w:lvl w:ilvl="4">
      <w:start w:val="1"/>
      <w:numFmt w:val="decimal"/>
      <w:pStyle w:val="Heading5"/>
      <w:lvlText w:val="%1.%2.%3.%4.%5"/>
      <w:lvlJc w:val="left"/>
      <w:pPr>
        <w:tabs>
          <w:tab w:val="num" w:pos="7670"/>
        </w:tabs>
        <w:ind w:left="7670" w:hanging="1008"/>
      </w:pPr>
      <w:rPr>
        <w:rFonts w:hint="default"/>
      </w:rPr>
    </w:lvl>
    <w:lvl w:ilvl="5">
      <w:start w:val="1"/>
      <w:numFmt w:val="decimal"/>
      <w:pStyle w:val="Heading6"/>
      <w:lvlText w:val="%1.%2.%3.%4.%5.%6"/>
      <w:lvlJc w:val="left"/>
      <w:pPr>
        <w:tabs>
          <w:tab w:val="num" w:pos="7814"/>
        </w:tabs>
        <w:ind w:left="7814" w:hanging="1152"/>
      </w:pPr>
      <w:rPr>
        <w:rFonts w:hint="default"/>
      </w:rPr>
    </w:lvl>
    <w:lvl w:ilvl="6">
      <w:start w:val="1"/>
      <w:numFmt w:val="decimal"/>
      <w:pStyle w:val="Heading7"/>
      <w:lvlText w:val="%1.%2.%3.%4.%5.%6.%7"/>
      <w:lvlJc w:val="left"/>
      <w:pPr>
        <w:tabs>
          <w:tab w:val="num" w:pos="7958"/>
        </w:tabs>
        <w:ind w:left="7958" w:hanging="1296"/>
      </w:pPr>
      <w:rPr>
        <w:rFonts w:hint="default"/>
      </w:rPr>
    </w:lvl>
    <w:lvl w:ilvl="7">
      <w:start w:val="1"/>
      <w:numFmt w:val="decimal"/>
      <w:pStyle w:val="Heading8"/>
      <w:lvlText w:val="%1.%2.%3.%4.%5.%6.%7.%8"/>
      <w:lvlJc w:val="left"/>
      <w:pPr>
        <w:tabs>
          <w:tab w:val="num" w:pos="8102"/>
        </w:tabs>
        <w:ind w:left="8102" w:hanging="1440"/>
      </w:pPr>
      <w:rPr>
        <w:rFonts w:hint="default"/>
      </w:rPr>
    </w:lvl>
    <w:lvl w:ilvl="8">
      <w:start w:val="1"/>
      <w:numFmt w:val="decimal"/>
      <w:pStyle w:val="Heading9"/>
      <w:lvlText w:val="%1.%2.%3.%4.%5.%6.%7.%8.%9"/>
      <w:lvlJc w:val="left"/>
      <w:pPr>
        <w:tabs>
          <w:tab w:val="num" w:pos="8246"/>
        </w:tabs>
        <w:ind w:left="8246" w:hanging="1584"/>
      </w:pPr>
      <w:rPr>
        <w:rFonts w:hint="default"/>
      </w:rPr>
    </w:lvl>
  </w:abstractNum>
  <w:abstractNum w:abstractNumId="24" w15:restartNumberingAfterBreak="0">
    <w:nsid w:val="46A033DC"/>
    <w:multiLevelType w:val="hybridMultilevel"/>
    <w:tmpl w:val="C246987C"/>
    <w:lvl w:ilvl="0" w:tplc="77BCF2E0">
      <w:start w:val="1"/>
      <w:numFmt w:val="upperLetter"/>
      <w:pStyle w:val="Formatvorlage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76E1DB5"/>
    <w:multiLevelType w:val="hybridMultilevel"/>
    <w:tmpl w:val="280A5E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A9D3EC0"/>
    <w:multiLevelType w:val="hybridMultilevel"/>
    <w:tmpl w:val="564C2A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B6F2EF2"/>
    <w:multiLevelType w:val="hybridMultilevel"/>
    <w:tmpl w:val="4FC010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35F3DD1"/>
    <w:multiLevelType w:val="multilevel"/>
    <w:tmpl w:val="8FAE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A7332"/>
    <w:multiLevelType w:val="hybridMultilevel"/>
    <w:tmpl w:val="09EAD376"/>
    <w:lvl w:ilvl="0" w:tplc="027803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5687B5D"/>
    <w:multiLevelType w:val="multilevel"/>
    <w:tmpl w:val="D912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953348">
    <w:abstractNumId w:val="23"/>
  </w:num>
  <w:num w:numId="2" w16cid:durableId="692268828">
    <w:abstractNumId w:val="9"/>
  </w:num>
  <w:num w:numId="3" w16cid:durableId="857545978">
    <w:abstractNumId w:val="17"/>
  </w:num>
  <w:num w:numId="4" w16cid:durableId="709039437">
    <w:abstractNumId w:val="27"/>
  </w:num>
  <w:num w:numId="5" w16cid:durableId="911083691">
    <w:abstractNumId w:val="21"/>
  </w:num>
  <w:num w:numId="6" w16cid:durableId="114258522">
    <w:abstractNumId w:val="22"/>
  </w:num>
  <w:num w:numId="7" w16cid:durableId="651640442">
    <w:abstractNumId w:val="11"/>
  </w:num>
  <w:num w:numId="8" w16cid:durableId="626550691">
    <w:abstractNumId w:val="0"/>
  </w:num>
  <w:num w:numId="9" w16cid:durableId="1790277750">
    <w:abstractNumId w:val="1"/>
  </w:num>
  <w:num w:numId="10" w16cid:durableId="323552412">
    <w:abstractNumId w:val="2"/>
  </w:num>
  <w:num w:numId="11" w16cid:durableId="920597997">
    <w:abstractNumId w:val="3"/>
  </w:num>
  <w:num w:numId="12" w16cid:durableId="2067532949">
    <w:abstractNumId w:val="4"/>
  </w:num>
  <w:num w:numId="13" w16cid:durableId="295180083">
    <w:abstractNumId w:val="5"/>
  </w:num>
  <w:num w:numId="14" w16cid:durableId="1749226994">
    <w:abstractNumId w:val="6"/>
  </w:num>
  <w:num w:numId="15" w16cid:durableId="649945932">
    <w:abstractNumId w:val="7"/>
  </w:num>
  <w:num w:numId="16" w16cid:durableId="1313411285">
    <w:abstractNumId w:val="8"/>
  </w:num>
  <w:num w:numId="17" w16cid:durableId="1242301559">
    <w:abstractNumId w:val="23"/>
  </w:num>
  <w:num w:numId="18" w16cid:durableId="970522971">
    <w:abstractNumId w:val="23"/>
  </w:num>
  <w:num w:numId="19" w16cid:durableId="546719856">
    <w:abstractNumId w:val="23"/>
  </w:num>
  <w:num w:numId="20" w16cid:durableId="2007004167">
    <w:abstractNumId w:val="12"/>
  </w:num>
  <w:num w:numId="21" w16cid:durableId="1516112147">
    <w:abstractNumId w:val="24"/>
  </w:num>
  <w:num w:numId="22" w16cid:durableId="1716852817">
    <w:abstractNumId w:val="23"/>
  </w:num>
  <w:num w:numId="23" w16cid:durableId="1273636373">
    <w:abstractNumId w:val="29"/>
  </w:num>
  <w:num w:numId="24" w16cid:durableId="402795967">
    <w:abstractNumId w:val="30"/>
  </w:num>
  <w:num w:numId="25" w16cid:durableId="1066798171">
    <w:abstractNumId w:val="25"/>
  </w:num>
  <w:num w:numId="26" w16cid:durableId="60032173">
    <w:abstractNumId w:val="19"/>
  </w:num>
  <w:num w:numId="27" w16cid:durableId="1064841779">
    <w:abstractNumId w:val="20"/>
  </w:num>
  <w:num w:numId="28" w16cid:durableId="1226716996">
    <w:abstractNumId w:val="13"/>
  </w:num>
  <w:num w:numId="29" w16cid:durableId="1198812230">
    <w:abstractNumId w:val="10"/>
  </w:num>
  <w:num w:numId="30" w16cid:durableId="648942438">
    <w:abstractNumId w:val="28"/>
  </w:num>
  <w:num w:numId="31" w16cid:durableId="496773051">
    <w:abstractNumId w:val="15"/>
  </w:num>
  <w:num w:numId="32" w16cid:durableId="1694191212">
    <w:abstractNumId w:val="26"/>
  </w:num>
  <w:num w:numId="33" w16cid:durableId="7561873">
    <w:abstractNumId w:val="16"/>
  </w:num>
  <w:num w:numId="34" w16cid:durableId="774130791">
    <w:abstractNumId w:val="14"/>
  </w:num>
  <w:num w:numId="35" w16cid:durableId="2076469628">
    <w:abstractNumId w:val="18"/>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LVEDY Michael (JRC-ISPRA)">
    <w15:presenceInfo w15:providerId="AD" w15:userId="S-1-5-21-1606980848-2025429265-839522115-1158429"/>
  </w15:person>
  <w15:person w15:author="CATARINO Rui (JRC-ISPRA)">
    <w15:presenceInfo w15:providerId="AD" w15:userId="S::rui.catarino@ec.europa.eu::aed9dec8-afea-4ca8-901e-150a8b77cc21"/>
  </w15:person>
  <w15:person w15:author="Strassemeyer, Jörn">
    <w15:presenceInfo w15:providerId="AD" w15:userId="S-1-5-21-3365346805-868749623-2630873392-1512"/>
  </w15:person>
  <w15:person w15:author="Virginia Anne Nichols">
    <w15:presenceInfo w15:providerId="AD" w15:userId="S::au757887@uni.au.dk::1e8bc941-3906-405c-be8c-f2e8d9cc7a85"/>
  </w15:person>
  <w15:person w15:author="Krause, Vera">
    <w15:presenceInfo w15:providerId="AD" w15:userId="S-1-5-21-3365346805-868749623-2630873392-9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n-US" w:vendorID="64" w:dllVersion="6" w:nlCheck="1" w:checkStyle="0"/>
  <w:activeWritingStyle w:appName="MSWord" w:lang="en-GB" w:vendorID="64" w:dllVersion="6" w:nlCheck="1" w:checkStyle="0"/>
  <w:activeWritingStyle w:appName="MSWord" w:lang="de-DE" w:vendorID="64" w:dllVersion="6" w:nlCheck="1" w:checkStyle="0"/>
  <w:activeWritingStyle w:appName="MSWord" w:lang="en-GB" w:vendorID="64" w:dllVersion="0" w:nlCheck="1" w:checkStyle="0"/>
  <w:activeWritingStyle w:appName="MSWord" w:lang="de-DE" w:vendorID="64" w:dllVersion="0" w:nlCheck="1" w:checkStyle="0"/>
  <w:activeWritingStyle w:appName="MSWord" w:lang="en-AE"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rop Protec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05zf220220wrpe2fe552vsr9ffa2wxsdaaa&quot;&gt;FP_ EndNote Library&lt;record-ids&gt;&lt;item&gt;80&lt;/item&gt;&lt;item&gt;213&lt;/item&gt;&lt;item&gt;225&lt;/item&gt;&lt;item&gt;1466&lt;/item&gt;&lt;item&gt;1879&lt;/item&gt;&lt;item&gt;1915&lt;/item&gt;&lt;item&gt;2154&lt;/item&gt;&lt;item&gt;2269&lt;/item&gt;&lt;item&gt;2309&lt;/item&gt;&lt;item&gt;2311&lt;/item&gt;&lt;item&gt;2340&lt;/item&gt;&lt;item&gt;2342&lt;/item&gt;&lt;item&gt;2344&lt;/item&gt;&lt;item&gt;2529&lt;/item&gt;&lt;item&gt;2539&lt;/item&gt;&lt;item&gt;2540&lt;/item&gt;&lt;item&gt;2547&lt;/item&gt;&lt;item&gt;2576&lt;/item&gt;&lt;item&gt;2581&lt;/item&gt;&lt;item&gt;2633&lt;/item&gt;&lt;item&gt;2658&lt;/item&gt;&lt;item&gt;2787&lt;/item&gt;&lt;/record-ids&gt;&lt;/item&gt;&lt;/Libraries&gt;"/>
  </w:docVars>
  <w:rsids>
    <w:rsidRoot w:val="00BA2002"/>
    <w:rsid w:val="00000500"/>
    <w:rsid w:val="00002AD1"/>
    <w:rsid w:val="00003074"/>
    <w:rsid w:val="00004E02"/>
    <w:rsid w:val="00004EA7"/>
    <w:rsid w:val="00006A96"/>
    <w:rsid w:val="00006F5B"/>
    <w:rsid w:val="000079C8"/>
    <w:rsid w:val="00007A26"/>
    <w:rsid w:val="000135CA"/>
    <w:rsid w:val="00013B19"/>
    <w:rsid w:val="00014C99"/>
    <w:rsid w:val="00014CC7"/>
    <w:rsid w:val="0001527E"/>
    <w:rsid w:val="00015924"/>
    <w:rsid w:val="000166A4"/>
    <w:rsid w:val="000174CA"/>
    <w:rsid w:val="0001762C"/>
    <w:rsid w:val="00017832"/>
    <w:rsid w:val="00021BCB"/>
    <w:rsid w:val="000222E9"/>
    <w:rsid w:val="0002296D"/>
    <w:rsid w:val="00023A37"/>
    <w:rsid w:val="00024EF9"/>
    <w:rsid w:val="00024F55"/>
    <w:rsid w:val="00025264"/>
    <w:rsid w:val="000275E9"/>
    <w:rsid w:val="00030739"/>
    <w:rsid w:val="0003167A"/>
    <w:rsid w:val="00031AD8"/>
    <w:rsid w:val="00031EE1"/>
    <w:rsid w:val="00032F0C"/>
    <w:rsid w:val="000331FC"/>
    <w:rsid w:val="000341ED"/>
    <w:rsid w:val="00035936"/>
    <w:rsid w:val="000362F1"/>
    <w:rsid w:val="0003720C"/>
    <w:rsid w:val="00037964"/>
    <w:rsid w:val="00040082"/>
    <w:rsid w:val="000419C1"/>
    <w:rsid w:val="000432EE"/>
    <w:rsid w:val="00043B33"/>
    <w:rsid w:val="0004450E"/>
    <w:rsid w:val="000472AB"/>
    <w:rsid w:val="00050224"/>
    <w:rsid w:val="000515B0"/>
    <w:rsid w:val="00053A25"/>
    <w:rsid w:val="000546AC"/>
    <w:rsid w:val="00054AD4"/>
    <w:rsid w:val="00054CFF"/>
    <w:rsid w:val="00055BB5"/>
    <w:rsid w:val="00060AF1"/>
    <w:rsid w:val="00061F2F"/>
    <w:rsid w:val="00063530"/>
    <w:rsid w:val="000640C4"/>
    <w:rsid w:val="00064213"/>
    <w:rsid w:val="0006438D"/>
    <w:rsid w:val="00065F41"/>
    <w:rsid w:val="00066CBC"/>
    <w:rsid w:val="000673FB"/>
    <w:rsid w:val="00067ED8"/>
    <w:rsid w:val="0007009A"/>
    <w:rsid w:val="00070B72"/>
    <w:rsid w:val="000729E4"/>
    <w:rsid w:val="0007403F"/>
    <w:rsid w:val="00075299"/>
    <w:rsid w:val="0007641F"/>
    <w:rsid w:val="000767F6"/>
    <w:rsid w:val="0007797F"/>
    <w:rsid w:val="0008076C"/>
    <w:rsid w:val="00081956"/>
    <w:rsid w:val="00084EA3"/>
    <w:rsid w:val="00085DE1"/>
    <w:rsid w:val="0008727C"/>
    <w:rsid w:val="00087AF3"/>
    <w:rsid w:val="00090437"/>
    <w:rsid w:val="000916A8"/>
    <w:rsid w:val="000924D1"/>
    <w:rsid w:val="00094847"/>
    <w:rsid w:val="000953CF"/>
    <w:rsid w:val="00095680"/>
    <w:rsid w:val="00095B69"/>
    <w:rsid w:val="000963B3"/>
    <w:rsid w:val="00096C6D"/>
    <w:rsid w:val="00097487"/>
    <w:rsid w:val="000A0C53"/>
    <w:rsid w:val="000A142A"/>
    <w:rsid w:val="000A30B3"/>
    <w:rsid w:val="000A41C3"/>
    <w:rsid w:val="000A457F"/>
    <w:rsid w:val="000A4F70"/>
    <w:rsid w:val="000B04B2"/>
    <w:rsid w:val="000B0ABE"/>
    <w:rsid w:val="000B195C"/>
    <w:rsid w:val="000B1962"/>
    <w:rsid w:val="000B282E"/>
    <w:rsid w:val="000B3E28"/>
    <w:rsid w:val="000B5C5B"/>
    <w:rsid w:val="000B61A0"/>
    <w:rsid w:val="000B7934"/>
    <w:rsid w:val="000C0C8A"/>
    <w:rsid w:val="000C3D55"/>
    <w:rsid w:val="000C47FB"/>
    <w:rsid w:val="000C6A3C"/>
    <w:rsid w:val="000D1B72"/>
    <w:rsid w:val="000D1F6B"/>
    <w:rsid w:val="000D2198"/>
    <w:rsid w:val="000D4FC5"/>
    <w:rsid w:val="000D5189"/>
    <w:rsid w:val="000D63C2"/>
    <w:rsid w:val="000D77AF"/>
    <w:rsid w:val="000E0F9C"/>
    <w:rsid w:val="000E12F3"/>
    <w:rsid w:val="000E1892"/>
    <w:rsid w:val="000E402D"/>
    <w:rsid w:val="000E44E3"/>
    <w:rsid w:val="000E46A0"/>
    <w:rsid w:val="000E506F"/>
    <w:rsid w:val="000E573E"/>
    <w:rsid w:val="000F2783"/>
    <w:rsid w:val="000F45C8"/>
    <w:rsid w:val="000F5179"/>
    <w:rsid w:val="000F54D0"/>
    <w:rsid w:val="000F62EF"/>
    <w:rsid w:val="000F6F0D"/>
    <w:rsid w:val="000F7045"/>
    <w:rsid w:val="0010096A"/>
    <w:rsid w:val="00100E59"/>
    <w:rsid w:val="001027C5"/>
    <w:rsid w:val="00103252"/>
    <w:rsid w:val="0010554E"/>
    <w:rsid w:val="0010567A"/>
    <w:rsid w:val="00105B03"/>
    <w:rsid w:val="001069CA"/>
    <w:rsid w:val="00110AA4"/>
    <w:rsid w:val="00110E43"/>
    <w:rsid w:val="001111C4"/>
    <w:rsid w:val="00111A20"/>
    <w:rsid w:val="001124A4"/>
    <w:rsid w:val="00113C88"/>
    <w:rsid w:val="00114089"/>
    <w:rsid w:val="00122227"/>
    <w:rsid w:val="00123BC7"/>
    <w:rsid w:val="001247ED"/>
    <w:rsid w:val="00130034"/>
    <w:rsid w:val="0013014F"/>
    <w:rsid w:val="001321A4"/>
    <w:rsid w:val="00132666"/>
    <w:rsid w:val="00134A56"/>
    <w:rsid w:val="00134D9D"/>
    <w:rsid w:val="001357D9"/>
    <w:rsid w:val="00135B2E"/>
    <w:rsid w:val="00137364"/>
    <w:rsid w:val="00140703"/>
    <w:rsid w:val="00140F8A"/>
    <w:rsid w:val="00143659"/>
    <w:rsid w:val="00143F93"/>
    <w:rsid w:val="0014565A"/>
    <w:rsid w:val="00145D34"/>
    <w:rsid w:val="0014642F"/>
    <w:rsid w:val="00146A92"/>
    <w:rsid w:val="00146CE4"/>
    <w:rsid w:val="00146F75"/>
    <w:rsid w:val="0015071C"/>
    <w:rsid w:val="0015168F"/>
    <w:rsid w:val="001527D8"/>
    <w:rsid w:val="00152CB7"/>
    <w:rsid w:val="00153167"/>
    <w:rsid w:val="00154822"/>
    <w:rsid w:val="00155593"/>
    <w:rsid w:val="001575AB"/>
    <w:rsid w:val="00161102"/>
    <w:rsid w:val="00161E93"/>
    <w:rsid w:val="00165127"/>
    <w:rsid w:val="00165436"/>
    <w:rsid w:val="001655F8"/>
    <w:rsid w:val="00166417"/>
    <w:rsid w:val="00167005"/>
    <w:rsid w:val="00167B74"/>
    <w:rsid w:val="0017115B"/>
    <w:rsid w:val="00174223"/>
    <w:rsid w:val="001768B0"/>
    <w:rsid w:val="00177CB9"/>
    <w:rsid w:val="001800E1"/>
    <w:rsid w:val="0018086F"/>
    <w:rsid w:val="0018170C"/>
    <w:rsid w:val="00181D0E"/>
    <w:rsid w:val="00182012"/>
    <w:rsid w:val="001834D5"/>
    <w:rsid w:val="00183783"/>
    <w:rsid w:val="00183863"/>
    <w:rsid w:val="001840B5"/>
    <w:rsid w:val="0018432A"/>
    <w:rsid w:val="001851D5"/>
    <w:rsid w:val="0018531F"/>
    <w:rsid w:val="00186DC8"/>
    <w:rsid w:val="00186F8C"/>
    <w:rsid w:val="001873BA"/>
    <w:rsid w:val="0018788D"/>
    <w:rsid w:val="00190094"/>
    <w:rsid w:val="0019114D"/>
    <w:rsid w:val="00191588"/>
    <w:rsid w:val="00191854"/>
    <w:rsid w:val="001923FE"/>
    <w:rsid w:val="00193668"/>
    <w:rsid w:val="00193845"/>
    <w:rsid w:val="00195CAD"/>
    <w:rsid w:val="0019619F"/>
    <w:rsid w:val="001971D6"/>
    <w:rsid w:val="0019740A"/>
    <w:rsid w:val="001A065E"/>
    <w:rsid w:val="001A0A95"/>
    <w:rsid w:val="001A10A1"/>
    <w:rsid w:val="001A2454"/>
    <w:rsid w:val="001A5039"/>
    <w:rsid w:val="001A5A34"/>
    <w:rsid w:val="001A7745"/>
    <w:rsid w:val="001B4451"/>
    <w:rsid w:val="001C0324"/>
    <w:rsid w:val="001C1B3C"/>
    <w:rsid w:val="001C2707"/>
    <w:rsid w:val="001C2F2D"/>
    <w:rsid w:val="001C6AAC"/>
    <w:rsid w:val="001C6EB7"/>
    <w:rsid w:val="001C704A"/>
    <w:rsid w:val="001C7524"/>
    <w:rsid w:val="001C79A9"/>
    <w:rsid w:val="001D2DC4"/>
    <w:rsid w:val="001D36F9"/>
    <w:rsid w:val="001D3FBE"/>
    <w:rsid w:val="001D5A6D"/>
    <w:rsid w:val="001D70FA"/>
    <w:rsid w:val="001D757D"/>
    <w:rsid w:val="001E07EE"/>
    <w:rsid w:val="001E0969"/>
    <w:rsid w:val="001E0BB5"/>
    <w:rsid w:val="001E2EF4"/>
    <w:rsid w:val="001E2F57"/>
    <w:rsid w:val="001E3469"/>
    <w:rsid w:val="001E3C5D"/>
    <w:rsid w:val="001E48C4"/>
    <w:rsid w:val="001E5E06"/>
    <w:rsid w:val="001E7412"/>
    <w:rsid w:val="001F16A7"/>
    <w:rsid w:val="001F2198"/>
    <w:rsid w:val="001F3160"/>
    <w:rsid w:val="001F38E6"/>
    <w:rsid w:val="001F4D58"/>
    <w:rsid w:val="001F5455"/>
    <w:rsid w:val="001F69D6"/>
    <w:rsid w:val="001F77D7"/>
    <w:rsid w:val="00201CBB"/>
    <w:rsid w:val="00207386"/>
    <w:rsid w:val="002104F4"/>
    <w:rsid w:val="00210885"/>
    <w:rsid w:val="00211745"/>
    <w:rsid w:val="0021179B"/>
    <w:rsid w:val="002117E6"/>
    <w:rsid w:val="002119F5"/>
    <w:rsid w:val="00211ACE"/>
    <w:rsid w:val="00213550"/>
    <w:rsid w:val="0021491F"/>
    <w:rsid w:val="002156C8"/>
    <w:rsid w:val="00215712"/>
    <w:rsid w:val="0021599B"/>
    <w:rsid w:val="00215B02"/>
    <w:rsid w:val="00216402"/>
    <w:rsid w:val="002164E7"/>
    <w:rsid w:val="00216782"/>
    <w:rsid w:val="00216A5D"/>
    <w:rsid w:val="002170CB"/>
    <w:rsid w:val="002171E0"/>
    <w:rsid w:val="002204AB"/>
    <w:rsid w:val="002204CA"/>
    <w:rsid w:val="00220AD8"/>
    <w:rsid w:val="00221041"/>
    <w:rsid w:val="002211C1"/>
    <w:rsid w:val="00221E68"/>
    <w:rsid w:val="002222C3"/>
    <w:rsid w:val="002231CF"/>
    <w:rsid w:val="00223345"/>
    <w:rsid w:val="002236C7"/>
    <w:rsid w:val="0022416F"/>
    <w:rsid w:val="00224239"/>
    <w:rsid w:val="00224420"/>
    <w:rsid w:val="00225610"/>
    <w:rsid w:val="0022656D"/>
    <w:rsid w:val="00226967"/>
    <w:rsid w:val="00227133"/>
    <w:rsid w:val="00230182"/>
    <w:rsid w:val="0023065C"/>
    <w:rsid w:val="00232CF1"/>
    <w:rsid w:val="00232ED4"/>
    <w:rsid w:val="0023312B"/>
    <w:rsid w:val="00233B47"/>
    <w:rsid w:val="002341B2"/>
    <w:rsid w:val="002365DF"/>
    <w:rsid w:val="00237927"/>
    <w:rsid w:val="00241E1C"/>
    <w:rsid w:val="0024216A"/>
    <w:rsid w:val="00242C7F"/>
    <w:rsid w:val="00243699"/>
    <w:rsid w:val="00244C3E"/>
    <w:rsid w:val="002464E2"/>
    <w:rsid w:val="00246997"/>
    <w:rsid w:val="00247357"/>
    <w:rsid w:val="002473CD"/>
    <w:rsid w:val="00247C81"/>
    <w:rsid w:val="00247F72"/>
    <w:rsid w:val="0025027F"/>
    <w:rsid w:val="002511C0"/>
    <w:rsid w:val="00252FF1"/>
    <w:rsid w:val="00253A8A"/>
    <w:rsid w:val="00253E37"/>
    <w:rsid w:val="00254941"/>
    <w:rsid w:val="00254A34"/>
    <w:rsid w:val="0025547E"/>
    <w:rsid w:val="00256319"/>
    <w:rsid w:val="0025705F"/>
    <w:rsid w:val="00257ECA"/>
    <w:rsid w:val="00260128"/>
    <w:rsid w:val="0026131B"/>
    <w:rsid w:val="00263208"/>
    <w:rsid w:val="0026323A"/>
    <w:rsid w:val="002639DE"/>
    <w:rsid w:val="002649A9"/>
    <w:rsid w:val="00266350"/>
    <w:rsid w:val="00266C8F"/>
    <w:rsid w:val="00267BA9"/>
    <w:rsid w:val="00267EDD"/>
    <w:rsid w:val="00270837"/>
    <w:rsid w:val="00271082"/>
    <w:rsid w:val="00272D22"/>
    <w:rsid w:val="00272E56"/>
    <w:rsid w:val="00273409"/>
    <w:rsid w:val="00275297"/>
    <w:rsid w:val="0027585A"/>
    <w:rsid w:val="0027596A"/>
    <w:rsid w:val="00276A43"/>
    <w:rsid w:val="002801B8"/>
    <w:rsid w:val="002802AE"/>
    <w:rsid w:val="00281572"/>
    <w:rsid w:val="0028160F"/>
    <w:rsid w:val="00281B4B"/>
    <w:rsid w:val="002822CB"/>
    <w:rsid w:val="00283CE4"/>
    <w:rsid w:val="002856CB"/>
    <w:rsid w:val="00286A8D"/>
    <w:rsid w:val="00286E0B"/>
    <w:rsid w:val="0029141F"/>
    <w:rsid w:val="00291B8B"/>
    <w:rsid w:val="00292117"/>
    <w:rsid w:val="00292D8D"/>
    <w:rsid w:val="002950F0"/>
    <w:rsid w:val="00295A0E"/>
    <w:rsid w:val="002A0771"/>
    <w:rsid w:val="002A1085"/>
    <w:rsid w:val="002A119D"/>
    <w:rsid w:val="002A1D60"/>
    <w:rsid w:val="002A213A"/>
    <w:rsid w:val="002A384E"/>
    <w:rsid w:val="002A58B8"/>
    <w:rsid w:val="002A65E8"/>
    <w:rsid w:val="002A6B25"/>
    <w:rsid w:val="002B03ED"/>
    <w:rsid w:val="002B2B99"/>
    <w:rsid w:val="002B321B"/>
    <w:rsid w:val="002B3A2E"/>
    <w:rsid w:val="002B4062"/>
    <w:rsid w:val="002B50B2"/>
    <w:rsid w:val="002B67E0"/>
    <w:rsid w:val="002B6AD3"/>
    <w:rsid w:val="002B7786"/>
    <w:rsid w:val="002C0358"/>
    <w:rsid w:val="002C2DE8"/>
    <w:rsid w:val="002C36BD"/>
    <w:rsid w:val="002C7813"/>
    <w:rsid w:val="002D0358"/>
    <w:rsid w:val="002D0E25"/>
    <w:rsid w:val="002D10B3"/>
    <w:rsid w:val="002D1F50"/>
    <w:rsid w:val="002D297A"/>
    <w:rsid w:val="002D2B3E"/>
    <w:rsid w:val="002D4359"/>
    <w:rsid w:val="002D44B4"/>
    <w:rsid w:val="002D44BD"/>
    <w:rsid w:val="002D5717"/>
    <w:rsid w:val="002D5BD9"/>
    <w:rsid w:val="002D5F45"/>
    <w:rsid w:val="002D6C40"/>
    <w:rsid w:val="002E1200"/>
    <w:rsid w:val="002E1219"/>
    <w:rsid w:val="002E13F9"/>
    <w:rsid w:val="002E1D39"/>
    <w:rsid w:val="002E229B"/>
    <w:rsid w:val="002E295F"/>
    <w:rsid w:val="002E6FBA"/>
    <w:rsid w:val="002E6FC0"/>
    <w:rsid w:val="002E7288"/>
    <w:rsid w:val="002F167A"/>
    <w:rsid w:val="002F2B38"/>
    <w:rsid w:val="002F2FA7"/>
    <w:rsid w:val="002F4124"/>
    <w:rsid w:val="002F41CE"/>
    <w:rsid w:val="002F58AE"/>
    <w:rsid w:val="002F6A27"/>
    <w:rsid w:val="00300012"/>
    <w:rsid w:val="00300D9B"/>
    <w:rsid w:val="00301386"/>
    <w:rsid w:val="00303121"/>
    <w:rsid w:val="00304F70"/>
    <w:rsid w:val="0030522B"/>
    <w:rsid w:val="003074B2"/>
    <w:rsid w:val="003075AF"/>
    <w:rsid w:val="00310F78"/>
    <w:rsid w:val="00311926"/>
    <w:rsid w:val="00311D73"/>
    <w:rsid w:val="0031251D"/>
    <w:rsid w:val="00312D3B"/>
    <w:rsid w:val="0031336B"/>
    <w:rsid w:val="00314639"/>
    <w:rsid w:val="003149FA"/>
    <w:rsid w:val="00314B47"/>
    <w:rsid w:val="0031503B"/>
    <w:rsid w:val="00316D30"/>
    <w:rsid w:val="00323A64"/>
    <w:rsid w:val="00323D5D"/>
    <w:rsid w:val="00325410"/>
    <w:rsid w:val="003258E7"/>
    <w:rsid w:val="00326090"/>
    <w:rsid w:val="00326E47"/>
    <w:rsid w:val="00327678"/>
    <w:rsid w:val="00327A2E"/>
    <w:rsid w:val="003312E7"/>
    <w:rsid w:val="003318BB"/>
    <w:rsid w:val="00331CA4"/>
    <w:rsid w:val="00332C96"/>
    <w:rsid w:val="003342BD"/>
    <w:rsid w:val="00334D06"/>
    <w:rsid w:val="00335D4C"/>
    <w:rsid w:val="00335F36"/>
    <w:rsid w:val="0034001F"/>
    <w:rsid w:val="003411FA"/>
    <w:rsid w:val="00342A91"/>
    <w:rsid w:val="003439FF"/>
    <w:rsid w:val="00343B41"/>
    <w:rsid w:val="00344AA3"/>
    <w:rsid w:val="00345130"/>
    <w:rsid w:val="0034599F"/>
    <w:rsid w:val="0035320C"/>
    <w:rsid w:val="0035485F"/>
    <w:rsid w:val="003551AB"/>
    <w:rsid w:val="003560D3"/>
    <w:rsid w:val="00356C83"/>
    <w:rsid w:val="00356E08"/>
    <w:rsid w:val="003573DC"/>
    <w:rsid w:val="00360524"/>
    <w:rsid w:val="00360B2E"/>
    <w:rsid w:val="00360D7D"/>
    <w:rsid w:val="00361BC0"/>
    <w:rsid w:val="003623BA"/>
    <w:rsid w:val="0036294F"/>
    <w:rsid w:val="003638C9"/>
    <w:rsid w:val="00364D15"/>
    <w:rsid w:val="00365734"/>
    <w:rsid w:val="003666C7"/>
    <w:rsid w:val="003670D4"/>
    <w:rsid w:val="00367D38"/>
    <w:rsid w:val="0037063E"/>
    <w:rsid w:val="00370D72"/>
    <w:rsid w:val="003718EE"/>
    <w:rsid w:val="00372C75"/>
    <w:rsid w:val="00374128"/>
    <w:rsid w:val="00374D95"/>
    <w:rsid w:val="0037618C"/>
    <w:rsid w:val="00376A39"/>
    <w:rsid w:val="0037715F"/>
    <w:rsid w:val="003772B3"/>
    <w:rsid w:val="003809F8"/>
    <w:rsid w:val="00381CE9"/>
    <w:rsid w:val="00381F5E"/>
    <w:rsid w:val="00382416"/>
    <w:rsid w:val="00383B6C"/>
    <w:rsid w:val="00383F0F"/>
    <w:rsid w:val="003840EB"/>
    <w:rsid w:val="003856A5"/>
    <w:rsid w:val="0038695F"/>
    <w:rsid w:val="00386AE2"/>
    <w:rsid w:val="00387098"/>
    <w:rsid w:val="003901BF"/>
    <w:rsid w:val="00391378"/>
    <w:rsid w:val="00391653"/>
    <w:rsid w:val="003934E0"/>
    <w:rsid w:val="00394FDB"/>
    <w:rsid w:val="003950AA"/>
    <w:rsid w:val="00396805"/>
    <w:rsid w:val="003A0929"/>
    <w:rsid w:val="003A118F"/>
    <w:rsid w:val="003A12F4"/>
    <w:rsid w:val="003A2C6E"/>
    <w:rsid w:val="003A3257"/>
    <w:rsid w:val="003A48B6"/>
    <w:rsid w:val="003A5416"/>
    <w:rsid w:val="003A61EB"/>
    <w:rsid w:val="003A7140"/>
    <w:rsid w:val="003A7836"/>
    <w:rsid w:val="003A79DB"/>
    <w:rsid w:val="003B06D2"/>
    <w:rsid w:val="003B0713"/>
    <w:rsid w:val="003B237D"/>
    <w:rsid w:val="003B417D"/>
    <w:rsid w:val="003B4DB7"/>
    <w:rsid w:val="003B5F69"/>
    <w:rsid w:val="003B6703"/>
    <w:rsid w:val="003B6752"/>
    <w:rsid w:val="003B6DE3"/>
    <w:rsid w:val="003B710A"/>
    <w:rsid w:val="003B7770"/>
    <w:rsid w:val="003B7AB1"/>
    <w:rsid w:val="003B7B58"/>
    <w:rsid w:val="003B7FF8"/>
    <w:rsid w:val="003C1C60"/>
    <w:rsid w:val="003C275E"/>
    <w:rsid w:val="003C44D7"/>
    <w:rsid w:val="003C459E"/>
    <w:rsid w:val="003C5202"/>
    <w:rsid w:val="003C598D"/>
    <w:rsid w:val="003C5AC0"/>
    <w:rsid w:val="003C5C79"/>
    <w:rsid w:val="003C610D"/>
    <w:rsid w:val="003C629B"/>
    <w:rsid w:val="003C6C0B"/>
    <w:rsid w:val="003C7E0C"/>
    <w:rsid w:val="003D011A"/>
    <w:rsid w:val="003D17C6"/>
    <w:rsid w:val="003D26EE"/>
    <w:rsid w:val="003D2777"/>
    <w:rsid w:val="003D3A96"/>
    <w:rsid w:val="003D3D94"/>
    <w:rsid w:val="003D74CC"/>
    <w:rsid w:val="003D7AB6"/>
    <w:rsid w:val="003D7C5C"/>
    <w:rsid w:val="003E01E9"/>
    <w:rsid w:val="003E1FD2"/>
    <w:rsid w:val="003E246E"/>
    <w:rsid w:val="003E3B8C"/>
    <w:rsid w:val="003E3ECE"/>
    <w:rsid w:val="003E4788"/>
    <w:rsid w:val="003E4A84"/>
    <w:rsid w:val="003E4B9D"/>
    <w:rsid w:val="003E61FC"/>
    <w:rsid w:val="003E6578"/>
    <w:rsid w:val="003E6B5F"/>
    <w:rsid w:val="003E721D"/>
    <w:rsid w:val="003F01A4"/>
    <w:rsid w:val="003F1AD9"/>
    <w:rsid w:val="003F2BCA"/>
    <w:rsid w:val="003F4426"/>
    <w:rsid w:val="0040166E"/>
    <w:rsid w:val="004017C4"/>
    <w:rsid w:val="004039BE"/>
    <w:rsid w:val="0040460A"/>
    <w:rsid w:val="00404F39"/>
    <w:rsid w:val="00404FBB"/>
    <w:rsid w:val="004051B4"/>
    <w:rsid w:val="00405C23"/>
    <w:rsid w:val="004064BA"/>
    <w:rsid w:val="00406F46"/>
    <w:rsid w:val="0040737D"/>
    <w:rsid w:val="00410CFA"/>
    <w:rsid w:val="00410D6D"/>
    <w:rsid w:val="00411FFE"/>
    <w:rsid w:val="00412976"/>
    <w:rsid w:val="004144D3"/>
    <w:rsid w:val="00415113"/>
    <w:rsid w:val="00415906"/>
    <w:rsid w:val="00416345"/>
    <w:rsid w:val="00416971"/>
    <w:rsid w:val="004171E5"/>
    <w:rsid w:val="00420353"/>
    <w:rsid w:val="00420F7F"/>
    <w:rsid w:val="00421219"/>
    <w:rsid w:val="00421293"/>
    <w:rsid w:val="00421698"/>
    <w:rsid w:val="00422BA8"/>
    <w:rsid w:val="004243A2"/>
    <w:rsid w:val="00426E49"/>
    <w:rsid w:val="00427533"/>
    <w:rsid w:val="00427F77"/>
    <w:rsid w:val="004303E0"/>
    <w:rsid w:val="00432220"/>
    <w:rsid w:val="0043267F"/>
    <w:rsid w:val="00432E3E"/>
    <w:rsid w:val="00432F6C"/>
    <w:rsid w:val="00433668"/>
    <w:rsid w:val="00433CE9"/>
    <w:rsid w:val="00435494"/>
    <w:rsid w:val="00435496"/>
    <w:rsid w:val="004365B1"/>
    <w:rsid w:val="0044106E"/>
    <w:rsid w:val="00441896"/>
    <w:rsid w:val="004426B1"/>
    <w:rsid w:val="0044321C"/>
    <w:rsid w:val="00445861"/>
    <w:rsid w:val="00445A3D"/>
    <w:rsid w:val="004508F1"/>
    <w:rsid w:val="00450AE3"/>
    <w:rsid w:val="00450DD7"/>
    <w:rsid w:val="00451B08"/>
    <w:rsid w:val="00451F6D"/>
    <w:rsid w:val="00452DBE"/>
    <w:rsid w:val="004532C5"/>
    <w:rsid w:val="00453AD4"/>
    <w:rsid w:val="00453CDF"/>
    <w:rsid w:val="00455860"/>
    <w:rsid w:val="0045646B"/>
    <w:rsid w:val="00456BE0"/>
    <w:rsid w:val="00457BE1"/>
    <w:rsid w:val="0046004D"/>
    <w:rsid w:val="0046015B"/>
    <w:rsid w:val="0046154F"/>
    <w:rsid w:val="00462C8C"/>
    <w:rsid w:val="00463F5D"/>
    <w:rsid w:val="004649BE"/>
    <w:rsid w:val="0046607C"/>
    <w:rsid w:val="004661EE"/>
    <w:rsid w:val="00467973"/>
    <w:rsid w:val="00471054"/>
    <w:rsid w:val="0047244B"/>
    <w:rsid w:val="004741AD"/>
    <w:rsid w:val="004742B0"/>
    <w:rsid w:val="00474529"/>
    <w:rsid w:val="004746C5"/>
    <w:rsid w:val="00475EC0"/>
    <w:rsid w:val="00480E72"/>
    <w:rsid w:val="00481046"/>
    <w:rsid w:val="004826D8"/>
    <w:rsid w:val="004834A6"/>
    <w:rsid w:val="00484432"/>
    <w:rsid w:val="00484EC2"/>
    <w:rsid w:val="004853C4"/>
    <w:rsid w:val="00487226"/>
    <w:rsid w:val="00487252"/>
    <w:rsid w:val="00487636"/>
    <w:rsid w:val="00491170"/>
    <w:rsid w:val="004939C4"/>
    <w:rsid w:val="00495777"/>
    <w:rsid w:val="0049586E"/>
    <w:rsid w:val="00495FB2"/>
    <w:rsid w:val="00496279"/>
    <w:rsid w:val="00497B75"/>
    <w:rsid w:val="00497C83"/>
    <w:rsid w:val="00497D20"/>
    <w:rsid w:val="004A0104"/>
    <w:rsid w:val="004A1A99"/>
    <w:rsid w:val="004A42D2"/>
    <w:rsid w:val="004A7C34"/>
    <w:rsid w:val="004B03B8"/>
    <w:rsid w:val="004B0F45"/>
    <w:rsid w:val="004B1CE6"/>
    <w:rsid w:val="004B2888"/>
    <w:rsid w:val="004B2E3F"/>
    <w:rsid w:val="004B371F"/>
    <w:rsid w:val="004B3E38"/>
    <w:rsid w:val="004B5516"/>
    <w:rsid w:val="004B5ED2"/>
    <w:rsid w:val="004C06E2"/>
    <w:rsid w:val="004C18E0"/>
    <w:rsid w:val="004C326F"/>
    <w:rsid w:val="004C34D5"/>
    <w:rsid w:val="004C47DD"/>
    <w:rsid w:val="004C48BF"/>
    <w:rsid w:val="004C5606"/>
    <w:rsid w:val="004C5B34"/>
    <w:rsid w:val="004C7D5E"/>
    <w:rsid w:val="004D017C"/>
    <w:rsid w:val="004D06D0"/>
    <w:rsid w:val="004D1872"/>
    <w:rsid w:val="004D1E22"/>
    <w:rsid w:val="004D37CD"/>
    <w:rsid w:val="004D3BE1"/>
    <w:rsid w:val="004D43E9"/>
    <w:rsid w:val="004D528D"/>
    <w:rsid w:val="004D54E3"/>
    <w:rsid w:val="004D596F"/>
    <w:rsid w:val="004D62F7"/>
    <w:rsid w:val="004D669C"/>
    <w:rsid w:val="004D74A6"/>
    <w:rsid w:val="004D7DF7"/>
    <w:rsid w:val="004E0F96"/>
    <w:rsid w:val="004E1D3E"/>
    <w:rsid w:val="004E23A4"/>
    <w:rsid w:val="004E2A4C"/>
    <w:rsid w:val="004E2E76"/>
    <w:rsid w:val="004E599D"/>
    <w:rsid w:val="004E5EEE"/>
    <w:rsid w:val="004F04D2"/>
    <w:rsid w:val="004F2216"/>
    <w:rsid w:val="004F36F2"/>
    <w:rsid w:val="004F4557"/>
    <w:rsid w:val="004F46D1"/>
    <w:rsid w:val="004F7C63"/>
    <w:rsid w:val="00500062"/>
    <w:rsid w:val="00500F57"/>
    <w:rsid w:val="00501B37"/>
    <w:rsid w:val="00501FAA"/>
    <w:rsid w:val="005034EF"/>
    <w:rsid w:val="00504CCF"/>
    <w:rsid w:val="00507C0D"/>
    <w:rsid w:val="00507E9F"/>
    <w:rsid w:val="00510E79"/>
    <w:rsid w:val="005114B9"/>
    <w:rsid w:val="005120EE"/>
    <w:rsid w:val="005143B2"/>
    <w:rsid w:val="00514C1A"/>
    <w:rsid w:val="0051529F"/>
    <w:rsid w:val="0051645E"/>
    <w:rsid w:val="00517314"/>
    <w:rsid w:val="00517CD3"/>
    <w:rsid w:val="00517F7C"/>
    <w:rsid w:val="005231E6"/>
    <w:rsid w:val="0052383E"/>
    <w:rsid w:val="00525758"/>
    <w:rsid w:val="0052603C"/>
    <w:rsid w:val="005265B6"/>
    <w:rsid w:val="005317F8"/>
    <w:rsid w:val="00533608"/>
    <w:rsid w:val="00534242"/>
    <w:rsid w:val="005350B7"/>
    <w:rsid w:val="00536447"/>
    <w:rsid w:val="005401EA"/>
    <w:rsid w:val="0054046E"/>
    <w:rsid w:val="00540A57"/>
    <w:rsid w:val="00542292"/>
    <w:rsid w:val="00543174"/>
    <w:rsid w:val="0054430B"/>
    <w:rsid w:val="005448FC"/>
    <w:rsid w:val="00544F0C"/>
    <w:rsid w:val="00545B8B"/>
    <w:rsid w:val="00550C5F"/>
    <w:rsid w:val="00551328"/>
    <w:rsid w:val="00552AB5"/>
    <w:rsid w:val="00552DE4"/>
    <w:rsid w:val="005539D8"/>
    <w:rsid w:val="0055459B"/>
    <w:rsid w:val="005548A1"/>
    <w:rsid w:val="00555AAF"/>
    <w:rsid w:val="00556D52"/>
    <w:rsid w:val="00561099"/>
    <w:rsid w:val="00562DAA"/>
    <w:rsid w:val="00563878"/>
    <w:rsid w:val="00563D02"/>
    <w:rsid w:val="005650D0"/>
    <w:rsid w:val="00566BCE"/>
    <w:rsid w:val="00567242"/>
    <w:rsid w:val="005700B9"/>
    <w:rsid w:val="005711FC"/>
    <w:rsid w:val="005727FC"/>
    <w:rsid w:val="00572DEC"/>
    <w:rsid w:val="00573DD0"/>
    <w:rsid w:val="005746AE"/>
    <w:rsid w:val="00574D74"/>
    <w:rsid w:val="00574E29"/>
    <w:rsid w:val="00574E71"/>
    <w:rsid w:val="00574F0B"/>
    <w:rsid w:val="005778AF"/>
    <w:rsid w:val="005807D6"/>
    <w:rsid w:val="0058351C"/>
    <w:rsid w:val="005841ED"/>
    <w:rsid w:val="00586271"/>
    <w:rsid w:val="00586301"/>
    <w:rsid w:val="0058637B"/>
    <w:rsid w:val="0058740A"/>
    <w:rsid w:val="00587E83"/>
    <w:rsid w:val="00591973"/>
    <w:rsid w:val="00593367"/>
    <w:rsid w:val="0059391E"/>
    <w:rsid w:val="005943D3"/>
    <w:rsid w:val="005954F7"/>
    <w:rsid w:val="005959C2"/>
    <w:rsid w:val="00595F48"/>
    <w:rsid w:val="00596B01"/>
    <w:rsid w:val="005A0A3E"/>
    <w:rsid w:val="005A1651"/>
    <w:rsid w:val="005A40F5"/>
    <w:rsid w:val="005A59DD"/>
    <w:rsid w:val="005A5F90"/>
    <w:rsid w:val="005A62E1"/>
    <w:rsid w:val="005A690E"/>
    <w:rsid w:val="005A7319"/>
    <w:rsid w:val="005A734C"/>
    <w:rsid w:val="005A7C9B"/>
    <w:rsid w:val="005B3DD8"/>
    <w:rsid w:val="005B4776"/>
    <w:rsid w:val="005B52DA"/>
    <w:rsid w:val="005B5360"/>
    <w:rsid w:val="005B5D88"/>
    <w:rsid w:val="005B68AF"/>
    <w:rsid w:val="005B6D00"/>
    <w:rsid w:val="005B6D08"/>
    <w:rsid w:val="005B7736"/>
    <w:rsid w:val="005B7B29"/>
    <w:rsid w:val="005C005B"/>
    <w:rsid w:val="005C0FE4"/>
    <w:rsid w:val="005C2A17"/>
    <w:rsid w:val="005C3808"/>
    <w:rsid w:val="005C3BCF"/>
    <w:rsid w:val="005C584E"/>
    <w:rsid w:val="005C79E9"/>
    <w:rsid w:val="005D1622"/>
    <w:rsid w:val="005D1A22"/>
    <w:rsid w:val="005D4BAC"/>
    <w:rsid w:val="005D5FCC"/>
    <w:rsid w:val="005D73DC"/>
    <w:rsid w:val="005D7ACC"/>
    <w:rsid w:val="005E0DA9"/>
    <w:rsid w:val="005E0DDA"/>
    <w:rsid w:val="005E1201"/>
    <w:rsid w:val="005E1914"/>
    <w:rsid w:val="005E4DF0"/>
    <w:rsid w:val="005E6F82"/>
    <w:rsid w:val="005E76A2"/>
    <w:rsid w:val="005E7DFA"/>
    <w:rsid w:val="005F1092"/>
    <w:rsid w:val="005F2711"/>
    <w:rsid w:val="005F3481"/>
    <w:rsid w:val="005F36D6"/>
    <w:rsid w:val="005F3910"/>
    <w:rsid w:val="006015B6"/>
    <w:rsid w:val="0060197E"/>
    <w:rsid w:val="006019E8"/>
    <w:rsid w:val="006026BE"/>
    <w:rsid w:val="006028CE"/>
    <w:rsid w:val="00603265"/>
    <w:rsid w:val="0060332F"/>
    <w:rsid w:val="006037A8"/>
    <w:rsid w:val="00604050"/>
    <w:rsid w:val="006049F6"/>
    <w:rsid w:val="006062F6"/>
    <w:rsid w:val="0061003E"/>
    <w:rsid w:val="00612518"/>
    <w:rsid w:val="00612CAC"/>
    <w:rsid w:val="00614346"/>
    <w:rsid w:val="00616920"/>
    <w:rsid w:val="00616D36"/>
    <w:rsid w:val="00617220"/>
    <w:rsid w:val="00617A81"/>
    <w:rsid w:val="0062022D"/>
    <w:rsid w:val="00620C3B"/>
    <w:rsid w:val="00621F9A"/>
    <w:rsid w:val="00623A4B"/>
    <w:rsid w:val="00623CF1"/>
    <w:rsid w:val="00623D33"/>
    <w:rsid w:val="006251DC"/>
    <w:rsid w:val="006309B9"/>
    <w:rsid w:val="00630A47"/>
    <w:rsid w:val="006329FD"/>
    <w:rsid w:val="00633781"/>
    <w:rsid w:val="00633D56"/>
    <w:rsid w:val="00634DCD"/>
    <w:rsid w:val="0063524E"/>
    <w:rsid w:val="00635476"/>
    <w:rsid w:val="00636270"/>
    <w:rsid w:val="00636975"/>
    <w:rsid w:val="00637CF5"/>
    <w:rsid w:val="00641A4C"/>
    <w:rsid w:val="00641C46"/>
    <w:rsid w:val="0064255E"/>
    <w:rsid w:val="00642E5D"/>
    <w:rsid w:val="006431BF"/>
    <w:rsid w:val="00643801"/>
    <w:rsid w:val="00644BB1"/>
    <w:rsid w:val="00644D01"/>
    <w:rsid w:val="006462A7"/>
    <w:rsid w:val="006463B4"/>
    <w:rsid w:val="00646529"/>
    <w:rsid w:val="006466E5"/>
    <w:rsid w:val="006563AA"/>
    <w:rsid w:val="0065727F"/>
    <w:rsid w:val="0066048A"/>
    <w:rsid w:val="00661727"/>
    <w:rsid w:val="00662AB4"/>
    <w:rsid w:val="00662B0B"/>
    <w:rsid w:val="00663787"/>
    <w:rsid w:val="006648FE"/>
    <w:rsid w:val="00665600"/>
    <w:rsid w:val="006660F3"/>
    <w:rsid w:val="0066653F"/>
    <w:rsid w:val="006666CF"/>
    <w:rsid w:val="006679A1"/>
    <w:rsid w:val="006708FD"/>
    <w:rsid w:val="00670FAA"/>
    <w:rsid w:val="006711AB"/>
    <w:rsid w:val="00672288"/>
    <w:rsid w:val="00673935"/>
    <w:rsid w:val="00674D23"/>
    <w:rsid w:val="00677ABC"/>
    <w:rsid w:val="00680516"/>
    <w:rsid w:val="00683787"/>
    <w:rsid w:val="00685601"/>
    <w:rsid w:val="00685F4D"/>
    <w:rsid w:val="00690868"/>
    <w:rsid w:val="00690A28"/>
    <w:rsid w:val="00695E4D"/>
    <w:rsid w:val="006976D9"/>
    <w:rsid w:val="00697AD2"/>
    <w:rsid w:val="006A00BC"/>
    <w:rsid w:val="006A00F9"/>
    <w:rsid w:val="006A0384"/>
    <w:rsid w:val="006A1626"/>
    <w:rsid w:val="006A20B2"/>
    <w:rsid w:val="006A21F1"/>
    <w:rsid w:val="006A2837"/>
    <w:rsid w:val="006A31D0"/>
    <w:rsid w:val="006A5276"/>
    <w:rsid w:val="006A5343"/>
    <w:rsid w:val="006A5540"/>
    <w:rsid w:val="006A5788"/>
    <w:rsid w:val="006A74FC"/>
    <w:rsid w:val="006A7CCB"/>
    <w:rsid w:val="006A7E8D"/>
    <w:rsid w:val="006B0FF0"/>
    <w:rsid w:val="006B41E3"/>
    <w:rsid w:val="006B6631"/>
    <w:rsid w:val="006B722F"/>
    <w:rsid w:val="006C01B0"/>
    <w:rsid w:val="006C16D3"/>
    <w:rsid w:val="006C17D6"/>
    <w:rsid w:val="006C28F2"/>
    <w:rsid w:val="006C35E0"/>
    <w:rsid w:val="006C694C"/>
    <w:rsid w:val="006D0AC1"/>
    <w:rsid w:val="006D2D5F"/>
    <w:rsid w:val="006D32BC"/>
    <w:rsid w:val="006D3571"/>
    <w:rsid w:val="006D3E75"/>
    <w:rsid w:val="006D4869"/>
    <w:rsid w:val="006D4C31"/>
    <w:rsid w:val="006D5A16"/>
    <w:rsid w:val="006D7572"/>
    <w:rsid w:val="006D7E5C"/>
    <w:rsid w:val="006E1914"/>
    <w:rsid w:val="006E257F"/>
    <w:rsid w:val="006E27A8"/>
    <w:rsid w:val="006E29C5"/>
    <w:rsid w:val="006E2B95"/>
    <w:rsid w:val="006E314F"/>
    <w:rsid w:val="006E41C4"/>
    <w:rsid w:val="006E5D22"/>
    <w:rsid w:val="006E651C"/>
    <w:rsid w:val="006F076C"/>
    <w:rsid w:val="006F1CA6"/>
    <w:rsid w:val="006F21EB"/>
    <w:rsid w:val="006F34D4"/>
    <w:rsid w:val="006F43FB"/>
    <w:rsid w:val="006F563F"/>
    <w:rsid w:val="006F5B06"/>
    <w:rsid w:val="006F7EB1"/>
    <w:rsid w:val="00700784"/>
    <w:rsid w:val="00701182"/>
    <w:rsid w:val="00702661"/>
    <w:rsid w:val="007027EB"/>
    <w:rsid w:val="00702A38"/>
    <w:rsid w:val="00702E45"/>
    <w:rsid w:val="00703FC8"/>
    <w:rsid w:val="00704D1B"/>
    <w:rsid w:val="00705A6D"/>
    <w:rsid w:val="00705ACE"/>
    <w:rsid w:val="007062FE"/>
    <w:rsid w:val="0070651B"/>
    <w:rsid w:val="007069A8"/>
    <w:rsid w:val="00706BD9"/>
    <w:rsid w:val="00706C0D"/>
    <w:rsid w:val="00707D57"/>
    <w:rsid w:val="007110E6"/>
    <w:rsid w:val="00712392"/>
    <w:rsid w:val="00712B4C"/>
    <w:rsid w:val="0071328E"/>
    <w:rsid w:val="00713678"/>
    <w:rsid w:val="00713F15"/>
    <w:rsid w:val="007147CD"/>
    <w:rsid w:val="00714A86"/>
    <w:rsid w:val="00716DA5"/>
    <w:rsid w:val="00716E8C"/>
    <w:rsid w:val="00720385"/>
    <w:rsid w:val="00721475"/>
    <w:rsid w:val="00721519"/>
    <w:rsid w:val="0072347E"/>
    <w:rsid w:val="007242A3"/>
    <w:rsid w:val="00724D49"/>
    <w:rsid w:val="00726A84"/>
    <w:rsid w:val="00727B38"/>
    <w:rsid w:val="00731C69"/>
    <w:rsid w:val="00731F0A"/>
    <w:rsid w:val="00732003"/>
    <w:rsid w:val="00732334"/>
    <w:rsid w:val="007325AC"/>
    <w:rsid w:val="00732666"/>
    <w:rsid w:val="00732C89"/>
    <w:rsid w:val="00735C75"/>
    <w:rsid w:val="0073726C"/>
    <w:rsid w:val="0073728E"/>
    <w:rsid w:val="00737A6A"/>
    <w:rsid w:val="007406C9"/>
    <w:rsid w:val="007408E6"/>
    <w:rsid w:val="00742F3B"/>
    <w:rsid w:val="0074488C"/>
    <w:rsid w:val="00747077"/>
    <w:rsid w:val="00750914"/>
    <w:rsid w:val="00750DEC"/>
    <w:rsid w:val="007518E6"/>
    <w:rsid w:val="00751F9B"/>
    <w:rsid w:val="00752037"/>
    <w:rsid w:val="0075256D"/>
    <w:rsid w:val="00752B06"/>
    <w:rsid w:val="007542E0"/>
    <w:rsid w:val="0075450E"/>
    <w:rsid w:val="00755057"/>
    <w:rsid w:val="00755ADD"/>
    <w:rsid w:val="00755D94"/>
    <w:rsid w:val="00756D41"/>
    <w:rsid w:val="0075709F"/>
    <w:rsid w:val="00757788"/>
    <w:rsid w:val="007601C9"/>
    <w:rsid w:val="0076095E"/>
    <w:rsid w:val="0076257A"/>
    <w:rsid w:val="00762DB1"/>
    <w:rsid w:val="00763BD6"/>
    <w:rsid w:val="00765B79"/>
    <w:rsid w:val="00765CB0"/>
    <w:rsid w:val="00766194"/>
    <w:rsid w:val="00770DD5"/>
    <w:rsid w:val="0077191A"/>
    <w:rsid w:val="00772095"/>
    <w:rsid w:val="0077266A"/>
    <w:rsid w:val="0077273A"/>
    <w:rsid w:val="00772DBB"/>
    <w:rsid w:val="00773C87"/>
    <w:rsid w:val="00773FBC"/>
    <w:rsid w:val="007767F3"/>
    <w:rsid w:val="00776A81"/>
    <w:rsid w:val="0077755E"/>
    <w:rsid w:val="007779F2"/>
    <w:rsid w:val="00777E42"/>
    <w:rsid w:val="0078090F"/>
    <w:rsid w:val="00780F03"/>
    <w:rsid w:val="00781277"/>
    <w:rsid w:val="0078272C"/>
    <w:rsid w:val="0078346C"/>
    <w:rsid w:val="00783FBA"/>
    <w:rsid w:val="00785FD1"/>
    <w:rsid w:val="007861F0"/>
    <w:rsid w:val="00787840"/>
    <w:rsid w:val="00791B45"/>
    <w:rsid w:val="0079240F"/>
    <w:rsid w:val="00793751"/>
    <w:rsid w:val="00793BB9"/>
    <w:rsid w:val="0079564C"/>
    <w:rsid w:val="00796184"/>
    <w:rsid w:val="007965EA"/>
    <w:rsid w:val="007967A2"/>
    <w:rsid w:val="00797BBC"/>
    <w:rsid w:val="00797F8E"/>
    <w:rsid w:val="007A0005"/>
    <w:rsid w:val="007A1603"/>
    <w:rsid w:val="007A2455"/>
    <w:rsid w:val="007A2744"/>
    <w:rsid w:val="007A356A"/>
    <w:rsid w:val="007A3B60"/>
    <w:rsid w:val="007A4D79"/>
    <w:rsid w:val="007A5096"/>
    <w:rsid w:val="007A530E"/>
    <w:rsid w:val="007B0B17"/>
    <w:rsid w:val="007B13E4"/>
    <w:rsid w:val="007B1C52"/>
    <w:rsid w:val="007B26A7"/>
    <w:rsid w:val="007B419E"/>
    <w:rsid w:val="007B4AF7"/>
    <w:rsid w:val="007B5F0C"/>
    <w:rsid w:val="007B607B"/>
    <w:rsid w:val="007B6514"/>
    <w:rsid w:val="007B6F84"/>
    <w:rsid w:val="007C03F7"/>
    <w:rsid w:val="007C26B7"/>
    <w:rsid w:val="007C2EF9"/>
    <w:rsid w:val="007C4381"/>
    <w:rsid w:val="007C48F6"/>
    <w:rsid w:val="007C4F45"/>
    <w:rsid w:val="007C6D5A"/>
    <w:rsid w:val="007D1201"/>
    <w:rsid w:val="007D1659"/>
    <w:rsid w:val="007D1B71"/>
    <w:rsid w:val="007D1DB6"/>
    <w:rsid w:val="007D2927"/>
    <w:rsid w:val="007D29BC"/>
    <w:rsid w:val="007D2BAF"/>
    <w:rsid w:val="007D36ED"/>
    <w:rsid w:val="007D4782"/>
    <w:rsid w:val="007D579E"/>
    <w:rsid w:val="007D7346"/>
    <w:rsid w:val="007D73BC"/>
    <w:rsid w:val="007E1E26"/>
    <w:rsid w:val="007E3D3E"/>
    <w:rsid w:val="007E42EE"/>
    <w:rsid w:val="007E4BA3"/>
    <w:rsid w:val="007E4D37"/>
    <w:rsid w:val="007E59E5"/>
    <w:rsid w:val="007E61DF"/>
    <w:rsid w:val="007E7F4C"/>
    <w:rsid w:val="007F0120"/>
    <w:rsid w:val="007F1816"/>
    <w:rsid w:val="007F371F"/>
    <w:rsid w:val="007F77B0"/>
    <w:rsid w:val="007F7945"/>
    <w:rsid w:val="00801BA2"/>
    <w:rsid w:val="00803DCA"/>
    <w:rsid w:val="008042D5"/>
    <w:rsid w:val="0080430D"/>
    <w:rsid w:val="0080546C"/>
    <w:rsid w:val="0080554A"/>
    <w:rsid w:val="00806391"/>
    <w:rsid w:val="008073A5"/>
    <w:rsid w:val="008076B5"/>
    <w:rsid w:val="00807A58"/>
    <w:rsid w:val="00810C6F"/>
    <w:rsid w:val="00812AC4"/>
    <w:rsid w:val="00812B16"/>
    <w:rsid w:val="00812B79"/>
    <w:rsid w:val="00812EEA"/>
    <w:rsid w:val="008138AE"/>
    <w:rsid w:val="00814B94"/>
    <w:rsid w:val="00816D7B"/>
    <w:rsid w:val="0081759C"/>
    <w:rsid w:val="0081780C"/>
    <w:rsid w:val="00817907"/>
    <w:rsid w:val="00820464"/>
    <w:rsid w:val="00822007"/>
    <w:rsid w:val="00823C1F"/>
    <w:rsid w:val="00824AE5"/>
    <w:rsid w:val="0082528F"/>
    <w:rsid w:val="00825FDB"/>
    <w:rsid w:val="00826C60"/>
    <w:rsid w:val="008274CF"/>
    <w:rsid w:val="00830957"/>
    <w:rsid w:val="00835207"/>
    <w:rsid w:val="0083568A"/>
    <w:rsid w:val="00840DC1"/>
    <w:rsid w:val="00841156"/>
    <w:rsid w:val="00841E3B"/>
    <w:rsid w:val="00842870"/>
    <w:rsid w:val="00842E48"/>
    <w:rsid w:val="00842E9B"/>
    <w:rsid w:val="008442EE"/>
    <w:rsid w:val="00845104"/>
    <w:rsid w:val="008459CE"/>
    <w:rsid w:val="00846021"/>
    <w:rsid w:val="008460CF"/>
    <w:rsid w:val="00846C65"/>
    <w:rsid w:val="00846EDC"/>
    <w:rsid w:val="00847C79"/>
    <w:rsid w:val="0085005A"/>
    <w:rsid w:val="0085039F"/>
    <w:rsid w:val="00850B1A"/>
    <w:rsid w:val="00851A96"/>
    <w:rsid w:val="00851DDD"/>
    <w:rsid w:val="00854E63"/>
    <w:rsid w:val="00856612"/>
    <w:rsid w:val="00857BD0"/>
    <w:rsid w:val="00860329"/>
    <w:rsid w:val="008610D6"/>
    <w:rsid w:val="00861466"/>
    <w:rsid w:val="00861C28"/>
    <w:rsid w:val="00861F4C"/>
    <w:rsid w:val="00862230"/>
    <w:rsid w:val="00862D01"/>
    <w:rsid w:val="00864050"/>
    <w:rsid w:val="008730F7"/>
    <w:rsid w:val="00880F81"/>
    <w:rsid w:val="00882540"/>
    <w:rsid w:val="008829EA"/>
    <w:rsid w:val="00883972"/>
    <w:rsid w:val="0088424C"/>
    <w:rsid w:val="008842FA"/>
    <w:rsid w:val="0088525C"/>
    <w:rsid w:val="00887894"/>
    <w:rsid w:val="008912BC"/>
    <w:rsid w:val="00891D29"/>
    <w:rsid w:val="00893E3C"/>
    <w:rsid w:val="00894A3E"/>
    <w:rsid w:val="00896B7F"/>
    <w:rsid w:val="008A1A2B"/>
    <w:rsid w:val="008A1B8B"/>
    <w:rsid w:val="008A1EB7"/>
    <w:rsid w:val="008A4F23"/>
    <w:rsid w:val="008A50AF"/>
    <w:rsid w:val="008A5EFB"/>
    <w:rsid w:val="008A63C8"/>
    <w:rsid w:val="008A69B3"/>
    <w:rsid w:val="008B0D3A"/>
    <w:rsid w:val="008B12B9"/>
    <w:rsid w:val="008B1B22"/>
    <w:rsid w:val="008B1F8F"/>
    <w:rsid w:val="008B31BD"/>
    <w:rsid w:val="008B392C"/>
    <w:rsid w:val="008B471C"/>
    <w:rsid w:val="008B47AC"/>
    <w:rsid w:val="008B53E4"/>
    <w:rsid w:val="008B79A0"/>
    <w:rsid w:val="008C1536"/>
    <w:rsid w:val="008C216F"/>
    <w:rsid w:val="008C3C66"/>
    <w:rsid w:val="008C56A8"/>
    <w:rsid w:val="008C6C11"/>
    <w:rsid w:val="008D1317"/>
    <w:rsid w:val="008D40DD"/>
    <w:rsid w:val="008D5243"/>
    <w:rsid w:val="008D6C69"/>
    <w:rsid w:val="008E0963"/>
    <w:rsid w:val="008E0E3C"/>
    <w:rsid w:val="008E13F4"/>
    <w:rsid w:val="008E2A6D"/>
    <w:rsid w:val="008E3303"/>
    <w:rsid w:val="008E4F58"/>
    <w:rsid w:val="008E5497"/>
    <w:rsid w:val="008E613D"/>
    <w:rsid w:val="008E656B"/>
    <w:rsid w:val="008E76CC"/>
    <w:rsid w:val="008E7825"/>
    <w:rsid w:val="008F08E5"/>
    <w:rsid w:val="008F108F"/>
    <w:rsid w:val="008F14FC"/>
    <w:rsid w:val="008F1BDA"/>
    <w:rsid w:val="008F257F"/>
    <w:rsid w:val="008F2B3D"/>
    <w:rsid w:val="008F404C"/>
    <w:rsid w:val="008F449B"/>
    <w:rsid w:val="008F47F1"/>
    <w:rsid w:val="008F5AFB"/>
    <w:rsid w:val="008F744D"/>
    <w:rsid w:val="00900758"/>
    <w:rsid w:val="00900CEB"/>
    <w:rsid w:val="009017DD"/>
    <w:rsid w:val="0090185B"/>
    <w:rsid w:val="00901FF1"/>
    <w:rsid w:val="0090252F"/>
    <w:rsid w:val="009056EA"/>
    <w:rsid w:val="00907451"/>
    <w:rsid w:val="0091141C"/>
    <w:rsid w:val="0091364A"/>
    <w:rsid w:val="00913DC6"/>
    <w:rsid w:val="0091507C"/>
    <w:rsid w:val="009151A3"/>
    <w:rsid w:val="00915435"/>
    <w:rsid w:val="009164F2"/>
    <w:rsid w:val="0091665B"/>
    <w:rsid w:val="009215BE"/>
    <w:rsid w:val="0092272F"/>
    <w:rsid w:val="00924336"/>
    <w:rsid w:val="00924443"/>
    <w:rsid w:val="00924E17"/>
    <w:rsid w:val="00924F9C"/>
    <w:rsid w:val="00926B8F"/>
    <w:rsid w:val="00933ACA"/>
    <w:rsid w:val="00936157"/>
    <w:rsid w:val="00936F0F"/>
    <w:rsid w:val="00937EC7"/>
    <w:rsid w:val="0094057A"/>
    <w:rsid w:val="00941B69"/>
    <w:rsid w:val="00943768"/>
    <w:rsid w:val="00943FBB"/>
    <w:rsid w:val="009441B1"/>
    <w:rsid w:val="00945522"/>
    <w:rsid w:val="00945869"/>
    <w:rsid w:val="00945B6C"/>
    <w:rsid w:val="009462B6"/>
    <w:rsid w:val="00946A23"/>
    <w:rsid w:val="009508F4"/>
    <w:rsid w:val="009508F5"/>
    <w:rsid w:val="00952954"/>
    <w:rsid w:val="00954EB1"/>
    <w:rsid w:val="00957162"/>
    <w:rsid w:val="00957BBC"/>
    <w:rsid w:val="00960A6F"/>
    <w:rsid w:val="0096213D"/>
    <w:rsid w:val="00962E90"/>
    <w:rsid w:val="009639A9"/>
    <w:rsid w:val="00963A0E"/>
    <w:rsid w:val="0096496C"/>
    <w:rsid w:val="00964E16"/>
    <w:rsid w:val="009654B6"/>
    <w:rsid w:val="009655EE"/>
    <w:rsid w:val="009667E3"/>
    <w:rsid w:val="00966B66"/>
    <w:rsid w:val="00967352"/>
    <w:rsid w:val="00967939"/>
    <w:rsid w:val="0097010D"/>
    <w:rsid w:val="00970472"/>
    <w:rsid w:val="009705D0"/>
    <w:rsid w:val="009714CF"/>
    <w:rsid w:val="009736B9"/>
    <w:rsid w:val="00973D73"/>
    <w:rsid w:val="00975A34"/>
    <w:rsid w:val="00975A6C"/>
    <w:rsid w:val="00976323"/>
    <w:rsid w:val="00977286"/>
    <w:rsid w:val="009805B4"/>
    <w:rsid w:val="00981697"/>
    <w:rsid w:val="00981D67"/>
    <w:rsid w:val="00982A7D"/>
    <w:rsid w:val="009832B9"/>
    <w:rsid w:val="009835A8"/>
    <w:rsid w:val="00983711"/>
    <w:rsid w:val="009842AB"/>
    <w:rsid w:val="009873C8"/>
    <w:rsid w:val="00987C72"/>
    <w:rsid w:val="00990E38"/>
    <w:rsid w:val="00991C7F"/>
    <w:rsid w:val="00992956"/>
    <w:rsid w:val="00994B10"/>
    <w:rsid w:val="00996231"/>
    <w:rsid w:val="00997B6F"/>
    <w:rsid w:val="009A0EA7"/>
    <w:rsid w:val="009A1176"/>
    <w:rsid w:val="009A11B4"/>
    <w:rsid w:val="009A1214"/>
    <w:rsid w:val="009A176C"/>
    <w:rsid w:val="009A3783"/>
    <w:rsid w:val="009A47CD"/>
    <w:rsid w:val="009A5060"/>
    <w:rsid w:val="009A5B98"/>
    <w:rsid w:val="009A6629"/>
    <w:rsid w:val="009A66CB"/>
    <w:rsid w:val="009A72C6"/>
    <w:rsid w:val="009B0254"/>
    <w:rsid w:val="009B0964"/>
    <w:rsid w:val="009B1901"/>
    <w:rsid w:val="009B19D5"/>
    <w:rsid w:val="009B202D"/>
    <w:rsid w:val="009B2E59"/>
    <w:rsid w:val="009B44BC"/>
    <w:rsid w:val="009B48E7"/>
    <w:rsid w:val="009B51AC"/>
    <w:rsid w:val="009B57A8"/>
    <w:rsid w:val="009B5A29"/>
    <w:rsid w:val="009B7FB3"/>
    <w:rsid w:val="009C015F"/>
    <w:rsid w:val="009C0424"/>
    <w:rsid w:val="009C0AE9"/>
    <w:rsid w:val="009C0F7C"/>
    <w:rsid w:val="009C16B4"/>
    <w:rsid w:val="009C1D72"/>
    <w:rsid w:val="009C21B6"/>
    <w:rsid w:val="009C3761"/>
    <w:rsid w:val="009C3CEE"/>
    <w:rsid w:val="009C4508"/>
    <w:rsid w:val="009C536B"/>
    <w:rsid w:val="009D0E14"/>
    <w:rsid w:val="009D1B4D"/>
    <w:rsid w:val="009D21E1"/>
    <w:rsid w:val="009D3055"/>
    <w:rsid w:val="009D61DC"/>
    <w:rsid w:val="009D772E"/>
    <w:rsid w:val="009E1BC3"/>
    <w:rsid w:val="009E1DAF"/>
    <w:rsid w:val="009E2039"/>
    <w:rsid w:val="009E5658"/>
    <w:rsid w:val="009E65DE"/>
    <w:rsid w:val="009E75E3"/>
    <w:rsid w:val="009F0956"/>
    <w:rsid w:val="009F0B99"/>
    <w:rsid w:val="009F1904"/>
    <w:rsid w:val="009F3717"/>
    <w:rsid w:val="009F39C7"/>
    <w:rsid w:val="009F4EBA"/>
    <w:rsid w:val="009F6D8D"/>
    <w:rsid w:val="00A00C61"/>
    <w:rsid w:val="00A013B2"/>
    <w:rsid w:val="00A0324A"/>
    <w:rsid w:val="00A0555A"/>
    <w:rsid w:val="00A073A0"/>
    <w:rsid w:val="00A1009A"/>
    <w:rsid w:val="00A10BAE"/>
    <w:rsid w:val="00A10E2F"/>
    <w:rsid w:val="00A11384"/>
    <w:rsid w:val="00A11E1B"/>
    <w:rsid w:val="00A1463C"/>
    <w:rsid w:val="00A14A42"/>
    <w:rsid w:val="00A15820"/>
    <w:rsid w:val="00A15C41"/>
    <w:rsid w:val="00A16D47"/>
    <w:rsid w:val="00A16EC8"/>
    <w:rsid w:val="00A20773"/>
    <w:rsid w:val="00A22A4A"/>
    <w:rsid w:val="00A22B9E"/>
    <w:rsid w:val="00A24123"/>
    <w:rsid w:val="00A26216"/>
    <w:rsid w:val="00A26739"/>
    <w:rsid w:val="00A313E0"/>
    <w:rsid w:val="00A332C6"/>
    <w:rsid w:val="00A3388E"/>
    <w:rsid w:val="00A34703"/>
    <w:rsid w:val="00A35C99"/>
    <w:rsid w:val="00A36826"/>
    <w:rsid w:val="00A403A1"/>
    <w:rsid w:val="00A4054A"/>
    <w:rsid w:val="00A40939"/>
    <w:rsid w:val="00A4146B"/>
    <w:rsid w:val="00A42228"/>
    <w:rsid w:val="00A44B24"/>
    <w:rsid w:val="00A44FA1"/>
    <w:rsid w:val="00A4575E"/>
    <w:rsid w:val="00A457CD"/>
    <w:rsid w:val="00A45C6B"/>
    <w:rsid w:val="00A46354"/>
    <w:rsid w:val="00A470B7"/>
    <w:rsid w:val="00A47BDA"/>
    <w:rsid w:val="00A509B9"/>
    <w:rsid w:val="00A5146B"/>
    <w:rsid w:val="00A52561"/>
    <w:rsid w:val="00A52820"/>
    <w:rsid w:val="00A53084"/>
    <w:rsid w:val="00A53842"/>
    <w:rsid w:val="00A539C6"/>
    <w:rsid w:val="00A53B46"/>
    <w:rsid w:val="00A546D7"/>
    <w:rsid w:val="00A55436"/>
    <w:rsid w:val="00A60467"/>
    <w:rsid w:val="00A60DBE"/>
    <w:rsid w:val="00A61C38"/>
    <w:rsid w:val="00A61F0F"/>
    <w:rsid w:val="00A62A4E"/>
    <w:rsid w:val="00A62CB1"/>
    <w:rsid w:val="00A632FA"/>
    <w:rsid w:val="00A6362A"/>
    <w:rsid w:val="00A63BED"/>
    <w:rsid w:val="00A64973"/>
    <w:rsid w:val="00A64C79"/>
    <w:rsid w:val="00A64FEA"/>
    <w:rsid w:val="00A651F3"/>
    <w:rsid w:val="00A65CF2"/>
    <w:rsid w:val="00A65E7E"/>
    <w:rsid w:val="00A6759A"/>
    <w:rsid w:val="00A7224D"/>
    <w:rsid w:val="00A72516"/>
    <w:rsid w:val="00A7283F"/>
    <w:rsid w:val="00A72EA7"/>
    <w:rsid w:val="00A72FEE"/>
    <w:rsid w:val="00A7386D"/>
    <w:rsid w:val="00A75F33"/>
    <w:rsid w:val="00A76111"/>
    <w:rsid w:val="00A7736D"/>
    <w:rsid w:val="00A773A6"/>
    <w:rsid w:val="00A77A34"/>
    <w:rsid w:val="00A80267"/>
    <w:rsid w:val="00A80396"/>
    <w:rsid w:val="00A80CA7"/>
    <w:rsid w:val="00A82993"/>
    <w:rsid w:val="00A83B55"/>
    <w:rsid w:val="00A83C09"/>
    <w:rsid w:val="00A842C6"/>
    <w:rsid w:val="00A84A31"/>
    <w:rsid w:val="00A84CDF"/>
    <w:rsid w:val="00A862BA"/>
    <w:rsid w:val="00A86ACC"/>
    <w:rsid w:val="00A86C12"/>
    <w:rsid w:val="00A872C4"/>
    <w:rsid w:val="00A904A7"/>
    <w:rsid w:val="00A9130E"/>
    <w:rsid w:val="00A91544"/>
    <w:rsid w:val="00A92958"/>
    <w:rsid w:val="00A92C2B"/>
    <w:rsid w:val="00A946FB"/>
    <w:rsid w:val="00A96666"/>
    <w:rsid w:val="00A96697"/>
    <w:rsid w:val="00AA07D0"/>
    <w:rsid w:val="00AA0BB3"/>
    <w:rsid w:val="00AA272B"/>
    <w:rsid w:val="00AA30B8"/>
    <w:rsid w:val="00AA55F4"/>
    <w:rsid w:val="00AA5F1E"/>
    <w:rsid w:val="00AA61D2"/>
    <w:rsid w:val="00AB03CF"/>
    <w:rsid w:val="00AB0818"/>
    <w:rsid w:val="00AB2AFF"/>
    <w:rsid w:val="00AB4F59"/>
    <w:rsid w:val="00AB591E"/>
    <w:rsid w:val="00AB638F"/>
    <w:rsid w:val="00AB6E27"/>
    <w:rsid w:val="00AC0071"/>
    <w:rsid w:val="00AC1022"/>
    <w:rsid w:val="00AC2E54"/>
    <w:rsid w:val="00AC6D16"/>
    <w:rsid w:val="00AC7895"/>
    <w:rsid w:val="00AD09A1"/>
    <w:rsid w:val="00AD10E9"/>
    <w:rsid w:val="00AD1685"/>
    <w:rsid w:val="00AD2EA2"/>
    <w:rsid w:val="00AD3213"/>
    <w:rsid w:val="00AE06EB"/>
    <w:rsid w:val="00AE22D5"/>
    <w:rsid w:val="00AE27DB"/>
    <w:rsid w:val="00AE294F"/>
    <w:rsid w:val="00AE310D"/>
    <w:rsid w:val="00AE489B"/>
    <w:rsid w:val="00AE5E6D"/>
    <w:rsid w:val="00AE64E6"/>
    <w:rsid w:val="00AE71FF"/>
    <w:rsid w:val="00AF003E"/>
    <w:rsid w:val="00AF0BC5"/>
    <w:rsid w:val="00AF2D70"/>
    <w:rsid w:val="00AF31DF"/>
    <w:rsid w:val="00AF3FAB"/>
    <w:rsid w:val="00AF413D"/>
    <w:rsid w:val="00AF4A81"/>
    <w:rsid w:val="00AF57F4"/>
    <w:rsid w:val="00AF63BC"/>
    <w:rsid w:val="00AF69A0"/>
    <w:rsid w:val="00AF7FDB"/>
    <w:rsid w:val="00B002BA"/>
    <w:rsid w:val="00B00318"/>
    <w:rsid w:val="00B01D58"/>
    <w:rsid w:val="00B02318"/>
    <w:rsid w:val="00B02E84"/>
    <w:rsid w:val="00B03091"/>
    <w:rsid w:val="00B032CA"/>
    <w:rsid w:val="00B03982"/>
    <w:rsid w:val="00B0504C"/>
    <w:rsid w:val="00B05545"/>
    <w:rsid w:val="00B07F0C"/>
    <w:rsid w:val="00B10480"/>
    <w:rsid w:val="00B1241E"/>
    <w:rsid w:val="00B127B9"/>
    <w:rsid w:val="00B16265"/>
    <w:rsid w:val="00B16A45"/>
    <w:rsid w:val="00B17AC5"/>
    <w:rsid w:val="00B20969"/>
    <w:rsid w:val="00B231AC"/>
    <w:rsid w:val="00B23A5C"/>
    <w:rsid w:val="00B245BB"/>
    <w:rsid w:val="00B270FE"/>
    <w:rsid w:val="00B32AE7"/>
    <w:rsid w:val="00B32B08"/>
    <w:rsid w:val="00B331FD"/>
    <w:rsid w:val="00B335DD"/>
    <w:rsid w:val="00B34419"/>
    <w:rsid w:val="00B34581"/>
    <w:rsid w:val="00B34887"/>
    <w:rsid w:val="00B3559C"/>
    <w:rsid w:val="00B35B99"/>
    <w:rsid w:val="00B36687"/>
    <w:rsid w:val="00B36F64"/>
    <w:rsid w:val="00B37134"/>
    <w:rsid w:val="00B37662"/>
    <w:rsid w:val="00B40000"/>
    <w:rsid w:val="00B402FF"/>
    <w:rsid w:val="00B40F5A"/>
    <w:rsid w:val="00B41027"/>
    <w:rsid w:val="00B415D2"/>
    <w:rsid w:val="00B4169C"/>
    <w:rsid w:val="00B42BA9"/>
    <w:rsid w:val="00B442AE"/>
    <w:rsid w:val="00B4471B"/>
    <w:rsid w:val="00B4488A"/>
    <w:rsid w:val="00B4523E"/>
    <w:rsid w:val="00B45EEA"/>
    <w:rsid w:val="00B4702F"/>
    <w:rsid w:val="00B47312"/>
    <w:rsid w:val="00B478DF"/>
    <w:rsid w:val="00B50445"/>
    <w:rsid w:val="00B50A7E"/>
    <w:rsid w:val="00B541E7"/>
    <w:rsid w:val="00B56392"/>
    <w:rsid w:val="00B56A72"/>
    <w:rsid w:val="00B60497"/>
    <w:rsid w:val="00B625B6"/>
    <w:rsid w:val="00B632F0"/>
    <w:rsid w:val="00B653C2"/>
    <w:rsid w:val="00B65E4D"/>
    <w:rsid w:val="00B66AF7"/>
    <w:rsid w:val="00B66CE8"/>
    <w:rsid w:val="00B670C4"/>
    <w:rsid w:val="00B7035B"/>
    <w:rsid w:val="00B71CF3"/>
    <w:rsid w:val="00B721F3"/>
    <w:rsid w:val="00B72DA3"/>
    <w:rsid w:val="00B74D34"/>
    <w:rsid w:val="00B757C1"/>
    <w:rsid w:val="00B77072"/>
    <w:rsid w:val="00B80744"/>
    <w:rsid w:val="00B80F6A"/>
    <w:rsid w:val="00B82E4D"/>
    <w:rsid w:val="00B85945"/>
    <w:rsid w:val="00B8622F"/>
    <w:rsid w:val="00B864D6"/>
    <w:rsid w:val="00B871E4"/>
    <w:rsid w:val="00B87D38"/>
    <w:rsid w:val="00B915E3"/>
    <w:rsid w:val="00B919D1"/>
    <w:rsid w:val="00B91F0E"/>
    <w:rsid w:val="00B922FA"/>
    <w:rsid w:val="00B92CDF"/>
    <w:rsid w:val="00B93999"/>
    <w:rsid w:val="00B93B70"/>
    <w:rsid w:val="00B94A75"/>
    <w:rsid w:val="00B94D00"/>
    <w:rsid w:val="00B95DC7"/>
    <w:rsid w:val="00BA16BD"/>
    <w:rsid w:val="00BA2002"/>
    <w:rsid w:val="00BA36D9"/>
    <w:rsid w:val="00BA3C07"/>
    <w:rsid w:val="00BA5289"/>
    <w:rsid w:val="00BA5A0E"/>
    <w:rsid w:val="00BB0036"/>
    <w:rsid w:val="00BB005D"/>
    <w:rsid w:val="00BB05BF"/>
    <w:rsid w:val="00BB0C77"/>
    <w:rsid w:val="00BB3CCF"/>
    <w:rsid w:val="00BB510F"/>
    <w:rsid w:val="00BB56A4"/>
    <w:rsid w:val="00BB59DD"/>
    <w:rsid w:val="00BB5F9E"/>
    <w:rsid w:val="00BC0CC6"/>
    <w:rsid w:val="00BC30A0"/>
    <w:rsid w:val="00BC3106"/>
    <w:rsid w:val="00BC34C7"/>
    <w:rsid w:val="00BC4864"/>
    <w:rsid w:val="00BC5805"/>
    <w:rsid w:val="00BC5B92"/>
    <w:rsid w:val="00BC79E2"/>
    <w:rsid w:val="00BC7AE9"/>
    <w:rsid w:val="00BD0120"/>
    <w:rsid w:val="00BD021C"/>
    <w:rsid w:val="00BD17D4"/>
    <w:rsid w:val="00BD2788"/>
    <w:rsid w:val="00BD28D0"/>
    <w:rsid w:val="00BD2B9F"/>
    <w:rsid w:val="00BD3F01"/>
    <w:rsid w:val="00BD681F"/>
    <w:rsid w:val="00BD77BF"/>
    <w:rsid w:val="00BD7859"/>
    <w:rsid w:val="00BD7DF1"/>
    <w:rsid w:val="00BE01AF"/>
    <w:rsid w:val="00BE0A14"/>
    <w:rsid w:val="00BE13BC"/>
    <w:rsid w:val="00BE3EF3"/>
    <w:rsid w:val="00BE4457"/>
    <w:rsid w:val="00BE791B"/>
    <w:rsid w:val="00BF408D"/>
    <w:rsid w:val="00BF4A15"/>
    <w:rsid w:val="00BF4EA0"/>
    <w:rsid w:val="00BF581D"/>
    <w:rsid w:val="00BF5EFC"/>
    <w:rsid w:val="00BF6125"/>
    <w:rsid w:val="00C0293D"/>
    <w:rsid w:val="00C02B21"/>
    <w:rsid w:val="00C02B59"/>
    <w:rsid w:val="00C02DE2"/>
    <w:rsid w:val="00C03695"/>
    <w:rsid w:val="00C03A22"/>
    <w:rsid w:val="00C05CDE"/>
    <w:rsid w:val="00C06C82"/>
    <w:rsid w:val="00C072AC"/>
    <w:rsid w:val="00C1207F"/>
    <w:rsid w:val="00C1292B"/>
    <w:rsid w:val="00C129C2"/>
    <w:rsid w:val="00C12B81"/>
    <w:rsid w:val="00C14261"/>
    <w:rsid w:val="00C143AD"/>
    <w:rsid w:val="00C14B02"/>
    <w:rsid w:val="00C1512D"/>
    <w:rsid w:val="00C166C5"/>
    <w:rsid w:val="00C17487"/>
    <w:rsid w:val="00C177C5"/>
    <w:rsid w:val="00C20882"/>
    <w:rsid w:val="00C225F4"/>
    <w:rsid w:val="00C22984"/>
    <w:rsid w:val="00C23CF1"/>
    <w:rsid w:val="00C25652"/>
    <w:rsid w:val="00C27979"/>
    <w:rsid w:val="00C30F9B"/>
    <w:rsid w:val="00C31A0B"/>
    <w:rsid w:val="00C32CC3"/>
    <w:rsid w:val="00C330E4"/>
    <w:rsid w:val="00C3318B"/>
    <w:rsid w:val="00C33C85"/>
    <w:rsid w:val="00C3404A"/>
    <w:rsid w:val="00C36474"/>
    <w:rsid w:val="00C36846"/>
    <w:rsid w:val="00C36B27"/>
    <w:rsid w:val="00C37620"/>
    <w:rsid w:val="00C37655"/>
    <w:rsid w:val="00C37F51"/>
    <w:rsid w:val="00C40156"/>
    <w:rsid w:val="00C41F53"/>
    <w:rsid w:val="00C4211A"/>
    <w:rsid w:val="00C4226B"/>
    <w:rsid w:val="00C430A3"/>
    <w:rsid w:val="00C430A6"/>
    <w:rsid w:val="00C4341A"/>
    <w:rsid w:val="00C4423E"/>
    <w:rsid w:val="00C445CD"/>
    <w:rsid w:val="00C44815"/>
    <w:rsid w:val="00C4522D"/>
    <w:rsid w:val="00C457C8"/>
    <w:rsid w:val="00C45E40"/>
    <w:rsid w:val="00C4607E"/>
    <w:rsid w:val="00C46432"/>
    <w:rsid w:val="00C47C71"/>
    <w:rsid w:val="00C504D5"/>
    <w:rsid w:val="00C50DF4"/>
    <w:rsid w:val="00C529A2"/>
    <w:rsid w:val="00C5594F"/>
    <w:rsid w:val="00C57980"/>
    <w:rsid w:val="00C57E01"/>
    <w:rsid w:val="00C60497"/>
    <w:rsid w:val="00C60D0B"/>
    <w:rsid w:val="00C61545"/>
    <w:rsid w:val="00C618B9"/>
    <w:rsid w:val="00C61D5B"/>
    <w:rsid w:val="00C631B7"/>
    <w:rsid w:val="00C63EE7"/>
    <w:rsid w:val="00C64849"/>
    <w:rsid w:val="00C64A0A"/>
    <w:rsid w:val="00C70FB0"/>
    <w:rsid w:val="00C733DC"/>
    <w:rsid w:val="00C73480"/>
    <w:rsid w:val="00C73C47"/>
    <w:rsid w:val="00C742BD"/>
    <w:rsid w:val="00C74E9C"/>
    <w:rsid w:val="00C75377"/>
    <w:rsid w:val="00C764A1"/>
    <w:rsid w:val="00C80C17"/>
    <w:rsid w:val="00C81CBA"/>
    <w:rsid w:val="00C8213F"/>
    <w:rsid w:val="00C8224F"/>
    <w:rsid w:val="00C8253B"/>
    <w:rsid w:val="00C82AFC"/>
    <w:rsid w:val="00C83879"/>
    <w:rsid w:val="00C8513A"/>
    <w:rsid w:val="00C855AC"/>
    <w:rsid w:val="00C85934"/>
    <w:rsid w:val="00C85DA0"/>
    <w:rsid w:val="00C86C42"/>
    <w:rsid w:val="00C91FB1"/>
    <w:rsid w:val="00C9234A"/>
    <w:rsid w:val="00C93443"/>
    <w:rsid w:val="00C93BB7"/>
    <w:rsid w:val="00C94190"/>
    <w:rsid w:val="00C96001"/>
    <w:rsid w:val="00C96973"/>
    <w:rsid w:val="00CA2A32"/>
    <w:rsid w:val="00CA41D2"/>
    <w:rsid w:val="00CA4DCF"/>
    <w:rsid w:val="00CA5559"/>
    <w:rsid w:val="00CA67FA"/>
    <w:rsid w:val="00CA7873"/>
    <w:rsid w:val="00CB1934"/>
    <w:rsid w:val="00CB2AA0"/>
    <w:rsid w:val="00CB4384"/>
    <w:rsid w:val="00CB4A11"/>
    <w:rsid w:val="00CB51B4"/>
    <w:rsid w:val="00CB5ED7"/>
    <w:rsid w:val="00CC0E3C"/>
    <w:rsid w:val="00CC1237"/>
    <w:rsid w:val="00CC137D"/>
    <w:rsid w:val="00CC249A"/>
    <w:rsid w:val="00CC2ACF"/>
    <w:rsid w:val="00CC6754"/>
    <w:rsid w:val="00CC6EB7"/>
    <w:rsid w:val="00CC7845"/>
    <w:rsid w:val="00CD0CBF"/>
    <w:rsid w:val="00CD132F"/>
    <w:rsid w:val="00CD1A29"/>
    <w:rsid w:val="00CD2B25"/>
    <w:rsid w:val="00CD3ADB"/>
    <w:rsid w:val="00CD62D0"/>
    <w:rsid w:val="00CD6873"/>
    <w:rsid w:val="00CD7A82"/>
    <w:rsid w:val="00CE154B"/>
    <w:rsid w:val="00CE1626"/>
    <w:rsid w:val="00CE1C7F"/>
    <w:rsid w:val="00CE1EEE"/>
    <w:rsid w:val="00CE21E0"/>
    <w:rsid w:val="00CE3601"/>
    <w:rsid w:val="00CE45DC"/>
    <w:rsid w:val="00CE5769"/>
    <w:rsid w:val="00CE6C81"/>
    <w:rsid w:val="00CE7868"/>
    <w:rsid w:val="00CF0106"/>
    <w:rsid w:val="00CF0BE5"/>
    <w:rsid w:val="00CF120C"/>
    <w:rsid w:val="00CF2B0D"/>
    <w:rsid w:val="00CF3463"/>
    <w:rsid w:val="00CF3AE5"/>
    <w:rsid w:val="00CF42D9"/>
    <w:rsid w:val="00CF480B"/>
    <w:rsid w:val="00CF5DA4"/>
    <w:rsid w:val="00CF766F"/>
    <w:rsid w:val="00D005CE"/>
    <w:rsid w:val="00D00B86"/>
    <w:rsid w:val="00D00CE2"/>
    <w:rsid w:val="00D01F0A"/>
    <w:rsid w:val="00D02A79"/>
    <w:rsid w:val="00D04304"/>
    <w:rsid w:val="00D04794"/>
    <w:rsid w:val="00D04869"/>
    <w:rsid w:val="00D055FC"/>
    <w:rsid w:val="00D07125"/>
    <w:rsid w:val="00D07F6A"/>
    <w:rsid w:val="00D11885"/>
    <w:rsid w:val="00D12E54"/>
    <w:rsid w:val="00D148BD"/>
    <w:rsid w:val="00D14CC3"/>
    <w:rsid w:val="00D1514B"/>
    <w:rsid w:val="00D169A1"/>
    <w:rsid w:val="00D16B76"/>
    <w:rsid w:val="00D1712A"/>
    <w:rsid w:val="00D202AD"/>
    <w:rsid w:val="00D207BA"/>
    <w:rsid w:val="00D20A9E"/>
    <w:rsid w:val="00D230D5"/>
    <w:rsid w:val="00D23141"/>
    <w:rsid w:val="00D251FA"/>
    <w:rsid w:val="00D25460"/>
    <w:rsid w:val="00D27A33"/>
    <w:rsid w:val="00D3019E"/>
    <w:rsid w:val="00D3047E"/>
    <w:rsid w:val="00D308DA"/>
    <w:rsid w:val="00D30AE6"/>
    <w:rsid w:val="00D33C55"/>
    <w:rsid w:val="00D33E77"/>
    <w:rsid w:val="00D34043"/>
    <w:rsid w:val="00D342CA"/>
    <w:rsid w:val="00D34397"/>
    <w:rsid w:val="00D345EC"/>
    <w:rsid w:val="00D37950"/>
    <w:rsid w:val="00D4127F"/>
    <w:rsid w:val="00D42DB8"/>
    <w:rsid w:val="00D430CE"/>
    <w:rsid w:val="00D43514"/>
    <w:rsid w:val="00D4532D"/>
    <w:rsid w:val="00D45610"/>
    <w:rsid w:val="00D46336"/>
    <w:rsid w:val="00D47FD4"/>
    <w:rsid w:val="00D50A33"/>
    <w:rsid w:val="00D51965"/>
    <w:rsid w:val="00D52145"/>
    <w:rsid w:val="00D52B11"/>
    <w:rsid w:val="00D53A00"/>
    <w:rsid w:val="00D55D49"/>
    <w:rsid w:val="00D577DD"/>
    <w:rsid w:val="00D579E9"/>
    <w:rsid w:val="00D60FF7"/>
    <w:rsid w:val="00D6125A"/>
    <w:rsid w:val="00D62824"/>
    <w:rsid w:val="00D62B38"/>
    <w:rsid w:val="00D64D96"/>
    <w:rsid w:val="00D64F29"/>
    <w:rsid w:val="00D65794"/>
    <w:rsid w:val="00D66717"/>
    <w:rsid w:val="00D66A4D"/>
    <w:rsid w:val="00D66EB2"/>
    <w:rsid w:val="00D67ED3"/>
    <w:rsid w:val="00D706C2"/>
    <w:rsid w:val="00D7229B"/>
    <w:rsid w:val="00D723D4"/>
    <w:rsid w:val="00D72C65"/>
    <w:rsid w:val="00D733FE"/>
    <w:rsid w:val="00D7353B"/>
    <w:rsid w:val="00D73748"/>
    <w:rsid w:val="00D73BD5"/>
    <w:rsid w:val="00D73E95"/>
    <w:rsid w:val="00D74D87"/>
    <w:rsid w:val="00D75573"/>
    <w:rsid w:val="00D803F9"/>
    <w:rsid w:val="00D80DD2"/>
    <w:rsid w:val="00D83534"/>
    <w:rsid w:val="00D83969"/>
    <w:rsid w:val="00D84D3C"/>
    <w:rsid w:val="00D85E6A"/>
    <w:rsid w:val="00D9405C"/>
    <w:rsid w:val="00D941A9"/>
    <w:rsid w:val="00D94842"/>
    <w:rsid w:val="00D95265"/>
    <w:rsid w:val="00D95BDF"/>
    <w:rsid w:val="00D95CAC"/>
    <w:rsid w:val="00DA0293"/>
    <w:rsid w:val="00DA12CF"/>
    <w:rsid w:val="00DA2226"/>
    <w:rsid w:val="00DA2267"/>
    <w:rsid w:val="00DA237D"/>
    <w:rsid w:val="00DA2CD5"/>
    <w:rsid w:val="00DA2D3F"/>
    <w:rsid w:val="00DA3092"/>
    <w:rsid w:val="00DA72C4"/>
    <w:rsid w:val="00DA745E"/>
    <w:rsid w:val="00DB0675"/>
    <w:rsid w:val="00DB1BF8"/>
    <w:rsid w:val="00DB20F4"/>
    <w:rsid w:val="00DB3852"/>
    <w:rsid w:val="00DB426C"/>
    <w:rsid w:val="00DC05A0"/>
    <w:rsid w:val="00DC1D94"/>
    <w:rsid w:val="00DC2CC2"/>
    <w:rsid w:val="00DC3574"/>
    <w:rsid w:val="00DC4A40"/>
    <w:rsid w:val="00DC5069"/>
    <w:rsid w:val="00DC543C"/>
    <w:rsid w:val="00DC56C8"/>
    <w:rsid w:val="00DC589C"/>
    <w:rsid w:val="00DC707A"/>
    <w:rsid w:val="00DD05F5"/>
    <w:rsid w:val="00DD09F5"/>
    <w:rsid w:val="00DD3748"/>
    <w:rsid w:val="00DD3DCB"/>
    <w:rsid w:val="00DD4034"/>
    <w:rsid w:val="00DD5BB0"/>
    <w:rsid w:val="00DD5FDC"/>
    <w:rsid w:val="00DD61C9"/>
    <w:rsid w:val="00DD67AD"/>
    <w:rsid w:val="00DD6D77"/>
    <w:rsid w:val="00DD6FBE"/>
    <w:rsid w:val="00DD73A8"/>
    <w:rsid w:val="00DE0AE3"/>
    <w:rsid w:val="00DE1D2E"/>
    <w:rsid w:val="00DE300E"/>
    <w:rsid w:val="00DE47D5"/>
    <w:rsid w:val="00DE55A5"/>
    <w:rsid w:val="00DE566E"/>
    <w:rsid w:val="00DE6C6E"/>
    <w:rsid w:val="00DE7C4D"/>
    <w:rsid w:val="00DF10A6"/>
    <w:rsid w:val="00DF2269"/>
    <w:rsid w:val="00DF5092"/>
    <w:rsid w:val="00DF5194"/>
    <w:rsid w:val="00DF713A"/>
    <w:rsid w:val="00E00063"/>
    <w:rsid w:val="00E00F67"/>
    <w:rsid w:val="00E01376"/>
    <w:rsid w:val="00E03D83"/>
    <w:rsid w:val="00E04318"/>
    <w:rsid w:val="00E04439"/>
    <w:rsid w:val="00E04DF5"/>
    <w:rsid w:val="00E052F2"/>
    <w:rsid w:val="00E06263"/>
    <w:rsid w:val="00E066F9"/>
    <w:rsid w:val="00E067A3"/>
    <w:rsid w:val="00E06BC2"/>
    <w:rsid w:val="00E102BC"/>
    <w:rsid w:val="00E12201"/>
    <w:rsid w:val="00E14AB8"/>
    <w:rsid w:val="00E1729D"/>
    <w:rsid w:val="00E17338"/>
    <w:rsid w:val="00E17692"/>
    <w:rsid w:val="00E17A88"/>
    <w:rsid w:val="00E17F10"/>
    <w:rsid w:val="00E20EE6"/>
    <w:rsid w:val="00E21EAB"/>
    <w:rsid w:val="00E22AE8"/>
    <w:rsid w:val="00E237B3"/>
    <w:rsid w:val="00E26D9B"/>
    <w:rsid w:val="00E27C72"/>
    <w:rsid w:val="00E300ED"/>
    <w:rsid w:val="00E31003"/>
    <w:rsid w:val="00E33E87"/>
    <w:rsid w:val="00E362D8"/>
    <w:rsid w:val="00E3640B"/>
    <w:rsid w:val="00E37272"/>
    <w:rsid w:val="00E374A8"/>
    <w:rsid w:val="00E402D3"/>
    <w:rsid w:val="00E40EE4"/>
    <w:rsid w:val="00E413EE"/>
    <w:rsid w:val="00E4241A"/>
    <w:rsid w:val="00E43EC1"/>
    <w:rsid w:val="00E468F3"/>
    <w:rsid w:val="00E477E7"/>
    <w:rsid w:val="00E508A0"/>
    <w:rsid w:val="00E50ADE"/>
    <w:rsid w:val="00E524F7"/>
    <w:rsid w:val="00E52C71"/>
    <w:rsid w:val="00E55708"/>
    <w:rsid w:val="00E5635B"/>
    <w:rsid w:val="00E5691E"/>
    <w:rsid w:val="00E577E2"/>
    <w:rsid w:val="00E6162A"/>
    <w:rsid w:val="00E619C7"/>
    <w:rsid w:val="00E63A81"/>
    <w:rsid w:val="00E6766A"/>
    <w:rsid w:val="00E67C4B"/>
    <w:rsid w:val="00E67F04"/>
    <w:rsid w:val="00E70F49"/>
    <w:rsid w:val="00E72281"/>
    <w:rsid w:val="00E736EE"/>
    <w:rsid w:val="00E81B6F"/>
    <w:rsid w:val="00E81FF5"/>
    <w:rsid w:val="00E821FB"/>
    <w:rsid w:val="00E8229B"/>
    <w:rsid w:val="00E83DD2"/>
    <w:rsid w:val="00E847D4"/>
    <w:rsid w:val="00E84B2E"/>
    <w:rsid w:val="00E84F30"/>
    <w:rsid w:val="00E8547F"/>
    <w:rsid w:val="00E85A28"/>
    <w:rsid w:val="00E86BBA"/>
    <w:rsid w:val="00E872EB"/>
    <w:rsid w:val="00E87857"/>
    <w:rsid w:val="00E87B30"/>
    <w:rsid w:val="00E87F1D"/>
    <w:rsid w:val="00E90665"/>
    <w:rsid w:val="00E9267A"/>
    <w:rsid w:val="00E93CC2"/>
    <w:rsid w:val="00E93F78"/>
    <w:rsid w:val="00E940AA"/>
    <w:rsid w:val="00E94E33"/>
    <w:rsid w:val="00E96306"/>
    <w:rsid w:val="00EA20E7"/>
    <w:rsid w:val="00EA2780"/>
    <w:rsid w:val="00EA4071"/>
    <w:rsid w:val="00EA5DD5"/>
    <w:rsid w:val="00EA5E56"/>
    <w:rsid w:val="00EB3818"/>
    <w:rsid w:val="00EB4AA0"/>
    <w:rsid w:val="00EB4BF1"/>
    <w:rsid w:val="00EB4E39"/>
    <w:rsid w:val="00EB4E7D"/>
    <w:rsid w:val="00EB5336"/>
    <w:rsid w:val="00EB5ED2"/>
    <w:rsid w:val="00EB7D3C"/>
    <w:rsid w:val="00EC04B0"/>
    <w:rsid w:val="00EC18F4"/>
    <w:rsid w:val="00EC280C"/>
    <w:rsid w:val="00EC2877"/>
    <w:rsid w:val="00EC2D09"/>
    <w:rsid w:val="00EC347C"/>
    <w:rsid w:val="00EC4548"/>
    <w:rsid w:val="00EC45E2"/>
    <w:rsid w:val="00EC463B"/>
    <w:rsid w:val="00EC7C89"/>
    <w:rsid w:val="00ED0A7A"/>
    <w:rsid w:val="00ED0D4E"/>
    <w:rsid w:val="00ED3643"/>
    <w:rsid w:val="00ED5AA5"/>
    <w:rsid w:val="00ED6D58"/>
    <w:rsid w:val="00EE00F9"/>
    <w:rsid w:val="00EE17BE"/>
    <w:rsid w:val="00EE32DA"/>
    <w:rsid w:val="00EE36FF"/>
    <w:rsid w:val="00EE4719"/>
    <w:rsid w:val="00EE47E3"/>
    <w:rsid w:val="00EE4C0B"/>
    <w:rsid w:val="00EE52D8"/>
    <w:rsid w:val="00EE5F7B"/>
    <w:rsid w:val="00EE6813"/>
    <w:rsid w:val="00EE6BC9"/>
    <w:rsid w:val="00EE7311"/>
    <w:rsid w:val="00EE7CE6"/>
    <w:rsid w:val="00EE7E06"/>
    <w:rsid w:val="00EF0275"/>
    <w:rsid w:val="00EF042B"/>
    <w:rsid w:val="00EF15B5"/>
    <w:rsid w:val="00EF1EE8"/>
    <w:rsid w:val="00EF3740"/>
    <w:rsid w:val="00EF4529"/>
    <w:rsid w:val="00EF6B1E"/>
    <w:rsid w:val="00EF78FB"/>
    <w:rsid w:val="00F005B8"/>
    <w:rsid w:val="00F0117C"/>
    <w:rsid w:val="00F01773"/>
    <w:rsid w:val="00F01E0E"/>
    <w:rsid w:val="00F02ED1"/>
    <w:rsid w:val="00F04217"/>
    <w:rsid w:val="00F06289"/>
    <w:rsid w:val="00F06E46"/>
    <w:rsid w:val="00F07E60"/>
    <w:rsid w:val="00F1016E"/>
    <w:rsid w:val="00F110CD"/>
    <w:rsid w:val="00F12852"/>
    <w:rsid w:val="00F1332B"/>
    <w:rsid w:val="00F149B1"/>
    <w:rsid w:val="00F14DAA"/>
    <w:rsid w:val="00F167F4"/>
    <w:rsid w:val="00F17658"/>
    <w:rsid w:val="00F21684"/>
    <w:rsid w:val="00F221BC"/>
    <w:rsid w:val="00F22D28"/>
    <w:rsid w:val="00F24B45"/>
    <w:rsid w:val="00F25F45"/>
    <w:rsid w:val="00F261F5"/>
    <w:rsid w:val="00F26284"/>
    <w:rsid w:val="00F27044"/>
    <w:rsid w:val="00F321B8"/>
    <w:rsid w:val="00F32588"/>
    <w:rsid w:val="00F342E1"/>
    <w:rsid w:val="00F344D6"/>
    <w:rsid w:val="00F34C0C"/>
    <w:rsid w:val="00F3557A"/>
    <w:rsid w:val="00F35CF9"/>
    <w:rsid w:val="00F4017C"/>
    <w:rsid w:val="00F406B7"/>
    <w:rsid w:val="00F407F1"/>
    <w:rsid w:val="00F43DF1"/>
    <w:rsid w:val="00F4441B"/>
    <w:rsid w:val="00F44DDB"/>
    <w:rsid w:val="00F4529A"/>
    <w:rsid w:val="00F45637"/>
    <w:rsid w:val="00F45AB4"/>
    <w:rsid w:val="00F4626E"/>
    <w:rsid w:val="00F462C4"/>
    <w:rsid w:val="00F4699C"/>
    <w:rsid w:val="00F47ACE"/>
    <w:rsid w:val="00F47F26"/>
    <w:rsid w:val="00F47F37"/>
    <w:rsid w:val="00F50041"/>
    <w:rsid w:val="00F512AC"/>
    <w:rsid w:val="00F515F8"/>
    <w:rsid w:val="00F52B4C"/>
    <w:rsid w:val="00F53ADE"/>
    <w:rsid w:val="00F558B8"/>
    <w:rsid w:val="00F567EB"/>
    <w:rsid w:val="00F5753C"/>
    <w:rsid w:val="00F57E4B"/>
    <w:rsid w:val="00F609FF"/>
    <w:rsid w:val="00F6160D"/>
    <w:rsid w:val="00F62478"/>
    <w:rsid w:val="00F6539C"/>
    <w:rsid w:val="00F65690"/>
    <w:rsid w:val="00F664F6"/>
    <w:rsid w:val="00F66FB1"/>
    <w:rsid w:val="00F6723D"/>
    <w:rsid w:val="00F679B4"/>
    <w:rsid w:val="00F67B60"/>
    <w:rsid w:val="00F67BA9"/>
    <w:rsid w:val="00F702FB"/>
    <w:rsid w:val="00F706CF"/>
    <w:rsid w:val="00F7260B"/>
    <w:rsid w:val="00F72FB5"/>
    <w:rsid w:val="00F74DAF"/>
    <w:rsid w:val="00F77323"/>
    <w:rsid w:val="00F77B1D"/>
    <w:rsid w:val="00F77B36"/>
    <w:rsid w:val="00F819DC"/>
    <w:rsid w:val="00F81EE6"/>
    <w:rsid w:val="00F82203"/>
    <w:rsid w:val="00F82CB4"/>
    <w:rsid w:val="00F84709"/>
    <w:rsid w:val="00F85618"/>
    <w:rsid w:val="00F8711C"/>
    <w:rsid w:val="00F90726"/>
    <w:rsid w:val="00F923D2"/>
    <w:rsid w:val="00F92D47"/>
    <w:rsid w:val="00F949AA"/>
    <w:rsid w:val="00F94C8A"/>
    <w:rsid w:val="00F977DF"/>
    <w:rsid w:val="00F97D83"/>
    <w:rsid w:val="00F97DF3"/>
    <w:rsid w:val="00FA338C"/>
    <w:rsid w:val="00FB19E9"/>
    <w:rsid w:val="00FB1B1D"/>
    <w:rsid w:val="00FB2102"/>
    <w:rsid w:val="00FB25A1"/>
    <w:rsid w:val="00FB3318"/>
    <w:rsid w:val="00FB388C"/>
    <w:rsid w:val="00FB39F2"/>
    <w:rsid w:val="00FB56BA"/>
    <w:rsid w:val="00FB6638"/>
    <w:rsid w:val="00FB7550"/>
    <w:rsid w:val="00FC1292"/>
    <w:rsid w:val="00FC26FC"/>
    <w:rsid w:val="00FC2756"/>
    <w:rsid w:val="00FC2D3F"/>
    <w:rsid w:val="00FC2F64"/>
    <w:rsid w:val="00FC39C7"/>
    <w:rsid w:val="00FC56B3"/>
    <w:rsid w:val="00FD0102"/>
    <w:rsid w:val="00FD0D6E"/>
    <w:rsid w:val="00FD29DC"/>
    <w:rsid w:val="00FD2D6E"/>
    <w:rsid w:val="00FD2FD4"/>
    <w:rsid w:val="00FD5659"/>
    <w:rsid w:val="00FD5D05"/>
    <w:rsid w:val="00FD6656"/>
    <w:rsid w:val="00FD73DA"/>
    <w:rsid w:val="00FD7511"/>
    <w:rsid w:val="00FE0F38"/>
    <w:rsid w:val="00FE168D"/>
    <w:rsid w:val="00FE2276"/>
    <w:rsid w:val="00FE2323"/>
    <w:rsid w:val="00FE365E"/>
    <w:rsid w:val="00FE4A85"/>
    <w:rsid w:val="00FE4DF4"/>
    <w:rsid w:val="00FE52FF"/>
    <w:rsid w:val="00FE6E7B"/>
    <w:rsid w:val="00FE7EC6"/>
    <w:rsid w:val="00FF1E52"/>
    <w:rsid w:val="00FF1FF5"/>
    <w:rsid w:val="00FF245E"/>
    <w:rsid w:val="00FF2C43"/>
    <w:rsid w:val="00FF5E81"/>
    <w:rsid w:val="00FF5F0E"/>
    <w:rsid w:val="00FF6974"/>
    <w:rsid w:val="00FF6E23"/>
    <w:rsid w:val="00FF7BA4"/>
    <w:rsid w:val="05F7B6E2"/>
    <w:rsid w:val="065CB71B"/>
    <w:rsid w:val="07AED8EB"/>
    <w:rsid w:val="08FCFDAB"/>
    <w:rsid w:val="10AED303"/>
    <w:rsid w:val="11568873"/>
    <w:rsid w:val="13026F1D"/>
    <w:rsid w:val="16AB9875"/>
    <w:rsid w:val="1838EDD0"/>
    <w:rsid w:val="19CB820C"/>
    <w:rsid w:val="1C358F0C"/>
    <w:rsid w:val="1E8C0269"/>
    <w:rsid w:val="20FAC1A1"/>
    <w:rsid w:val="2161D4D5"/>
    <w:rsid w:val="25900199"/>
    <w:rsid w:val="25F93690"/>
    <w:rsid w:val="2EDA1275"/>
    <w:rsid w:val="356CB2AD"/>
    <w:rsid w:val="364F06C2"/>
    <w:rsid w:val="37BFB200"/>
    <w:rsid w:val="382C1865"/>
    <w:rsid w:val="38B9CA7F"/>
    <w:rsid w:val="3C99EB53"/>
    <w:rsid w:val="3ED2CDF6"/>
    <w:rsid w:val="42B6EAFF"/>
    <w:rsid w:val="42C84652"/>
    <w:rsid w:val="4522E1C0"/>
    <w:rsid w:val="4630E708"/>
    <w:rsid w:val="473D8DD2"/>
    <w:rsid w:val="4A21E70D"/>
    <w:rsid w:val="4C85CA8D"/>
    <w:rsid w:val="51E8EA49"/>
    <w:rsid w:val="52AB2E77"/>
    <w:rsid w:val="55409EF7"/>
    <w:rsid w:val="593B31AC"/>
    <w:rsid w:val="59D5D83C"/>
    <w:rsid w:val="5B81822D"/>
    <w:rsid w:val="5CADE8BA"/>
    <w:rsid w:val="5D48ED76"/>
    <w:rsid w:val="5DEFF81C"/>
    <w:rsid w:val="5EA1063E"/>
    <w:rsid w:val="61DAF5D2"/>
    <w:rsid w:val="688898B0"/>
    <w:rsid w:val="696EE22F"/>
    <w:rsid w:val="6991AF29"/>
    <w:rsid w:val="6A538F1C"/>
    <w:rsid w:val="6D8AD9E5"/>
    <w:rsid w:val="6FED691A"/>
    <w:rsid w:val="7617DF21"/>
    <w:rsid w:val="76802C20"/>
    <w:rsid w:val="7F049054"/>
    <w:rsid w:val="7FA93A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11F66"/>
  <w15:docId w15:val="{0080C664-649D-4466-9F26-FE5413065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F7F"/>
    <w:pPr>
      <w:suppressAutoHyphens/>
      <w:spacing w:after="200" w:line="276" w:lineRule="auto"/>
    </w:pPr>
    <w:rPr>
      <w:rFonts w:ascii="Arial" w:hAnsi="Arial" w:cs="Calibri"/>
      <w:sz w:val="22"/>
      <w:szCs w:val="22"/>
      <w:lang w:val="en-GB" w:eastAsia="ar-SA"/>
    </w:rPr>
  </w:style>
  <w:style w:type="paragraph" w:styleId="Heading1">
    <w:name w:val="heading 1"/>
    <w:basedOn w:val="Normal"/>
    <w:next w:val="Normal"/>
    <w:link w:val="Heading1Char"/>
    <w:qFormat/>
    <w:rsid w:val="00793BB9"/>
    <w:pPr>
      <w:keepNext/>
      <w:keepLines/>
      <w:suppressAutoHyphens w:val="0"/>
      <w:spacing w:before="480" w:after="0"/>
      <w:outlineLvl w:val="0"/>
    </w:pPr>
    <w:rPr>
      <w:rFonts w:ascii="Cambria" w:eastAsia="Times New Roman" w:hAnsi="Cambria" w:cs="Times New Roman"/>
      <w:b/>
      <w:bCs/>
      <w:color w:val="365F91"/>
      <w:sz w:val="28"/>
      <w:szCs w:val="28"/>
      <w:lang w:eastAsia="en-US"/>
    </w:rPr>
  </w:style>
  <w:style w:type="paragraph" w:styleId="Heading2">
    <w:name w:val="heading 2"/>
    <w:basedOn w:val="Normal"/>
    <w:next w:val="Normal"/>
    <w:link w:val="Heading2Char"/>
    <w:unhideWhenUsed/>
    <w:qFormat/>
    <w:rsid w:val="00712392"/>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712392"/>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nhideWhenUsed/>
    <w:qFormat/>
    <w:rsid w:val="0071239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9"/>
    <w:qFormat/>
    <w:rsid w:val="00712392"/>
    <w:pPr>
      <w:numPr>
        <w:ilvl w:val="4"/>
        <w:numId w:val="1"/>
      </w:numPr>
      <w:suppressAutoHyphens w:val="0"/>
      <w:spacing w:before="240" w:after="60" w:line="240" w:lineRule="auto"/>
      <w:outlineLvl w:val="4"/>
    </w:pPr>
    <w:rPr>
      <w:rFonts w:eastAsia="Times New Roman" w:cs="Times New Roman"/>
      <w:b/>
      <w:bCs/>
      <w:i/>
      <w:iCs/>
      <w:sz w:val="26"/>
      <w:szCs w:val="26"/>
      <w:lang w:eastAsia="fr-FR"/>
    </w:rPr>
  </w:style>
  <w:style w:type="paragraph" w:styleId="Heading6">
    <w:name w:val="heading 6"/>
    <w:basedOn w:val="Normal"/>
    <w:next w:val="Normal"/>
    <w:link w:val="Heading6Char"/>
    <w:uiPriority w:val="99"/>
    <w:qFormat/>
    <w:rsid w:val="00712392"/>
    <w:pPr>
      <w:numPr>
        <w:ilvl w:val="5"/>
        <w:numId w:val="1"/>
      </w:numPr>
      <w:suppressAutoHyphens w:val="0"/>
      <w:spacing w:before="240" w:after="60" w:line="240" w:lineRule="auto"/>
      <w:outlineLvl w:val="5"/>
    </w:pPr>
    <w:rPr>
      <w:rFonts w:ascii="Times New Roman" w:eastAsia="Times New Roman" w:hAnsi="Times New Roman" w:cs="Times New Roman"/>
      <w:b/>
      <w:bCs/>
      <w:lang w:eastAsia="fr-FR"/>
    </w:rPr>
  </w:style>
  <w:style w:type="paragraph" w:styleId="Heading7">
    <w:name w:val="heading 7"/>
    <w:basedOn w:val="Normal"/>
    <w:next w:val="Normal"/>
    <w:link w:val="Heading7Char"/>
    <w:uiPriority w:val="99"/>
    <w:qFormat/>
    <w:rsid w:val="00712392"/>
    <w:pPr>
      <w:numPr>
        <w:ilvl w:val="6"/>
        <w:numId w:val="1"/>
      </w:numPr>
      <w:suppressAutoHyphens w:val="0"/>
      <w:spacing w:before="240" w:after="60" w:line="240" w:lineRule="auto"/>
      <w:outlineLvl w:val="6"/>
    </w:pPr>
    <w:rPr>
      <w:rFonts w:ascii="Times New Roman" w:eastAsia="Times New Roman" w:hAnsi="Times New Roman" w:cs="Times New Roman"/>
      <w:sz w:val="24"/>
      <w:szCs w:val="24"/>
      <w:lang w:eastAsia="fr-FR"/>
    </w:rPr>
  </w:style>
  <w:style w:type="paragraph" w:styleId="Heading8">
    <w:name w:val="heading 8"/>
    <w:basedOn w:val="Normal"/>
    <w:next w:val="Normal"/>
    <w:link w:val="Heading8Char"/>
    <w:uiPriority w:val="99"/>
    <w:qFormat/>
    <w:rsid w:val="00712392"/>
    <w:pPr>
      <w:numPr>
        <w:ilvl w:val="7"/>
        <w:numId w:val="1"/>
      </w:numPr>
      <w:suppressAutoHyphens w:val="0"/>
      <w:spacing w:before="240" w:after="60" w:line="240" w:lineRule="auto"/>
      <w:outlineLvl w:val="7"/>
    </w:pPr>
    <w:rPr>
      <w:rFonts w:ascii="Times New Roman" w:eastAsia="Times New Roman" w:hAnsi="Times New Roman" w:cs="Times New Roman"/>
      <w:i/>
      <w:iCs/>
      <w:sz w:val="24"/>
      <w:szCs w:val="24"/>
      <w:lang w:eastAsia="fr-FR"/>
    </w:rPr>
  </w:style>
  <w:style w:type="paragraph" w:styleId="Heading9">
    <w:name w:val="heading 9"/>
    <w:basedOn w:val="Normal"/>
    <w:next w:val="Normal"/>
    <w:link w:val="Heading9Char"/>
    <w:uiPriority w:val="99"/>
    <w:qFormat/>
    <w:rsid w:val="00712392"/>
    <w:pPr>
      <w:numPr>
        <w:ilvl w:val="8"/>
        <w:numId w:val="1"/>
      </w:numPr>
      <w:suppressAutoHyphens w:val="0"/>
      <w:spacing w:before="240" w:after="60" w:line="240" w:lineRule="auto"/>
      <w:outlineLvl w:val="8"/>
    </w:pPr>
    <w:rPr>
      <w:rFonts w:eastAsia="Times New Roman"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BB9"/>
    <w:rPr>
      <w:rFonts w:ascii="Cambria" w:eastAsia="Times New Roman" w:hAnsi="Cambria" w:cs="Times New Roman"/>
      <w:b/>
      <w:bCs/>
      <w:color w:val="365F91"/>
      <w:sz w:val="28"/>
      <w:szCs w:val="28"/>
      <w:lang w:val="en-GB" w:eastAsia="en-US"/>
    </w:rPr>
  </w:style>
  <w:style w:type="character" w:styleId="Hyperlink">
    <w:name w:val="Hyperlink"/>
    <w:basedOn w:val="DefaultParagraphFont"/>
    <w:uiPriority w:val="99"/>
    <w:unhideWhenUsed/>
    <w:rsid w:val="00793BB9"/>
    <w:rPr>
      <w:color w:val="0000FF"/>
      <w:u w:val="single"/>
    </w:rPr>
  </w:style>
  <w:style w:type="paragraph" w:styleId="ListParagraph">
    <w:name w:val="List Paragraph"/>
    <w:basedOn w:val="Normal"/>
    <w:uiPriority w:val="34"/>
    <w:qFormat/>
    <w:rsid w:val="00793BB9"/>
    <w:pPr>
      <w:suppressAutoHyphens w:val="0"/>
      <w:ind w:left="720"/>
      <w:contextualSpacing/>
    </w:pPr>
    <w:rPr>
      <w:rFonts w:ascii="Calibri" w:hAnsi="Calibri" w:cs="Times New Roman"/>
      <w:lang w:eastAsia="en-US"/>
    </w:rPr>
  </w:style>
  <w:style w:type="character" w:styleId="CommentReference">
    <w:name w:val="annotation reference"/>
    <w:basedOn w:val="DefaultParagraphFont"/>
    <w:uiPriority w:val="99"/>
    <w:semiHidden/>
    <w:unhideWhenUsed/>
    <w:rsid w:val="00793BB9"/>
    <w:rPr>
      <w:sz w:val="16"/>
      <w:szCs w:val="16"/>
    </w:rPr>
  </w:style>
  <w:style w:type="paragraph" w:styleId="CommentText">
    <w:name w:val="annotation text"/>
    <w:basedOn w:val="Normal"/>
    <w:link w:val="CommentTextChar"/>
    <w:uiPriority w:val="99"/>
    <w:unhideWhenUsed/>
    <w:rsid w:val="00793BB9"/>
    <w:pPr>
      <w:suppressAutoHyphens w:val="0"/>
      <w:spacing w:line="240" w:lineRule="auto"/>
    </w:pPr>
    <w:rPr>
      <w:rFonts w:ascii="Calibri" w:hAnsi="Calibri" w:cs="Times New Roman"/>
      <w:sz w:val="20"/>
      <w:szCs w:val="20"/>
      <w:lang w:eastAsia="en-US"/>
    </w:rPr>
  </w:style>
  <w:style w:type="character" w:customStyle="1" w:styleId="CommentTextChar">
    <w:name w:val="Comment Text Char"/>
    <w:basedOn w:val="DefaultParagraphFont"/>
    <w:link w:val="CommentText"/>
    <w:uiPriority w:val="99"/>
    <w:rsid w:val="00793BB9"/>
    <w:rPr>
      <w:rFonts w:ascii="Calibri" w:eastAsia="Calibri" w:hAnsi="Calibri" w:cs="Times New Roman"/>
      <w:lang w:val="en-GB" w:eastAsia="en-US"/>
    </w:rPr>
  </w:style>
  <w:style w:type="paragraph" w:styleId="BalloonText">
    <w:name w:val="Balloon Text"/>
    <w:basedOn w:val="Normal"/>
    <w:link w:val="BalloonTextChar"/>
    <w:uiPriority w:val="99"/>
    <w:semiHidden/>
    <w:unhideWhenUsed/>
    <w:rsid w:val="00793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B9"/>
    <w:rPr>
      <w:rFonts w:ascii="Tahoma" w:hAnsi="Tahoma" w:cs="Tahoma"/>
      <w:sz w:val="16"/>
      <w:szCs w:val="16"/>
      <w:lang w:val="en-US" w:eastAsia="ar-SA"/>
    </w:rPr>
  </w:style>
  <w:style w:type="paragraph" w:styleId="NormalWeb">
    <w:name w:val="Normal (Web)"/>
    <w:basedOn w:val="Normal"/>
    <w:uiPriority w:val="99"/>
    <w:unhideWhenUsed/>
    <w:rsid w:val="00B40F5A"/>
    <w:pPr>
      <w:suppressAutoHyphens w:val="0"/>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BodyText">
    <w:name w:val="Body Text"/>
    <w:basedOn w:val="Normal"/>
    <w:link w:val="BodyTextChar"/>
    <w:rsid w:val="00FB19E9"/>
    <w:pPr>
      <w:suppressAutoHyphens w:val="0"/>
      <w:spacing w:after="120" w:line="260" w:lineRule="atLeast"/>
      <w:jc w:val="both"/>
    </w:pPr>
    <w:rPr>
      <w:rFonts w:ascii="Calibri" w:eastAsia="Times New Roman" w:hAnsi="Calibri" w:cs="Times New Roman"/>
      <w:szCs w:val="24"/>
      <w:lang w:eastAsia="fr-FR"/>
    </w:rPr>
  </w:style>
  <w:style w:type="character" w:customStyle="1" w:styleId="BodyTextChar">
    <w:name w:val="Body Text Char"/>
    <w:basedOn w:val="DefaultParagraphFont"/>
    <w:link w:val="BodyText"/>
    <w:rsid w:val="00FB19E9"/>
    <w:rPr>
      <w:rFonts w:eastAsia="Times New Roman"/>
      <w:sz w:val="22"/>
      <w:szCs w:val="24"/>
      <w:lang w:val="en-GB" w:eastAsia="fr-FR"/>
    </w:rPr>
  </w:style>
  <w:style w:type="character" w:customStyle="1" w:styleId="Heading5Char">
    <w:name w:val="Heading 5 Char"/>
    <w:basedOn w:val="DefaultParagraphFont"/>
    <w:link w:val="Heading5"/>
    <w:uiPriority w:val="99"/>
    <w:rsid w:val="00712392"/>
    <w:rPr>
      <w:rFonts w:ascii="Arial" w:eastAsia="Times New Roman" w:hAnsi="Arial"/>
      <w:b/>
      <w:bCs/>
      <w:i/>
      <w:iCs/>
      <w:sz w:val="26"/>
      <w:szCs w:val="26"/>
      <w:lang w:val="en-GB" w:eastAsia="fr-FR"/>
    </w:rPr>
  </w:style>
  <w:style w:type="character" w:customStyle="1" w:styleId="Heading6Char">
    <w:name w:val="Heading 6 Char"/>
    <w:basedOn w:val="DefaultParagraphFont"/>
    <w:link w:val="Heading6"/>
    <w:uiPriority w:val="99"/>
    <w:rsid w:val="00712392"/>
    <w:rPr>
      <w:rFonts w:ascii="Times New Roman" w:eastAsia="Times New Roman" w:hAnsi="Times New Roman"/>
      <w:b/>
      <w:bCs/>
      <w:sz w:val="22"/>
      <w:szCs w:val="22"/>
      <w:lang w:val="en-GB" w:eastAsia="fr-FR"/>
    </w:rPr>
  </w:style>
  <w:style w:type="character" w:customStyle="1" w:styleId="Heading7Char">
    <w:name w:val="Heading 7 Char"/>
    <w:basedOn w:val="DefaultParagraphFont"/>
    <w:link w:val="Heading7"/>
    <w:uiPriority w:val="99"/>
    <w:rsid w:val="00712392"/>
    <w:rPr>
      <w:rFonts w:ascii="Times New Roman" w:eastAsia="Times New Roman" w:hAnsi="Times New Roman"/>
      <w:sz w:val="24"/>
      <w:szCs w:val="24"/>
      <w:lang w:val="en-GB" w:eastAsia="fr-FR"/>
    </w:rPr>
  </w:style>
  <w:style w:type="character" w:customStyle="1" w:styleId="Heading8Char">
    <w:name w:val="Heading 8 Char"/>
    <w:basedOn w:val="DefaultParagraphFont"/>
    <w:link w:val="Heading8"/>
    <w:uiPriority w:val="99"/>
    <w:rsid w:val="00712392"/>
    <w:rPr>
      <w:rFonts w:ascii="Times New Roman" w:eastAsia="Times New Roman" w:hAnsi="Times New Roman"/>
      <w:i/>
      <w:iCs/>
      <w:sz w:val="24"/>
      <w:szCs w:val="24"/>
      <w:lang w:val="en-GB" w:eastAsia="fr-FR"/>
    </w:rPr>
  </w:style>
  <w:style w:type="character" w:customStyle="1" w:styleId="Heading9Char">
    <w:name w:val="Heading 9 Char"/>
    <w:basedOn w:val="DefaultParagraphFont"/>
    <w:link w:val="Heading9"/>
    <w:uiPriority w:val="99"/>
    <w:rsid w:val="00712392"/>
    <w:rPr>
      <w:rFonts w:ascii="Arial" w:eastAsia="Times New Roman" w:hAnsi="Arial" w:cs="Arial"/>
      <w:sz w:val="22"/>
      <w:szCs w:val="22"/>
      <w:lang w:val="en-GB" w:eastAsia="fr-FR"/>
    </w:rPr>
  </w:style>
  <w:style w:type="table" w:styleId="TableGrid">
    <w:name w:val="Table Grid"/>
    <w:basedOn w:val="TableNormal"/>
    <w:uiPriority w:val="59"/>
    <w:rsid w:val="00712392"/>
    <w:rPr>
      <w:rFonts w:ascii="Times New Roman" w:eastAsia="Times New Roman" w:hAnsi="Times New Roma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initiontables">
    <w:name w:val="definition_tables"/>
    <w:basedOn w:val="BodyText"/>
    <w:rsid w:val="00712392"/>
    <w:pPr>
      <w:keepNext/>
      <w:keepLines/>
      <w:tabs>
        <w:tab w:val="left" w:pos="907"/>
      </w:tabs>
      <w:spacing w:before="360" w:after="60" w:line="200" w:lineRule="atLeast"/>
      <w:ind w:left="907" w:hanging="907"/>
    </w:pPr>
    <w:rPr>
      <w:rFonts w:eastAsia="SimSun"/>
      <w:bCs/>
      <w:i/>
      <w:sz w:val="20"/>
      <w:szCs w:val="20"/>
      <w:lang w:eastAsia="en-US"/>
    </w:rPr>
  </w:style>
  <w:style w:type="paragraph" w:styleId="Caption">
    <w:name w:val="caption"/>
    <w:basedOn w:val="Normal"/>
    <w:next w:val="Normal"/>
    <w:uiPriority w:val="35"/>
    <w:qFormat/>
    <w:rsid w:val="00712392"/>
    <w:pPr>
      <w:suppressAutoHyphens w:val="0"/>
      <w:spacing w:before="120" w:after="120" w:line="240" w:lineRule="auto"/>
      <w:ind w:left="567" w:right="567"/>
    </w:pPr>
    <w:rPr>
      <w:rFonts w:eastAsia="Times New Roman" w:cs="Times New Roman"/>
      <w:b/>
      <w:sz w:val="20"/>
      <w:lang w:eastAsia="en-US"/>
    </w:rPr>
  </w:style>
  <w:style w:type="paragraph" w:customStyle="1" w:styleId="Num-DocParagraph">
    <w:name w:val="Num-Doc Paragraph"/>
    <w:basedOn w:val="BodyText"/>
    <w:link w:val="Num-DocParagraphChar"/>
    <w:rsid w:val="00712392"/>
    <w:pPr>
      <w:tabs>
        <w:tab w:val="left" w:pos="1361"/>
        <w:tab w:val="left" w:pos="1701"/>
        <w:tab w:val="left" w:pos="2041"/>
      </w:tabs>
      <w:ind w:left="567" w:right="567"/>
    </w:pPr>
    <w:rPr>
      <w:sz w:val="19"/>
      <w:szCs w:val="22"/>
      <w:lang w:val="en-US" w:eastAsia="en-US"/>
    </w:rPr>
  </w:style>
  <w:style w:type="character" w:customStyle="1" w:styleId="Num-DocParagraphChar">
    <w:name w:val="Num-Doc Paragraph Char"/>
    <w:basedOn w:val="DefaultParagraphFont"/>
    <w:link w:val="Num-DocParagraph"/>
    <w:rsid w:val="00712392"/>
    <w:rPr>
      <w:rFonts w:eastAsia="Times New Roman"/>
      <w:sz w:val="19"/>
      <w:szCs w:val="22"/>
      <w:lang w:val="en-US" w:eastAsia="en-US"/>
    </w:rPr>
  </w:style>
  <w:style w:type="paragraph" w:customStyle="1" w:styleId="T2deliverable">
    <w:name w:val="T2_deliverable"/>
    <w:basedOn w:val="Heading2"/>
    <w:next w:val="BodyText"/>
    <w:autoRedefine/>
    <w:qFormat/>
    <w:rsid w:val="00574F0B"/>
    <w:pPr>
      <w:widowControl w:val="0"/>
      <w:numPr>
        <w:ilvl w:val="1"/>
        <w:numId w:val="1"/>
      </w:numPr>
      <w:tabs>
        <w:tab w:val="clear" w:pos="576"/>
        <w:tab w:val="left" w:pos="567"/>
        <w:tab w:val="num" w:pos="709"/>
      </w:tabs>
      <w:suppressAutoHyphens w:val="0"/>
      <w:spacing w:before="360" w:after="240" w:line="300" w:lineRule="auto"/>
      <w:ind w:left="709" w:hanging="709"/>
    </w:pPr>
    <w:rPr>
      <w:rFonts w:ascii="Arial" w:hAnsi="Arial"/>
      <w:i w:val="0"/>
      <w:iCs w:val="0"/>
      <w:sz w:val="22"/>
      <w:szCs w:val="20"/>
      <w:lang w:eastAsia="fr-FR"/>
    </w:rPr>
  </w:style>
  <w:style w:type="paragraph" w:customStyle="1" w:styleId="T1Deliverable">
    <w:name w:val="T1_Deliverable"/>
    <w:basedOn w:val="Heading1"/>
    <w:next w:val="BodyText"/>
    <w:rsid w:val="00D25460"/>
    <w:pPr>
      <w:keepLines w:val="0"/>
      <w:pageBreakBefore/>
      <w:widowControl w:val="0"/>
      <w:numPr>
        <w:numId w:val="1"/>
      </w:numPr>
      <w:spacing w:before="360" w:after="120" w:line="240" w:lineRule="auto"/>
      <w:ind w:left="7519" w:hanging="431"/>
    </w:pPr>
    <w:rPr>
      <w:rFonts w:ascii="Arial" w:hAnsi="Arial" w:cs="Arial"/>
      <w:color w:val="auto"/>
      <w:sz w:val="24"/>
      <w:szCs w:val="32"/>
    </w:rPr>
  </w:style>
  <w:style w:type="paragraph" w:customStyle="1" w:styleId="T3Deliverable">
    <w:name w:val="T3_Deliverable"/>
    <w:basedOn w:val="Heading3"/>
    <w:next w:val="BodyText"/>
    <w:rsid w:val="00E00F67"/>
    <w:pPr>
      <w:numPr>
        <w:ilvl w:val="2"/>
        <w:numId w:val="1"/>
      </w:numPr>
      <w:tabs>
        <w:tab w:val="clear" w:pos="1712"/>
        <w:tab w:val="num" w:pos="720"/>
        <w:tab w:val="num" w:pos="7666"/>
      </w:tabs>
      <w:suppressAutoHyphens w:val="0"/>
      <w:spacing w:before="360" w:after="0" w:line="480" w:lineRule="auto"/>
      <w:ind w:left="720"/>
    </w:pPr>
    <w:rPr>
      <w:rFonts w:ascii="Arial" w:hAnsi="Arial" w:cs="Arial"/>
      <w:i/>
      <w:sz w:val="22"/>
      <w:lang w:val="en-AE" w:eastAsia="fr-FR"/>
    </w:rPr>
  </w:style>
  <w:style w:type="paragraph" w:customStyle="1" w:styleId="T4Deliverable">
    <w:name w:val="T4_Deliverable"/>
    <w:basedOn w:val="Heading4"/>
    <w:next w:val="BodyText"/>
    <w:rsid w:val="00712392"/>
    <w:pPr>
      <w:numPr>
        <w:ilvl w:val="3"/>
        <w:numId w:val="1"/>
      </w:numPr>
      <w:tabs>
        <w:tab w:val="left" w:pos="862"/>
      </w:tabs>
      <w:suppressAutoHyphens w:val="0"/>
      <w:spacing w:before="360" w:after="120" w:line="240" w:lineRule="auto"/>
      <w:ind w:left="862" w:hanging="862"/>
    </w:pPr>
    <w:rPr>
      <w:rFonts w:ascii="Arial" w:hAnsi="Arial"/>
      <w:b w:val="0"/>
      <w:i/>
      <w:sz w:val="24"/>
      <w:lang w:eastAsia="fr-FR"/>
    </w:rPr>
  </w:style>
  <w:style w:type="character" w:customStyle="1" w:styleId="Heading2Char">
    <w:name w:val="Heading 2 Char"/>
    <w:basedOn w:val="DefaultParagraphFont"/>
    <w:link w:val="Heading2"/>
    <w:rsid w:val="00712392"/>
    <w:rPr>
      <w:rFonts w:ascii="Cambria" w:eastAsia="Times New Roman" w:hAnsi="Cambria" w:cs="Times New Roman"/>
      <w:b/>
      <w:bCs/>
      <w:i/>
      <w:iCs/>
      <w:sz w:val="28"/>
      <w:szCs w:val="28"/>
      <w:lang w:val="en-US" w:eastAsia="ar-SA"/>
    </w:rPr>
  </w:style>
  <w:style w:type="character" w:customStyle="1" w:styleId="Heading3Char">
    <w:name w:val="Heading 3 Char"/>
    <w:basedOn w:val="DefaultParagraphFont"/>
    <w:link w:val="Heading3"/>
    <w:rsid w:val="00712392"/>
    <w:rPr>
      <w:rFonts w:ascii="Cambria" w:eastAsia="Times New Roman" w:hAnsi="Cambria" w:cs="Times New Roman"/>
      <w:b/>
      <w:bCs/>
      <w:sz w:val="26"/>
      <w:szCs w:val="26"/>
      <w:lang w:val="en-US" w:eastAsia="ar-SA"/>
    </w:rPr>
  </w:style>
  <w:style w:type="character" w:customStyle="1" w:styleId="Heading4Char">
    <w:name w:val="Heading 4 Char"/>
    <w:basedOn w:val="DefaultParagraphFont"/>
    <w:link w:val="Heading4"/>
    <w:rsid w:val="00712392"/>
    <w:rPr>
      <w:rFonts w:ascii="Calibri" w:eastAsia="Times New Roman" w:hAnsi="Calibri" w:cs="Times New Roman"/>
      <w:b/>
      <w:bCs/>
      <w:sz w:val="28"/>
      <w:szCs w:val="28"/>
      <w:lang w:val="en-US" w:eastAsia="ar-SA"/>
    </w:rPr>
  </w:style>
  <w:style w:type="paragraph" w:styleId="Header">
    <w:name w:val="header"/>
    <w:basedOn w:val="Normal"/>
    <w:link w:val="HeaderChar"/>
    <w:unhideWhenUsed/>
    <w:rsid w:val="003E4A84"/>
    <w:pPr>
      <w:tabs>
        <w:tab w:val="center" w:pos="4536"/>
        <w:tab w:val="right" w:pos="9072"/>
      </w:tabs>
    </w:pPr>
  </w:style>
  <w:style w:type="character" w:customStyle="1" w:styleId="HeaderChar">
    <w:name w:val="Header Char"/>
    <w:basedOn w:val="DefaultParagraphFont"/>
    <w:link w:val="Header"/>
    <w:rsid w:val="003E4A84"/>
    <w:rPr>
      <w:rFonts w:cs="Calibri"/>
      <w:sz w:val="22"/>
      <w:szCs w:val="22"/>
      <w:lang w:val="en-US" w:eastAsia="ar-SA"/>
    </w:rPr>
  </w:style>
  <w:style w:type="paragraph" w:styleId="Footer">
    <w:name w:val="footer"/>
    <w:basedOn w:val="Normal"/>
    <w:link w:val="FooterChar"/>
    <w:uiPriority w:val="99"/>
    <w:unhideWhenUsed/>
    <w:rsid w:val="003E4A84"/>
    <w:pPr>
      <w:tabs>
        <w:tab w:val="center" w:pos="4536"/>
        <w:tab w:val="right" w:pos="9072"/>
      </w:tabs>
    </w:pPr>
  </w:style>
  <w:style w:type="character" w:customStyle="1" w:styleId="FooterChar">
    <w:name w:val="Footer Char"/>
    <w:basedOn w:val="DefaultParagraphFont"/>
    <w:link w:val="Footer"/>
    <w:uiPriority w:val="99"/>
    <w:rsid w:val="003E4A84"/>
    <w:rPr>
      <w:rFonts w:cs="Calibri"/>
      <w:sz w:val="22"/>
      <w:szCs w:val="22"/>
      <w:lang w:val="en-US" w:eastAsia="ar-SA"/>
    </w:rPr>
  </w:style>
  <w:style w:type="paragraph" w:customStyle="1" w:styleId="Literatur">
    <w:name w:val="Literatur"/>
    <w:basedOn w:val="BodyText"/>
    <w:rsid w:val="00D25460"/>
    <w:pPr>
      <w:spacing w:before="60" w:after="100" w:afterAutospacing="1"/>
      <w:ind w:left="720" w:hanging="720"/>
    </w:pPr>
    <w:rPr>
      <w:rFonts w:ascii="Times New Roman" w:hAnsi="Times New Roman" w:cs="Arial"/>
      <w:lang w:eastAsia="en-US"/>
    </w:rPr>
  </w:style>
  <w:style w:type="paragraph" w:customStyle="1" w:styleId="EndNoteBibliographyTitle">
    <w:name w:val="EndNote Bibliography Title"/>
    <w:basedOn w:val="Normal"/>
    <w:link w:val="EndNoteBibliographyTitleZchn"/>
    <w:rsid w:val="00134A56"/>
    <w:pPr>
      <w:spacing w:after="0"/>
      <w:jc w:val="center"/>
    </w:pPr>
    <w:rPr>
      <w:rFonts w:ascii="Times New Roman" w:hAnsi="Times New Roman" w:cs="Times New Roman"/>
      <w:noProof/>
      <w:sz w:val="24"/>
    </w:rPr>
  </w:style>
  <w:style w:type="character" w:customStyle="1" w:styleId="EndNoteBibliographyTitleZchn">
    <w:name w:val="EndNote Bibliography Title Zchn"/>
    <w:basedOn w:val="DefaultParagraphFont"/>
    <w:link w:val="EndNoteBibliographyTitle"/>
    <w:rsid w:val="00134A56"/>
    <w:rPr>
      <w:rFonts w:ascii="Times New Roman" w:hAnsi="Times New Roman"/>
      <w:noProof/>
      <w:sz w:val="24"/>
      <w:szCs w:val="22"/>
      <w:lang w:val="en-GB" w:eastAsia="ar-SA"/>
    </w:rPr>
  </w:style>
  <w:style w:type="paragraph" w:customStyle="1" w:styleId="EndNoteBibliography">
    <w:name w:val="EndNote Bibliography"/>
    <w:basedOn w:val="Normal"/>
    <w:link w:val="EndNoteBibliographyZchn"/>
    <w:rsid w:val="00134A56"/>
    <w:pPr>
      <w:spacing w:line="240" w:lineRule="auto"/>
      <w:jc w:val="both"/>
    </w:pPr>
    <w:rPr>
      <w:rFonts w:ascii="Times New Roman" w:hAnsi="Times New Roman" w:cs="Times New Roman"/>
      <w:noProof/>
      <w:sz w:val="24"/>
    </w:rPr>
  </w:style>
  <w:style w:type="character" w:customStyle="1" w:styleId="EndNoteBibliographyZchn">
    <w:name w:val="EndNote Bibliography Zchn"/>
    <w:basedOn w:val="DefaultParagraphFont"/>
    <w:link w:val="EndNoteBibliography"/>
    <w:rsid w:val="00134A56"/>
    <w:rPr>
      <w:rFonts w:ascii="Times New Roman" w:hAnsi="Times New Roman"/>
      <w:noProof/>
      <w:sz w:val="24"/>
      <w:szCs w:val="22"/>
      <w:lang w:val="en-GB" w:eastAsia="ar-SA"/>
    </w:rPr>
  </w:style>
  <w:style w:type="character" w:styleId="LineNumber">
    <w:name w:val="line number"/>
    <w:basedOn w:val="DefaultParagraphFont"/>
    <w:unhideWhenUsed/>
    <w:rsid w:val="005A7319"/>
  </w:style>
  <w:style w:type="character" w:styleId="PlaceholderText">
    <w:name w:val="Placeholder Text"/>
    <w:basedOn w:val="DefaultParagraphFont"/>
    <w:uiPriority w:val="99"/>
    <w:semiHidden/>
    <w:rsid w:val="007B26A7"/>
    <w:rPr>
      <w:color w:val="808080"/>
    </w:rPr>
  </w:style>
  <w:style w:type="paragraph" w:customStyle="1" w:styleId="ParameterDef">
    <w:name w:val="Parameter_Def"/>
    <w:basedOn w:val="BodyText"/>
    <w:next w:val="BodyText"/>
    <w:rsid w:val="00A7283F"/>
    <w:pPr>
      <w:keepNext/>
      <w:tabs>
        <w:tab w:val="left" w:pos="624"/>
        <w:tab w:val="left" w:pos="1985"/>
        <w:tab w:val="right" w:pos="9242"/>
      </w:tabs>
      <w:spacing w:before="60" w:after="60"/>
      <w:ind w:left="1985" w:hanging="1985"/>
      <w:jc w:val="left"/>
    </w:pPr>
    <w:rPr>
      <w:rFonts w:ascii="Times New Roman" w:hAnsi="Times New Roman" w:cs="Arial"/>
      <w:sz w:val="24"/>
      <w:lang w:eastAsia="en-US"/>
    </w:rPr>
  </w:style>
  <w:style w:type="paragraph" w:customStyle="1" w:styleId="Formel">
    <w:name w:val="Formel"/>
    <w:basedOn w:val="BodyText"/>
    <w:next w:val="BodyText"/>
    <w:rsid w:val="00D20A9E"/>
    <w:pPr>
      <w:tabs>
        <w:tab w:val="left" w:pos="1134"/>
        <w:tab w:val="left" w:pos="5103"/>
        <w:tab w:val="right" w:pos="9072"/>
      </w:tabs>
      <w:spacing w:before="240" w:after="240"/>
      <w:jc w:val="left"/>
    </w:pPr>
    <w:rPr>
      <w:rFonts w:cs="Arial"/>
      <w:lang w:eastAsia="en-US"/>
    </w:rPr>
  </w:style>
  <w:style w:type="character" w:customStyle="1" w:styleId="BeschriftungFormel">
    <w:name w:val="Beschriftung_Formel"/>
    <w:basedOn w:val="DefaultParagraphFont"/>
    <w:rsid w:val="00A7283F"/>
    <w:rPr>
      <w:rFonts w:ascii="Arial" w:hAnsi="Arial"/>
      <w:dstrike w:val="0"/>
      <w:color w:val="auto"/>
      <w:sz w:val="16"/>
      <w:szCs w:val="16"/>
      <w:u w:val="single"/>
    </w:rPr>
  </w:style>
  <w:style w:type="paragraph" w:customStyle="1" w:styleId="ParameterDefLast">
    <w:name w:val="Parameter_Def_Last"/>
    <w:basedOn w:val="ParameterDef"/>
    <w:next w:val="BodyText"/>
    <w:rsid w:val="00A7283F"/>
    <w:pPr>
      <w:spacing w:after="360"/>
    </w:pPr>
  </w:style>
  <w:style w:type="paragraph" w:customStyle="1" w:styleId="BeschriftungTabelle">
    <w:name w:val="Beschriftung_Tabelle"/>
    <w:basedOn w:val="BodyText"/>
    <w:rsid w:val="008A5EFB"/>
    <w:pPr>
      <w:keepNext/>
      <w:keepLines/>
      <w:spacing w:before="360"/>
    </w:pPr>
    <w:rPr>
      <w:b/>
      <w:i/>
    </w:rPr>
  </w:style>
  <w:style w:type="paragraph" w:styleId="ListBullet">
    <w:name w:val="List Bullet"/>
    <w:basedOn w:val="Normal"/>
    <w:link w:val="ListBulletChar"/>
    <w:autoRedefine/>
    <w:rsid w:val="005A5F90"/>
    <w:pPr>
      <w:numPr>
        <w:numId w:val="2"/>
      </w:numPr>
      <w:tabs>
        <w:tab w:val="clear" w:pos="360"/>
        <w:tab w:val="num" w:pos="720"/>
      </w:tabs>
      <w:suppressAutoHyphens w:val="0"/>
      <w:spacing w:after="120" w:line="360" w:lineRule="auto"/>
      <w:ind w:left="714" w:hanging="357"/>
    </w:pPr>
    <w:rPr>
      <w:rFonts w:eastAsia="Times New Roman" w:cs="Arial"/>
      <w:lang w:eastAsia="en-US"/>
    </w:rPr>
  </w:style>
  <w:style w:type="paragraph" w:customStyle="1" w:styleId="BeschriftungTabelledrunter">
    <w:name w:val="Beschriftung_Tabelle_drunter"/>
    <w:basedOn w:val="BodyText"/>
    <w:next w:val="BodyText"/>
    <w:rsid w:val="0013014F"/>
    <w:pPr>
      <w:spacing w:after="240"/>
    </w:pPr>
    <w:rPr>
      <w:rFonts w:cs="Arial"/>
      <w:sz w:val="18"/>
      <w:lang w:eastAsia="en-US"/>
    </w:rPr>
  </w:style>
  <w:style w:type="paragraph" w:customStyle="1" w:styleId="TextTabelle">
    <w:name w:val="Text_Tabelle"/>
    <w:basedOn w:val="BodyText"/>
    <w:rsid w:val="00702E45"/>
    <w:pPr>
      <w:spacing w:before="60" w:after="60"/>
      <w:jc w:val="left"/>
    </w:pPr>
    <w:rPr>
      <w:rFonts w:ascii="Times New Roman" w:eastAsia="SimSun" w:hAnsi="Times New Roman" w:cs="Arial"/>
      <w:sz w:val="20"/>
      <w:lang w:eastAsia="en-US"/>
    </w:rPr>
  </w:style>
  <w:style w:type="character" w:styleId="Emphasis">
    <w:name w:val="Emphasis"/>
    <w:basedOn w:val="DefaultParagraphFont"/>
    <w:uiPriority w:val="20"/>
    <w:qFormat/>
    <w:rsid w:val="0013014F"/>
    <w:rPr>
      <w:i/>
      <w:iCs/>
    </w:rPr>
  </w:style>
  <w:style w:type="paragraph" w:customStyle="1" w:styleId="svarticle">
    <w:name w:val="svarticle"/>
    <w:basedOn w:val="Normal"/>
    <w:rsid w:val="00FB6638"/>
    <w:pPr>
      <w:suppressAutoHyphens w:val="0"/>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customStyle="1" w:styleId="offscreen">
    <w:name w:val="offscreen"/>
    <w:basedOn w:val="DefaultParagraphFont"/>
    <w:rsid w:val="00FB6638"/>
  </w:style>
  <w:style w:type="character" w:customStyle="1" w:styleId="mathmlsrc">
    <w:name w:val="mathmlsrc"/>
    <w:basedOn w:val="DefaultParagraphFont"/>
    <w:rsid w:val="00FB6638"/>
  </w:style>
  <w:style w:type="character" w:customStyle="1" w:styleId="mathcode">
    <w:name w:val="mathcode"/>
    <w:basedOn w:val="DefaultParagraphFont"/>
    <w:rsid w:val="00FB6638"/>
  </w:style>
  <w:style w:type="character" w:customStyle="1" w:styleId="mathjax">
    <w:name w:val="mathjax"/>
    <w:basedOn w:val="DefaultParagraphFont"/>
    <w:rsid w:val="00FB6638"/>
  </w:style>
  <w:style w:type="character" w:customStyle="1" w:styleId="formulatext">
    <w:name w:val="formulatext"/>
    <w:basedOn w:val="DefaultParagraphFont"/>
    <w:rsid w:val="00FB6638"/>
  </w:style>
  <w:style w:type="paragraph" w:customStyle="1" w:styleId="FormelChar">
    <w:name w:val="Formel Char"/>
    <w:basedOn w:val="BodyText"/>
    <w:next w:val="BodyText"/>
    <w:rsid w:val="00040082"/>
    <w:pPr>
      <w:tabs>
        <w:tab w:val="center" w:pos="4820"/>
        <w:tab w:val="right" w:pos="9231"/>
      </w:tabs>
      <w:spacing w:before="360" w:after="360"/>
    </w:pPr>
    <w:rPr>
      <w:rFonts w:ascii="Times New Roman" w:hAnsi="Times New Roman" w:cs="Arial"/>
      <w:sz w:val="24"/>
      <w:lang w:eastAsia="en-US"/>
    </w:rPr>
  </w:style>
  <w:style w:type="paragraph" w:customStyle="1" w:styleId="BeschriftungAbbbildung">
    <w:name w:val="Beschriftung_Abbbildung"/>
    <w:basedOn w:val="BeschriftungTabelle"/>
    <w:next w:val="BodyText"/>
    <w:rsid w:val="008A5EFB"/>
    <w:pPr>
      <w:keepNext w:val="0"/>
      <w:spacing w:before="120" w:after="480"/>
    </w:pPr>
  </w:style>
  <w:style w:type="paragraph" w:customStyle="1" w:styleId="FormatvorlageBeschriftungTabelleRechts699cm">
    <w:name w:val="Formatvorlage Beschriftung_Tabelle + Rechts:  699 cm"/>
    <w:basedOn w:val="BeschriftungTabelle"/>
    <w:rsid w:val="002511C0"/>
    <w:pPr>
      <w:spacing w:before="240"/>
      <w:ind w:left="907" w:right="3963" w:hanging="907"/>
    </w:pPr>
    <w:rPr>
      <w:rFonts w:ascii="Times New Roman" w:hAnsi="Times New Roman"/>
      <w:b w:val="0"/>
      <w:bCs/>
      <w:szCs w:val="20"/>
    </w:rPr>
  </w:style>
  <w:style w:type="paragraph" w:customStyle="1" w:styleId="1Appendix">
    <w:name w:val="Ü1 Appendix"/>
    <w:basedOn w:val="T1Deliverable"/>
    <w:next w:val="BodyText"/>
    <w:qFormat/>
    <w:rsid w:val="00992956"/>
    <w:pPr>
      <w:numPr>
        <w:numId w:val="0"/>
      </w:numPr>
      <w:tabs>
        <w:tab w:val="num" w:pos="2417"/>
      </w:tabs>
    </w:pPr>
  </w:style>
  <w:style w:type="paragraph" w:customStyle="1" w:styleId="2Appendix">
    <w:name w:val="Ü2 Appendix"/>
    <w:basedOn w:val="T2deliverable"/>
    <w:next w:val="BodyText"/>
    <w:qFormat/>
    <w:rsid w:val="00266C8F"/>
    <w:pPr>
      <w:numPr>
        <w:ilvl w:val="0"/>
        <w:numId w:val="0"/>
      </w:numPr>
    </w:pPr>
  </w:style>
  <w:style w:type="paragraph" w:customStyle="1" w:styleId="3Appendix">
    <w:name w:val="Ü3 Appendix"/>
    <w:basedOn w:val="T3Deliverable"/>
    <w:next w:val="BodyText"/>
    <w:qFormat/>
    <w:rsid w:val="00266C8F"/>
    <w:pPr>
      <w:numPr>
        <w:ilvl w:val="0"/>
        <w:numId w:val="0"/>
      </w:numPr>
    </w:pPr>
  </w:style>
  <w:style w:type="paragraph" w:styleId="HTMLPreformatted">
    <w:name w:val="HTML Preformatted"/>
    <w:basedOn w:val="Normal"/>
    <w:link w:val="HTMLPreformattedChar"/>
    <w:uiPriority w:val="99"/>
    <w:unhideWhenUsed/>
    <w:rsid w:val="0030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rsid w:val="003074B2"/>
    <w:rPr>
      <w:rFonts w:ascii="Courier New" w:eastAsia="Times New Roman" w:hAnsi="Courier New" w:cs="Courier New"/>
    </w:rPr>
  </w:style>
  <w:style w:type="character" w:customStyle="1" w:styleId="listing">
    <w:name w:val="listing"/>
    <w:basedOn w:val="DefaultParagraphFont"/>
    <w:rsid w:val="003074B2"/>
  </w:style>
  <w:style w:type="character" w:styleId="FollowedHyperlink">
    <w:name w:val="FollowedHyperlink"/>
    <w:basedOn w:val="DefaultParagraphFont"/>
    <w:uiPriority w:val="99"/>
    <w:semiHidden/>
    <w:unhideWhenUsed/>
    <w:rsid w:val="00F45637"/>
    <w:rPr>
      <w:color w:val="800080" w:themeColor="followedHyperlink"/>
      <w:u w:val="single"/>
    </w:rPr>
  </w:style>
  <w:style w:type="character" w:customStyle="1" w:styleId="TextkrperChar1Char1">
    <w:name w:val="Textkörper Char1 Char1"/>
    <w:basedOn w:val="DefaultParagraphFont"/>
    <w:rsid w:val="008B12B9"/>
    <w:rPr>
      <w:rFonts w:cs="Arial"/>
      <w:sz w:val="24"/>
      <w:szCs w:val="24"/>
      <w:lang w:val="en-GB" w:eastAsia="en-US" w:bidi="ar-SA"/>
    </w:rPr>
  </w:style>
  <w:style w:type="paragraph" w:styleId="CommentSubject">
    <w:name w:val="annotation subject"/>
    <w:basedOn w:val="CommentText"/>
    <w:next w:val="CommentText"/>
    <w:link w:val="CommentSubjectChar"/>
    <w:uiPriority w:val="99"/>
    <w:semiHidden/>
    <w:rsid w:val="008B12B9"/>
    <w:pPr>
      <w:spacing w:after="0"/>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8B12B9"/>
    <w:rPr>
      <w:rFonts w:ascii="Times New Roman" w:eastAsia="Times New Roman" w:hAnsi="Times New Roman" w:cs="Times New Roman"/>
      <w:b/>
      <w:bCs/>
      <w:lang w:val="en-GB" w:eastAsia="en-US"/>
    </w:rPr>
  </w:style>
  <w:style w:type="character" w:customStyle="1" w:styleId="interref">
    <w:name w:val="interref"/>
    <w:basedOn w:val="DefaultParagraphFont"/>
    <w:rsid w:val="000C0C8A"/>
  </w:style>
  <w:style w:type="paragraph" w:styleId="Revision">
    <w:name w:val="Revision"/>
    <w:hidden/>
    <w:uiPriority w:val="99"/>
    <w:semiHidden/>
    <w:rsid w:val="00143659"/>
    <w:rPr>
      <w:rFonts w:ascii="Arial" w:hAnsi="Arial" w:cs="Calibri"/>
      <w:sz w:val="22"/>
      <w:szCs w:val="22"/>
      <w:lang w:val="en-US" w:eastAsia="ar-SA"/>
    </w:rPr>
  </w:style>
  <w:style w:type="character" w:customStyle="1" w:styleId="msonormal0">
    <w:name w:val="msonormal"/>
    <w:basedOn w:val="DefaultParagraphFont"/>
    <w:rsid w:val="00161E93"/>
  </w:style>
  <w:style w:type="character" w:customStyle="1" w:styleId="st">
    <w:name w:val="st"/>
    <w:basedOn w:val="DefaultParagraphFont"/>
    <w:rsid w:val="005B52DA"/>
  </w:style>
  <w:style w:type="paragraph" w:styleId="PlainText">
    <w:name w:val="Plain Text"/>
    <w:basedOn w:val="Normal"/>
    <w:link w:val="PlainTextChar"/>
    <w:uiPriority w:val="99"/>
    <w:semiHidden/>
    <w:unhideWhenUsed/>
    <w:rsid w:val="00B03091"/>
    <w:pPr>
      <w:suppressAutoHyphens w:val="0"/>
      <w:spacing w:after="0" w:line="240" w:lineRule="auto"/>
    </w:pPr>
    <w:rPr>
      <w:rFonts w:ascii="Consolas" w:hAnsi="Consolas" w:cs="Consolas"/>
      <w:sz w:val="21"/>
      <w:szCs w:val="21"/>
      <w:lang w:val="de-DE" w:eastAsia="en-US"/>
    </w:rPr>
  </w:style>
  <w:style w:type="character" w:customStyle="1" w:styleId="PlainTextChar">
    <w:name w:val="Plain Text Char"/>
    <w:basedOn w:val="DefaultParagraphFont"/>
    <w:link w:val="PlainText"/>
    <w:uiPriority w:val="99"/>
    <w:semiHidden/>
    <w:rsid w:val="00B03091"/>
    <w:rPr>
      <w:rFonts w:ascii="Consolas" w:hAnsi="Consolas" w:cs="Consolas"/>
      <w:sz w:val="21"/>
      <w:szCs w:val="21"/>
      <w:lang w:eastAsia="en-US"/>
    </w:rPr>
  </w:style>
  <w:style w:type="character" w:customStyle="1" w:styleId="nortxt">
    <w:name w:val="nortxt"/>
    <w:basedOn w:val="DefaultParagraphFont"/>
    <w:rsid w:val="00BB5F9E"/>
  </w:style>
  <w:style w:type="paragraph" w:customStyle="1" w:styleId="Comment">
    <w:name w:val="Comment"/>
    <w:basedOn w:val="PlainText"/>
    <w:next w:val="Normal"/>
    <w:qFormat/>
    <w:rsid w:val="00777E42"/>
    <w:rPr>
      <w:rFonts w:ascii="Calibri" w:hAnsi="Calibri"/>
      <w:i/>
      <w:color w:val="808080"/>
      <w:sz w:val="22"/>
      <w:szCs w:val="22"/>
      <w:lang w:val="en-US"/>
    </w:rPr>
  </w:style>
  <w:style w:type="character" w:styleId="HTMLCode">
    <w:name w:val="HTML Code"/>
    <w:basedOn w:val="DefaultParagraphFont"/>
    <w:uiPriority w:val="99"/>
    <w:semiHidden/>
    <w:unhideWhenUsed/>
    <w:rsid w:val="00D230D5"/>
    <w:rPr>
      <w:rFonts w:ascii="Courier New" w:eastAsia="Times New Roman" w:hAnsi="Courier New" w:cs="Courier New"/>
      <w:sz w:val="20"/>
      <w:szCs w:val="20"/>
    </w:rPr>
  </w:style>
  <w:style w:type="paragraph" w:customStyle="1" w:styleId="Antwort">
    <w:name w:val="Antwort"/>
    <w:basedOn w:val="PlainText"/>
    <w:link w:val="AntwortZchn"/>
    <w:qFormat/>
    <w:rsid w:val="00E84B2E"/>
    <w:pPr>
      <w:spacing w:before="60" w:after="180"/>
      <w:ind w:left="170"/>
    </w:pPr>
    <w:rPr>
      <w:rFonts w:ascii="Calibri" w:hAnsi="Calibri"/>
      <w:color w:val="000000"/>
      <w:sz w:val="22"/>
      <w:szCs w:val="22"/>
      <w:lang w:val="en-US"/>
    </w:rPr>
  </w:style>
  <w:style w:type="character" w:customStyle="1" w:styleId="AntwortZchn">
    <w:name w:val="Antwort Zchn"/>
    <w:basedOn w:val="PlainTextChar"/>
    <w:link w:val="Antwort"/>
    <w:rsid w:val="00E84B2E"/>
    <w:rPr>
      <w:rFonts w:ascii="Consolas" w:hAnsi="Consolas" w:cs="Consolas"/>
      <w:color w:val="000000"/>
      <w:sz w:val="22"/>
      <w:szCs w:val="22"/>
      <w:lang w:val="en-US" w:eastAsia="en-US"/>
    </w:rPr>
  </w:style>
  <w:style w:type="character" w:customStyle="1" w:styleId="hithilite">
    <w:name w:val="hithilite"/>
    <w:basedOn w:val="DefaultParagraphFont"/>
    <w:rsid w:val="00002AD1"/>
  </w:style>
  <w:style w:type="paragraph" w:styleId="FootnoteText">
    <w:name w:val="footnote text"/>
    <w:basedOn w:val="Normal"/>
    <w:link w:val="FootnoteTextChar"/>
    <w:semiHidden/>
    <w:rsid w:val="00F706CF"/>
    <w:pPr>
      <w:suppressAutoHyphens w:val="0"/>
      <w:spacing w:after="0" w:line="240" w:lineRule="auto"/>
    </w:pPr>
    <w:rPr>
      <w:rFonts w:ascii="Times New Roman" w:eastAsia="Times New Roman" w:hAnsi="Times New Roman" w:cs="Times New Roman"/>
      <w:sz w:val="20"/>
      <w:szCs w:val="20"/>
      <w:lang w:val="de-DE" w:eastAsia="de-DE"/>
    </w:rPr>
  </w:style>
  <w:style w:type="character" w:customStyle="1" w:styleId="FootnoteTextChar">
    <w:name w:val="Footnote Text Char"/>
    <w:basedOn w:val="DefaultParagraphFont"/>
    <w:link w:val="FootnoteText"/>
    <w:semiHidden/>
    <w:rsid w:val="00F706CF"/>
    <w:rPr>
      <w:rFonts w:ascii="Times New Roman" w:eastAsia="Times New Roman" w:hAnsi="Times New Roman"/>
    </w:rPr>
  </w:style>
  <w:style w:type="paragraph" w:styleId="Title">
    <w:name w:val="Title"/>
    <w:basedOn w:val="Normal"/>
    <w:link w:val="TitleChar"/>
    <w:qFormat/>
    <w:rsid w:val="00281B4B"/>
    <w:pPr>
      <w:suppressAutoHyphens w:val="0"/>
      <w:spacing w:before="840" w:after="600" w:line="360" w:lineRule="auto"/>
      <w:jc w:val="both"/>
    </w:pPr>
    <w:rPr>
      <w:rFonts w:ascii="Calibri" w:eastAsia="Times New Roman" w:hAnsi="Calibri" w:cs="Times New Roman"/>
      <w:b/>
      <w:color w:val="548DD4" w:themeColor="text2" w:themeTint="99"/>
      <w:sz w:val="32"/>
      <w:szCs w:val="20"/>
      <w:lang w:val="de-DE" w:eastAsia="de-DE"/>
    </w:rPr>
  </w:style>
  <w:style w:type="character" w:customStyle="1" w:styleId="TitleChar">
    <w:name w:val="Title Char"/>
    <w:basedOn w:val="DefaultParagraphFont"/>
    <w:link w:val="Title"/>
    <w:rsid w:val="00281B4B"/>
    <w:rPr>
      <w:rFonts w:eastAsia="Times New Roman"/>
      <w:b/>
      <w:color w:val="548DD4" w:themeColor="text2" w:themeTint="99"/>
      <w:sz w:val="32"/>
    </w:rPr>
  </w:style>
  <w:style w:type="paragraph" w:styleId="DocumentMap">
    <w:name w:val="Document Map"/>
    <w:basedOn w:val="Normal"/>
    <w:link w:val="DocumentMapChar"/>
    <w:semiHidden/>
    <w:rsid w:val="00181D0E"/>
    <w:pPr>
      <w:shd w:val="clear" w:color="auto" w:fill="000080"/>
      <w:suppressAutoHyphens w:val="0"/>
      <w:spacing w:after="0" w:line="300" w:lineRule="atLeast"/>
      <w:jc w:val="both"/>
    </w:pPr>
    <w:rPr>
      <w:rFonts w:ascii="Tahoma" w:eastAsia="Times New Roman" w:hAnsi="Tahoma" w:cs="Tahoma"/>
      <w:sz w:val="20"/>
      <w:szCs w:val="20"/>
      <w:lang w:val="de-DE" w:eastAsia="de-DE"/>
    </w:rPr>
  </w:style>
  <w:style w:type="character" w:customStyle="1" w:styleId="DocumentMapChar">
    <w:name w:val="Document Map Char"/>
    <w:basedOn w:val="DefaultParagraphFont"/>
    <w:link w:val="DocumentMap"/>
    <w:semiHidden/>
    <w:rsid w:val="00181D0E"/>
    <w:rPr>
      <w:rFonts w:ascii="Tahoma" w:eastAsia="Times New Roman" w:hAnsi="Tahoma" w:cs="Tahoma"/>
      <w:shd w:val="clear" w:color="auto" w:fill="000080"/>
    </w:rPr>
  </w:style>
  <w:style w:type="paragraph" w:styleId="TOC3">
    <w:name w:val="toc 3"/>
    <w:basedOn w:val="Heading3"/>
    <w:next w:val="Normal"/>
    <w:autoRedefine/>
    <w:uiPriority w:val="39"/>
    <w:rsid w:val="00181D0E"/>
    <w:pPr>
      <w:tabs>
        <w:tab w:val="right" w:leader="dot" w:pos="9061"/>
      </w:tabs>
      <w:suppressAutoHyphens w:val="0"/>
      <w:spacing w:before="0" w:after="0" w:line="300" w:lineRule="atLeast"/>
      <w:ind w:left="1134" w:hanging="567"/>
    </w:pPr>
    <w:rPr>
      <w:rFonts w:ascii="Arial" w:hAnsi="Arial"/>
      <w:b w:val="0"/>
      <w:bCs w:val="0"/>
      <w:noProof/>
      <w:sz w:val="22"/>
      <w:szCs w:val="22"/>
      <w:lang w:val="de-DE" w:eastAsia="de-DE"/>
    </w:rPr>
  </w:style>
  <w:style w:type="paragraph" w:styleId="TOC1">
    <w:name w:val="toc 1"/>
    <w:basedOn w:val="Heading2"/>
    <w:next w:val="Normal"/>
    <w:autoRedefine/>
    <w:uiPriority w:val="39"/>
    <w:rsid w:val="00181D0E"/>
    <w:pPr>
      <w:tabs>
        <w:tab w:val="right" w:leader="dot" w:pos="9061"/>
      </w:tabs>
      <w:suppressAutoHyphens w:val="0"/>
      <w:spacing w:before="0" w:after="0" w:line="300" w:lineRule="atLeast"/>
      <w:ind w:left="284" w:hanging="284"/>
    </w:pPr>
    <w:rPr>
      <w:rFonts w:ascii="Arial" w:hAnsi="Arial" w:cs="Arial"/>
      <w:b w:val="0"/>
      <w:i w:val="0"/>
      <w:iCs w:val="0"/>
      <w:noProof/>
      <w:sz w:val="22"/>
      <w:szCs w:val="20"/>
      <w:lang w:val="de-DE" w:eastAsia="de-DE"/>
    </w:rPr>
  </w:style>
  <w:style w:type="paragraph" w:styleId="TOC2">
    <w:name w:val="toc 2"/>
    <w:basedOn w:val="Heading2"/>
    <w:next w:val="Normal"/>
    <w:autoRedefine/>
    <w:uiPriority w:val="39"/>
    <w:rsid w:val="00181D0E"/>
    <w:pPr>
      <w:tabs>
        <w:tab w:val="right" w:leader="dot" w:pos="9061"/>
      </w:tabs>
      <w:suppressAutoHyphens w:val="0"/>
      <w:spacing w:before="0" w:after="0" w:line="300" w:lineRule="atLeast"/>
      <w:ind w:left="1418" w:hanging="1134"/>
    </w:pPr>
    <w:rPr>
      <w:rFonts w:ascii="Arial" w:hAnsi="Arial" w:cs="Tahoma"/>
      <w:b w:val="0"/>
      <w:i w:val="0"/>
      <w:iCs w:val="0"/>
      <w:noProof/>
      <w:sz w:val="22"/>
      <w:szCs w:val="22"/>
      <w:lang w:val="de-DE" w:eastAsia="de-DE"/>
    </w:rPr>
  </w:style>
  <w:style w:type="paragraph" w:styleId="TOC4">
    <w:name w:val="toc 4"/>
    <w:basedOn w:val="Heading2"/>
    <w:next w:val="Normal"/>
    <w:autoRedefine/>
    <w:uiPriority w:val="39"/>
    <w:rsid w:val="00181D0E"/>
    <w:pPr>
      <w:tabs>
        <w:tab w:val="right" w:leader="dot" w:pos="9061"/>
      </w:tabs>
      <w:suppressAutoHyphens w:val="0"/>
      <w:spacing w:before="0" w:after="0" w:line="300" w:lineRule="atLeast"/>
      <w:ind w:left="1758" w:hanging="794"/>
      <w:outlineLvl w:val="3"/>
    </w:pPr>
    <w:rPr>
      <w:rFonts w:ascii="Arial" w:hAnsi="Arial" w:cs="Tahoma"/>
      <w:b w:val="0"/>
      <w:i w:val="0"/>
      <w:iCs w:val="0"/>
      <w:sz w:val="22"/>
      <w:szCs w:val="20"/>
      <w:lang w:val="de-DE" w:eastAsia="de-DE"/>
    </w:rPr>
  </w:style>
  <w:style w:type="paragraph" w:styleId="TOC5">
    <w:name w:val="toc 5"/>
    <w:basedOn w:val="Normal"/>
    <w:next w:val="Normal"/>
    <w:autoRedefine/>
    <w:semiHidden/>
    <w:rsid w:val="00181D0E"/>
    <w:pPr>
      <w:suppressAutoHyphens w:val="0"/>
      <w:spacing w:after="0" w:line="300" w:lineRule="atLeast"/>
      <w:ind w:left="960"/>
      <w:jc w:val="both"/>
    </w:pPr>
    <w:rPr>
      <w:rFonts w:eastAsia="Times New Roman" w:cs="Times New Roman"/>
      <w:szCs w:val="24"/>
      <w:lang w:val="de-DE" w:eastAsia="de-DE"/>
    </w:rPr>
  </w:style>
  <w:style w:type="paragraph" w:styleId="TOC6">
    <w:name w:val="toc 6"/>
    <w:basedOn w:val="Normal"/>
    <w:next w:val="Normal"/>
    <w:autoRedefine/>
    <w:semiHidden/>
    <w:rsid w:val="00181D0E"/>
    <w:pPr>
      <w:suppressAutoHyphens w:val="0"/>
      <w:spacing w:after="0" w:line="300" w:lineRule="atLeast"/>
      <w:ind w:left="1200"/>
      <w:jc w:val="both"/>
    </w:pPr>
    <w:rPr>
      <w:rFonts w:eastAsia="Times New Roman" w:cs="Times New Roman"/>
      <w:szCs w:val="24"/>
      <w:lang w:val="de-DE" w:eastAsia="de-DE"/>
    </w:rPr>
  </w:style>
  <w:style w:type="paragraph" w:styleId="TOC7">
    <w:name w:val="toc 7"/>
    <w:basedOn w:val="Normal"/>
    <w:next w:val="Normal"/>
    <w:autoRedefine/>
    <w:semiHidden/>
    <w:rsid w:val="00181D0E"/>
    <w:pPr>
      <w:suppressAutoHyphens w:val="0"/>
      <w:spacing w:after="0" w:line="300" w:lineRule="atLeast"/>
      <w:ind w:left="1440"/>
      <w:jc w:val="both"/>
    </w:pPr>
    <w:rPr>
      <w:rFonts w:eastAsia="Times New Roman" w:cs="Times New Roman"/>
      <w:szCs w:val="24"/>
      <w:lang w:val="de-DE" w:eastAsia="de-DE"/>
    </w:rPr>
  </w:style>
  <w:style w:type="paragraph" w:styleId="TOC8">
    <w:name w:val="toc 8"/>
    <w:basedOn w:val="Normal"/>
    <w:next w:val="Normal"/>
    <w:autoRedefine/>
    <w:semiHidden/>
    <w:rsid w:val="00181D0E"/>
    <w:pPr>
      <w:suppressAutoHyphens w:val="0"/>
      <w:spacing w:after="0" w:line="300" w:lineRule="atLeast"/>
      <w:ind w:left="1680"/>
      <w:jc w:val="both"/>
    </w:pPr>
    <w:rPr>
      <w:rFonts w:eastAsia="Times New Roman" w:cs="Times New Roman"/>
      <w:szCs w:val="24"/>
      <w:lang w:val="de-DE" w:eastAsia="de-DE"/>
    </w:rPr>
  </w:style>
  <w:style w:type="paragraph" w:styleId="TOC9">
    <w:name w:val="toc 9"/>
    <w:basedOn w:val="Normal"/>
    <w:next w:val="Normal"/>
    <w:autoRedefine/>
    <w:semiHidden/>
    <w:rsid w:val="00181D0E"/>
    <w:pPr>
      <w:suppressAutoHyphens w:val="0"/>
      <w:spacing w:after="0" w:line="300" w:lineRule="atLeast"/>
      <w:ind w:left="1920"/>
      <w:jc w:val="both"/>
    </w:pPr>
    <w:rPr>
      <w:rFonts w:eastAsia="Times New Roman" w:cs="Times New Roman"/>
      <w:szCs w:val="24"/>
      <w:lang w:val="de-DE" w:eastAsia="de-DE"/>
    </w:rPr>
  </w:style>
  <w:style w:type="paragraph" w:styleId="BodyTextIndent">
    <w:name w:val="Body Text Indent"/>
    <w:basedOn w:val="Normal"/>
    <w:link w:val="BodyTextIndentChar"/>
    <w:semiHidden/>
    <w:rsid w:val="00181D0E"/>
    <w:pPr>
      <w:suppressAutoHyphens w:val="0"/>
      <w:spacing w:after="0" w:line="300" w:lineRule="atLeast"/>
      <w:ind w:left="454" w:hanging="454"/>
      <w:jc w:val="both"/>
    </w:pPr>
    <w:rPr>
      <w:rFonts w:eastAsia="Times New Roman" w:cs="Arial"/>
      <w:szCs w:val="24"/>
      <w:lang w:val="de-DE" w:eastAsia="de-DE"/>
    </w:rPr>
  </w:style>
  <w:style w:type="character" w:customStyle="1" w:styleId="BodyTextIndentChar">
    <w:name w:val="Body Text Indent Char"/>
    <w:basedOn w:val="DefaultParagraphFont"/>
    <w:link w:val="BodyTextIndent"/>
    <w:semiHidden/>
    <w:rsid w:val="00181D0E"/>
    <w:rPr>
      <w:rFonts w:ascii="Arial" w:eastAsia="Times New Roman" w:hAnsi="Arial" w:cs="Arial"/>
      <w:sz w:val="22"/>
      <w:szCs w:val="24"/>
    </w:rPr>
  </w:style>
  <w:style w:type="paragraph" w:customStyle="1" w:styleId="Default">
    <w:name w:val="Default"/>
    <w:rsid w:val="00572DEC"/>
    <w:pPr>
      <w:autoSpaceDE w:val="0"/>
      <w:autoSpaceDN w:val="0"/>
      <w:adjustRightInd w:val="0"/>
    </w:pPr>
    <w:rPr>
      <w:rFonts w:ascii="Arial" w:hAnsi="Arial" w:cs="Arial"/>
      <w:color w:val="000000"/>
      <w:sz w:val="24"/>
      <w:szCs w:val="24"/>
    </w:rPr>
  </w:style>
  <w:style w:type="paragraph" w:styleId="BodyText2">
    <w:name w:val="Body Text 2"/>
    <w:basedOn w:val="Normal"/>
    <w:link w:val="BodyText2Char"/>
    <w:semiHidden/>
    <w:rsid w:val="00181D0E"/>
    <w:pPr>
      <w:suppressAutoHyphens w:val="0"/>
      <w:spacing w:after="0" w:line="300" w:lineRule="atLeast"/>
      <w:jc w:val="both"/>
    </w:pPr>
    <w:rPr>
      <w:rFonts w:eastAsia="Times New Roman" w:cs="Arial"/>
      <w:bCs/>
      <w:szCs w:val="24"/>
      <w:u w:val="single"/>
      <w:lang w:val="de-DE" w:eastAsia="de-DE"/>
    </w:rPr>
  </w:style>
  <w:style w:type="character" w:customStyle="1" w:styleId="BodyText2Char">
    <w:name w:val="Body Text 2 Char"/>
    <w:basedOn w:val="DefaultParagraphFont"/>
    <w:link w:val="BodyText2"/>
    <w:semiHidden/>
    <w:rsid w:val="00181D0E"/>
    <w:rPr>
      <w:rFonts w:ascii="Arial" w:eastAsia="Times New Roman" w:hAnsi="Arial" w:cs="Arial"/>
      <w:bCs/>
      <w:sz w:val="22"/>
      <w:szCs w:val="24"/>
      <w:u w:val="single"/>
    </w:rPr>
  </w:style>
  <w:style w:type="paragraph" w:styleId="BodyText3">
    <w:name w:val="Body Text 3"/>
    <w:basedOn w:val="Normal"/>
    <w:link w:val="BodyText3Char"/>
    <w:semiHidden/>
    <w:rsid w:val="00181D0E"/>
    <w:pPr>
      <w:suppressAutoHyphens w:val="0"/>
      <w:spacing w:after="0" w:line="300" w:lineRule="atLeast"/>
      <w:jc w:val="both"/>
    </w:pPr>
    <w:rPr>
      <w:rFonts w:eastAsia="Times New Roman" w:cs="Arial"/>
      <w:b/>
      <w:bCs/>
      <w:szCs w:val="24"/>
      <w:lang w:val="de-DE" w:eastAsia="de-DE"/>
    </w:rPr>
  </w:style>
  <w:style w:type="character" w:customStyle="1" w:styleId="BodyText3Char">
    <w:name w:val="Body Text 3 Char"/>
    <w:basedOn w:val="DefaultParagraphFont"/>
    <w:link w:val="BodyText3"/>
    <w:semiHidden/>
    <w:rsid w:val="00181D0E"/>
    <w:rPr>
      <w:rFonts w:ascii="Arial" w:eastAsia="Times New Roman" w:hAnsi="Arial" w:cs="Arial"/>
      <w:b/>
      <w:bCs/>
      <w:sz w:val="22"/>
      <w:szCs w:val="24"/>
    </w:rPr>
  </w:style>
  <w:style w:type="paragraph" w:styleId="BodyTextIndent2">
    <w:name w:val="Body Text Indent 2"/>
    <w:basedOn w:val="Normal"/>
    <w:link w:val="BodyTextIndent2Char"/>
    <w:semiHidden/>
    <w:rsid w:val="00181D0E"/>
    <w:pPr>
      <w:tabs>
        <w:tab w:val="left" w:pos="1080"/>
      </w:tabs>
      <w:suppressAutoHyphens w:val="0"/>
      <w:spacing w:after="0" w:line="300" w:lineRule="atLeast"/>
      <w:ind w:left="1080" w:hanging="372"/>
      <w:jc w:val="both"/>
    </w:pPr>
    <w:rPr>
      <w:rFonts w:eastAsia="Times New Roman" w:cs="Arial"/>
      <w:szCs w:val="24"/>
      <w:lang w:val="de-DE" w:eastAsia="de-DE"/>
    </w:rPr>
  </w:style>
  <w:style w:type="character" w:customStyle="1" w:styleId="BodyTextIndent2Char">
    <w:name w:val="Body Text Indent 2 Char"/>
    <w:basedOn w:val="DefaultParagraphFont"/>
    <w:link w:val="BodyTextIndent2"/>
    <w:semiHidden/>
    <w:rsid w:val="00181D0E"/>
    <w:rPr>
      <w:rFonts w:ascii="Arial" w:eastAsia="Times New Roman" w:hAnsi="Arial" w:cs="Arial"/>
      <w:sz w:val="22"/>
      <w:szCs w:val="24"/>
    </w:rPr>
  </w:style>
  <w:style w:type="character" w:styleId="PageNumber">
    <w:name w:val="page number"/>
    <w:basedOn w:val="DefaultParagraphFont"/>
    <w:semiHidden/>
    <w:rsid w:val="00181D0E"/>
    <w:rPr>
      <w:rFonts w:cs="Times New Roman"/>
    </w:rPr>
  </w:style>
  <w:style w:type="table" w:styleId="ListTable7Colorful">
    <w:name w:val="List Table 7 Colorful"/>
    <w:basedOn w:val="TableNormal"/>
    <w:uiPriority w:val="52"/>
    <w:rsid w:val="00E40EE4"/>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Indent3">
    <w:name w:val="Body Text Indent 3"/>
    <w:basedOn w:val="Normal"/>
    <w:link w:val="BodyTextIndent3Char"/>
    <w:semiHidden/>
    <w:rsid w:val="00181D0E"/>
    <w:pPr>
      <w:suppressAutoHyphens w:val="0"/>
      <w:spacing w:after="60" w:line="300" w:lineRule="atLeast"/>
      <w:ind w:left="360" w:hanging="360"/>
      <w:jc w:val="both"/>
    </w:pPr>
    <w:rPr>
      <w:rFonts w:eastAsia="Times New Roman" w:cs="Arial"/>
      <w:b/>
      <w:szCs w:val="24"/>
      <w:lang w:val="de-DE" w:eastAsia="de-DE"/>
    </w:rPr>
  </w:style>
  <w:style w:type="character" w:customStyle="1" w:styleId="BodyTextIndent3Char">
    <w:name w:val="Body Text Indent 3 Char"/>
    <w:basedOn w:val="DefaultParagraphFont"/>
    <w:link w:val="BodyTextIndent3"/>
    <w:semiHidden/>
    <w:rsid w:val="00181D0E"/>
    <w:rPr>
      <w:rFonts w:ascii="Arial" w:eastAsia="Times New Roman" w:hAnsi="Arial" w:cs="Arial"/>
      <w:b/>
      <w:sz w:val="22"/>
      <w:szCs w:val="24"/>
    </w:rPr>
  </w:style>
  <w:style w:type="paragraph" w:styleId="Subtitle">
    <w:name w:val="Subtitle"/>
    <w:basedOn w:val="Normal"/>
    <w:link w:val="SubtitleChar"/>
    <w:qFormat/>
    <w:rsid w:val="00181D0E"/>
    <w:pPr>
      <w:suppressAutoHyphens w:val="0"/>
      <w:spacing w:after="60" w:line="300" w:lineRule="atLeast"/>
      <w:jc w:val="center"/>
      <w:outlineLvl w:val="1"/>
    </w:pPr>
    <w:rPr>
      <w:rFonts w:eastAsia="Times New Roman" w:cs="Arial"/>
      <w:szCs w:val="24"/>
      <w:lang w:val="de-DE" w:eastAsia="de-DE"/>
    </w:rPr>
  </w:style>
  <w:style w:type="character" w:customStyle="1" w:styleId="SubtitleChar">
    <w:name w:val="Subtitle Char"/>
    <w:basedOn w:val="DefaultParagraphFont"/>
    <w:link w:val="Subtitle"/>
    <w:rsid w:val="00181D0E"/>
    <w:rPr>
      <w:rFonts w:ascii="Arial" w:eastAsia="Times New Roman" w:hAnsi="Arial" w:cs="Arial"/>
      <w:sz w:val="22"/>
      <w:szCs w:val="24"/>
    </w:rPr>
  </w:style>
  <w:style w:type="paragraph" w:customStyle="1" w:styleId="Literaturliste">
    <w:name w:val="Literaturliste"/>
    <w:basedOn w:val="Normal"/>
    <w:rsid w:val="00181D0E"/>
    <w:pPr>
      <w:numPr>
        <w:numId w:val="3"/>
      </w:numPr>
      <w:suppressAutoHyphens w:val="0"/>
      <w:spacing w:after="120" w:line="320" w:lineRule="exact"/>
      <w:jc w:val="both"/>
    </w:pPr>
    <w:rPr>
      <w:rFonts w:ascii="Times New Roman" w:eastAsia="Times New Roman" w:hAnsi="Times New Roman" w:cs="Times New Roman"/>
      <w:sz w:val="28"/>
      <w:szCs w:val="24"/>
      <w:lang w:val="de-DE" w:eastAsia="de-DE"/>
    </w:rPr>
  </w:style>
  <w:style w:type="paragraph" w:styleId="NoSpacing">
    <w:name w:val="No Spacing"/>
    <w:uiPriority w:val="1"/>
    <w:qFormat/>
    <w:rsid w:val="00181D0E"/>
    <w:rPr>
      <w:sz w:val="22"/>
      <w:szCs w:val="22"/>
      <w:lang w:eastAsia="en-US"/>
    </w:rPr>
  </w:style>
  <w:style w:type="paragraph" w:customStyle="1" w:styleId="textheadline">
    <w:name w:val="textheadline"/>
    <w:basedOn w:val="Normal"/>
    <w:rsid w:val="00181D0E"/>
    <w:pPr>
      <w:suppressAutoHyphens w:val="0"/>
      <w:spacing w:before="100" w:beforeAutospacing="1" w:after="100" w:afterAutospacing="1" w:line="240" w:lineRule="auto"/>
    </w:pPr>
    <w:rPr>
      <w:rFonts w:ascii="Trebuchet MS" w:eastAsia="Times New Roman" w:hAnsi="Trebuchet MS" w:cs="Times New Roman"/>
      <w:b/>
      <w:bCs/>
      <w:color w:val="000000"/>
      <w:sz w:val="15"/>
      <w:szCs w:val="15"/>
      <w:lang w:val="de-DE" w:eastAsia="de-DE"/>
    </w:rPr>
  </w:style>
  <w:style w:type="character" w:customStyle="1" w:styleId="hps">
    <w:name w:val="hps"/>
    <w:basedOn w:val="DefaultParagraphFont"/>
    <w:rsid w:val="00181D0E"/>
    <w:rPr>
      <w:rFonts w:cs="Times New Roman"/>
    </w:rPr>
  </w:style>
  <w:style w:type="numbering" w:customStyle="1" w:styleId="KeineListe1">
    <w:name w:val="Keine Liste1"/>
    <w:next w:val="NoList"/>
    <w:uiPriority w:val="99"/>
    <w:semiHidden/>
    <w:unhideWhenUsed/>
    <w:rsid w:val="00181D0E"/>
  </w:style>
  <w:style w:type="numbering" w:customStyle="1" w:styleId="KeineListe11">
    <w:name w:val="Keine Liste11"/>
    <w:next w:val="NoList"/>
    <w:uiPriority w:val="99"/>
    <w:semiHidden/>
    <w:unhideWhenUsed/>
    <w:rsid w:val="00181D0E"/>
  </w:style>
  <w:style w:type="table" w:customStyle="1" w:styleId="Tabellengitternetz1">
    <w:name w:val="Tabellengitternetz1"/>
    <w:basedOn w:val="TableNormal"/>
    <w:next w:val="TableGrid"/>
    <w:uiPriority w:val="59"/>
    <w:rsid w:val="00181D0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EE4719"/>
  </w:style>
  <w:style w:type="character" w:customStyle="1" w:styleId="tlid-translation">
    <w:name w:val="tlid-translation"/>
    <w:basedOn w:val="DefaultParagraphFont"/>
    <w:rsid w:val="00F06289"/>
  </w:style>
  <w:style w:type="paragraph" w:customStyle="1" w:styleId="CitaviBibliographyEntry">
    <w:name w:val="Citavi Bibliography Entry"/>
    <w:basedOn w:val="Normal"/>
    <w:link w:val="CitaviBibliographyEntryZchn"/>
    <w:rsid w:val="005A5F90"/>
    <w:pPr>
      <w:tabs>
        <w:tab w:val="left" w:pos="340"/>
      </w:tabs>
      <w:suppressAutoHyphens w:val="0"/>
      <w:ind w:left="340" w:hanging="340"/>
    </w:pPr>
    <w:rPr>
      <w:rFonts w:eastAsiaTheme="minorHAnsi" w:cstheme="minorBidi"/>
      <w:lang w:val="de-DE" w:eastAsia="en-US"/>
    </w:rPr>
  </w:style>
  <w:style w:type="character" w:customStyle="1" w:styleId="CitaviBibliographyEntryZchn">
    <w:name w:val="Citavi Bibliography Entry Zchn"/>
    <w:basedOn w:val="DefaultParagraphFont"/>
    <w:link w:val="CitaviBibliographyEntry"/>
    <w:rsid w:val="005A5F90"/>
    <w:rPr>
      <w:rFonts w:ascii="Arial" w:eastAsiaTheme="minorHAnsi" w:hAnsi="Arial" w:cstheme="minorBidi"/>
      <w:sz w:val="22"/>
      <w:szCs w:val="22"/>
      <w:lang w:eastAsia="en-US"/>
    </w:rPr>
  </w:style>
  <w:style w:type="paragraph" w:customStyle="1" w:styleId="CitaviBibliographyHeading">
    <w:name w:val="Citavi Bibliography Heading"/>
    <w:basedOn w:val="Heading1"/>
    <w:link w:val="CitaviBibliographyHeadingZchn"/>
    <w:rsid w:val="005A5F90"/>
    <w:pPr>
      <w:spacing w:before="240"/>
    </w:pPr>
    <w:rPr>
      <w:rFonts w:asciiTheme="majorHAnsi" w:eastAsiaTheme="majorEastAsia" w:hAnsiTheme="majorHAnsi" w:cstheme="majorBidi"/>
      <w:b w:val="0"/>
      <w:bCs w:val="0"/>
      <w:color w:val="365F91" w:themeColor="accent1" w:themeShade="BF"/>
      <w:sz w:val="32"/>
      <w:szCs w:val="32"/>
      <w:lang w:val="de-DE"/>
    </w:rPr>
  </w:style>
  <w:style w:type="character" w:customStyle="1" w:styleId="CitaviBibliographyHeadingZchn">
    <w:name w:val="Citavi Bibliography Heading Zchn"/>
    <w:basedOn w:val="DefaultParagraphFont"/>
    <w:link w:val="CitaviBibliographyHeading"/>
    <w:rsid w:val="005A5F90"/>
    <w:rPr>
      <w:rFonts w:asciiTheme="majorHAnsi" w:eastAsiaTheme="majorEastAsia" w:hAnsiTheme="majorHAnsi" w:cstheme="majorBidi"/>
      <w:color w:val="365F91" w:themeColor="accent1" w:themeShade="BF"/>
      <w:sz w:val="32"/>
      <w:szCs w:val="32"/>
      <w:lang w:eastAsia="en-US"/>
    </w:rPr>
  </w:style>
  <w:style w:type="paragraph" w:customStyle="1" w:styleId="CitaviBibliographySubheading1">
    <w:name w:val="Citavi Bibliography Subheading 1"/>
    <w:basedOn w:val="Heading2"/>
    <w:link w:val="CitaviBibliographySubheading1Zchn"/>
    <w:rsid w:val="006C16D3"/>
    <w:pPr>
      <w:outlineLvl w:val="9"/>
    </w:pPr>
    <w:rPr>
      <w:rFonts w:cs="Arial"/>
    </w:rPr>
  </w:style>
  <w:style w:type="character" w:customStyle="1" w:styleId="ListBulletChar">
    <w:name w:val="List Bullet Char"/>
    <w:basedOn w:val="DefaultParagraphFont"/>
    <w:link w:val="ListBullet"/>
    <w:rsid w:val="006C16D3"/>
    <w:rPr>
      <w:rFonts w:ascii="Arial" w:eastAsia="Times New Roman" w:hAnsi="Arial" w:cs="Arial"/>
      <w:sz w:val="22"/>
      <w:szCs w:val="22"/>
      <w:lang w:val="en-GB" w:eastAsia="en-US"/>
    </w:rPr>
  </w:style>
  <w:style w:type="character" w:customStyle="1" w:styleId="CitaviBibliographySubheading1Zchn">
    <w:name w:val="Citavi Bibliography Subheading 1 Zchn"/>
    <w:basedOn w:val="ListBulletChar"/>
    <w:link w:val="CitaviBibliographySubheading1"/>
    <w:rsid w:val="006C16D3"/>
    <w:rPr>
      <w:rFonts w:ascii="Cambria" w:eastAsia="Times New Roman" w:hAnsi="Cambria" w:cs="Arial"/>
      <w:b/>
      <w:bCs/>
      <w:i/>
      <w:iCs/>
      <w:sz w:val="28"/>
      <w:szCs w:val="28"/>
      <w:lang w:val="en-GB" w:eastAsia="ar-SA"/>
    </w:rPr>
  </w:style>
  <w:style w:type="paragraph" w:customStyle="1" w:styleId="CitaviBibliographySubheading2">
    <w:name w:val="Citavi Bibliography Subheading 2"/>
    <w:basedOn w:val="Heading3"/>
    <w:link w:val="CitaviBibliographySubheading2Zchn"/>
    <w:rsid w:val="006C16D3"/>
    <w:pPr>
      <w:outlineLvl w:val="9"/>
    </w:pPr>
    <w:rPr>
      <w:rFonts w:cs="Arial"/>
    </w:rPr>
  </w:style>
  <w:style w:type="character" w:customStyle="1" w:styleId="CitaviBibliographySubheading2Zchn">
    <w:name w:val="Citavi Bibliography Subheading 2 Zchn"/>
    <w:basedOn w:val="ListBulletChar"/>
    <w:link w:val="CitaviBibliographySubheading2"/>
    <w:rsid w:val="006C16D3"/>
    <w:rPr>
      <w:rFonts w:ascii="Cambria" w:eastAsia="Times New Roman" w:hAnsi="Cambria" w:cs="Arial"/>
      <w:b/>
      <w:bCs/>
      <w:sz w:val="26"/>
      <w:szCs w:val="26"/>
      <w:lang w:val="en-GB" w:eastAsia="ar-SA"/>
    </w:rPr>
  </w:style>
  <w:style w:type="paragraph" w:customStyle="1" w:styleId="CitaviBibliographySubheading3">
    <w:name w:val="Citavi Bibliography Subheading 3"/>
    <w:basedOn w:val="Heading4"/>
    <w:link w:val="CitaviBibliographySubheading3Zchn"/>
    <w:rsid w:val="006C16D3"/>
    <w:pPr>
      <w:outlineLvl w:val="9"/>
    </w:pPr>
    <w:rPr>
      <w:rFonts w:ascii="Arial" w:hAnsi="Arial" w:cs="Arial"/>
    </w:rPr>
  </w:style>
  <w:style w:type="character" w:customStyle="1" w:styleId="CitaviBibliographySubheading3Zchn">
    <w:name w:val="Citavi Bibliography Subheading 3 Zchn"/>
    <w:basedOn w:val="ListBulletChar"/>
    <w:link w:val="CitaviBibliographySubheading3"/>
    <w:rsid w:val="006C16D3"/>
    <w:rPr>
      <w:rFonts w:ascii="Arial" w:eastAsia="Times New Roman" w:hAnsi="Arial" w:cs="Arial"/>
      <w:b/>
      <w:bCs/>
      <w:sz w:val="28"/>
      <w:szCs w:val="28"/>
      <w:lang w:val="en-GB" w:eastAsia="ar-SA"/>
    </w:rPr>
  </w:style>
  <w:style w:type="paragraph" w:customStyle="1" w:styleId="CitaviBibliographySubheading4">
    <w:name w:val="Citavi Bibliography Subheading 4"/>
    <w:basedOn w:val="Heading5"/>
    <w:link w:val="CitaviBibliographySubheading4Zchn"/>
    <w:rsid w:val="006C16D3"/>
    <w:pPr>
      <w:outlineLvl w:val="9"/>
    </w:pPr>
    <w:rPr>
      <w:rFonts w:cs="Arial"/>
    </w:rPr>
  </w:style>
  <w:style w:type="character" w:customStyle="1" w:styleId="CitaviBibliographySubheading4Zchn">
    <w:name w:val="Citavi Bibliography Subheading 4 Zchn"/>
    <w:basedOn w:val="ListBulletChar"/>
    <w:link w:val="CitaviBibliographySubheading4"/>
    <w:rsid w:val="006C16D3"/>
    <w:rPr>
      <w:rFonts w:ascii="Arial" w:eastAsia="Times New Roman" w:hAnsi="Arial" w:cs="Arial"/>
      <w:b/>
      <w:bCs/>
      <w:i/>
      <w:iCs/>
      <w:sz w:val="26"/>
      <w:szCs w:val="26"/>
      <w:lang w:val="en-GB" w:eastAsia="fr-FR"/>
    </w:rPr>
  </w:style>
  <w:style w:type="paragraph" w:customStyle="1" w:styleId="CitaviBibliographySubheading5">
    <w:name w:val="Citavi Bibliography Subheading 5"/>
    <w:basedOn w:val="Heading6"/>
    <w:link w:val="CitaviBibliographySubheading5Zchn"/>
    <w:rsid w:val="006C16D3"/>
    <w:pPr>
      <w:outlineLvl w:val="9"/>
    </w:pPr>
    <w:rPr>
      <w:rFonts w:cs="Arial"/>
    </w:rPr>
  </w:style>
  <w:style w:type="character" w:customStyle="1" w:styleId="CitaviBibliographySubheading5Zchn">
    <w:name w:val="Citavi Bibliography Subheading 5 Zchn"/>
    <w:basedOn w:val="ListBulletChar"/>
    <w:link w:val="CitaviBibliographySubheading5"/>
    <w:rsid w:val="006C16D3"/>
    <w:rPr>
      <w:rFonts w:ascii="Times New Roman" w:eastAsia="Times New Roman" w:hAnsi="Times New Roman" w:cs="Arial"/>
      <w:b/>
      <w:bCs/>
      <w:sz w:val="22"/>
      <w:szCs w:val="22"/>
      <w:lang w:val="en-GB" w:eastAsia="fr-FR"/>
    </w:rPr>
  </w:style>
  <w:style w:type="paragraph" w:customStyle="1" w:styleId="CitaviBibliographySubheading6">
    <w:name w:val="Citavi Bibliography Subheading 6"/>
    <w:basedOn w:val="Heading7"/>
    <w:link w:val="CitaviBibliographySubheading6Zchn"/>
    <w:rsid w:val="006C16D3"/>
    <w:pPr>
      <w:outlineLvl w:val="9"/>
    </w:pPr>
    <w:rPr>
      <w:rFonts w:cs="Arial"/>
    </w:rPr>
  </w:style>
  <w:style w:type="character" w:customStyle="1" w:styleId="CitaviBibliographySubheading6Zchn">
    <w:name w:val="Citavi Bibliography Subheading 6 Zchn"/>
    <w:basedOn w:val="ListBulletChar"/>
    <w:link w:val="CitaviBibliographySubheading6"/>
    <w:rsid w:val="006C16D3"/>
    <w:rPr>
      <w:rFonts w:ascii="Times New Roman" w:eastAsia="Times New Roman" w:hAnsi="Times New Roman" w:cs="Arial"/>
      <w:sz w:val="24"/>
      <w:szCs w:val="24"/>
      <w:lang w:val="en-GB" w:eastAsia="fr-FR"/>
    </w:rPr>
  </w:style>
  <w:style w:type="paragraph" w:customStyle="1" w:styleId="CitaviBibliographySubheading7">
    <w:name w:val="Citavi Bibliography Subheading 7"/>
    <w:basedOn w:val="Heading8"/>
    <w:link w:val="CitaviBibliographySubheading7Zchn"/>
    <w:rsid w:val="006C16D3"/>
    <w:pPr>
      <w:outlineLvl w:val="9"/>
    </w:pPr>
    <w:rPr>
      <w:rFonts w:cs="Arial"/>
    </w:rPr>
  </w:style>
  <w:style w:type="character" w:customStyle="1" w:styleId="CitaviBibliographySubheading7Zchn">
    <w:name w:val="Citavi Bibliography Subheading 7 Zchn"/>
    <w:basedOn w:val="ListBulletChar"/>
    <w:link w:val="CitaviBibliographySubheading7"/>
    <w:rsid w:val="006C16D3"/>
    <w:rPr>
      <w:rFonts w:ascii="Times New Roman" w:eastAsia="Times New Roman" w:hAnsi="Times New Roman" w:cs="Arial"/>
      <w:i/>
      <w:iCs/>
      <w:sz w:val="24"/>
      <w:szCs w:val="24"/>
      <w:lang w:val="en-GB" w:eastAsia="fr-FR"/>
    </w:rPr>
  </w:style>
  <w:style w:type="paragraph" w:customStyle="1" w:styleId="CitaviBibliographySubheading8">
    <w:name w:val="Citavi Bibliography Subheading 8"/>
    <w:basedOn w:val="Heading9"/>
    <w:link w:val="CitaviBibliographySubheading8Zchn"/>
    <w:rsid w:val="006C16D3"/>
    <w:pPr>
      <w:outlineLvl w:val="9"/>
    </w:pPr>
  </w:style>
  <w:style w:type="character" w:customStyle="1" w:styleId="CitaviBibliographySubheading8Zchn">
    <w:name w:val="Citavi Bibliography Subheading 8 Zchn"/>
    <w:basedOn w:val="ListBulletChar"/>
    <w:link w:val="CitaviBibliographySubheading8"/>
    <w:rsid w:val="006C16D3"/>
    <w:rPr>
      <w:rFonts w:ascii="Arial" w:eastAsia="Times New Roman" w:hAnsi="Arial" w:cs="Arial"/>
      <w:sz w:val="22"/>
      <w:szCs w:val="22"/>
      <w:lang w:val="en-GB" w:eastAsia="fr-FR"/>
    </w:rPr>
  </w:style>
  <w:style w:type="paragraph" w:customStyle="1" w:styleId="Textkrperkleineschrift">
    <w:name w:val="Textkörper_kleine schrift"/>
    <w:basedOn w:val="Literatur"/>
    <w:qFormat/>
    <w:rsid w:val="0096213D"/>
    <w:pPr>
      <w:spacing w:after="0"/>
    </w:pPr>
    <w:rPr>
      <w:rFonts w:ascii="Arial" w:hAnsi="Arial" w:cs="Segoe UI"/>
      <w:sz w:val="20"/>
      <w:szCs w:val="18"/>
      <w:lang w:eastAsia="de-DE"/>
    </w:rPr>
  </w:style>
  <w:style w:type="paragraph" w:customStyle="1" w:styleId="Formatvorlage1">
    <w:name w:val="Formatvorlage1"/>
    <w:basedOn w:val="ListParagraph"/>
    <w:autoRedefine/>
    <w:qFormat/>
    <w:rsid w:val="00EF1EE8"/>
    <w:pPr>
      <w:numPr>
        <w:numId w:val="5"/>
      </w:numPr>
      <w:spacing w:after="120"/>
    </w:pPr>
    <w:rPr>
      <w:rFonts w:cs="Arial"/>
      <w:sz w:val="20"/>
      <w:szCs w:val="20"/>
    </w:rPr>
  </w:style>
  <w:style w:type="paragraph" w:styleId="TOCHeading">
    <w:name w:val="TOC Heading"/>
    <w:basedOn w:val="Heading1"/>
    <w:next w:val="Normal"/>
    <w:uiPriority w:val="39"/>
    <w:unhideWhenUsed/>
    <w:qFormat/>
    <w:rsid w:val="00A46354"/>
    <w:pPr>
      <w:suppressAutoHyphens/>
      <w:spacing w:before="240"/>
      <w:outlineLvl w:val="9"/>
    </w:pPr>
    <w:rPr>
      <w:rFonts w:asciiTheme="majorHAnsi" w:eastAsiaTheme="majorEastAsia" w:hAnsiTheme="majorHAnsi" w:cstheme="majorBidi"/>
      <w:b w:val="0"/>
      <w:bCs w:val="0"/>
      <w:color w:val="365F91" w:themeColor="accent1" w:themeShade="BF"/>
      <w:sz w:val="32"/>
      <w:szCs w:val="32"/>
      <w:lang w:eastAsia="ar-SA"/>
    </w:rPr>
  </w:style>
  <w:style w:type="paragraph" w:styleId="Bibliography">
    <w:name w:val="Bibliography"/>
    <w:basedOn w:val="Normal"/>
    <w:next w:val="Normal"/>
    <w:uiPriority w:val="37"/>
    <w:semiHidden/>
    <w:unhideWhenUsed/>
    <w:rsid w:val="00A46354"/>
  </w:style>
  <w:style w:type="character" w:styleId="BookTitle">
    <w:name w:val="Book Title"/>
    <w:basedOn w:val="DefaultParagraphFont"/>
    <w:uiPriority w:val="33"/>
    <w:qFormat/>
    <w:rsid w:val="00A46354"/>
    <w:rPr>
      <w:b/>
      <w:bCs/>
      <w:i/>
      <w:iCs/>
      <w:spacing w:val="5"/>
    </w:rPr>
  </w:style>
  <w:style w:type="character" w:styleId="IntenseReference">
    <w:name w:val="Intense Reference"/>
    <w:basedOn w:val="DefaultParagraphFont"/>
    <w:uiPriority w:val="32"/>
    <w:qFormat/>
    <w:rsid w:val="00A46354"/>
    <w:rPr>
      <w:b/>
      <w:bCs/>
      <w:smallCaps/>
      <w:color w:val="4F81BD" w:themeColor="accent1"/>
      <w:spacing w:val="5"/>
    </w:rPr>
  </w:style>
  <w:style w:type="character" w:styleId="SubtleReference">
    <w:name w:val="Subtle Reference"/>
    <w:basedOn w:val="DefaultParagraphFont"/>
    <w:uiPriority w:val="31"/>
    <w:qFormat/>
    <w:rsid w:val="00A46354"/>
    <w:rPr>
      <w:smallCaps/>
      <w:color w:val="5A5A5A" w:themeColor="text1" w:themeTint="A5"/>
    </w:rPr>
  </w:style>
  <w:style w:type="character" w:styleId="IntenseEmphasis">
    <w:name w:val="Intense Emphasis"/>
    <w:basedOn w:val="DefaultParagraphFont"/>
    <w:uiPriority w:val="21"/>
    <w:qFormat/>
    <w:rsid w:val="00A46354"/>
    <w:rPr>
      <w:i/>
      <w:iCs/>
      <w:color w:val="4F81BD" w:themeColor="accent1"/>
    </w:rPr>
  </w:style>
  <w:style w:type="character" w:styleId="SubtleEmphasis">
    <w:name w:val="Subtle Emphasis"/>
    <w:basedOn w:val="DefaultParagraphFont"/>
    <w:uiPriority w:val="19"/>
    <w:qFormat/>
    <w:rsid w:val="00A46354"/>
    <w:rPr>
      <w:i/>
      <w:iCs/>
      <w:color w:val="404040" w:themeColor="text1" w:themeTint="BF"/>
    </w:rPr>
  </w:style>
  <w:style w:type="paragraph" w:styleId="IntenseQuote">
    <w:name w:val="Intense Quote"/>
    <w:basedOn w:val="Normal"/>
    <w:next w:val="Normal"/>
    <w:link w:val="IntenseQuoteChar"/>
    <w:uiPriority w:val="30"/>
    <w:qFormat/>
    <w:rsid w:val="00A4635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A46354"/>
    <w:rPr>
      <w:rFonts w:ascii="Arial" w:hAnsi="Arial" w:cs="Calibri"/>
      <w:i/>
      <w:iCs/>
      <w:color w:val="4F81BD" w:themeColor="accent1"/>
      <w:sz w:val="22"/>
      <w:szCs w:val="22"/>
      <w:lang w:val="en-GB" w:eastAsia="ar-SA"/>
    </w:rPr>
  </w:style>
  <w:style w:type="paragraph" w:styleId="Quote">
    <w:name w:val="Quote"/>
    <w:basedOn w:val="Normal"/>
    <w:next w:val="Normal"/>
    <w:link w:val="QuoteChar"/>
    <w:uiPriority w:val="29"/>
    <w:qFormat/>
    <w:rsid w:val="00A4635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46354"/>
    <w:rPr>
      <w:rFonts w:ascii="Arial" w:hAnsi="Arial" w:cs="Calibri"/>
      <w:i/>
      <w:iCs/>
      <w:color w:val="404040" w:themeColor="text1" w:themeTint="BF"/>
      <w:sz w:val="22"/>
      <w:szCs w:val="22"/>
      <w:lang w:val="en-GB" w:eastAsia="ar-SA"/>
    </w:rPr>
  </w:style>
  <w:style w:type="table" w:styleId="MediumList1-Accent1">
    <w:name w:val="Medium List 1 Accent 1"/>
    <w:basedOn w:val="TableNormal"/>
    <w:uiPriority w:val="65"/>
    <w:semiHidden/>
    <w:unhideWhenUsed/>
    <w:rsid w:val="00A4635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A463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A4635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A4635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A4635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A4635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A4635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A4635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A4635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A4635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A4635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A4635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A463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A4635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A463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A463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A463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A463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A463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A463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A46354"/>
    <w:rPr>
      <w:i/>
      <w:iCs/>
    </w:rPr>
  </w:style>
  <w:style w:type="character" w:styleId="HTMLTypewriter">
    <w:name w:val="HTML Typewriter"/>
    <w:basedOn w:val="DefaultParagraphFont"/>
    <w:uiPriority w:val="99"/>
    <w:semiHidden/>
    <w:unhideWhenUsed/>
    <w:rsid w:val="00A46354"/>
    <w:rPr>
      <w:rFonts w:ascii="Consolas" w:hAnsi="Consolas"/>
      <w:sz w:val="20"/>
      <w:szCs w:val="20"/>
    </w:rPr>
  </w:style>
  <w:style w:type="character" w:styleId="HTMLSample">
    <w:name w:val="HTML Sample"/>
    <w:basedOn w:val="DefaultParagraphFont"/>
    <w:uiPriority w:val="99"/>
    <w:semiHidden/>
    <w:unhideWhenUsed/>
    <w:rsid w:val="00A46354"/>
    <w:rPr>
      <w:rFonts w:ascii="Consolas" w:hAnsi="Consolas"/>
      <w:sz w:val="24"/>
      <w:szCs w:val="24"/>
    </w:rPr>
  </w:style>
  <w:style w:type="character" w:styleId="HTMLKeyboard">
    <w:name w:val="HTML Keyboard"/>
    <w:basedOn w:val="DefaultParagraphFont"/>
    <w:uiPriority w:val="99"/>
    <w:semiHidden/>
    <w:unhideWhenUsed/>
    <w:rsid w:val="00A46354"/>
    <w:rPr>
      <w:rFonts w:ascii="Consolas" w:hAnsi="Consolas"/>
      <w:sz w:val="20"/>
      <w:szCs w:val="20"/>
    </w:rPr>
  </w:style>
  <w:style w:type="character" w:styleId="HTMLDefinition">
    <w:name w:val="HTML Definition"/>
    <w:basedOn w:val="DefaultParagraphFont"/>
    <w:uiPriority w:val="99"/>
    <w:semiHidden/>
    <w:unhideWhenUsed/>
    <w:rsid w:val="00A46354"/>
    <w:rPr>
      <w:i/>
      <w:iCs/>
    </w:rPr>
  </w:style>
  <w:style w:type="character" w:styleId="HTMLCite">
    <w:name w:val="HTML Cite"/>
    <w:basedOn w:val="DefaultParagraphFont"/>
    <w:uiPriority w:val="99"/>
    <w:semiHidden/>
    <w:unhideWhenUsed/>
    <w:rsid w:val="00A46354"/>
    <w:rPr>
      <w:i/>
      <w:iCs/>
    </w:rPr>
  </w:style>
  <w:style w:type="paragraph" w:styleId="HTMLAddress">
    <w:name w:val="HTML Address"/>
    <w:basedOn w:val="Normal"/>
    <w:link w:val="HTMLAddressChar"/>
    <w:uiPriority w:val="99"/>
    <w:semiHidden/>
    <w:unhideWhenUsed/>
    <w:rsid w:val="00A46354"/>
    <w:pPr>
      <w:spacing w:after="0" w:line="240" w:lineRule="auto"/>
    </w:pPr>
    <w:rPr>
      <w:i/>
      <w:iCs/>
    </w:rPr>
  </w:style>
  <w:style w:type="character" w:customStyle="1" w:styleId="HTMLAddressChar">
    <w:name w:val="HTML Address Char"/>
    <w:basedOn w:val="DefaultParagraphFont"/>
    <w:link w:val="HTMLAddress"/>
    <w:uiPriority w:val="99"/>
    <w:semiHidden/>
    <w:rsid w:val="00A46354"/>
    <w:rPr>
      <w:rFonts w:ascii="Arial" w:hAnsi="Arial" w:cs="Calibri"/>
      <w:i/>
      <w:iCs/>
      <w:sz w:val="22"/>
      <w:szCs w:val="22"/>
      <w:lang w:val="en-GB" w:eastAsia="ar-SA"/>
    </w:rPr>
  </w:style>
  <w:style w:type="character" w:styleId="HTMLAcronym">
    <w:name w:val="HTML Acronym"/>
    <w:basedOn w:val="DefaultParagraphFont"/>
    <w:uiPriority w:val="99"/>
    <w:semiHidden/>
    <w:unhideWhenUsed/>
    <w:rsid w:val="00A46354"/>
  </w:style>
  <w:style w:type="paragraph" w:styleId="BlockText">
    <w:name w:val="Block Text"/>
    <w:basedOn w:val="Normal"/>
    <w:uiPriority w:val="99"/>
    <w:semiHidden/>
    <w:unhideWhenUsed/>
    <w:rsid w:val="00A4635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NoteHeading">
    <w:name w:val="Note Heading"/>
    <w:basedOn w:val="Normal"/>
    <w:next w:val="Normal"/>
    <w:link w:val="NoteHeadingChar"/>
    <w:uiPriority w:val="99"/>
    <w:semiHidden/>
    <w:unhideWhenUsed/>
    <w:rsid w:val="00A46354"/>
    <w:pPr>
      <w:spacing w:after="0" w:line="240" w:lineRule="auto"/>
    </w:pPr>
  </w:style>
  <w:style w:type="character" w:customStyle="1" w:styleId="NoteHeadingChar">
    <w:name w:val="Note Heading Char"/>
    <w:basedOn w:val="DefaultParagraphFont"/>
    <w:link w:val="NoteHeading"/>
    <w:uiPriority w:val="99"/>
    <w:semiHidden/>
    <w:rsid w:val="00A46354"/>
    <w:rPr>
      <w:rFonts w:ascii="Arial" w:hAnsi="Arial" w:cs="Calibri"/>
      <w:sz w:val="22"/>
      <w:szCs w:val="22"/>
      <w:lang w:val="en-GB" w:eastAsia="ar-SA"/>
    </w:rPr>
  </w:style>
  <w:style w:type="paragraph" w:styleId="BodyTextFirstIndent2">
    <w:name w:val="Body Text First Indent 2"/>
    <w:basedOn w:val="BodyTextIndent"/>
    <w:link w:val="BodyTextFirstIndent2Char"/>
    <w:uiPriority w:val="99"/>
    <w:semiHidden/>
    <w:unhideWhenUsed/>
    <w:rsid w:val="00A46354"/>
    <w:pPr>
      <w:suppressAutoHyphens/>
      <w:spacing w:after="200" w:line="276" w:lineRule="auto"/>
      <w:ind w:left="360" w:firstLine="360"/>
      <w:jc w:val="left"/>
    </w:pPr>
    <w:rPr>
      <w:rFonts w:eastAsia="Calibri" w:cs="Calibri"/>
      <w:szCs w:val="22"/>
      <w:lang w:val="en-GB" w:eastAsia="ar-SA"/>
    </w:rPr>
  </w:style>
  <w:style w:type="character" w:customStyle="1" w:styleId="BodyTextFirstIndent2Char">
    <w:name w:val="Body Text First Indent 2 Char"/>
    <w:basedOn w:val="BodyTextIndentChar"/>
    <w:link w:val="BodyTextFirstIndent2"/>
    <w:uiPriority w:val="99"/>
    <w:semiHidden/>
    <w:rsid w:val="00A46354"/>
    <w:rPr>
      <w:rFonts w:ascii="Arial" w:eastAsia="Times New Roman" w:hAnsi="Arial" w:cs="Calibri"/>
      <w:sz w:val="22"/>
      <w:szCs w:val="22"/>
      <w:lang w:val="en-GB" w:eastAsia="ar-SA"/>
    </w:rPr>
  </w:style>
  <w:style w:type="paragraph" w:styleId="BodyTextFirstIndent">
    <w:name w:val="Body Text First Indent"/>
    <w:basedOn w:val="BodyText"/>
    <w:link w:val="BodyTextFirstIndentChar"/>
    <w:uiPriority w:val="99"/>
    <w:semiHidden/>
    <w:unhideWhenUsed/>
    <w:rsid w:val="00A46354"/>
    <w:pPr>
      <w:suppressAutoHyphens/>
      <w:spacing w:after="200" w:line="276" w:lineRule="auto"/>
      <w:ind w:firstLine="360"/>
      <w:jc w:val="left"/>
    </w:pPr>
    <w:rPr>
      <w:rFonts w:eastAsia="Calibri" w:cs="Calibri"/>
      <w:szCs w:val="22"/>
      <w:lang w:eastAsia="ar-SA"/>
    </w:rPr>
  </w:style>
  <w:style w:type="character" w:customStyle="1" w:styleId="BodyTextFirstIndentChar">
    <w:name w:val="Body Text First Indent Char"/>
    <w:basedOn w:val="BodyTextChar"/>
    <w:link w:val="BodyTextFirstIndent"/>
    <w:uiPriority w:val="99"/>
    <w:semiHidden/>
    <w:rsid w:val="00A46354"/>
    <w:rPr>
      <w:rFonts w:ascii="Arial" w:eastAsia="Times New Roman" w:hAnsi="Arial" w:cs="Calibri"/>
      <w:sz w:val="22"/>
      <w:szCs w:val="22"/>
      <w:lang w:val="en-GB" w:eastAsia="ar-SA"/>
    </w:rPr>
  </w:style>
  <w:style w:type="paragraph" w:styleId="Date">
    <w:name w:val="Date"/>
    <w:basedOn w:val="Normal"/>
    <w:next w:val="Normal"/>
    <w:link w:val="DateChar"/>
    <w:uiPriority w:val="99"/>
    <w:semiHidden/>
    <w:unhideWhenUsed/>
    <w:rsid w:val="00A46354"/>
  </w:style>
  <w:style w:type="character" w:customStyle="1" w:styleId="DateChar">
    <w:name w:val="Date Char"/>
    <w:basedOn w:val="DefaultParagraphFont"/>
    <w:link w:val="Date"/>
    <w:uiPriority w:val="99"/>
    <w:semiHidden/>
    <w:rsid w:val="00A46354"/>
    <w:rPr>
      <w:rFonts w:ascii="Arial" w:hAnsi="Arial" w:cs="Calibri"/>
      <w:sz w:val="22"/>
      <w:szCs w:val="22"/>
      <w:lang w:val="en-GB" w:eastAsia="ar-SA"/>
    </w:rPr>
  </w:style>
  <w:style w:type="paragraph" w:styleId="Salutation">
    <w:name w:val="Salutation"/>
    <w:basedOn w:val="Normal"/>
    <w:next w:val="Normal"/>
    <w:link w:val="SalutationChar"/>
    <w:uiPriority w:val="99"/>
    <w:semiHidden/>
    <w:unhideWhenUsed/>
    <w:rsid w:val="00A46354"/>
  </w:style>
  <w:style w:type="character" w:customStyle="1" w:styleId="SalutationChar">
    <w:name w:val="Salutation Char"/>
    <w:basedOn w:val="DefaultParagraphFont"/>
    <w:link w:val="Salutation"/>
    <w:uiPriority w:val="99"/>
    <w:semiHidden/>
    <w:rsid w:val="00A46354"/>
    <w:rPr>
      <w:rFonts w:ascii="Arial" w:hAnsi="Arial" w:cs="Calibri"/>
      <w:sz w:val="22"/>
      <w:szCs w:val="22"/>
      <w:lang w:val="en-GB" w:eastAsia="ar-SA"/>
    </w:rPr>
  </w:style>
  <w:style w:type="paragraph" w:styleId="MessageHeader">
    <w:name w:val="Message Header"/>
    <w:basedOn w:val="Normal"/>
    <w:link w:val="MessageHeaderChar"/>
    <w:uiPriority w:val="99"/>
    <w:semiHidden/>
    <w:unhideWhenUsed/>
    <w:rsid w:val="00A4635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46354"/>
    <w:rPr>
      <w:rFonts w:asciiTheme="majorHAnsi" w:eastAsiaTheme="majorEastAsia" w:hAnsiTheme="majorHAnsi" w:cstheme="majorBidi"/>
      <w:sz w:val="24"/>
      <w:szCs w:val="24"/>
      <w:shd w:val="pct20" w:color="auto" w:fill="auto"/>
      <w:lang w:val="en-GB" w:eastAsia="ar-SA"/>
    </w:rPr>
  </w:style>
  <w:style w:type="paragraph" w:styleId="ListContinue5">
    <w:name w:val="List Continue 5"/>
    <w:basedOn w:val="Normal"/>
    <w:uiPriority w:val="99"/>
    <w:semiHidden/>
    <w:unhideWhenUsed/>
    <w:rsid w:val="00A46354"/>
    <w:pPr>
      <w:spacing w:after="120"/>
      <w:ind w:left="1415"/>
      <w:contextualSpacing/>
    </w:pPr>
  </w:style>
  <w:style w:type="paragraph" w:styleId="ListContinue4">
    <w:name w:val="List Continue 4"/>
    <w:basedOn w:val="Normal"/>
    <w:uiPriority w:val="99"/>
    <w:semiHidden/>
    <w:unhideWhenUsed/>
    <w:rsid w:val="00A46354"/>
    <w:pPr>
      <w:spacing w:after="120"/>
      <w:ind w:left="1132"/>
      <w:contextualSpacing/>
    </w:pPr>
  </w:style>
  <w:style w:type="paragraph" w:styleId="ListContinue3">
    <w:name w:val="List Continue 3"/>
    <w:basedOn w:val="Normal"/>
    <w:uiPriority w:val="99"/>
    <w:semiHidden/>
    <w:unhideWhenUsed/>
    <w:rsid w:val="00A46354"/>
    <w:pPr>
      <w:spacing w:after="120"/>
      <w:ind w:left="849"/>
      <w:contextualSpacing/>
    </w:pPr>
  </w:style>
  <w:style w:type="paragraph" w:styleId="ListContinue2">
    <w:name w:val="List Continue 2"/>
    <w:basedOn w:val="Normal"/>
    <w:uiPriority w:val="99"/>
    <w:semiHidden/>
    <w:unhideWhenUsed/>
    <w:rsid w:val="00A46354"/>
    <w:pPr>
      <w:spacing w:after="120"/>
      <w:ind w:left="566"/>
      <w:contextualSpacing/>
    </w:pPr>
  </w:style>
  <w:style w:type="paragraph" w:styleId="ListContinue">
    <w:name w:val="List Continue"/>
    <w:basedOn w:val="Normal"/>
    <w:uiPriority w:val="99"/>
    <w:semiHidden/>
    <w:unhideWhenUsed/>
    <w:rsid w:val="00A46354"/>
    <w:pPr>
      <w:spacing w:after="120"/>
      <w:ind w:left="283"/>
      <w:contextualSpacing/>
    </w:pPr>
  </w:style>
  <w:style w:type="paragraph" w:styleId="Signature">
    <w:name w:val="Signature"/>
    <w:basedOn w:val="Normal"/>
    <w:link w:val="SignatureChar"/>
    <w:uiPriority w:val="99"/>
    <w:semiHidden/>
    <w:unhideWhenUsed/>
    <w:rsid w:val="00A46354"/>
    <w:pPr>
      <w:spacing w:after="0" w:line="240" w:lineRule="auto"/>
      <w:ind w:left="4252"/>
    </w:pPr>
  </w:style>
  <w:style w:type="character" w:customStyle="1" w:styleId="SignatureChar">
    <w:name w:val="Signature Char"/>
    <w:basedOn w:val="DefaultParagraphFont"/>
    <w:link w:val="Signature"/>
    <w:uiPriority w:val="99"/>
    <w:semiHidden/>
    <w:rsid w:val="00A46354"/>
    <w:rPr>
      <w:rFonts w:ascii="Arial" w:hAnsi="Arial" w:cs="Calibri"/>
      <w:sz w:val="22"/>
      <w:szCs w:val="22"/>
      <w:lang w:val="en-GB" w:eastAsia="ar-SA"/>
    </w:rPr>
  </w:style>
  <w:style w:type="paragraph" w:styleId="Closing">
    <w:name w:val="Closing"/>
    <w:basedOn w:val="Normal"/>
    <w:link w:val="ClosingChar"/>
    <w:uiPriority w:val="99"/>
    <w:semiHidden/>
    <w:unhideWhenUsed/>
    <w:rsid w:val="00A46354"/>
    <w:pPr>
      <w:spacing w:after="0" w:line="240" w:lineRule="auto"/>
      <w:ind w:left="4252"/>
    </w:pPr>
  </w:style>
  <w:style w:type="character" w:customStyle="1" w:styleId="ClosingChar">
    <w:name w:val="Closing Char"/>
    <w:basedOn w:val="DefaultParagraphFont"/>
    <w:link w:val="Closing"/>
    <w:uiPriority w:val="99"/>
    <w:semiHidden/>
    <w:rsid w:val="00A46354"/>
    <w:rPr>
      <w:rFonts w:ascii="Arial" w:hAnsi="Arial" w:cs="Calibri"/>
      <w:sz w:val="22"/>
      <w:szCs w:val="22"/>
      <w:lang w:val="en-GB" w:eastAsia="ar-SA"/>
    </w:rPr>
  </w:style>
  <w:style w:type="paragraph" w:styleId="ListNumber5">
    <w:name w:val="List Number 5"/>
    <w:basedOn w:val="Normal"/>
    <w:uiPriority w:val="99"/>
    <w:semiHidden/>
    <w:unhideWhenUsed/>
    <w:rsid w:val="00A46354"/>
    <w:pPr>
      <w:numPr>
        <w:numId w:val="8"/>
      </w:numPr>
      <w:contextualSpacing/>
    </w:pPr>
  </w:style>
  <w:style w:type="paragraph" w:styleId="ListNumber4">
    <w:name w:val="List Number 4"/>
    <w:basedOn w:val="Normal"/>
    <w:uiPriority w:val="99"/>
    <w:semiHidden/>
    <w:unhideWhenUsed/>
    <w:rsid w:val="00A46354"/>
    <w:pPr>
      <w:numPr>
        <w:numId w:val="9"/>
      </w:numPr>
      <w:contextualSpacing/>
    </w:pPr>
  </w:style>
  <w:style w:type="paragraph" w:styleId="ListNumber3">
    <w:name w:val="List Number 3"/>
    <w:basedOn w:val="Normal"/>
    <w:uiPriority w:val="99"/>
    <w:semiHidden/>
    <w:unhideWhenUsed/>
    <w:rsid w:val="00A46354"/>
    <w:pPr>
      <w:numPr>
        <w:numId w:val="10"/>
      </w:numPr>
      <w:contextualSpacing/>
    </w:pPr>
  </w:style>
  <w:style w:type="paragraph" w:styleId="ListNumber2">
    <w:name w:val="List Number 2"/>
    <w:basedOn w:val="Normal"/>
    <w:uiPriority w:val="99"/>
    <w:semiHidden/>
    <w:unhideWhenUsed/>
    <w:rsid w:val="00A46354"/>
    <w:pPr>
      <w:numPr>
        <w:numId w:val="11"/>
      </w:numPr>
      <w:contextualSpacing/>
    </w:pPr>
  </w:style>
  <w:style w:type="paragraph" w:styleId="ListBullet5">
    <w:name w:val="List Bullet 5"/>
    <w:basedOn w:val="Normal"/>
    <w:uiPriority w:val="99"/>
    <w:semiHidden/>
    <w:unhideWhenUsed/>
    <w:rsid w:val="00A46354"/>
    <w:pPr>
      <w:numPr>
        <w:numId w:val="12"/>
      </w:numPr>
      <w:contextualSpacing/>
    </w:pPr>
  </w:style>
  <w:style w:type="paragraph" w:styleId="ListBullet4">
    <w:name w:val="List Bullet 4"/>
    <w:basedOn w:val="Normal"/>
    <w:uiPriority w:val="99"/>
    <w:semiHidden/>
    <w:unhideWhenUsed/>
    <w:rsid w:val="00A46354"/>
    <w:pPr>
      <w:numPr>
        <w:numId w:val="13"/>
      </w:numPr>
      <w:contextualSpacing/>
    </w:pPr>
  </w:style>
  <w:style w:type="paragraph" w:styleId="ListBullet3">
    <w:name w:val="List Bullet 3"/>
    <w:basedOn w:val="Normal"/>
    <w:uiPriority w:val="99"/>
    <w:semiHidden/>
    <w:unhideWhenUsed/>
    <w:rsid w:val="00A46354"/>
    <w:pPr>
      <w:numPr>
        <w:numId w:val="14"/>
      </w:numPr>
      <w:contextualSpacing/>
    </w:pPr>
  </w:style>
  <w:style w:type="paragraph" w:styleId="ListBullet2">
    <w:name w:val="List Bullet 2"/>
    <w:basedOn w:val="Normal"/>
    <w:uiPriority w:val="99"/>
    <w:semiHidden/>
    <w:unhideWhenUsed/>
    <w:rsid w:val="00A46354"/>
    <w:pPr>
      <w:numPr>
        <w:numId w:val="15"/>
      </w:numPr>
      <w:contextualSpacing/>
    </w:pPr>
  </w:style>
  <w:style w:type="paragraph" w:styleId="List5">
    <w:name w:val="List 5"/>
    <w:basedOn w:val="Normal"/>
    <w:uiPriority w:val="99"/>
    <w:semiHidden/>
    <w:unhideWhenUsed/>
    <w:rsid w:val="00A46354"/>
    <w:pPr>
      <w:ind w:left="1415" w:hanging="283"/>
      <w:contextualSpacing/>
    </w:pPr>
  </w:style>
  <w:style w:type="paragraph" w:styleId="List4">
    <w:name w:val="List 4"/>
    <w:basedOn w:val="Normal"/>
    <w:uiPriority w:val="99"/>
    <w:semiHidden/>
    <w:unhideWhenUsed/>
    <w:rsid w:val="00A46354"/>
    <w:pPr>
      <w:ind w:left="1132" w:hanging="283"/>
      <w:contextualSpacing/>
    </w:pPr>
  </w:style>
  <w:style w:type="paragraph" w:styleId="List3">
    <w:name w:val="List 3"/>
    <w:basedOn w:val="Normal"/>
    <w:uiPriority w:val="99"/>
    <w:semiHidden/>
    <w:unhideWhenUsed/>
    <w:rsid w:val="00A46354"/>
    <w:pPr>
      <w:ind w:left="849" w:hanging="283"/>
      <w:contextualSpacing/>
    </w:pPr>
  </w:style>
  <w:style w:type="paragraph" w:styleId="List2">
    <w:name w:val="List 2"/>
    <w:basedOn w:val="Normal"/>
    <w:uiPriority w:val="99"/>
    <w:semiHidden/>
    <w:unhideWhenUsed/>
    <w:rsid w:val="00A46354"/>
    <w:pPr>
      <w:ind w:left="566" w:hanging="283"/>
      <w:contextualSpacing/>
    </w:pPr>
  </w:style>
  <w:style w:type="paragraph" w:styleId="ListNumber">
    <w:name w:val="List Number"/>
    <w:basedOn w:val="Normal"/>
    <w:uiPriority w:val="99"/>
    <w:semiHidden/>
    <w:unhideWhenUsed/>
    <w:rsid w:val="00A46354"/>
    <w:pPr>
      <w:numPr>
        <w:numId w:val="16"/>
      </w:numPr>
      <w:contextualSpacing/>
    </w:pPr>
  </w:style>
  <w:style w:type="paragraph" w:styleId="List">
    <w:name w:val="List"/>
    <w:basedOn w:val="Normal"/>
    <w:uiPriority w:val="99"/>
    <w:semiHidden/>
    <w:unhideWhenUsed/>
    <w:rsid w:val="00A46354"/>
    <w:pPr>
      <w:ind w:left="283" w:hanging="283"/>
      <w:contextualSpacing/>
    </w:pPr>
  </w:style>
  <w:style w:type="paragraph" w:styleId="TOAHeading">
    <w:name w:val="toa heading"/>
    <w:basedOn w:val="Normal"/>
    <w:next w:val="Normal"/>
    <w:uiPriority w:val="99"/>
    <w:semiHidden/>
    <w:unhideWhenUsed/>
    <w:rsid w:val="00A46354"/>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A46354"/>
    <w:pPr>
      <w:tabs>
        <w:tab w:val="left" w:pos="480"/>
        <w:tab w:val="left" w:pos="960"/>
        <w:tab w:val="left" w:pos="1440"/>
        <w:tab w:val="left" w:pos="1920"/>
        <w:tab w:val="left" w:pos="2400"/>
        <w:tab w:val="left" w:pos="2880"/>
        <w:tab w:val="left" w:pos="3360"/>
        <w:tab w:val="left" w:pos="3840"/>
        <w:tab w:val="left" w:pos="4320"/>
      </w:tabs>
      <w:suppressAutoHyphens/>
      <w:spacing w:line="276" w:lineRule="auto"/>
    </w:pPr>
    <w:rPr>
      <w:rFonts w:ascii="Consolas" w:hAnsi="Consolas" w:cs="Calibri"/>
      <w:lang w:val="en-GB" w:eastAsia="ar-SA"/>
    </w:rPr>
  </w:style>
  <w:style w:type="character" w:customStyle="1" w:styleId="MacroTextChar">
    <w:name w:val="Macro Text Char"/>
    <w:basedOn w:val="DefaultParagraphFont"/>
    <w:link w:val="MacroText"/>
    <w:uiPriority w:val="99"/>
    <w:semiHidden/>
    <w:rsid w:val="00A46354"/>
    <w:rPr>
      <w:rFonts w:ascii="Consolas" w:hAnsi="Consolas" w:cs="Calibri"/>
      <w:lang w:val="en-GB" w:eastAsia="ar-SA"/>
    </w:rPr>
  </w:style>
  <w:style w:type="paragraph" w:styleId="TableofAuthorities">
    <w:name w:val="table of authorities"/>
    <w:basedOn w:val="Normal"/>
    <w:next w:val="Normal"/>
    <w:uiPriority w:val="99"/>
    <w:semiHidden/>
    <w:unhideWhenUsed/>
    <w:rsid w:val="00A46354"/>
    <w:pPr>
      <w:spacing w:after="0"/>
      <w:ind w:left="220" w:hanging="220"/>
    </w:pPr>
  </w:style>
  <w:style w:type="paragraph" w:styleId="EndnoteText">
    <w:name w:val="endnote text"/>
    <w:basedOn w:val="Normal"/>
    <w:link w:val="EndnoteTextChar"/>
    <w:uiPriority w:val="99"/>
    <w:semiHidden/>
    <w:unhideWhenUsed/>
    <w:rsid w:val="00A463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354"/>
    <w:rPr>
      <w:rFonts w:ascii="Arial" w:hAnsi="Arial" w:cs="Calibri"/>
      <w:lang w:val="en-GB" w:eastAsia="ar-SA"/>
    </w:rPr>
  </w:style>
  <w:style w:type="character" w:styleId="EndnoteReference">
    <w:name w:val="endnote reference"/>
    <w:basedOn w:val="DefaultParagraphFont"/>
    <w:uiPriority w:val="99"/>
    <w:semiHidden/>
    <w:unhideWhenUsed/>
    <w:rsid w:val="00A46354"/>
    <w:rPr>
      <w:vertAlign w:val="superscript"/>
    </w:rPr>
  </w:style>
  <w:style w:type="character" w:styleId="FootnoteReference">
    <w:name w:val="footnote reference"/>
    <w:basedOn w:val="DefaultParagraphFont"/>
    <w:uiPriority w:val="99"/>
    <w:semiHidden/>
    <w:unhideWhenUsed/>
    <w:rsid w:val="00A46354"/>
    <w:rPr>
      <w:vertAlign w:val="superscript"/>
    </w:rPr>
  </w:style>
  <w:style w:type="paragraph" w:styleId="EnvelopeReturn">
    <w:name w:val="envelope return"/>
    <w:basedOn w:val="Normal"/>
    <w:uiPriority w:val="99"/>
    <w:semiHidden/>
    <w:unhideWhenUsed/>
    <w:rsid w:val="00A46354"/>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A46354"/>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A46354"/>
    <w:pPr>
      <w:spacing w:after="0"/>
    </w:pPr>
  </w:style>
  <w:style w:type="paragraph" w:styleId="Index1">
    <w:name w:val="index 1"/>
    <w:basedOn w:val="Normal"/>
    <w:next w:val="Normal"/>
    <w:autoRedefine/>
    <w:uiPriority w:val="99"/>
    <w:semiHidden/>
    <w:unhideWhenUsed/>
    <w:rsid w:val="00A46354"/>
    <w:pPr>
      <w:spacing w:after="0" w:line="240" w:lineRule="auto"/>
      <w:ind w:left="220" w:hanging="220"/>
    </w:pPr>
  </w:style>
  <w:style w:type="paragraph" w:styleId="IndexHeading">
    <w:name w:val="index heading"/>
    <w:basedOn w:val="Normal"/>
    <w:next w:val="Index1"/>
    <w:uiPriority w:val="99"/>
    <w:semiHidden/>
    <w:unhideWhenUsed/>
    <w:rsid w:val="00A46354"/>
    <w:rPr>
      <w:rFonts w:asciiTheme="majorHAnsi" w:eastAsiaTheme="majorEastAsia" w:hAnsiTheme="majorHAnsi" w:cstheme="majorBidi"/>
      <w:b/>
      <w:bCs/>
    </w:rPr>
  </w:style>
  <w:style w:type="paragraph" w:styleId="NormalIndent">
    <w:name w:val="Normal Indent"/>
    <w:basedOn w:val="Normal"/>
    <w:uiPriority w:val="99"/>
    <w:semiHidden/>
    <w:unhideWhenUsed/>
    <w:rsid w:val="00A46354"/>
    <w:pPr>
      <w:ind w:left="708"/>
    </w:pPr>
  </w:style>
  <w:style w:type="paragraph" w:styleId="Index9">
    <w:name w:val="index 9"/>
    <w:basedOn w:val="Normal"/>
    <w:next w:val="Normal"/>
    <w:autoRedefine/>
    <w:uiPriority w:val="99"/>
    <w:semiHidden/>
    <w:unhideWhenUsed/>
    <w:rsid w:val="00A46354"/>
    <w:pPr>
      <w:spacing w:after="0" w:line="240" w:lineRule="auto"/>
      <w:ind w:left="1980" w:hanging="220"/>
    </w:pPr>
  </w:style>
  <w:style w:type="paragraph" w:styleId="Index8">
    <w:name w:val="index 8"/>
    <w:basedOn w:val="Normal"/>
    <w:next w:val="Normal"/>
    <w:autoRedefine/>
    <w:uiPriority w:val="99"/>
    <w:semiHidden/>
    <w:unhideWhenUsed/>
    <w:rsid w:val="00A46354"/>
    <w:pPr>
      <w:spacing w:after="0" w:line="240" w:lineRule="auto"/>
      <w:ind w:left="1760" w:hanging="220"/>
    </w:pPr>
  </w:style>
  <w:style w:type="paragraph" w:styleId="Index7">
    <w:name w:val="index 7"/>
    <w:basedOn w:val="Normal"/>
    <w:next w:val="Normal"/>
    <w:autoRedefine/>
    <w:uiPriority w:val="99"/>
    <w:semiHidden/>
    <w:unhideWhenUsed/>
    <w:rsid w:val="00A46354"/>
    <w:pPr>
      <w:spacing w:after="0" w:line="240" w:lineRule="auto"/>
      <w:ind w:left="1540" w:hanging="220"/>
    </w:pPr>
  </w:style>
  <w:style w:type="paragraph" w:styleId="Index6">
    <w:name w:val="index 6"/>
    <w:basedOn w:val="Normal"/>
    <w:next w:val="Normal"/>
    <w:autoRedefine/>
    <w:uiPriority w:val="99"/>
    <w:semiHidden/>
    <w:unhideWhenUsed/>
    <w:rsid w:val="00A46354"/>
    <w:pPr>
      <w:spacing w:after="0" w:line="240" w:lineRule="auto"/>
      <w:ind w:left="1320" w:hanging="220"/>
    </w:pPr>
  </w:style>
  <w:style w:type="paragraph" w:styleId="Index5">
    <w:name w:val="index 5"/>
    <w:basedOn w:val="Normal"/>
    <w:next w:val="Normal"/>
    <w:autoRedefine/>
    <w:uiPriority w:val="99"/>
    <w:semiHidden/>
    <w:unhideWhenUsed/>
    <w:rsid w:val="00A46354"/>
    <w:pPr>
      <w:spacing w:after="0" w:line="240" w:lineRule="auto"/>
      <w:ind w:left="1100" w:hanging="220"/>
    </w:pPr>
  </w:style>
  <w:style w:type="paragraph" w:styleId="Index4">
    <w:name w:val="index 4"/>
    <w:basedOn w:val="Normal"/>
    <w:next w:val="Normal"/>
    <w:autoRedefine/>
    <w:uiPriority w:val="99"/>
    <w:semiHidden/>
    <w:unhideWhenUsed/>
    <w:rsid w:val="00A46354"/>
    <w:pPr>
      <w:spacing w:after="0" w:line="240" w:lineRule="auto"/>
      <w:ind w:left="880" w:hanging="220"/>
    </w:pPr>
  </w:style>
  <w:style w:type="paragraph" w:styleId="Index3">
    <w:name w:val="index 3"/>
    <w:basedOn w:val="Normal"/>
    <w:next w:val="Normal"/>
    <w:autoRedefine/>
    <w:uiPriority w:val="99"/>
    <w:semiHidden/>
    <w:unhideWhenUsed/>
    <w:rsid w:val="00A46354"/>
    <w:pPr>
      <w:spacing w:after="0" w:line="240" w:lineRule="auto"/>
      <w:ind w:left="660" w:hanging="220"/>
    </w:pPr>
  </w:style>
  <w:style w:type="paragraph" w:styleId="Index2">
    <w:name w:val="index 2"/>
    <w:basedOn w:val="Normal"/>
    <w:next w:val="Normal"/>
    <w:autoRedefine/>
    <w:uiPriority w:val="99"/>
    <w:semiHidden/>
    <w:unhideWhenUsed/>
    <w:rsid w:val="00A46354"/>
    <w:pPr>
      <w:spacing w:after="0" w:line="240" w:lineRule="auto"/>
      <w:ind w:left="440" w:hanging="220"/>
    </w:pPr>
  </w:style>
  <w:style w:type="paragraph" w:customStyle="1" w:styleId="Formatvorlage2">
    <w:name w:val="Formatvorlage2"/>
    <w:basedOn w:val="ListParagraph"/>
    <w:qFormat/>
    <w:rsid w:val="004939C4"/>
    <w:pPr>
      <w:numPr>
        <w:numId w:val="21"/>
      </w:numPr>
      <w:spacing w:after="120"/>
      <w:ind w:left="284" w:hanging="284"/>
    </w:pPr>
    <w:rPr>
      <w:rFonts w:ascii="Arial" w:hAnsi="Arial" w:cs="Arial"/>
      <w:sz w:val="20"/>
      <w:szCs w:val="18"/>
      <w:lang w:val="de-DE"/>
    </w:rPr>
  </w:style>
  <w:style w:type="paragraph" w:customStyle="1" w:styleId="Formatvorlage3">
    <w:name w:val="Formatvorlage3"/>
    <w:basedOn w:val="Normal"/>
    <w:qFormat/>
    <w:rsid w:val="00291B8B"/>
    <w:pPr>
      <w:suppressAutoHyphens w:val="0"/>
      <w:spacing w:after="0" w:line="240" w:lineRule="auto"/>
      <w:jc w:val="right"/>
    </w:pPr>
    <w:rPr>
      <w:rFonts w:ascii="Dialog" w:eastAsia="Times New Roman" w:hAnsi="Dialog"/>
      <w:sz w:val="16"/>
      <w:szCs w:val="16"/>
      <w:lang w:val="de-DE" w:eastAsia="de-DE"/>
    </w:rPr>
  </w:style>
  <w:style w:type="paragraph" w:customStyle="1" w:styleId="Formatvorlage4">
    <w:name w:val="Formatvorlage4"/>
    <w:basedOn w:val="Formatvorlage3"/>
    <w:qFormat/>
    <w:rsid w:val="00291B8B"/>
  </w:style>
  <w:style w:type="character" w:customStyle="1" w:styleId="relative">
    <w:name w:val="relative"/>
    <w:basedOn w:val="DefaultParagraphFont"/>
    <w:rsid w:val="009A176C"/>
  </w:style>
  <w:style w:type="character" w:styleId="Strong">
    <w:name w:val="Strong"/>
    <w:basedOn w:val="DefaultParagraphFont"/>
    <w:uiPriority w:val="22"/>
    <w:qFormat/>
    <w:rsid w:val="00F47F26"/>
    <w:rPr>
      <w:b/>
      <w:bCs/>
    </w:rPr>
  </w:style>
  <w:style w:type="character" w:customStyle="1" w:styleId="ml-1">
    <w:name w:val="ml-1"/>
    <w:basedOn w:val="DefaultParagraphFont"/>
    <w:rsid w:val="009A176C"/>
  </w:style>
  <w:style w:type="character" w:customStyle="1" w:styleId="max-w-full">
    <w:name w:val="max-w-full"/>
    <w:basedOn w:val="DefaultParagraphFont"/>
    <w:rsid w:val="009A176C"/>
  </w:style>
  <w:style w:type="table" w:styleId="ListTable4">
    <w:name w:val="List Table 4"/>
    <w:basedOn w:val="TableNormal"/>
    <w:uiPriority w:val="49"/>
    <w:rsid w:val="0031503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1503B"/>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atex-mathml">
    <w:name w:val="katex-mathml"/>
    <w:basedOn w:val="DefaultParagraphFont"/>
    <w:rsid w:val="00EF78FB"/>
  </w:style>
  <w:style w:type="character" w:customStyle="1" w:styleId="mord">
    <w:name w:val="mord"/>
    <w:basedOn w:val="DefaultParagraphFont"/>
    <w:rsid w:val="00EF78FB"/>
  </w:style>
  <w:style w:type="character" w:customStyle="1" w:styleId="vlist-s">
    <w:name w:val="vlist-s"/>
    <w:basedOn w:val="DefaultParagraphFont"/>
    <w:rsid w:val="00EF78FB"/>
  </w:style>
  <w:style w:type="character" w:customStyle="1" w:styleId="ms-1">
    <w:name w:val="ms-1"/>
    <w:basedOn w:val="DefaultParagraphFont"/>
    <w:rsid w:val="00EF78FB"/>
  </w:style>
  <w:style w:type="character" w:customStyle="1" w:styleId="-me-1">
    <w:name w:val="-me-1"/>
    <w:basedOn w:val="DefaultParagraphFont"/>
    <w:rsid w:val="00EF7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0015">
      <w:bodyDiv w:val="1"/>
      <w:marLeft w:val="0"/>
      <w:marRight w:val="0"/>
      <w:marTop w:val="0"/>
      <w:marBottom w:val="0"/>
      <w:divBdr>
        <w:top w:val="none" w:sz="0" w:space="0" w:color="auto"/>
        <w:left w:val="none" w:sz="0" w:space="0" w:color="auto"/>
        <w:bottom w:val="none" w:sz="0" w:space="0" w:color="auto"/>
        <w:right w:val="none" w:sz="0" w:space="0" w:color="auto"/>
      </w:divBdr>
      <w:divsChild>
        <w:div w:id="526599188">
          <w:marLeft w:val="0"/>
          <w:marRight w:val="0"/>
          <w:marTop w:val="0"/>
          <w:marBottom w:val="0"/>
          <w:divBdr>
            <w:top w:val="none" w:sz="0" w:space="0" w:color="auto"/>
            <w:left w:val="none" w:sz="0" w:space="0" w:color="auto"/>
            <w:bottom w:val="none" w:sz="0" w:space="0" w:color="auto"/>
            <w:right w:val="none" w:sz="0" w:space="0" w:color="auto"/>
          </w:divBdr>
        </w:div>
        <w:div w:id="1383210083">
          <w:marLeft w:val="0"/>
          <w:marRight w:val="0"/>
          <w:marTop w:val="0"/>
          <w:marBottom w:val="0"/>
          <w:divBdr>
            <w:top w:val="none" w:sz="0" w:space="0" w:color="auto"/>
            <w:left w:val="none" w:sz="0" w:space="0" w:color="auto"/>
            <w:bottom w:val="none" w:sz="0" w:space="0" w:color="auto"/>
            <w:right w:val="none" w:sz="0" w:space="0" w:color="auto"/>
          </w:divBdr>
        </w:div>
        <w:div w:id="541283747">
          <w:marLeft w:val="0"/>
          <w:marRight w:val="0"/>
          <w:marTop w:val="0"/>
          <w:marBottom w:val="0"/>
          <w:divBdr>
            <w:top w:val="none" w:sz="0" w:space="0" w:color="auto"/>
            <w:left w:val="none" w:sz="0" w:space="0" w:color="auto"/>
            <w:bottom w:val="none" w:sz="0" w:space="0" w:color="auto"/>
            <w:right w:val="none" w:sz="0" w:space="0" w:color="auto"/>
          </w:divBdr>
        </w:div>
        <w:div w:id="1576085080">
          <w:marLeft w:val="0"/>
          <w:marRight w:val="0"/>
          <w:marTop w:val="0"/>
          <w:marBottom w:val="0"/>
          <w:divBdr>
            <w:top w:val="none" w:sz="0" w:space="0" w:color="auto"/>
            <w:left w:val="none" w:sz="0" w:space="0" w:color="auto"/>
            <w:bottom w:val="none" w:sz="0" w:space="0" w:color="auto"/>
            <w:right w:val="none" w:sz="0" w:space="0" w:color="auto"/>
          </w:divBdr>
        </w:div>
        <w:div w:id="94910131">
          <w:marLeft w:val="0"/>
          <w:marRight w:val="0"/>
          <w:marTop w:val="0"/>
          <w:marBottom w:val="0"/>
          <w:divBdr>
            <w:top w:val="none" w:sz="0" w:space="0" w:color="auto"/>
            <w:left w:val="none" w:sz="0" w:space="0" w:color="auto"/>
            <w:bottom w:val="none" w:sz="0" w:space="0" w:color="auto"/>
            <w:right w:val="none" w:sz="0" w:space="0" w:color="auto"/>
          </w:divBdr>
        </w:div>
        <w:div w:id="2133937490">
          <w:marLeft w:val="0"/>
          <w:marRight w:val="0"/>
          <w:marTop w:val="0"/>
          <w:marBottom w:val="0"/>
          <w:divBdr>
            <w:top w:val="none" w:sz="0" w:space="0" w:color="auto"/>
            <w:left w:val="none" w:sz="0" w:space="0" w:color="auto"/>
            <w:bottom w:val="none" w:sz="0" w:space="0" w:color="auto"/>
            <w:right w:val="none" w:sz="0" w:space="0" w:color="auto"/>
          </w:divBdr>
        </w:div>
        <w:div w:id="1928802371">
          <w:marLeft w:val="0"/>
          <w:marRight w:val="0"/>
          <w:marTop w:val="0"/>
          <w:marBottom w:val="0"/>
          <w:divBdr>
            <w:top w:val="none" w:sz="0" w:space="0" w:color="auto"/>
            <w:left w:val="none" w:sz="0" w:space="0" w:color="auto"/>
            <w:bottom w:val="none" w:sz="0" w:space="0" w:color="auto"/>
            <w:right w:val="none" w:sz="0" w:space="0" w:color="auto"/>
          </w:divBdr>
        </w:div>
        <w:div w:id="136186281">
          <w:marLeft w:val="0"/>
          <w:marRight w:val="0"/>
          <w:marTop w:val="0"/>
          <w:marBottom w:val="0"/>
          <w:divBdr>
            <w:top w:val="none" w:sz="0" w:space="0" w:color="auto"/>
            <w:left w:val="none" w:sz="0" w:space="0" w:color="auto"/>
            <w:bottom w:val="none" w:sz="0" w:space="0" w:color="auto"/>
            <w:right w:val="none" w:sz="0" w:space="0" w:color="auto"/>
          </w:divBdr>
        </w:div>
        <w:div w:id="668756446">
          <w:marLeft w:val="0"/>
          <w:marRight w:val="0"/>
          <w:marTop w:val="0"/>
          <w:marBottom w:val="0"/>
          <w:divBdr>
            <w:top w:val="none" w:sz="0" w:space="0" w:color="auto"/>
            <w:left w:val="none" w:sz="0" w:space="0" w:color="auto"/>
            <w:bottom w:val="none" w:sz="0" w:space="0" w:color="auto"/>
            <w:right w:val="none" w:sz="0" w:space="0" w:color="auto"/>
          </w:divBdr>
        </w:div>
        <w:div w:id="201207832">
          <w:marLeft w:val="0"/>
          <w:marRight w:val="0"/>
          <w:marTop w:val="0"/>
          <w:marBottom w:val="0"/>
          <w:divBdr>
            <w:top w:val="none" w:sz="0" w:space="0" w:color="auto"/>
            <w:left w:val="none" w:sz="0" w:space="0" w:color="auto"/>
            <w:bottom w:val="none" w:sz="0" w:space="0" w:color="auto"/>
            <w:right w:val="none" w:sz="0" w:space="0" w:color="auto"/>
          </w:divBdr>
        </w:div>
        <w:div w:id="548616074">
          <w:marLeft w:val="0"/>
          <w:marRight w:val="0"/>
          <w:marTop w:val="0"/>
          <w:marBottom w:val="0"/>
          <w:divBdr>
            <w:top w:val="none" w:sz="0" w:space="0" w:color="auto"/>
            <w:left w:val="none" w:sz="0" w:space="0" w:color="auto"/>
            <w:bottom w:val="none" w:sz="0" w:space="0" w:color="auto"/>
            <w:right w:val="none" w:sz="0" w:space="0" w:color="auto"/>
          </w:divBdr>
        </w:div>
        <w:div w:id="1227451701">
          <w:marLeft w:val="0"/>
          <w:marRight w:val="0"/>
          <w:marTop w:val="0"/>
          <w:marBottom w:val="0"/>
          <w:divBdr>
            <w:top w:val="none" w:sz="0" w:space="0" w:color="auto"/>
            <w:left w:val="none" w:sz="0" w:space="0" w:color="auto"/>
            <w:bottom w:val="none" w:sz="0" w:space="0" w:color="auto"/>
            <w:right w:val="none" w:sz="0" w:space="0" w:color="auto"/>
          </w:divBdr>
        </w:div>
        <w:div w:id="872577905">
          <w:marLeft w:val="0"/>
          <w:marRight w:val="0"/>
          <w:marTop w:val="0"/>
          <w:marBottom w:val="0"/>
          <w:divBdr>
            <w:top w:val="none" w:sz="0" w:space="0" w:color="auto"/>
            <w:left w:val="none" w:sz="0" w:space="0" w:color="auto"/>
            <w:bottom w:val="none" w:sz="0" w:space="0" w:color="auto"/>
            <w:right w:val="none" w:sz="0" w:space="0" w:color="auto"/>
          </w:divBdr>
        </w:div>
        <w:div w:id="1004549146">
          <w:marLeft w:val="0"/>
          <w:marRight w:val="0"/>
          <w:marTop w:val="0"/>
          <w:marBottom w:val="0"/>
          <w:divBdr>
            <w:top w:val="none" w:sz="0" w:space="0" w:color="auto"/>
            <w:left w:val="none" w:sz="0" w:space="0" w:color="auto"/>
            <w:bottom w:val="none" w:sz="0" w:space="0" w:color="auto"/>
            <w:right w:val="none" w:sz="0" w:space="0" w:color="auto"/>
          </w:divBdr>
        </w:div>
        <w:div w:id="1313409003">
          <w:marLeft w:val="0"/>
          <w:marRight w:val="0"/>
          <w:marTop w:val="0"/>
          <w:marBottom w:val="0"/>
          <w:divBdr>
            <w:top w:val="none" w:sz="0" w:space="0" w:color="auto"/>
            <w:left w:val="none" w:sz="0" w:space="0" w:color="auto"/>
            <w:bottom w:val="none" w:sz="0" w:space="0" w:color="auto"/>
            <w:right w:val="none" w:sz="0" w:space="0" w:color="auto"/>
          </w:divBdr>
        </w:div>
        <w:div w:id="1581410139">
          <w:marLeft w:val="0"/>
          <w:marRight w:val="0"/>
          <w:marTop w:val="0"/>
          <w:marBottom w:val="0"/>
          <w:divBdr>
            <w:top w:val="none" w:sz="0" w:space="0" w:color="auto"/>
            <w:left w:val="none" w:sz="0" w:space="0" w:color="auto"/>
            <w:bottom w:val="none" w:sz="0" w:space="0" w:color="auto"/>
            <w:right w:val="none" w:sz="0" w:space="0" w:color="auto"/>
          </w:divBdr>
        </w:div>
        <w:div w:id="780225308">
          <w:marLeft w:val="0"/>
          <w:marRight w:val="0"/>
          <w:marTop w:val="0"/>
          <w:marBottom w:val="0"/>
          <w:divBdr>
            <w:top w:val="none" w:sz="0" w:space="0" w:color="auto"/>
            <w:left w:val="none" w:sz="0" w:space="0" w:color="auto"/>
            <w:bottom w:val="none" w:sz="0" w:space="0" w:color="auto"/>
            <w:right w:val="none" w:sz="0" w:space="0" w:color="auto"/>
          </w:divBdr>
        </w:div>
        <w:div w:id="182477172">
          <w:marLeft w:val="0"/>
          <w:marRight w:val="0"/>
          <w:marTop w:val="0"/>
          <w:marBottom w:val="0"/>
          <w:divBdr>
            <w:top w:val="none" w:sz="0" w:space="0" w:color="auto"/>
            <w:left w:val="none" w:sz="0" w:space="0" w:color="auto"/>
            <w:bottom w:val="none" w:sz="0" w:space="0" w:color="auto"/>
            <w:right w:val="none" w:sz="0" w:space="0" w:color="auto"/>
          </w:divBdr>
        </w:div>
        <w:div w:id="1362508951">
          <w:marLeft w:val="0"/>
          <w:marRight w:val="0"/>
          <w:marTop w:val="0"/>
          <w:marBottom w:val="0"/>
          <w:divBdr>
            <w:top w:val="none" w:sz="0" w:space="0" w:color="auto"/>
            <w:left w:val="none" w:sz="0" w:space="0" w:color="auto"/>
            <w:bottom w:val="none" w:sz="0" w:space="0" w:color="auto"/>
            <w:right w:val="none" w:sz="0" w:space="0" w:color="auto"/>
          </w:divBdr>
        </w:div>
        <w:div w:id="226765080">
          <w:marLeft w:val="0"/>
          <w:marRight w:val="0"/>
          <w:marTop w:val="0"/>
          <w:marBottom w:val="0"/>
          <w:divBdr>
            <w:top w:val="none" w:sz="0" w:space="0" w:color="auto"/>
            <w:left w:val="none" w:sz="0" w:space="0" w:color="auto"/>
            <w:bottom w:val="none" w:sz="0" w:space="0" w:color="auto"/>
            <w:right w:val="none" w:sz="0" w:space="0" w:color="auto"/>
          </w:divBdr>
        </w:div>
      </w:divsChild>
    </w:div>
    <w:div w:id="38168463">
      <w:bodyDiv w:val="1"/>
      <w:marLeft w:val="0"/>
      <w:marRight w:val="0"/>
      <w:marTop w:val="0"/>
      <w:marBottom w:val="0"/>
      <w:divBdr>
        <w:top w:val="none" w:sz="0" w:space="0" w:color="auto"/>
        <w:left w:val="none" w:sz="0" w:space="0" w:color="auto"/>
        <w:bottom w:val="none" w:sz="0" w:space="0" w:color="auto"/>
        <w:right w:val="none" w:sz="0" w:space="0" w:color="auto"/>
      </w:divBdr>
    </w:div>
    <w:div w:id="43674413">
      <w:bodyDiv w:val="1"/>
      <w:marLeft w:val="0"/>
      <w:marRight w:val="0"/>
      <w:marTop w:val="0"/>
      <w:marBottom w:val="0"/>
      <w:divBdr>
        <w:top w:val="none" w:sz="0" w:space="0" w:color="auto"/>
        <w:left w:val="none" w:sz="0" w:space="0" w:color="auto"/>
        <w:bottom w:val="none" w:sz="0" w:space="0" w:color="auto"/>
        <w:right w:val="none" w:sz="0" w:space="0" w:color="auto"/>
      </w:divBdr>
    </w:div>
    <w:div w:id="55907437">
      <w:bodyDiv w:val="1"/>
      <w:marLeft w:val="0"/>
      <w:marRight w:val="0"/>
      <w:marTop w:val="0"/>
      <w:marBottom w:val="0"/>
      <w:divBdr>
        <w:top w:val="none" w:sz="0" w:space="0" w:color="auto"/>
        <w:left w:val="none" w:sz="0" w:space="0" w:color="auto"/>
        <w:bottom w:val="none" w:sz="0" w:space="0" w:color="auto"/>
        <w:right w:val="none" w:sz="0" w:space="0" w:color="auto"/>
      </w:divBdr>
    </w:div>
    <w:div w:id="63528334">
      <w:bodyDiv w:val="1"/>
      <w:marLeft w:val="0"/>
      <w:marRight w:val="0"/>
      <w:marTop w:val="0"/>
      <w:marBottom w:val="0"/>
      <w:divBdr>
        <w:top w:val="none" w:sz="0" w:space="0" w:color="auto"/>
        <w:left w:val="none" w:sz="0" w:space="0" w:color="auto"/>
        <w:bottom w:val="none" w:sz="0" w:space="0" w:color="auto"/>
        <w:right w:val="none" w:sz="0" w:space="0" w:color="auto"/>
      </w:divBdr>
    </w:div>
    <w:div w:id="73818352">
      <w:bodyDiv w:val="1"/>
      <w:marLeft w:val="0"/>
      <w:marRight w:val="0"/>
      <w:marTop w:val="0"/>
      <w:marBottom w:val="0"/>
      <w:divBdr>
        <w:top w:val="none" w:sz="0" w:space="0" w:color="auto"/>
        <w:left w:val="none" w:sz="0" w:space="0" w:color="auto"/>
        <w:bottom w:val="none" w:sz="0" w:space="0" w:color="auto"/>
        <w:right w:val="none" w:sz="0" w:space="0" w:color="auto"/>
      </w:divBdr>
    </w:div>
    <w:div w:id="76562606">
      <w:bodyDiv w:val="1"/>
      <w:marLeft w:val="0"/>
      <w:marRight w:val="0"/>
      <w:marTop w:val="0"/>
      <w:marBottom w:val="0"/>
      <w:divBdr>
        <w:top w:val="none" w:sz="0" w:space="0" w:color="auto"/>
        <w:left w:val="none" w:sz="0" w:space="0" w:color="auto"/>
        <w:bottom w:val="none" w:sz="0" w:space="0" w:color="auto"/>
        <w:right w:val="none" w:sz="0" w:space="0" w:color="auto"/>
      </w:divBdr>
    </w:div>
    <w:div w:id="78450389">
      <w:bodyDiv w:val="1"/>
      <w:marLeft w:val="0"/>
      <w:marRight w:val="0"/>
      <w:marTop w:val="0"/>
      <w:marBottom w:val="0"/>
      <w:divBdr>
        <w:top w:val="none" w:sz="0" w:space="0" w:color="auto"/>
        <w:left w:val="none" w:sz="0" w:space="0" w:color="auto"/>
        <w:bottom w:val="none" w:sz="0" w:space="0" w:color="auto"/>
        <w:right w:val="none" w:sz="0" w:space="0" w:color="auto"/>
      </w:divBdr>
    </w:div>
    <w:div w:id="95829458">
      <w:bodyDiv w:val="1"/>
      <w:marLeft w:val="0"/>
      <w:marRight w:val="0"/>
      <w:marTop w:val="0"/>
      <w:marBottom w:val="0"/>
      <w:divBdr>
        <w:top w:val="none" w:sz="0" w:space="0" w:color="auto"/>
        <w:left w:val="none" w:sz="0" w:space="0" w:color="auto"/>
        <w:bottom w:val="none" w:sz="0" w:space="0" w:color="auto"/>
        <w:right w:val="none" w:sz="0" w:space="0" w:color="auto"/>
      </w:divBdr>
      <w:divsChild>
        <w:div w:id="1308052639">
          <w:marLeft w:val="0"/>
          <w:marRight w:val="0"/>
          <w:marTop w:val="0"/>
          <w:marBottom w:val="0"/>
          <w:divBdr>
            <w:top w:val="none" w:sz="0" w:space="0" w:color="auto"/>
            <w:left w:val="none" w:sz="0" w:space="0" w:color="auto"/>
            <w:bottom w:val="none" w:sz="0" w:space="0" w:color="auto"/>
            <w:right w:val="none" w:sz="0" w:space="0" w:color="auto"/>
          </w:divBdr>
          <w:divsChild>
            <w:div w:id="1061707104">
              <w:marLeft w:val="0"/>
              <w:marRight w:val="0"/>
              <w:marTop w:val="0"/>
              <w:marBottom w:val="0"/>
              <w:divBdr>
                <w:top w:val="none" w:sz="0" w:space="0" w:color="auto"/>
                <w:left w:val="none" w:sz="0" w:space="0" w:color="auto"/>
                <w:bottom w:val="none" w:sz="0" w:space="0" w:color="auto"/>
                <w:right w:val="none" w:sz="0" w:space="0" w:color="auto"/>
              </w:divBdr>
              <w:divsChild>
                <w:div w:id="9406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0422">
      <w:bodyDiv w:val="1"/>
      <w:marLeft w:val="0"/>
      <w:marRight w:val="0"/>
      <w:marTop w:val="0"/>
      <w:marBottom w:val="0"/>
      <w:divBdr>
        <w:top w:val="none" w:sz="0" w:space="0" w:color="auto"/>
        <w:left w:val="none" w:sz="0" w:space="0" w:color="auto"/>
        <w:bottom w:val="none" w:sz="0" w:space="0" w:color="auto"/>
        <w:right w:val="none" w:sz="0" w:space="0" w:color="auto"/>
      </w:divBdr>
    </w:div>
    <w:div w:id="104008071">
      <w:bodyDiv w:val="1"/>
      <w:marLeft w:val="0"/>
      <w:marRight w:val="0"/>
      <w:marTop w:val="0"/>
      <w:marBottom w:val="0"/>
      <w:divBdr>
        <w:top w:val="none" w:sz="0" w:space="0" w:color="auto"/>
        <w:left w:val="none" w:sz="0" w:space="0" w:color="auto"/>
        <w:bottom w:val="none" w:sz="0" w:space="0" w:color="auto"/>
        <w:right w:val="none" w:sz="0" w:space="0" w:color="auto"/>
      </w:divBdr>
    </w:div>
    <w:div w:id="104467416">
      <w:bodyDiv w:val="1"/>
      <w:marLeft w:val="0"/>
      <w:marRight w:val="0"/>
      <w:marTop w:val="0"/>
      <w:marBottom w:val="0"/>
      <w:divBdr>
        <w:top w:val="none" w:sz="0" w:space="0" w:color="auto"/>
        <w:left w:val="none" w:sz="0" w:space="0" w:color="auto"/>
        <w:bottom w:val="none" w:sz="0" w:space="0" w:color="auto"/>
        <w:right w:val="none" w:sz="0" w:space="0" w:color="auto"/>
      </w:divBdr>
    </w:div>
    <w:div w:id="107311645">
      <w:bodyDiv w:val="1"/>
      <w:marLeft w:val="0"/>
      <w:marRight w:val="0"/>
      <w:marTop w:val="0"/>
      <w:marBottom w:val="0"/>
      <w:divBdr>
        <w:top w:val="none" w:sz="0" w:space="0" w:color="auto"/>
        <w:left w:val="none" w:sz="0" w:space="0" w:color="auto"/>
        <w:bottom w:val="none" w:sz="0" w:space="0" w:color="auto"/>
        <w:right w:val="none" w:sz="0" w:space="0" w:color="auto"/>
      </w:divBdr>
    </w:div>
    <w:div w:id="108479982">
      <w:bodyDiv w:val="1"/>
      <w:marLeft w:val="0"/>
      <w:marRight w:val="0"/>
      <w:marTop w:val="0"/>
      <w:marBottom w:val="0"/>
      <w:divBdr>
        <w:top w:val="none" w:sz="0" w:space="0" w:color="auto"/>
        <w:left w:val="none" w:sz="0" w:space="0" w:color="auto"/>
        <w:bottom w:val="none" w:sz="0" w:space="0" w:color="auto"/>
        <w:right w:val="none" w:sz="0" w:space="0" w:color="auto"/>
      </w:divBdr>
    </w:div>
    <w:div w:id="149296510">
      <w:bodyDiv w:val="1"/>
      <w:marLeft w:val="0"/>
      <w:marRight w:val="0"/>
      <w:marTop w:val="0"/>
      <w:marBottom w:val="0"/>
      <w:divBdr>
        <w:top w:val="none" w:sz="0" w:space="0" w:color="auto"/>
        <w:left w:val="none" w:sz="0" w:space="0" w:color="auto"/>
        <w:bottom w:val="none" w:sz="0" w:space="0" w:color="auto"/>
        <w:right w:val="none" w:sz="0" w:space="0" w:color="auto"/>
      </w:divBdr>
    </w:div>
    <w:div w:id="157964420">
      <w:bodyDiv w:val="1"/>
      <w:marLeft w:val="0"/>
      <w:marRight w:val="0"/>
      <w:marTop w:val="0"/>
      <w:marBottom w:val="0"/>
      <w:divBdr>
        <w:top w:val="none" w:sz="0" w:space="0" w:color="auto"/>
        <w:left w:val="none" w:sz="0" w:space="0" w:color="auto"/>
        <w:bottom w:val="none" w:sz="0" w:space="0" w:color="auto"/>
        <w:right w:val="none" w:sz="0" w:space="0" w:color="auto"/>
      </w:divBdr>
    </w:div>
    <w:div w:id="161747726">
      <w:bodyDiv w:val="1"/>
      <w:marLeft w:val="0"/>
      <w:marRight w:val="0"/>
      <w:marTop w:val="0"/>
      <w:marBottom w:val="0"/>
      <w:divBdr>
        <w:top w:val="none" w:sz="0" w:space="0" w:color="auto"/>
        <w:left w:val="none" w:sz="0" w:space="0" w:color="auto"/>
        <w:bottom w:val="none" w:sz="0" w:space="0" w:color="auto"/>
        <w:right w:val="none" w:sz="0" w:space="0" w:color="auto"/>
      </w:divBdr>
    </w:div>
    <w:div w:id="178129582">
      <w:bodyDiv w:val="1"/>
      <w:marLeft w:val="0"/>
      <w:marRight w:val="0"/>
      <w:marTop w:val="0"/>
      <w:marBottom w:val="0"/>
      <w:divBdr>
        <w:top w:val="none" w:sz="0" w:space="0" w:color="auto"/>
        <w:left w:val="none" w:sz="0" w:space="0" w:color="auto"/>
        <w:bottom w:val="none" w:sz="0" w:space="0" w:color="auto"/>
        <w:right w:val="none" w:sz="0" w:space="0" w:color="auto"/>
      </w:divBdr>
    </w:div>
    <w:div w:id="180828116">
      <w:bodyDiv w:val="1"/>
      <w:marLeft w:val="0"/>
      <w:marRight w:val="0"/>
      <w:marTop w:val="0"/>
      <w:marBottom w:val="0"/>
      <w:divBdr>
        <w:top w:val="none" w:sz="0" w:space="0" w:color="auto"/>
        <w:left w:val="none" w:sz="0" w:space="0" w:color="auto"/>
        <w:bottom w:val="none" w:sz="0" w:space="0" w:color="auto"/>
        <w:right w:val="none" w:sz="0" w:space="0" w:color="auto"/>
      </w:divBdr>
    </w:div>
    <w:div w:id="189732285">
      <w:bodyDiv w:val="1"/>
      <w:marLeft w:val="0"/>
      <w:marRight w:val="0"/>
      <w:marTop w:val="0"/>
      <w:marBottom w:val="0"/>
      <w:divBdr>
        <w:top w:val="none" w:sz="0" w:space="0" w:color="auto"/>
        <w:left w:val="none" w:sz="0" w:space="0" w:color="auto"/>
        <w:bottom w:val="none" w:sz="0" w:space="0" w:color="auto"/>
        <w:right w:val="none" w:sz="0" w:space="0" w:color="auto"/>
      </w:divBdr>
    </w:div>
    <w:div w:id="223806036">
      <w:bodyDiv w:val="1"/>
      <w:marLeft w:val="0"/>
      <w:marRight w:val="0"/>
      <w:marTop w:val="0"/>
      <w:marBottom w:val="0"/>
      <w:divBdr>
        <w:top w:val="none" w:sz="0" w:space="0" w:color="auto"/>
        <w:left w:val="none" w:sz="0" w:space="0" w:color="auto"/>
        <w:bottom w:val="none" w:sz="0" w:space="0" w:color="auto"/>
        <w:right w:val="none" w:sz="0" w:space="0" w:color="auto"/>
      </w:divBdr>
    </w:div>
    <w:div w:id="224072431">
      <w:bodyDiv w:val="1"/>
      <w:marLeft w:val="0"/>
      <w:marRight w:val="0"/>
      <w:marTop w:val="0"/>
      <w:marBottom w:val="0"/>
      <w:divBdr>
        <w:top w:val="none" w:sz="0" w:space="0" w:color="auto"/>
        <w:left w:val="none" w:sz="0" w:space="0" w:color="auto"/>
        <w:bottom w:val="none" w:sz="0" w:space="0" w:color="auto"/>
        <w:right w:val="none" w:sz="0" w:space="0" w:color="auto"/>
      </w:divBdr>
    </w:div>
    <w:div w:id="226576401">
      <w:bodyDiv w:val="1"/>
      <w:marLeft w:val="0"/>
      <w:marRight w:val="0"/>
      <w:marTop w:val="0"/>
      <w:marBottom w:val="0"/>
      <w:divBdr>
        <w:top w:val="none" w:sz="0" w:space="0" w:color="auto"/>
        <w:left w:val="none" w:sz="0" w:space="0" w:color="auto"/>
        <w:bottom w:val="none" w:sz="0" w:space="0" w:color="auto"/>
        <w:right w:val="none" w:sz="0" w:space="0" w:color="auto"/>
      </w:divBdr>
    </w:div>
    <w:div w:id="234362334">
      <w:bodyDiv w:val="1"/>
      <w:marLeft w:val="0"/>
      <w:marRight w:val="0"/>
      <w:marTop w:val="0"/>
      <w:marBottom w:val="0"/>
      <w:divBdr>
        <w:top w:val="none" w:sz="0" w:space="0" w:color="auto"/>
        <w:left w:val="none" w:sz="0" w:space="0" w:color="auto"/>
        <w:bottom w:val="none" w:sz="0" w:space="0" w:color="auto"/>
        <w:right w:val="none" w:sz="0" w:space="0" w:color="auto"/>
      </w:divBdr>
    </w:div>
    <w:div w:id="234514899">
      <w:bodyDiv w:val="1"/>
      <w:marLeft w:val="0"/>
      <w:marRight w:val="0"/>
      <w:marTop w:val="0"/>
      <w:marBottom w:val="0"/>
      <w:divBdr>
        <w:top w:val="none" w:sz="0" w:space="0" w:color="auto"/>
        <w:left w:val="none" w:sz="0" w:space="0" w:color="auto"/>
        <w:bottom w:val="none" w:sz="0" w:space="0" w:color="auto"/>
        <w:right w:val="none" w:sz="0" w:space="0" w:color="auto"/>
      </w:divBdr>
    </w:div>
    <w:div w:id="270821298">
      <w:bodyDiv w:val="1"/>
      <w:marLeft w:val="0"/>
      <w:marRight w:val="0"/>
      <w:marTop w:val="0"/>
      <w:marBottom w:val="0"/>
      <w:divBdr>
        <w:top w:val="none" w:sz="0" w:space="0" w:color="auto"/>
        <w:left w:val="none" w:sz="0" w:space="0" w:color="auto"/>
        <w:bottom w:val="none" w:sz="0" w:space="0" w:color="auto"/>
        <w:right w:val="none" w:sz="0" w:space="0" w:color="auto"/>
      </w:divBdr>
    </w:div>
    <w:div w:id="287518428">
      <w:bodyDiv w:val="1"/>
      <w:marLeft w:val="0"/>
      <w:marRight w:val="0"/>
      <w:marTop w:val="0"/>
      <w:marBottom w:val="0"/>
      <w:divBdr>
        <w:top w:val="none" w:sz="0" w:space="0" w:color="auto"/>
        <w:left w:val="none" w:sz="0" w:space="0" w:color="auto"/>
        <w:bottom w:val="none" w:sz="0" w:space="0" w:color="auto"/>
        <w:right w:val="none" w:sz="0" w:space="0" w:color="auto"/>
      </w:divBdr>
    </w:div>
    <w:div w:id="292366499">
      <w:bodyDiv w:val="1"/>
      <w:marLeft w:val="0"/>
      <w:marRight w:val="0"/>
      <w:marTop w:val="0"/>
      <w:marBottom w:val="0"/>
      <w:divBdr>
        <w:top w:val="none" w:sz="0" w:space="0" w:color="auto"/>
        <w:left w:val="none" w:sz="0" w:space="0" w:color="auto"/>
        <w:bottom w:val="none" w:sz="0" w:space="0" w:color="auto"/>
        <w:right w:val="none" w:sz="0" w:space="0" w:color="auto"/>
      </w:divBdr>
    </w:div>
    <w:div w:id="308364713">
      <w:bodyDiv w:val="1"/>
      <w:marLeft w:val="0"/>
      <w:marRight w:val="0"/>
      <w:marTop w:val="0"/>
      <w:marBottom w:val="0"/>
      <w:divBdr>
        <w:top w:val="none" w:sz="0" w:space="0" w:color="auto"/>
        <w:left w:val="none" w:sz="0" w:space="0" w:color="auto"/>
        <w:bottom w:val="none" w:sz="0" w:space="0" w:color="auto"/>
        <w:right w:val="none" w:sz="0" w:space="0" w:color="auto"/>
      </w:divBdr>
    </w:div>
    <w:div w:id="320158338">
      <w:bodyDiv w:val="1"/>
      <w:marLeft w:val="0"/>
      <w:marRight w:val="0"/>
      <w:marTop w:val="0"/>
      <w:marBottom w:val="0"/>
      <w:divBdr>
        <w:top w:val="none" w:sz="0" w:space="0" w:color="auto"/>
        <w:left w:val="none" w:sz="0" w:space="0" w:color="auto"/>
        <w:bottom w:val="none" w:sz="0" w:space="0" w:color="auto"/>
        <w:right w:val="none" w:sz="0" w:space="0" w:color="auto"/>
      </w:divBdr>
      <w:divsChild>
        <w:div w:id="1795323656">
          <w:marLeft w:val="0"/>
          <w:marRight w:val="0"/>
          <w:marTop w:val="0"/>
          <w:marBottom w:val="0"/>
          <w:divBdr>
            <w:top w:val="none" w:sz="0" w:space="0" w:color="auto"/>
            <w:left w:val="none" w:sz="0" w:space="0" w:color="auto"/>
            <w:bottom w:val="none" w:sz="0" w:space="0" w:color="auto"/>
            <w:right w:val="none" w:sz="0" w:space="0" w:color="auto"/>
          </w:divBdr>
        </w:div>
        <w:div w:id="119685697">
          <w:marLeft w:val="0"/>
          <w:marRight w:val="0"/>
          <w:marTop w:val="0"/>
          <w:marBottom w:val="0"/>
          <w:divBdr>
            <w:top w:val="none" w:sz="0" w:space="0" w:color="auto"/>
            <w:left w:val="none" w:sz="0" w:space="0" w:color="auto"/>
            <w:bottom w:val="none" w:sz="0" w:space="0" w:color="auto"/>
            <w:right w:val="none" w:sz="0" w:space="0" w:color="auto"/>
          </w:divBdr>
        </w:div>
        <w:div w:id="1373767034">
          <w:marLeft w:val="0"/>
          <w:marRight w:val="0"/>
          <w:marTop w:val="0"/>
          <w:marBottom w:val="0"/>
          <w:divBdr>
            <w:top w:val="none" w:sz="0" w:space="0" w:color="auto"/>
            <w:left w:val="none" w:sz="0" w:space="0" w:color="auto"/>
            <w:bottom w:val="none" w:sz="0" w:space="0" w:color="auto"/>
            <w:right w:val="none" w:sz="0" w:space="0" w:color="auto"/>
          </w:divBdr>
        </w:div>
        <w:div w:id="896429426">
          <w:marLeft w:val="0"/>
          <w:marRight w:val="0"/>
          <w:marTop w:val="0"/>
          <w:marBottom w:val="0"/>
          <w:divBdr>
            <w:top w:val="none" w:sz="0" w:space="0" w:color="auto"/>
            <w:left w:val="none" w:sz="0" w:space="0" w:color="auto"/>
            <w:bottom w:val="none" w:sz="0" w:space="0" w:color="auto"/>
            <w:right w:val="none" w:sz="0" w:space="0" w:color="auto"/>
          </w:divBdr>
        </w:div>
        <w:div w:id="1411925915">
          <w:marLeft w:val="0"/>
          <w:marRight w:val="0"/>
          <w:marTop w:val="0"/>
          <w:marBottom w:val="0"/>
          <w:divBdr>
            <w:top w:val="none" w:sz="0" w:space="0" w:color="auto"/>
            <w:left w:val="none" w:sz="0" w:space="0" w:color="auto"/>
            <w:bottom w:val="none" w:sz="0" w:space="0" w:color="auto"/>
            <w:right w:val="none" w:sz="0" w:space="0" w:color="auto"/>
          </w:divBdr>
        </w:div>
        <w:div w:id="413283549">
          <w:marLeft w:val="0"/>
          <w:marRight w:val="0"/>
          <w:marTop w:val="0"/>
          <w:marBottom w:val="0"/>
          <w:divBdr>
            <w:top w:val="none" w:sz="0" w:space="0" w:color="auto"/>
            <w:left w:val="none" w:sz="0" w:space="0" w:color="auto"/>
            <w:bottom w:val="none" w:sz="0" w:space="0" w:color="auto"/>
            <w:right w:val="none" w:sz="0" w:space="0" w:color="auto"/>
          </w:divBdr>
        </w:div>
        <w:div w:id="520240314">
          <w:marLeft w:val="0"/>
          <w:marRight w:val="0"/>
          <w:marTop w:val="0"/>
          <w:marBottom w:val="0"/>
          <w:divBdr>
            <w:top w:val="none" w:sz="0" w:space="0" w:color="auto"/>
            <w:left w:val="none" w:sz="0" w:space="0" w:color="auto"/>
            <w:bottom w:val="none" w:sz="0" w:space="0" w:color="auto"/>
            <w:right w:val="none" w:sz="0" w:space="0" w:color="auto"/>
          </w:divBdr>
        </w:div>
        <w:div w:id="1477144064">
          <w:marLeft w:val="0"/>
          <w:marRight w:val="0"/>
          <w:marTop w:val="0"/>
          <w:marBottom w:val="0"/>
          <w:divBdr>
            <w:top w:val="none" w:sz="0" w:space="0" w:color="auto"/>
            <w:left w:val="none" w:sz="0" w:space="0" w:color="auto"/>
            <w:bottom w:val="none" w:sz="0" w:space="0" w:color="auto"/>
            <w:right w:val="none" w:sz="0" w:space="0" w:color="auto"/>
          </w:divBdr>
        </w:div>
        <w:div w:id="554003721">
          <w:marLeft w:val="0"/>
          <w:marRight w:val="0"/>
          <w:marTop w:val="0"/>
          <w:marBottom w:val="0"/>
          <w:divBdr>
            <w:top w:val="none" w:sz="0" w:space="0" w:color="auto"/>
            <w:left w:val="none" w:sz="0" w:space="0" w:color="auto"/>
            <w:bottom w:val="none" w:sz="0" w:space="0" w:color="auto"/>
            <w:right w:val="none" w:sz="0" w:space="0" w:color="auto"/>
          </w:divBdr>
        </w:div>
        <w:div w:id="652418855">
          <w:marLeft w:val="0"/>
          <w:marRight w:val="0"/>
          <w:marTop w:val="0"/>
          <w:marBottom w:val="0"/>
          <w:divBdr>
            <w:top w:val="none" w:sz="0" w:space="0" w:color="auto"/>
            <w:left w:val="none" w:sz="0" w:space="0" w:color="auto"/>
            <w:bottom w:val="none" w:sz="0" w:space="0" w:color="auto"/>
            <w:right w:val="none" w:sz="0" w:space="0" w:color="auto"/>
          </w:divBdr>
        </w:div>
        <w:div w:id="501553924">
          <w:marLeft w:val="0"/>
          <w:marRight w:val="0"/>
          <w:marTop w:val="0"/>
          <w:marBottom w:val="0"/>
          <w:divBdr>
            <w:top w:val="none" w:sz="0" w:space="0" w:color="auto"/>
            <w:left w:val="none" w:sz="0" w:space="0" w:color="auto"/>
            <w:bottom w:val="none" w:sz="0" w:space="0" w:color="auto"/>
            <w:right w:val="none" w:sz="0" w:space="0" w:color="auto"/>
          </w:divBdr>
        </w:div>
        <w:div w:id="2084720797">
          <w:marLeft w:val="0"/>
          <w:marRight w:val="0"/>
          <w:marTop w:val="0"/>
          <w:marBottom w:val="0"/>
          <w:divBdr>
            <w:top w:val="none" w:sz="0" w:space="0" w:color="auto"/>
            <w:left w:val="none" w:sz="0" w:space="0" w:color="auto"/>
            <w:bottom w:val="none" w:sz="0" w:space="0" w:color="auto"/>
            <w:right w:val="none" w:sz="0" w:space="0" w:color="auto"/>
          </w:divBdr>
        </w:div>
        <w:div w:id="890768302">
          <w:marLeft w:val="0"/>
          <w:marRight w:val="0"/>
          <w:marTop w:val="0"/>
          <w:marBottom w:val="0"/>
          <w:divBdr>
            <w:top w:val="none" w:sz="0" w:space="0" w:color="auto"/>
            <w:left w:val="none" w:sz="0" w:space="0" w:color="auto"/>
            <w:bottom w:val="none" w:sz="0" w:space="0" w:color="auto"/>
            <w:right w:val="none" w:sz="0" w:space="0" w:color="auto"/>
          </w:divBdr>
        </w:div>
        <w:div w:id="801652761">
          <w:marLeft w:val="0"/>
          <w:marRight w:val="0"/>
          <w:marTop w:val="0"/>
          <w:marBottom w:val="0"/>
          <w:divBdr>
            <w:top w:val="none" w:sz="0" w:space="0" w:color="auto"/>
            <w:left w:val="none" w:sz="0" w:space="0" w:color="auto"/>
            <w:bottom w:val="none" w:sz="0" w:space="0" w:color="auto"/>
            <w:right w:val="none" w:sz="0" w:space="0" w:color="auto"/>
          </w:divBdr>
        </w:div>
        <w:div w:id="730272081">
          <w:marLeft w:val="0"/>
          <w:marRight w:val="0"/>
          <w:marTop w:val="0"/>
          <w:marBottom w:val="0"/>
          <w:divBdr>
            <w:top w:val="none" w:sz="0" w:space="0" w:color="auto"/>
            <w:left w:val="none" w:sz="0" w:space="0" w:color="auto"/>
            <w:bottom w:val="none" w:sz="0" w:space="0" w:color="auto"/>
            <w:right w:val="none" w:sz="0" w:space="0" w:color="auto"/>
          </w:divBdr>
        </w:div>
        <w:div w:id="1472358285">
          <w:marLeft w:val="0"/>
          <w:marRight w:val="0"/>
          <w:marTop w:val="0"/>
          <w:marBottom w:val="0"/>
          <w:divBdr>
            <w:top w:val="none" w:sz="0" w:space="0" w:color="auto"/>
            <w:left w:val="none" w:sz="0" w:space="0" w:color="auto"/>
            <w:bottom w:val="none" w:sz="0" w:space="0" w:color="auto"/>
            <w:right w:val="none" w:sz="0" w:space="0" w:color="auto"/>
          </w:divBdr>
        </w:div>
        <w:div w:id="1168206329">
          <w:marLeft w:val="0"/>
          <w:marRight w:val="0"/>
          <w:marTop w:val="0"/>
          <w:marBottom w:val="0"/>
          <w:divBdr>
            <w:top w:val="none" w:sz="0" w:space="0" w:color="auto"/>
            <w:left w:val="none" w:sz="0" w:space="0" w:color="auto"/>
            <w:bottom w:val="none" w:sz="0" w:space="0" w:color="auto"/>
            <w:right w:val="none" w:sz="0" w:space="0" w:color="auto"/>
          </w:divBdr>
        </w:div>
        <w:div w:id="327825634">
          <w:marLeft w:val="0"/>
          <w:marRight w:val="0"/>
          <w:marTop w:val="0"/>
          <w:marBottom w:val="0"/>
          <w:divBdr>
            <w:top w:val="none" w:sz="0" w:space="0" w:color="auto"/>
            <w:left w:val="none" w:sz="0" w:space="0" w:color="auto"/>
            <w:bottom w:val="none" w:sz="0" w:space="0" w:color="auto"/>
            <w:right w:val="none" w:sz="0" w:space="0" w:color="auto"/>
          </w:divBdr>
        </w:div>
        <w:div w:id="1425228759">
          <w:marLeft w:val="0"/>
          <w:marRight w:val="0"/>
          <w:marTop w:val="0"/>
          <w:marBottom w:val="0"/>
          <w:divBdr>
            <w:top w:val="none" w:sz="0" w:space="0" w:color="auto"/>
            <w:left w:val="none" w:sz="0" w:space="0" w:color="auto"/>
            <w:bottom w:val="none" w:sz="0" w:space="0" w:color="auto"/>
            <w:right w:val="none" w:sz="0" w:space="0" w:color="auto"/>
          </w:divBdr>
        </w:div>
        <w:div w:id="908615291">
          <w:marLeft w:val="0"/>
          <w:marRight w:val="0"/>
          <w:marTop w:val="0"/>
          <w:marBottom w:val="0"/>
          <w:divBdr>
            <w:top w:val="none" w:sz="0" w:space="0" w:color="auto"/>
            <w:left w:val="none" w:sz="0" w:space="0" w:color="auto"/>
            <w:bottom w:val="none" w:sz="0" w:space="0" w:color="auto"/>
            <w:right w:val="none" w:sz="0" w:space="0" w:color="auto"/>
          </w:divBdr>
        </w:div>
        <w:div w:id="1029376552">
          <w:marLeft w:val="0"/>
          <w:marRight w:val="0"/>
          <w:marTop w:val="0"/>
          <w:marBottom w:val="0"/>
          <w:divBdr>
            <w:top w:val="none" w:sz="0" w:space="0" w:color="auto"/>
            <w:left w:val="none" w:sz="0" w:space="0" w:color="auto"/>
            <w:bottom w:val="none" w:sz="0" w:space="0" w:color="auto"/>
            <w:right w:val="none" w:sz="0" w:space="0" w:color="auto"/>
          </w:divBdr>
        </w:div>
        <w:div w:id="993414350">
          <w:marLeft w:val="0"/>
          <w:marRight w:val="0"/>
          <w:marTop w:val="0"/>
          <w:marBottom w:val="0"/>
          <w:divBdr>
            <w:top w:val="none" w:sz="0" w:space="0" w:color="auto"/>
            <w:left w:val="none" w:sz="0" w:space="0" w:color="auto"/>
            <w:bottom w:val="none" w:sz="0" w:space="0" w:color="auto"/>
            <w:right w:val="none" w:sz="0" w:space="0" w:color="auto"/>
          </w:divBdr>
        </w:div>
        <w:div w:id="297492862">
          <w:marLeft w:val="0"/>
          <w:marRight w:val="0"/>
          <w:marTop w:val="0"/>
          <w:marBottom w:val="0"/>
          <w:divBdr>
            <w:top w:val="none" w:sz="0" w:space="0" w:color="auto"/>
            <w:left w:val="none" w:sz="0" w:space="0" w:color="auto"/>
            <w:bottom w:val="none" w:sz="0" w:space="0" w:color="auto"/>
            <w:right w:val="none" w:sz="0" w:space="0" w:color="auto"/>
          </w:divBdr>
        </w:div>
        <w:div w:id="1095057485">
          <w:marLeft w:val="0"/>
          <w:marRight w:val="0"/>
          <w:marTop w:val="0"/>
          <w:marBottom w:val="0"/>
          <w:divBdr>
            <w:top w:val="none" w:sz="0" w:space="0" w:color="auto"/>
            <w:left w:val="none" w:sz="0" w:space="0" w:color="auto"/>
            <w:bottom w:val="none" w:sz="0" w:space="0" w:color="auto"/>
            <w:right w:val="none" w:sz="0" w:space="0" w:color="auto"/>
          </w:divBdr>
        </w:div>
        <w:div w:id="1954166959">
          <w:marLeft w:val="0"/>
          <w:marRight w:val="0"/>
          <w:marTop w:val="0"/>
          <w:marBottom w:val="0"/>
          <w:divBdr>
            <w:top w:val="none" w:sz="0" w:space="0" w:color="auto"/>
            <w:left w:val="none" w:sz="0" w:space="0" w:color="auto"/>
            <w:bottom w:val="none" w:sz="0" w:space="0" w:color="auto"/>
            <w:right w:val="none" w:sz="0" w:space="0" w:color="auto"/>
          </w:divBdr>
        </w:div>
        <w:div w:id="656498482">
          <w:marLeft w:val="0"/>
          <w:marRight w:val="0"/>
          <w:marTop w:val="0"/>
          <w:marBottom w:val="0"/>
          <w:divBdr>
            <w:top w:val="none" w:sz="0" w:space="0" w:color="auto"/>
            <w:left w:val="none" w:sz="0" w:space="0" w:color="auto"/>
            <w:bottom w:val="none" w:sz="0" w:space="0" w:color="auto"/>
            <w:right w:val="none" w:sz="0" w:space="0" w:color="auto"/>
          </w:divBdr>
        </w:div>
        <w:div w:id="683485050">
          <w:marLeft w:val="0"/>
          <w:marRight w:val="0"/>
          <w:marTop w:val="0"/>
          <w:marBottom w:val="0"/>
          <w:divBdr>
            <w:top w:val="none" w:sz="0" w:space="0" w:color="auto"/>
            <w:left w:val="none" w:sz="0" w:space="0" w:color="auto"/>
            <w:bottom w:val="none" w:sz="0" w:space="0" w:color="auto"/>
            <w:right w:val="none" w:sz="0" w:space="0" w:color="auto"/>
          </w:divBdr>
        </w:div>
        <w:div w:id="2120102347">
          <w:marLeft w:val="0"/>
          <w:marRight w:val="0"/>
          <w:marTop w:val="0"/>
          <w:marBottom w:val="0"/>
          <w:divBdr>
            <w:top w:val="none" w:sz="0" w:space="0" w:color="auto"/>
            <w:left w:val="none" w:sz="0" w:space="0" w:color="auto"/>
            <w:bottom w:val="none" w:sz="0" w:space="0" w:color="auto"/>
            <w:right w:val="none" w:sz="0" w:space="0" w:color="auto"/>
          </w:divBdr>
        </w:div>
        <w:div w:id="1328286986">
          <w:marLeft w:val="0"/>
          <w:marRight w:val="0"/>
          <w:marTop w:val="0"/>
          <w:marBottom w:val="0"/>
          <w:divBdr>
            <w:top w:val="none" w:sz="0" w:space="0" w:color="auto"/>
            <w:left w:val="none" w:sz="0" w:space="0" w:color="auto"/>
            <w:bottom w:val="none" w:sz="0" w:space="0" w:color="auto"/>
            <w:right w:val="none" w:sz="0" w:space="0" w:color="auto"/>
          </w:divBdr>
        </w:div>
        <w:div w:id="1041324347">
          <w:marLeft w:val="0"/>
          <w:marRight w:val="0"/>
          <w:marTop w:val="0"/>
          <w:marBottom w:val="0"/>
          <w:divBdr>
            <w:top w:val="none" w:sz="0" w:space="0" w:color="auto"/>
            <w:left w:val="none" w:sz="0" w:space="0" w:color="auto"/>
            <w:bottom w:val="none" w:sz="0" w:space="0" w:color="auto"/>
            <w:right w:val="none" w:sz="0" w:space="0" w:color="auto"/>
          </w:divBdr>
        </w:div>
        <w:div w:id="1225792537">
          <w:marLeft w:val="0"/>
          <w:marRight w:val="0"/>
          <w:marTop w:val="0"/>
          <w:marBottom w:val="0"/>
          <w:divBdr>
            <w:top w:val="none" w:sz="0" w:space="0" w:color="auto"/>
            <w:left w:val="none" w:sz="0" w:space="0" w:color="auto"/>
            <w:bottom w:val="none" w:sz="0" w:space="0" w:color="auto"/>
            <w:right w:val="none" w:sz="0" w:space="0" w:color="auto"/>
          </w:divBdr>
        </w:div>
        <w:div w:id="2128311248">
          <w:marLeft w:val="0"/>
          <w:marRight w:val="0"/>
          <w:marTop w:val="0"/>
          <w:marBottom w:val="0"/>
          <w:divBdr>
            <w:top w:val="none" w:sz="0" w:space="0" w:color="auto"/>
            <w:left w:val="none" w:sz="0" w:space="0" w:color="auto"/>
            <w:bottom w:val="none" w:sz="0" w:space="0" w:color="auto"/>
            <w:right w:val="none" w:sz="0" w:space="0" w:color="auto"/>
          </w:divBdr>
        </w:div>
        <w:div w:id="523515807">
          <w:marLeft w:val="0"/>
          <w:marRight w:val="0"/>
          <w:marTop w:val="0"/>
          <w:marBottom w:val="0"/>
          <w:divBdr>
            <w:top w:val="none" w:sz="0" w:space="0" w:color="auto"/>
            <w:left w:val="none" w:sz="0" w:space="0" w:color="auto"/>
            <w:bottom w:val="none" w:sz="0" w:space="0" w:color="auto"/>
            <w:right w:val="none" w:sz="0" w:space="0" w:color="auto"/>
          </w:divBdr>
        </w:div>
        <w:div w:id="1643805681">
          <w:marLeft w:val="0"/>
          <w:marRight w:val="0"/>
          <w:marTop w:val="0"/>
          <w:marBottom w:val="0"/>
          <w:divBdr>
            <w:top w:val="none" w:sz="0" w:space="0" w:color="auto"/>
            <w:left w:val="none" w:sz="0" w:space="0" w:color="auto"/>
            <w:bottom w:val="none" w:sz="0" w:space="0" w:color="auto"/>
            <w:right w:val="none" w:sz="0" w:space="0" w:color="auto"/>
          </w:divBdr>
        </w:div>
        <w:div w:id="1774590773">
          <w:marLeft w:val="0"/>
          <w:marRight w:val="0"/>
          <w:marTop w:val="0"/>
          <w:marBottom w:val="0"/>
          <w:divBdr>
            <w:top w:val="none" w:sz="0" w:space="0" w:color="auto"/>
            <w:left w:val="none" w:sz="0" w:space="0" w:color="auto"/>
            <w:bottom w:val="none" w:sz="0" w:space="0" w:color="auto"/>
            <w:right w:val="none" w:sz="0" w:space="0" w:color="auto"/>
          </w:divBdr>
        </w:div>
        <w:div w:id="1345010824">
          <w:marLeft w:val="0"/>
          <w:marRight w:val="0"/>
          <w:marTop w:val="0"/>
          <w:marBottom w:val="0"/>
          <w:divBdr>
            <w:top w:val="none" w:sz="0" w:space="0" w:color="auto"/>
            <w:left w:val="none" w:sz="0" w:space="0" w:color="auto"/>
            <w:bottom w:val="none" w:sz="0" w:space="0" w:color="auto"/>
            <w:right w:val="none" w:sz="0" w:space="0" w:color="auto"/>
          </w:divBdr>
        </w:div>
        <w:div w:id="969241735">
          <w:marLeft w:val="0"/>
          <w:marRight w:val="0"/>
          <w:marTop w:val="0"/>
          <w:marBottom w:val="0"/>
          <w:divBdr>
            <w:top w:val="none" w:sz="0" w:space="0" w:color="auto"/>
            <w:left w:val="none" w:sz="0" w:space="0" w:color="auto"/>
            <w:bottom w:val="none" w:sz="0" w:space="0" w:color="auto"/>
            <w:right w:val="none" w:sz="0" w:space="0" w:color="auto"/>
          </w:divBdr>
        </w:div>
        <w:div w:id="119423180">
          <w:marLeft w:val="0"/>
          <w:marRight w:val="0"/>
          <w:marTop w:val="0"/>
          <w:marBottom w:val="0"/>
          <w:divBdr>
            <w:top w:val="none" w:sz="0" w:space="0" w:color="auto"/>
            <w:left w:val="none" w:sz="0" w:space="0" w:color="auto"/>
            <w:bottom w:val="none" w:sz="0" w:space="0" w:color="auto"/>
            <w:right w:val="none" w:sz="0" w:space="0" w:color="auto"/>
          </w:divBdr>
        </w:div>
        <w:div w:id="1842424552">
          <w:marLeft w:val="0"/>
          <w:marRight w:val="0"/>
          <w:marTop w:val="0"/>
          <w:marBottom w:val="0"/>
          <w:divBdr>
            <w:top w:val="none" w:sz="0" w:space="0" w:color="auto"/>
            <w:left w:val="none" w:sz="0" w:space="0" w:color="auto"/>
            <w:bottom w:val="none" w:sz="0" w:space="0" w:color="auto"/>
            <w:right w:val="none" w:sz="0" w:space="0" w:color="auto"/>
          </w:divBdr>
        </w:div>
        <w:div w:id="307708157">
          <w:marLeft w:val="0"/>
          <w:marRight w:val="0"/>
          <w:marTop w:val="0"/>
          <w:marBottom w:val="0"/>
          <w:divBdr>
            <w:top w:val="none" w:sz="0" w:space="0" w:color="auto"/>
            <w:left w:val="none" w:sz="0" w:space="0" w:color="auto"/>
            <w:bottom w:val="none" w:sz="0" w:space="0" w:color="auto"/>
            <w:right w:val="none" w:sz="0" w:space="0" w:color="auto"/>
          </w:divBdr>
        </w:div>
        <w:div w:id="1419591798">
          <w:marLeft w:val="0"/>
          <w:marRight w:val="0"/>
          <w:marTop w:val="0"/>
          <w:marBottom w:val="0"/>
          <w:divBdr>
            <w:top w:val="none" w:sz="0" w:space="0" w:color="auto"/>
            <w:left w:val="none" w:sz="0" w:space="0" w:color="auto"/>
            <w:bottom w:val="none" w:sz="0" w:space="0" w:color="auto"/>
            <w:right w:val="none" w:sz="0" w:space="0" w:color="auto"/>
          </w:divBdr>
        </w:div>
        <w:div w:id="399984811">
          <w:marLeft w:val="0"/>
          <w:marRight w:val="0"/>
          <w:marTop w:val="0"/>
          <w:marBottom w:val="0"/>
          <w:divBdr>
            <w:top w:val="none" w:sz="0" w:space="0" w:color="auto"/>
            <w:left w:val="none" w:sz="0" w:space="0" w:color="auto"/>
            <w:bottom w:val="none" w:sz="0" w:space="0" w:color="auto"/>
            <w:right w:val="none" w:sz="0" w:space="0" w:color="auto"/>
          </w:divBdr>
        </w:div>
        <w:div w:id="1485391463">
          <w:marLeft w:val="0"/>
          <w:marRight w:val="0"/>
          <w:marTop w:val="0"/>
          <w:marBottom w:val="0"/>
          <w:divBdr>
            <w:top w:val="none" w:sz="0" w:space="0" w:color="auto"/>
            <w:left w:val="none" w:sz="0" w:space="0" w:color="auto"/>
            <w:bottom w:val="none" w:sz="0" w:space="0" w:color="auto"/>
            <w:right w:val="none" w:sz="0" w:space="0" w:color="auto"/>
          </w:divBdr>
        </w:div>
        <w:div w:id="2045060131">
          <w:marLeft w:val="0"/>
          <w:marRight w:val="0"/>
          <w:marTop w:val="0"/>
          <w:marBottom w:val="0"/>
          <w:divBdr>
            <w:top w:val="none" w:sz="0" w:space="0" w:color="auto"/>
            <w:left w:val="none" w:sz="0" w:space="0" w:color="auto"/>
            <w:bottom w:val="none" w:sz="0" w:space="0" w:color="auto"/>
            <w:right w:val="none" w:sz="0" w:space="0" w:color="auto"/>
          </w:divBdr>
        </w:div>
        <w:div w:id="1754619777">
          <w:marLeft w:val="0"/>
          <w:marRight w:val="0"/>
          <w:marTop w:val="0"/>
          <w:marBottom w:val="0"/>
          <w:divBdr>
            <w:top w:val="none" w:sz="0" w:space="0" w:color="auto"/>
            <w:left w:val="none" w:sz="0" w:space="0" w:color="auto"/>
            <w:bottom w:val="none" w:sz="0" w:space="0" w:color="auto"/>
            <w:right w:val="none" w:sz="0" w:space="0" w:color="auto"/>
          </w:divBdr>
        </w:div>
        <w:div w:id="2052995822">
          <w:marLeft w:val="0"/>
          <w:marRight w:val="0"/>
          <w:marTop w:val="0"/>
          <w:marBottom w:val="0"/>
          <w:divBdr>
            <w:top w:val="none" w:sz="0" w:space="0" w:color="auto"/>
            <w:left w:val="none" w:sz="0" w:space="0" w:color="auto"/>
            <w:bottom w:val="none" w:sz="0" w:space="0" w:color="auto"/>
            <w:right w:val="none" w:sz="0" w:space="0" w:color="auto"/>
          </w:divBdr>
        </w:div>
        <w:div w:id="1247107285">
          <w:marLeft w:val="0"/>
          <w:marRight w:val="0"/>
          <w:marTop w:val="0"/>
          <w:marBottom w:val="0"/>
          <w:divBdr>
            <w:top w:val="none" w:sz="0" w:space="0" w:color="auto"/>
            <w:left w:val="none" w:sz="0" w:space="0" w:color="auto"/>
            <w:bottom w:val="none" w:sz="0" w:space="0" w:color="auto"/>
            <w:right w:val="none" w:sz="0" w:space="0" w:color="auto"/>
          </w:divBdr>
        </w:div>
        <w:div w:id="122122201">
          <w:marLeft w:val="0"/>
          <w:marRight w:val="0"/>
          <w:marTop w:val="0"/>
          <w:marBottom w:val="0"/>
          <w:divBdr>
            <w:top w:val="none" w:sz="0" w:space="0" w:color="auto"/>
            <w:left w:val="none" w:sz="0" w:space="0" w:color="auto"/>
            <w:bottom w:val="none" w:sz="0" w:space="0" w:color="auto"/>
            <w:right w:val="none" w:sz="0" w:space="0" w:color="auto"/>
          </w:divBdr>
        </w:div>
        <w:div w:id="277763805">
          <w:marLeft w:val="0"/>
          <w:marRight w:val="0"/>
          <w:marTop w:val="0"/>
          <w:marBottom w:val="0"/>
          <w:divBdr>
            <w:top w:val="none" w:sz="0" w:space="0" w:color="auto"/>
            <w:left w:val="none" w:sz="0" w:space="0" w:color="auto"/>
            <w:bottom w:val="none" w:sz="0" w:space="0" w:color="auto"/>
            <w:right w:val="none" w:sz="0" w:space="0" w:color="auto"/>
          </w:divBdr>
        </w:div>
        <w:div w:id="62414539">
          <w:marLeft w:val="0"/>
          <w:marRight w:val="0"/>
          <w:marTop w:val="0"/>
          <w:marBottom w:val="0"/>
          <w:divBdr>
            <w:top w:val="none" w:sz="0" w:space="0" w:color="auto"/>
            <w:left w:val="none" w:sz="0" w:space="0" w:color="auto"/>
            <w:bottom w:val="none" w:sz="0" w:space="0" w:color="auto"/>
            <w:right w:val="none" w:sz="0" w:space="0" w:color="auto"/>
          </w:divBdr>
        </w:div>
        <w:div w:id="859321698">
          <w:marLeft w:val="0"/>
          <w:marRight w:val="0"/>
          <w:marTop w:val="0"/>
          <w:marBottom w:val="0"/>
          <w:divBdr>
            <w:top w:val="none" w:sz="0" w:space="0" w:color="auto"/>
            <w:left w:val="none" w:sz="0" w:space="0" w:color="auto"/>
            <w:bottom w:val="none" w:sz="0" w:space="0" w:color="auto"/>
            <w:right w:val="none" w:sz="0" w:space="0" w:color="auto"/>
          </w:divBdr>
        </w:div>
        <w:div w:id="90904392">
          <w:marLeft w:val="0"/>
          <w:marRight w:val="0"/>
          <w:marTop w:val="0"/>
          <w:marBottom w:val="0"/>
          <w:divBdr>
            <w:top w:val="none" w:sz="0" w:space="0" w:color="auto"/>
            <w:left w:val="none" w:sz="0" w:space="0" w:color="auto"/>
            <w:bottom w:val="none" w:sz="0" w:space="0" w:color="auto"/>
            <w:right w:val="none" w:sz="0" w:space="0" w:color="auto"/>
          </w:divBdr>
        </w:div>
        <w:div w:id="678579866">
          <w:marLeft w:val="0"/>
          <w:marRight w:val="0"/>
          <w:marTop w:val="0"/>
          <w:marBottom w:val="0"/>
          <w:divBdr>
            <w:top w:val="none" w:sz="0" w:space="0" w:color="auto"/>
            <w:left w:val="none" w:sz="0" w:space="0" w:color="auto"/>
            <w:bottom w:val="none" w:sz="0" w:space="0" w:color="auto"/>
            <w:right w:val="none" w:sz="0" w:space="0" w:color="auto"/>
          </w:divBdr>
        </w:div>
        <w:div w:id="226304827">
          <w:marLeft w:val="0"/>
          <w:marRight w:val="0"/>
          <w:marTop w:val="0"/>
          <w:marBottom w:val="0"/>
          <w:divBdr>
            <w:top w:val="none" w:sz="0" w:space="0" w:color="auto"/>
            <w:left w:val="none" w:sz="0" w:space="0" w:color="auto"/>
            <w:bottom w:val="none" w:sz="0" w:space="0" w:color="auto"/>
            <w:right w:val="none" w:sz="0" w:space="0" w:color="auto"/>
          </w:divBdr>
        </w:div>
        <w:div w:id="396512355">
          <w:marLeft w:val="0"/>
          <w:marRight w:val="0"/>
          <w:marTop w:val="0"/>
          <w:marBottom w:val="0"/>
          <w:divBdr>
            <w:top w:val="none" w:sz="0" w:space="0" w:color="auto"/>
            <w:left w:val="none" w:sz="0" w:space="0" w:color="auto"/>
            <w:bottom w:val="none" w:sz="0" w:space="0" w:color="auto"/>
            <w:right w:val="none" w:sz="0" w:space="0" w:color="auto"/>
          </w:divBdr>
        </w:div>
        <w:div w:id="597908485">
          <w:marLeft w:val="0"/>
          <w:marRight w:val="0"/>
          <w:marTop w:val="0"/>
          <w:marBottom w:val="0"/>
          <w:divBdr>
            <w:top w:val="none" w:sz="0" w:space="0" w:color="auto"/>
            <w:left w:val="none" w:sz="0" w:space="0" w:color="auto"/>
            <w:bottom w:val="none" w:sz="0" w:space="0" w:color="auto"/>
            <w:right w:val="none" w:sz="0" w:space="0" w:color="auto"/>
          </w:divBdr>
        </w:div>
        <w:div w:id="1642805606">
          <w:marLeft w:val="0"/>
          <w:marRight w:val="0"/>
          <w:marTop w:val="0"/>
          <w:marBottom w:val="0"/>
          <w:divBdr>
            <w:top w:val="none" w:sz="0" w:space="0" w:color="auto"/>
            <w:left w:val="none" w:sz="0" w:space="0" w:color="auto"/>
            <w:bottom w:val="none" w:sz="0" w:space="0" w:color="auto"/>
            <w:right w:val="none" w:sz="0" w:space="0" w:color="auto"/>
          </w:divBdr>
        </w:div>
        <w:div w:id="152064243">
          <w:marLeft w:val="0"/>
          <w:marRight w:val="0"/>
          <w:marTop w:val="0"/>
          <w:marBottom w:val="0"/>
          <w:divBdr>
            <w:top w:val="none" w:sz="0" w:space="0" w:color="auto"/>
            <w:left w:val="none" w:sz="0" w:space="0" w:color="auto"/>
            <w:bottom w:val="none" w:sz="0" w:space="0" w:color="auto"/>
            <w:right w:val="none" w:sz="0" w:space="0" w:color="auto"/>
          </w:divBdr>
        </w:div>
        <w:div w:id="294679958">
          <w:marLeft w:val="0"/>
          <w:marRight w:val="0"/>
          <w:marTop w:val="0"/>
          <w:marBottom w:val="0"/>
          <w:divBdr>
            <w:top w:val="none" w:sz="0" w:space="0" w:color="auto"/>
            <w:left w:val="none" w:sz="0" w:space="0" w:color="auto"/>
            <w:bottom w:val="none" w:sz="0" w:space="0" w:color="auto"/>
            <w:right w:val="none" w:sz="0" w:space="0" w:color="auto"/>
          </w:divBdr>
        </w:div>
        <w:div w:id="514998445">
          <w:marLeft w:val="0"/>
          <w:marRight w:val="0"/>
          <w:marTop w:val="0"/>
          <w:marBottom w:val="0"/>
          <w:divBdr>
            <w:top w:val="none" w:sz="0" w:space="0" w:color="auto"/>
            <w:left w:val="none" w:sz="0" w:space="0" w:color="auto"/>
            <w:bottom w:val="none" w:sz="0" w:space="0" w:color="auto"/>
            <w:right w:val="none" w:sz="0" w:space="0" w:color="auto"/>
          </w:divBdr>
        </w:div>
        <w:div w:id="1356300065">
          <w:marLeft w:val="0"/>
          <w:marRight w:val="0"/>
          <w:marTop w:val="0"/>
          <w:marBottom w:val="0"/>
          <w:divBdr>
            <w:top w:val="none" w:sz="0" w:space="0" w:color="auto"/>
            <w:left w:val="none" w:sz="0" w:space="0" w:color="auto"/>
            <w:bottom w:val="none" w:sz="0" w:space="0" w:color="auto"/>
            <w:right w:val="none" w:sz="0" w:space="0" w:color="auto"/>
          </w:divBdr>
        </w:div>
        <w:div w:id="1241016963">
          <w:marLeft w:val="0"/>
          <w:marRight w:val="0"/>
          <w:marTop w:val="0"/>
          <w:marBottom w:val="0"/>
          <w:divBdr>
            <w:top w:val="none" w:sz="0" w:space="0" w:color="auto"/>
            <w:left w:val="none" w:sz="0" w:space="0" w:color="auto"/>
            <w:bottom w:val="none" w:sz="0" w:space="0" w:color="auto"/>
            <w:right w:val="none" w:sz="0" w:space="0" w:color="auto"/>
          </w:divBdr>
        </w:div>
        <w:div w:id="970287791">
          <w:marLeft w:val="0"/>
          <w:marRight w:val="0"/>
          <w:marTop w:val="0"/>
          <w:marBottom w:val="0"/>
          <w:divBdr>
            <w:top w:val="none" w:sz="0" w:space="0" w:color="auto"/>
            <w:left w:val="none" w:sz="0" w:space="0" w:color="auto"/>
            <w:bottom w:val="none" w:sz="0" w:space="0" w:color="auto"/>
            <w:right w:val="none" w:sz="0" w:space="0" w:color="auto"/>
          </w:divBdr>
        </w:div>
        <w:div w:id="1975869145">
          <w:marLeft w:val="0"/>
          <w:marRight w:val="0"/>
          <w:marTop w:val="0"/>
          <w:marBottom w:val="0"/>
          <w:divBdr>
            <w:top w:val="none" w:sz="0" w:space="0" w:color="auto"/>
            <w:left w:val="none" w:sz="0" w:space="0" w:color="auto"/>
            <w:bottom w:val="none" w:sz="0" w:space="0" w:color="auto"/>
            <w:right w:val="none" w:sz="0" w:space="0" w:color="auto"/>
          </w:divBdr>
        </w:div>
        <w:div w:id="1090278054">
          <w:marLeft w:val="0"/>
          <w:marRight w:val="0"/>
          <w:marTop w:val="0"/>
          <w:marBottom w:val="0"/>
          <w:divBdr>
            <w:top w:val="none" w:sz="0" w:space="0" w:color="auto"/>
            <w:left w:val="none" w:sz="0" w:space="0" w:color="auto"/>
            <w:bottom w:val="none" w:sz="0" w:space="0" w:color="auto"/>
            <w:right w:val="none" w:sz="0" w:space="0" w:color="auto"/>
          </w:divBdr>
        </w:div>
        <w:div w:id="950669350">
          <w:marLeft w:val="0"/>
          <w:marRight w:val="0"/>
          <w:marTop w:val="0"/>
          <w:marBottom w:val="0"/>
          <w:divBdr>
            <w:top w:val="none" w:sz="0" w:space="0" w:color="auto"/>
            <w:left w:val="none" w:sz="0" w:space="0" w:color="auto"/>
            <w:bottom w:val="none" w:sz="0" w:space="0" w:color="auto"/>
            <w:right w:val="none" w:sz="0" w:space="0" w:color="auto"/>
          </w:divBdr>
        </w:div>
        <w:div w:id="182715229">
          <w:marLeft w:val="0"/>
          <w:marRight w:val="0"/>
          <w:marTop w:val="0"/>
          <w:marBottom w:val="0"/>
          <w:divBdr>
            <w:top w:val="none" w:sz="0" w:space="0" w:color="auto"/>
            <w:left w:val="none" w:sz="0" w:space="0" w:color="auto"/>
            <w:bottom w:val="none" w:sz="0" w:space="0" w:color="auto"/>
            <w:right w:val="none" w:sz="0" w:space="0" w:color="auto"/>
          </w:divBdr>
        </w:div>
        <w:div w:id="393092178">
          <w:marLeft w:val="0"/>
          <w:marRight w:val="0"/>
          <w:marTop w:val="0"/>
          <w:marBottom w:val="0"/>
          <w:divBdr>
            <w:top w:val="none" w:sz="0" w:space="0" w:color="auto"/>
            <w:left w:val="none" w:sz="0" w:space="0" w:color="auto"/>
            <w:bottom w:val="none" w:sz="0" w:space="0" w:color="auto"/>
            <w:right w:val="none" w:sz="0" w:space="0" w:color="auto"/>
          </w:divBdr>
        </w:div>
        <w:div w:id="289551419">
          <w:marLeft w:val="0"/>
          <w:marRight w:val="0"/>
          <w:marTop w:val="0"/>
          <w:marBottom w:val="0"/>
          <w:divBdr>
            <w:top w:val="none" w:sz="0" w:space="0" w:color="auto"/>
            <w:left w:val="none" w:sz="0" w:space="0" w:color="auto"/>
            <w:bottom w:val="none" w:sz="0" w:space="0" w:color="auto"/>
            <w:right w:val="none" w:sz="0" w:space="0" w:color="auto"/>
          </w:divBdr>
        </w:div>
        <w:div w:id="1169254445">
          <w:marLeft w:val="0"/>
          <w:marRight w:val="0"/>
          <w:marTop w:val="0"/>
          <w:marBottom w:val="0"/>
          <w:divBdr>
            <w:top w:val="none" w:sz="0" w:space="0" w:color="auto"/>
            <w:left w:val="none" w:sz="0" w:space="0" w:color="auto"/>
            <w:bottom w:val="none" w:sz="0" w:space="0" w:color="auto"/>
            <w:right w:val="none" w:sz="0" w:space="0" w:color="auto"/>
          </w:divBdr>
        </w:div>
        <w:div w:id="557204252">
          <w:marLeft w:val="0"/>
          <w:marRight w:val="0"/>
          <w:marTop w:val="0"/>
          <w:marBottom w:val="0"/>
          <w:divBdr>
            <w:top w:val="none" w:sz="0" w:space="0" w:color="auto"/>
            <w:left w:val="none" w:sz="0" w:space="0" w:color="auto"/>
            <w:bottom w:val="none" w:sz="0" w:space="0" w:color="auto"/>
            <w:right w:val="none" w:sz="0" w:space="0" w:color="auto"/>
          </w:divBdr>
        </w:div>
        <w:div w:id="663044171">
          <w:marLeft w:val="0"/>
          <w:marRight w:val="0"/>
          <w:marTop w:val="0"/>
          <w:marBottom w:val="0"/>
          <w:divBdr>
            <w:top w:val="none" w:sz="0" w:space="0" w:color="auto"/>
            <w:left w:val="none" w:sz="0" w:space="0" w:color="auto"/>
            <w:bottom w:val="none" w:sz="0" w:space="0" w:color="auto"/>
            <w:right w:val="none" w:sz="0" w:space="0" w:color="auto"/>
          </w:divBdr>
        </w:div>
        <w:div w:id="141391095">
          <w:marLeft w:val="0"/>
          <w:marRight w:val="0"/>
          <w:marTop w:val="0"/>
          <w:marBottom w:val="0"/>
          <w:divBdr>
            <w:top w:val="none" w:sz="0" w:space="0" w:color="auto"/>
            <w:left w:val="none" w:sz="0" w:space="0" w:color="auto"/>
            <w:bottom w:val="none" w:sz="0" w:space="0" w:color="auto"/>
            <w:right w:val="none" w:sz="0" w:space="0" w:color="auto"/>
          </w:divBdr>
        </w:div>
        <w:div w:id="1157577553">
          <w:marLeft w:val="0"/>
          <w:marRight w:val="0"/>
          <w:marTop w:val="0"/>
          <w:marBottom w:val="0"/>
          <w:divBdr>
            <w:top w:val="none" w:sz="0" w:space="0" w:color="auto"/>
            <w:left w:val="none" w:sz="0" w:space="0" w:color="auto"/>
            <w:bottom w:val="none" w:sz="0" w:space="0" w:color="auto"/>
            <w:right w:val="none" w:sz="0" w:space="0" w:color="auto"/>
          </w:divBdr>
        </w:div>
        <w:div w:id="963078929">
          <w:marLeft w:val="0"/>
          <w:marRight w:val="0"/>
          <w:marTop w:val="0"/>
          <w:marBottom w:val="0"/>
          <w:divBdr>
            <w:top w:val="none" w:sz="0" w:space="0" w:color="auto"/>
            <w:left w:val="none" w:sz="0" w:space="0" w:color="auto"/>
            <w:bottom w:val="none" w:sz="0" w:space="0" w:color="auto"/>
            <w:right w:val="none" w:sz="0" w:space="0" w:color="auto"/>
          </w:divBdr>
        </w:div>
        <w:div w:id="144784712">
          <w:marLeft w:val="0"/>
          <w:marRight w:val="0"/>
          <w:marTop w:val="0"/>
          <w:marBottom w:val="0"/>
          <w:divBdr>
            <w:top w:val="none" w:sz="0" w:space="0" w:color="auto"/>
            <w:left w:val="none" w:sz="0" w:space="0" w:color="auto"/>
            <w:bottom w:val="none" w:sz="0" w:space="0" w:color="auto"/>
            <w:right w:val="none" w:sz="0" w:space="0" w:color="auto"/>
          </w:divBdr>
        </w:div>
        <w:div w:id="2123958375">
          <w:marLeft w:val="0"/>
          <w:marRight w:val="0"/>
          <w:marTop w:val="0"/>
          <w:marBottom w:val="0"/>
          <w:divBdr>
            <w:top w:val="none" w:sz="0" w:space="0" w:color="auto"/>
            <w:left w:val="none" w:sz="0" w:space="0" w:color="auto"/>
            <w:bottom w:val="none" w:sz="0" w:space="0" w:color="auto"/>
            <w:right w:val="none" w:sz="0" w:space="0" w:color="auto"/>
          </w:divBdr>
        </w:div>
        <w:div w:id="1415936559">
          <w:marLeft w:val="0"/>
          <w:marRight w:val="0"/>
          <w:marTop w:val="0"/>
          <w:marBottom w:val="0"/>
          <w:divBdr>
            <w:top w:val="none" w:sz="0" w:space="0" w:color="auto"/>
            <w:left w:val="none" w:sz="0" w:space="0" w:color="auto"/>
            <w:bottom w:val="none" w:sz="0" w:space="0" w:color="auto"/>
            <w:right w:val="none" w:sz="0" w:space="0" w:color="auto"/>
          </w:divBdr>
        </w:div>
        <w:div w:id="36128102">
          <w:marLeft w:val="0"/>
          <w:marRight w:val="0"/>
          <w:marTop w:val="0"/>
          <w:marBottom w:val="0"/>
          <w:divBdr>
            <w:top w:val="none" w:sz="0" w:space="0" w:color="auto"/>
            <w:left w:val="none" w:sz="0" w:space="0" w:color="auto"/>
            <w:bottom w:val="none" w:sz="0" w:space="0" w:color="auto"/>
            <w:right w:val="none" w:sz="0" w:space="0" w:color="auto"/>
          </w:divBdr>
        </w:div>
        <w:div w:id="71591647">
          <w:marLeft w:val="0"/>
          <w:marRight w:val="0"/>
          <w:marTop w:val="0"/>
          <w:marBottom w:val="0"/>
          <w:divBdr>
            <w:top w:val="none" w:sz="0" w:space="0" w:color="auto"/>
            <w:left w:val="none" w:sz="0" w:space="0" w:color="auto"/>
            <w:bottom w:val="none" w:sz="0" w:space="0" w:color="auto"/>
            <w:right w:val="none" w:sz="0" w:space="0" w:color="auto"/>
          </w:divBdr>
        </w:div>
        <w:div w:id="323707398">
          <w:marLeft w:val="0"/>
          <w:marRight w:val="0"/>
          <w:marTop w:val="0"/>
          <w:marBottom w:val="0"/>
          <w:divBdr>
            <w:top w:val="none" w:sz="0" w:space="0" w:color="auto"/>
            <w:left w:val="none" w:sz="0" w:space="0" w:color="auto"/>
            <w:bottom w:val="none" w:sz="0" w:space="0" w:color="auto"/>
            <w:right w:val="none" w:sz="0" w:space="0" w:color="auto"/>
          </w:divBdr>
        </w:div>
        <w:div w:id="824662342">
          <w:marLeft w:val="0"/>
          <w:marRight w:val="0"/>
          <w:marTop w:val="0"/>
          <w:marBottom w:val="0"/>
          <w:divBdr>
            <w:top w:val="none" w:sz="0" w:space="0" w:color="auto"/>
            <w:left w:val="none" w:sz="0" w:space="0" w:color="auto"/>
            <w:bottom w:val="none" w:sz="0" w:space="0" w:color="auto"/>
            <w:right w:val="none" w:sz="0" w:space="0" w:color="auto"/>
          </w:divBdr>
        </w:div>
        <w:div w:id="2126264965">
          <w:marLeft w:val="0"/>
          <w:marRight w:val="0"/>
          <w:marTop w:val="0"/>
          <w:marBottom w:val="0"/>
          <w:divBdr>
            <w:top w:val="none" w:sz="0" w:space="0" w:color="auto"/>
            <w:left w:val="none" w:sz="0" w:space="0" w:color="auto"/>
            <w:bottom w:val="none" w:sz="0" w:space="0" w:color="auto"/>
            <w:right w:val="none" w:sz="0" w:space="0" w:color="auto"/>
          </w:divBdr>
        </w:div>
        <w:div w:id="368535779">
          <w:marLeft w:val="0"/>
          <w:marRight w:val="0"/>
          <w:marTop w:val="0"/>
          <w:marBottom w:val="0"/>
          <w:divBdr>
            <w:top w:val="none" w:sz="0" w:space="0" w:color="auto"/>
            <w:left w:val="none" w:sz="0" w:space="0" w:color="auto"/>
            <w:bottom w:val="none" w:sz="0" w:space="0" w:color="auto"/>
            <w:right w:val="none" w:sz="0" w:space="0" w:color="auto"/>
          </w:divBdr>
        </w:div>
        <w:div w:id="1939367055">
          <w:marLeft w:val="0"/>
          <w:marRight w:val="0"/>
          <w:marTop w:val="0"/>
          <w:marBottom w:val="0"/>
          <w:divBdr>
            <w:top w:val="none" w:sz="0" w:space="0" w:color="auto"/>
            <w:left w:val="none" w:sz="0" w:space="0" w:color="auto"/>
            <w:bottom w:val="none" w:sz="0" w:space="0" w:color="auto"/>
            <w:right w:val="none" w:sz="0" w:space="0" w:color="auto"/>
          </w:divBdr>
        </w:div>
        <w:div w:id="1829132285">
          <w:marLeft w:val="0"/>
          <w:marRight w:val="0"/>
          <w:marTop w:val="0"/>
          <w:marBottom w:val="0"/>
          <w:divBdr>
            <w:top w:val="none" w:sz="0" w:space="0" w:color="auto"/>
            <w:left w:val="none" w:sz="0" w:space="0" w:color="auto"/>
            <w:bottom w:val="none" w:sz="0" w:space="0" w:color="auto"/>
            <w:right w:val="none" w:sz="0" w:space="0" w:color="auto"/>
          </w:divBdr>
        </w:div>
        <w:div w:id="408502325">
          <w:marLeft w:val="0"/>
          <w:marRight w:val="0"/>
          <w:marTop w:val="0"/>
          <w:marBottom w:val="0"/>
          <w:divBdr>
            <w:top w:val="none" w:sz="0" w:space="0" w:color="auto"/>
            <w:left w:val="none" w:sz="0" w:space="0" w:color="auto"/>
            <w:bottom w:val="none" w:sz="0" w:space="0" w:color="auto"/>
            <w:right w:val="none" w:sz="0" w:space="0" w:color="auto"/>
          </w:divBdr>
        </w:div>
        <w:div w:id="1312901110">
          <w:marLeft w:val="0"/>
          <w:marRight w:val="0"/>
          <w:marTop w:val="0"/>
          <w:marBottom w:val="0"/>
          <w:divBdr>
            <w:top w:val="none" w:sz="0" w:space="0" w:color="auto"/>
            <w:left w:val="none" w:sz="0" w:space="0" w:color="auto"/>
            <w:bottom w:val="none" w:sz="0" w:space="0" w:color="auto"/>
            <w:right w:val="none" w:sz="0" w:space="0" w:color="auto"/>
          </w:divBdr>
        </w:div>
        <w:div w:id="1422604111">
          <w:marLeft w:val="0"/>
          <w:marRight w:val="0"/>
          <w:marTop w:val="0"/>
          <w:marBottom w:val="0"/>
          <w:divBdr>
            <w:top w:val="none" w:sz="0" w:space="0" w:color="auto"/>
            <w:left w:val="none" w:sz="0" w:space="0" w:color="auto"/>
            <w:bottom w:val="none" w:sz="0" w:space="0" w:color="auto"/>
            <w:right w:val="none" w:sz="0" w:space="0" w:color="auto"/>
          </w:divBdr>
        </w:div>
        <w:div w:id="2070960665">
          <w:marLeft w:val="0"/>
          <w:marRight w:val="0"/>
          <w:marTop w:val="0"/>
          <w:marBottom w:val="0"/>
          <w:divBdr>
            <w:top w:val="none" w:sz="0" w:space="0" w:color="auto"/>
            <w:left w:val="none" w:sz="0" w:space="0" w:color="auto"/>
            <w:bottom w:val="none" w:sz="0" w:space="0" w:color="auto"/>
            <w:right w:val="none" w:sz="0" w:space="0" w:color="auto"/>
          </w:divBdr>
        </w:div>
        <w:div w:id="467360312">
          <w:marLeft w:val="0"/>
          <w:marRight w:val="0"/>
          <w:marTop w:val="0"/>
          <w:marBottom w:val="0"/>
          <w:divBdr>
            <w:top w:val="none" w:sz="0" w:space="0" w:color="auto"/>
            <w:left w:val="none" w:sz="0" w:space="0" w:color="auto"/>
            <w:bottom w:val="none" w:sz="0" w:space="0" w:color="auto"/>
            <w:right w:val="none" w:sz="0" w:space="0" w:color="auto"/>
          </w:divBdr>
        </w:div>
        <w:div w:id="1217738160">
          <w:marLeft w:val="0"/>
          <w:marRight w:val="0"/>
          <w:marTop w:val="0"/>
          <w:marBottom w:val="0"/>
          <w:divBdr>
            <w:top w:val="none" w:sz="0" w:space="0" w:color="auto"/>
            <w:left w:val="none" w:sz="0" w:space="0" w:color="auto"/>
            <w:bottom w:val="none" w:sz="0" w:space="0" w:color="auto"/>
            <w:right w:val="none" w:sz="0" w:space="0" w:color="auto"/>
          </w:divBdr>
        </w:div>
        <w:div w:id="994912007">
          <w:marLeft w:val="0"/>
          <w:marRight w:val="0"/>
          <w:marTop w:val="0"/>
          <w:marBottom w:val="0"/>
          <w:divBdr>
            <w:top w:val="none" w:sz="0" w:space="0" w:color="auto"/>
            <w:left w:val="none" w:sz="0" w:space="0" w:color="auto"/>
            <w:bottom w:val="none" w:sz="0" w:space="0" w:color="auto"/>
            <w:right w:val="none" w:sz="0" w:space="0" w:color="auto"/>
          </w:divBdr>
        </w:div>
        <w:div w:id="1085151119">
          <w:marLeft w:val="0"/>
          <w:marRight w:val="0"/>
          <w:marTop w:val="0"/>
          <w:marBottom w:val="0"/>
          <w:divBdr>
            <w:top w:val="none" w:sz="0" w:space="0" w:color="auto"/>
            <w:left w:val="none" w:sz="0" w:space="0" w:color="auto"/>
            <w:bottom w:val="none" w:sz="0" w:space="0" w:color="auto"/>
            <w:right w:val="none" w:sz="0" w:space="0" w:color="auto"/>
          </w:divBdr>
        </w:div>
        <w:div w:id="1625842183">
          <w:marLeft w:val="0"/>
          <w:marRight w:val="0"/>
          <w:marTop w:val="0"/>
          <w:marBottom w:val="0"/>
          <w:divBdr>
            <w:top w:val="none" w:sz="0" w:space="0" w:color="auto"/>
            <w:left w:val="none" w:sz="0" w:space="0" w:color="auto"/>
            <w:bottom w:val="none" w:sz="0" w:space="0" w:color="auto"/>
            <w:right w:val="none" w:sz="0" w:space="0" w:color="auto"/>
          </w:divBdr>
        </w:div>
        <w:div w:id="1448045025">
          <w:marLeft w:val="0"/>
          <w:marRight w:val="0"/>
          <w:marTop w:val="0"/>
          <w:marBottom w:val="0"/>
          <w:divBdr>
            <w:top w:val="none" w:sz="0" w:space="0" w:color="auto"/>
            <w:left w:val="none" w:sz="0" w:space="0" w:color="auto"/>
            <w:bottom w:val="none" w:sz="0" w:space="0" w:color="auto"/>
            <w:right w:val="none" w:sz="0" w:space="0" w:color="auto"/>
          </w:divBdr>
        </w:div>
        <w:div w:id="51734705">
          <w:marLeft w:val="0"/>
          <w:marRight w:val="0"/>
          <w:marTop w:val="0"/>
          <w:marBottom w:val="0"/>
          <w:divBdr>
            <w:top w:val="none" w:sz="0" w:space="0" w:color="auto"/>
            <w:left w:val="none" w:sz="0" w:space="0" w:color="auto"/>
            <w:bottom w:val="none" w:sz="0" w:space="0" w:color="auto"/>
            <w:right w:val="none" w:sz="0" w:space="0" w:color="auto"/>
          </w:divBdr>
        </w:div>
        <w:div w:id="1764260234">
          <w:marLeft w:val="0"/>
          <w:marRight w:val="0"/>
          <w:marTop w:val="0"/>
          <w:marBottom w:val="0"/>
          <w:divBdr>
            <w:top w:val="none" w:sz="0" w:space="0" w:color="auto"/>
            <w:left w:val="none" w:sz="0" w:space="0" w:color="auto"/>
            <w:bottom w:val="none" w:sz="0" w:space="0" w:color="auto"/>
            <w:right w:val="none" w:sz="0" w:space="0" w:color="auto"/>
          </w:divBdr>
        </w:div>
        <w:div w:id="1107580057">
          <w:marLeft w:val="0"/>
          <w:marRight w:val="0"/>
          <w:marTop w:val="0"/>
          <w:marBottom w:val="0"/>
          <w:divBdr>
            <w:top w:val="none" w:sz="0" w:space="0" w:color="auto"/>
            <w:left w:val="none" w:sz="0" w:space="0" w:color="auto"/>
            <w:bottom w:val="none" w:sz="0" w:space="0" w:color="auto"/>
            <w:right w:val="none" w:sz="0" w:space="0" w:color="auto"/>
          </w:divBdr>
        </w:div>
        <w:div w:id="419911036">
          <w:marLeft w:val="0"/>
          <w:marRight w:val="0"/>
          <w:marTop w:val="0"/>
          <w:marBottom w:val="0"/>
          <w:divBdr>
            <w:top w:val="none" w:sz="0" w:space="0" w:color="auto"/>
            <w:left w:val="none" w:sz="0" w:space="0" w:color="auto"/>
            <w:bottom w:val="none" w:sz="0" w:space="0" w:color="auto"/>
            <w:right w:val="none" w:sz="0" w:space="0" w:color="auto"/>
          </w:divBdr>
        </w:div>
        <w:div w:id="309290125">
          <w:marLeft w:val="0"/>
          <w:marRight w:val="0"/>
          <w:marTop w:val="0"/>
          <w:marBottom w:val="0"/>
          <w:divBdr>
            <w:top w:val="none" w:sz="0" w:space="0" w:color="auto"/>
            <w:left w:val="none" w:sz="0" w:space="0" w:color="auto"/>
            <w:bottom w:val="none" w:sz="0" w:space="0" w:color="auto"/>
            <w:right w:val="none" w:sz="0" w:space="0" w:color="auto"/>
          </w:divBdr>
        </w:div>
        <w:div w:id="198932770">
          <w:marLeft w:val="0"/>
          <w:marRight w:val="0"/>
          <w:marTop w:val="0"/>
          <w:marBottom w:val="0"/>
          <w:divBdr>
            <w:top w:val="none" w:sz="0" w:space="0" w:color="auto"/>
            <w:left w:val="none" w:sz="0" w:space="0" w:color="auto"/>
            <w:bottom w:val="none" w:sz="0" w:space="0" w:color="auto"/>
            <w:right w:val="none" w:sz="0" w:space="0" w:color="auto"/>
          </w:divBdr>
        </w:div>
        <w:div w:id="1147699189">
          <w:marLeft w:val="0"/>
          <w:marRight w:val="0"/>
          <w:marTop w:val="0"/>
          <w:marBottom w:val="0"/>
          <w:divBdr>
            <w:top w:val="none" w:sz="0" w:space="0" w:color="auto"/>
            <w:left w:val="none" w:sz="0" w:space="0" w:color="auto"/>
            <w:bottom w:val="none" w:sz="0" w:space="0" w:color="auto"/>
            <w:right w:val="none" w:sz="0" w:space="0" w:color="auto"/>
          </w:divBdr>
        </w:div>
        <w:div w:id="2032684186">
          <w:marLeft w:val="0"/>
          <w:marRight w:val="0"/>
          <w:marTop w:val="0"/>
          <w:marBottom w:val="0"/>
          <w:divBdr>
            <w:top w:val="none" w:sz="0" w:space="0" w:color="auto"/>
            <w:left w:val="none" w:sz="0" w:space="0" w:color="auto"/>
            <w:bottom w:val="none" w:sz="0" w:space="0" w:color="auto"/>
            <w:right w:val="none" w:sz="0" w:space="0" w:color="auto"/>
          </w:divBdr>
        </w:div>
        <w:div w:id="1034959463">
          <w:marLeft w:val="0"/>
          <w:marRight w:val="0"/>
          <w:marTop w:val="0"/>
          <w:marBottom w:val="0"/>
          <w:divBdr>
            <w:top w:val="none" w:sz="0" w:space="0" w:color="auto"/>
            <w:left w:val="none" w:sz="0" w:space="0" w:color="auto"/>
            <w:bottom w:val="none" w:sz="0" w:space="0" w:color="auto"/>
            <w:right w:val="none" w:sz="0" w:space="0" w:color="auto"/>
          </w:divBdr>
        </w:div>
        <w:div w:id="201213406">
          <w:marLeft w:val="0"/>
          <w:marRight w:val="0"/>
          <w:marTop w:val="0"/>
          <w:marBottom w:val="0"/>
          <w:divBdr>
            <w:top w:val="none" w:sz="0" w:space="0" w:color="auto"/>
            <w:left w:val="none" w:sz="0" w:space="0" w:color="auto"/>
            <w:bottom w:val="none" w:sz="0" w:space="0" w:color="auto"/>
            <w:right w:val="none" w:sz="0" w:space="0" w:color="auto"/>
          </w:divBdr>
        </w:div>
        <w:div w:id="1808282761">
          <w:marLeft w:val="0"/>
          <w:marRight w:val="0"/>
          <w:marTop w:val="0"/>
          <w:marBottom w:val="0"/>
          <w:divBdr>
            <w:top w:val="none" w:sz="0" w:space="0" w:color="auto"/>
            <w:left w:val="none" w:sz="0" w:space="0" w:color="auto"/>
            <w:bottom w:val="none" w:sz="0" w:space="0" w:color="auto"/>
            <w:right w:val="none" w:sz="0" w:space="0" w:color="auto"/>
          </w:divBdr>
        </w:div>
        <w:div w:id="2055497624">
          <w:marLeft w:val="0"/>
          <w:marRight w:val="0"/>
          <w:marTop w:val="0"/>
          <w:marBottom w:val="0"/>
          <w:divBdr>
            <w:top w:val="none" w:sz="0" w:space="0" w:color="auto"/>
            <w:left w:val="none" w:sz="0" w:space="0" w:color="auto"/>
            <w:bottom w:val="none" w:sz="0" w:space="0" w:color="auto"/>
            <w:right w:val="none" w:sz="0" w:space="0" w:color="auto"/>
          </w:divBdr>
        </w:div>
        <w:div w:id="1760979880">
          <w:marLeft w:val="0"/>
          <w:marRight w:val="0"/>
          <w:marTop w:val="0"/>
          <w:marBottom w:val="0"/>
          <w:divBdr>
            <w:top w:val="none" w:sz="0" w:space="0" w:color="auto"/>
            <w:left w:val="none" w:sz="0" w:space="0" w:color="auto"/>
            <w:bottom w:val="none" w:sz="0" w:space="0" w:color="auto"/>
            <w:right w:val="none" w:sz="0" w:space="0" w:color="auto"/>
          </w:divBdr>
        </w:div>
        <w:div w:id="711465718">
          <w:marLeft w:val="0"/>
          <w:marRight w:val="0"/>
          <w:marTop w:val="0"/>
          <w:marBottom w:val="0"/>
          <w:divBdr>
            <w:top w:val="none" w:sz="0" w:space="0" w:color="auto"/>
            <w:left w:val="none" w:sz="0" w:space="0" w:color="auto"/>
            <w:bottom w:val="none" w:sz="0" w:space="0" w:color="auto"/>
            <w:right w:val="none" w:sz="0" w:space="0" w:color="auto"/>
          </w:divBdr>
        </w:div>
        <w:div w:id="1615285169">
          <w:marLeft w:val="0"/>
          <w:marRight w:val="0"/>
          <w:marTop w:val="0"/>
          <w:marBottom w:val="0"/>
          <w:divBdr>
            <w:top w:val="none" w:sz="0" w:space="0" w:color="auto"/>
            <w:left w:val="none" w:sz="0" w:space="0" w:color="auto"/>
            <w:bottom w:val="none" w:sz="0" w:space="0" w:color="auto"/>
            <w:right w:val="none" w:sz="0" w:space="0" w:color="auto"/>
          </w:divBdr>
        </w:div>
        <w:div w:id="1715541122">
          <w:marLeft w:val="0"/>
          <w:marRight w:val="0"/>
          <w:marTop w:val="0"/>
          <w:marBottom w:val="0"/>
          <w:divBdr>
            <w:top w:val="none" w:sz="0" w:space="0" w:color="auto"/>
            <w:left w:val="none" w:sz="0" w:space="0" w:color="auto"/>
            <w:bottom w:val="none" w:sz="0" w:space="0" w:color="auto"/>
            <w:right w:val="none" w:sz="0" w:space="0" w:color="auto"/>
          </w:divBdr>
        </w:div>
        <w:div w:id="997490219">
          <w:marLeft w:val="0"/>
          <w:marRight w:val="0"/>
          <w:marTop w:val="0"/>
          <w:marBottom w:val="0"/>
          <w:divBdr>
            <w:top w:val="none" w:sz="0" w:space="0" w:color="auto"/>
            <w:left w:val="none" w:sz="0" w:space="0" w:color="auto"/>
            <w:bottom w:val="none" w:sz="0" w:space="0" w:color="auto"/>
            <w:right w:val="none" w:sz="0" w:space="0" w:color="auto"/>
          </w:divBdr>
        </w:div>
        <w:div w:id="1392192313">
          <w:marLeft w:val="0"/>
          <w:marRight w:val="0"/>
          <w:marTop w:val="0"/>
          <w:marBottom w:val="0"/>
          <w:divBdr>
            <w:top w:val="none" w:sz="0" w:space="0" w:color="auto"/>
            <w:left w:val="none" w:sz="0" w:space="0" w:color="auto"/>
            <w:bottom w:val="none" w:sz="0" w:space="0" w:color="auto"/>
            <w:right w:val="none" w:sz="0" w:space="0" w:color="auto"/>
          </w:divBdr>
        </w:div>
        <w:div w:id="858004407">
          <w:marLeft w:val="0"/>
          <w:marRight w:val="0"/>
          <w:marTop w:val="0"/>
          <w:marBottom w:val="0"/>
          <w:divBdr>
            <w:top w:val="none" w:sz="0" w:space="0" w:color="auto"/>
            <w:left w:val="none" w:sz="0" w:space="0" w:color="auto"/>
            <w:bottom w:val="none" w:sz="0" w:space="0" w:color="auto"/>
            <w:right w:val="none" w:sz="0" w:space="0" w:color="auto"/>
          </w:divBdr>
        </w:div>
        <w:div w:id="1162505929">
          <w:marLeft w:val="0"/>
          <w:marRight w:val="0"/>
          <w:marTop w:val="0"/>
          <w:marBottom w:val="0"/>
          <w:divBdr>
            <w:top w:val="none" w:sz="0" w:space="0" w:color="auto"/>
            <w:left w:val="none" w:sz="0" w:space="0" w:color="auto"/>
            <w:bottom w:val="none" w:sz="0" w:space="0" w:color="auto"/>
            <w:right w:val="none" w:sz="0" w:space="0" w:color="auto"/>
          </w:divBdr>
        </w:div>
        <w:div w:id="1165706735">
          <w:marLeft w:val="0"/>
          <w:marRight w:val="0"/>
          <w:marTop w:val="0"/>
          <w:marBottom w:val="0"/>
          <w:divBdr>
            <w:top w:val="none" w:sz="0" w:space="0" w:color="auto"/>
            <w:left w:val="none" w:sz="0" w:space="0" w:color="auto"/>
            <w:bottom w:val="none" w:sz="0" w:space="0" w:color="auto"/>
            <w:right w:val="none" w:sz="0" w:space="0" w:color="auto"/>
          </w:divBdr>
        </w:div>
        <w:div w:id="1846941294">
          <w:marLeft w:val="0"/>
          <w:marRight w:val="0"/>
          <w:marTop w:val="0"/>
          <w:marBottom w:val="0"/>
          <w:divBdr>
            <w:top w:val="none" w:sz="0" w:space="0" w:color="auto"/>
            <w:left w:val="none" w:sz="0" w:space="0" w:color="auto"/>
            <w:bottom w:val="none" w:sz="0" w:space="0" w:color="auto"/>
            <w:right w:val="none" w:sz="0" w:space="0" w:color="auto"/>
          </w:divBdr>
        </w:div>
        <w:div w:id="2032946970">
          <w:marLeft w:val="0"/>
          <w:marRight w:val="0"/>
          <w:marTop w:val="0"/>
          <w:marBottom w:val="0"/>
          <w:divBdr>
            <w:top w:val="none" w:sz="0" w:space="0" w:color="auto"/>
            <w:left w:val="none" w:sz="0" w:space="0" w:color="auto"/>
            <w:bottom w:val="none" w:sz="0" w:space="0" w:color="auto"/>
            <w:right w:val="none" w:sz="0" w:space="0" w:color="auto"/>
          </w:divBdr>
        </w:div>
        <w:div w:id="1040133618">
          <w:marLeft w:val="0"/>
          <w:marRight w:val="0"/>
          <w:marTop w:val="0"/>
          <w:marBottom w:val="0"/>
          <w:divBdr>
            <w:top w:val="none" w:sz="0" w:space="0" w:color="auto"/>
            <w:left w:val="none" w:sz="0" w:space="0" w:color="auto"/>
            <w:bottom w:val="none" w:sz="0" w:space="0" w:color="auto"/>
            <w:right w:val="none" w:sz="0" w:space="0" w:color="auto"/>
          </w:divBdr>
        </w:div>
        <w:div w:id="830370020">
          <w:marLeft w:val="0"/>
          <w:marRight w:val="0"/>
          <w:marTop w:val="0"/>
          <w:marBottom w:val="0"/>
          <w:divBdr>
            <w:top w:val="none" w:sz="0" w:space="0" w:color="auto"/>
            <w:left w:val="none" w:sz="0" w:space="0" w:color="auto"/>
            <w:bottom w:val="none" w:sz="0" w:space="0" w:color="auto"/>
            <w:right w:val="none" w:sz="0" w:space="0" w:color="auto"/>
          </w:divBdr>
        </w:div>
        <w:div w:id="203099828">
          <w:marLeft w:val="0"/>
          <w:marRight w:val="0"/>
          <w:marTop w:val="0"/>
          <w:marBottom w:val="0"/>
          <w:divBdr>
            <w:top w:val="none" w:sz="0" w:space="0" w:color="auto"/>
            <w:left w:val="none" w:sz="0" w:space="0" w:color="auto"/>
            <w:bottom w:val="none" w:sz="0" w:space="0" w:color="auto"/>
            <w:right w:val="none" w:sz="0" w:space="0" w:color="auto"/>
          </w:divBdr>
        </w:div>
        <w:div w:id="497697539">
          <w:marLeft w:val="0"/>
          <w:marRight w:val="0"/>
          <w:marTop w:val="0"/>
          <w:marBottom w:val="0"/>
          <w:divBdr>
            <w:top w:val="none" w:sz="0" w:space="0" w:color="auto"/>
            <w:left w:val="none" w:sz="0" w:space="0" w:color="auto"/>
            <w:bottom w:val="none" w:sz="0" w:space="0" w:color="auto"/>
            <w:right w:val="none" w:sz="0" w:space="0" w:color="auto"/>
          </w:divBdr>
        </w:div>
        <w:div w:id="1886483118">
          <w:marLeft w:val="0"/>
          <w:marRight w:val="0"/>
          <w:marTop w:val="0"/>
          <w:marBottom w:val="0"/>
          <w:divBdr>
            <w:top w:val="none" w:sz="0" w:space="0" w:color="auto"/>
            <w:left w:val="none" w:sz="0" w:space="0" w:color="auto"/>
            <w:bottom w:val="none" w:sz="0" w:space="0" w:color="auto"/>
            <w:right w:val="none" w:sz="0" w:space="0" w:color="auto"/>
          </w:divBdr>
        </w:div>
        <w:div w:id="495803063">
          <w:marLeft w:val="0"/>
          <w:marRight w:val="0"/>
          <w:marTop w:val="0"/>
          <w:marBottom w:val="0"/>
          <w:divBdr>
            <w:top w:val="none" w:sz="0" w:space="0" w:color="auto"/>
            <w:left w:val="none" w:sz="0" w:space="0" w:color="auto"/>
            <w:bottom w:val="none" w:sz="0" w:space="0" w:color="auto"/>
            <w:right w:val="none" w:sz="0" w:space="0" w:color="auto"/>
          </w:divBdr>
        </w:div>
        <w:div w:id="1384017214">
          <w:marLeft w:val="0"/>
          <w:marRight w:val="0"/>
          <w:marTop w:val="0"/>
          <w:marBottom w:val="0"/>
          <w:divBdr>
            <w:top w:val="none" w:sz="0" w:space="0" w:color="auto"/>
            <w:left w:val="none" w:sz="0" w:space="0" w:color="auto"/>
            <w:bottom w:val="none" w:sz="0" w:space="0" w:color="auto"/>
            <w:right w:val="none" w:sz="0" w:space="0" w:color="auto"/>
          </w:divBdr>
        </w:div>
        <w:div w:id="2058704037">
          <w:marLeft w:val="0"/>
          <w:marRight w:val="0"/>
          <w:marTop w:val="0"/>
          <w:marBottom w:val="0"/>
          <w:divBdr>
            <w:top w:val="none" w:sz="0" w:space="0" w:color="auto"/>
            <w:left w:val="none" w:sz="0" w:space="0" w:color="auto"/>
            <w:bottom w:val="none" w:sz="0" w:space="0" w:color="auto"/>
            <w:right w:val="none" w:sz="0" w:space="0" w:color="auto"/>
          </w:divBdr>
        </w:div>
        <w:div w:id="1487279082">
          <w:marLeft w:val="0"/>
          <w:marRight w:val="0"/>
          <w:marTop w:val="0"/>
          <w:marBottom w:val="0"/>
          <w:divBdr>
            <w:top w:val="none" w:sz="0" w:space="0" w:color="auto"/>
            <w:left w:val="none" w:sz="0" w:space="0" w:color="auto"/>
            <w:bottom w:val="none" w:sz="0" w:space="0" w:color="auto"/>
            <w:right w:val="none" w:sz="0" w:space="0" w:color="auto"/>
          </w:divBdr>
        </w:div>
        <w:div w:id="20936464">
          <w:marLeft w:val="0"/>
          <w:marRight w:val="0"/>
          <w:marTop w:val="0"/>
          <w:marBottom w:val="0"/>
          <w:divBdr>
            <w:top w:val="none" w:sz="0" w:space="0" w:color="auto"/>
            <w:left w:val="none" w:sz="0" w:space="0" w:color="auto"/>
            <w:bottom w:val="none" w:sz="0" w:space="0" w:color="auto"/>
            <w:right w:val="none" w:sz="0" w:space="0" w:color="auto"/>
          </w:divBdr>
        </w:div>
        <w:div w:id="1497259947">
          <w:marLeft w:val="0"/>
          <w:marRight w:val="0"/>
          <w:marTop w:val="0"/>
          <w:marBottom w:val="0"/>
          <w:divBdr>
            <w:top w:val="none" w:sz="0" w:space="0" w:color="auto"/>
            <w:left w:val="none" w:sz="0" w:space="0" w:color="auto"/>
            <w:bottom w:val="none" w:sz="0" w:space="0" w:color="auto"/>
            <w:right w:val="none" w:sz="0" w:space="0" w:color="auto"/>
          </w:divBdr>
        </w:div>
        <w:div w:id="900560558">
          <w:marLeft w:val="0"/>
          <w:marRight w:val="0"/>
          <w:marTop w:val="0"/>
          <w:marBottom w:val="0"/>
          <w:divBdr>
            <w:top w:val="none" w:sz="0" w:space="0" w:color="auto"/>
            <w:left w:val="none" w:sz="0" w:space="0" w:color="auto"/>
            <w:bottom w:val="none" w:sz="0" w:space="0" w:color="auto"/>
            <w:right w:val="none" w:sz="0" w:space="0" w:color="auto"/>
          </w:divBdr>
        </w:div>
        <w:div w:id="506797580">
          <w:marLeft w:val="0"/>
          <w:marRight w:val="0"/>
          <w:marTop w:val="0"/>
          <w:marBottom w:val="0"/>
          <w:divBdr>
            <w:top w:val="none" w:sz="0" w:space="0" w:color="auto"/>
            <w:left w:val="none" w:sz="0" w:space="0" w:color="auto"/>
            <w:bottom w:val="none" w:sz="0" w:space="0" w:color="auto"/>
            <w:right w:val="none" w:sz="0" w:space="0" w:color="auto"/>
          </w:divBdr>
        </w:div>
        <w:div w:id="1329558050">
          <w:marLeft w:val="0"/>
          <w:marRight w:val="0"/>
          <w:marTop w:val="0"/>
          <w:marBottom w:val="0"/>
          <w:divBdr>
            <w:top w:val="none" w:sz="0" w:space="0" w:color="auto"/>
            <w:left w:val="none" w:sz="0" w:space="0" w:color="auto"/>
            <w:bottom w:val="none" w:sz="0" w:space="0" w:color="auto"/>
            <w:right w:val="none" w:sz="0" w:space="0" w:color="auto"/>
          </w:divBdr>
        </w:div>
        <w:div w:id="632754004">
          <w:marLeft w:val="0"/>
          <w:marRight w:val="0"/>
          <w:marTop w:val="0"/>
          <w:marBottom w:val="0"/>
          <w:divBdr>
            <w:top w:val="none" w:sz="0" w:space="0" w:color="auto"/>
            <w:left w:val="none" w:sz="0" w:space="0" w:color="auto"/>
            <w:bottom w:val="none" w:sz="0" w:space="0" w:color="auto"/>
            <w:right w:val="none" w:sz="0" w:space="0" w:color="auto"/>
          </w:divBdr>
        </w:div>
      </w:divsChild>
    </w:div>
    <w:div w:id="333266952">
      <w:bodyDiv w:val="1"/>
      <w:marLeft w:val="0"/>
      <w:marRight w:val="0"/>
      <w:marTop w:val="0"/>
      <w:marBottom w:val="0"/>
      <w:divBdr>
        <w:top w:val="none" w:sz="0" w:space="0" w:color="auto"/>
        <w:left w:val="none" w:sz="0" w:space="0" w:color="auto"/>
        <w:bottom w:val="none" w:sz="0" w:space="0" w:color="auto"/>
        <w:right w:val="none" w:sz="0" w:space="0" w:color="auto"/>
      </w:divBdr>
    </w:div>
    <w:div w:id="356934153">
      <w:bodyDiv w:val="1"/>
      <w:marLeft w:val="0"/>
      <w:marRight w:val="0"/>
      <w:marTop w:val="0"/>
      <w:marBottom w:val="0"/>
      <w:divBdr>
        <w:top w:val="none" w:sz="0" w:space="0" w:color="auto"/>
        <w:left w:val="none" w:sz="0" w:space="0" w:color="auto"/>
        <w:bottom w:val="none" w:sz="0" w:space="0" w:color="auto"/>
        <w:right w:val="none" w:sz="0" w:space="0" w:color="auto"/>
      </w:divBdr>
    </w:div>
    <w:div w:id="367604588">
      <w:bodyDiv w:val="1"/>
      <w:marLeft w:val="0"/>
      <w:marRight w:val="0"/>
      <w:marTop w:val="0"/>
      <w:marBottom w:val="0"/>
      <w:divBdr>
        <w:top w:val="none" w:sz="0" w:space="0" w:color="auto"/>
        <w:left w:val="none" w:sz="0" w:space="0" w:color="auto"/>
        <w:bottom w:val="none" w:sz="0" w:space="0" w:color="auto"/>
        <w:right w:val="none" w:sz="0" w:space="0" w:color="auto"/>
      </w:divBdr>
    </w:div>
    <w:div w:id="385952508">
      <w:bodyDiv w:val="1"/>
      <w:marLeft w:val="0"/>
      <w:marRight w:val="0"/>
      <w:marTop w:val="0"/>
      <w:marBottom w:val="0"/>
      <w:divBdr>
        <w:top w:val="none" w:sz="0" w:space="0" w:color="auto"/>
        <w:left w:val="none" w:sz="0" w:space="0" w:color="auto"/>
        <w:bottom w:val="none" w:sz="0" w:space="0" w:color="auto"/>
        <w:right w:val="none" w:sz="0" w:space="0" w:color="auto"/>
      </w:divBdr>
      <w:divsChild>
        <w:div w:id="163522433">
          <w:marLeft w:val="0"/>
          <w:marRight w:val="0"/>
          <w:marTop w:val="0"/>
          <w:marBottom w:val="0"/>
          <w:divBdr>
            <w:top w:val="none" w:sz="0" w:space="0" w:color="auto"/>
            <w:left w:val="none" w:sz="0" w:space="0" w:color="auto"/>
            <w:bottom w:val="none" w:sz="0" w:space="0" w:color="auto"/>
            <w:right w:val="none" w:sz="0" w:space="0" w:color="auto"/>
          </w:divBdr>
          <w:divsChild>
            <w:div w:id="439767098">
              <w:marLeft w:val="0"/>
              <w:marRight w:val="0"/>
              <w:marTop w:val="0"/>
              <w:marBottom w:val="0"/>
              <w:divBdr>
                <w:top w:val="none" w:sz="0" w:space="0" w:color="auto"/>
                <w:left w:val="none" w:sz="0" w:space="0" w:color="auto"/>
                <w:bottom w:val="none" w:sz="0" w:space="0" w:color="auto"/>
                <w:right w:val="none" w:sz="0" w:space="0" w:color="auto"/>
              </w:divBdr>
            </w:div>
            <w:div w:id="700204539">
              <w:marLeft w:val="0"/>
              <w:marRight w:val="0"/>
              <w:marTop w:val="0"/>
              <w:marBottom w:val="0"/>
              <w:divBdr>
                <w:top w:val="none" w:sz="0" w:space="0" w:color="auto"/>
                <w:left w:val="none" w:sz="0" w:space="0" w:color="auto"/>
                <w:bottom w:val="none" w:sz="0" w:space="0" w:color="auto"/>
                <w:right w:val="none" w:sz="0" w:space="0" w:color="auto"/>
              </w:divBdr>
            </w:div>
            <w:div w:id="720325104">
              <w:marLeft w:val="0"/>
              <w:marRight w:val="0"/>
              <w:marTop w:val="0"/>
              <w:marBottom w:val="0"/>
              <w:divBdr>
                <w:top w:val="none" w:sz="0" w:space="0" w:color="auto"/>
                <w:left w:val="none" w:sz="0" w:space="0" w:color="auto"/>
                <w:bottom w:val="none" w:sz="0" w:space="0" w:color="auto"/>
                <w:right w:val="none" w:sz="0" w:space="0" w:color="auto"/>
              </w:divBdr>
            </w:div>
            <w:div w:id="821039341">
              <w:marLeft w:val="0"/>
              <w:marRight w:val="0"/>
              <w:marTop w:val="0"/>
              <w:marBottom w:val="0"/>
              <w:divBdr>
                <w:top w:val="none" w:sz="0" w:space="0" w:color="auto"/>
                <w:left w:val="none" w:sz="0" w:space="0" w:color="auto"/>
                <w:bottom w:val="none" w:sz="0" w:space="0" w:color="auto"/>
                <w:right w:val="none" w:sz="0" w:space="0" w:color="auto"/>
              </w:divBdr>
            </w:div>
            <w:div w:id="1148326418">
              <w:marLeft w:val="0"/>
              <w:marRight w:val="0"/>
              <w:marTop w:val="0"/>
              <w:marBottom w:val="0"/>
              <w:divBdr>
                <w:top w:val="none" w:sz="0" w:space="0" w:color="auto"/>
                <w:left w:val="none" w:sz="0" w:space="0" w:color="auto"/>
                <w:bottom w:val="none" w:sz="0" w:space="0" w:color="auto"/>
                <w:right w:val="none" w:sz="0" w:space="0" w:color="auto"/>
              </w:divBdr>
            </w:div>
            <w:div w:id="1165121977">
              <w:marLeft w:val="0"/>
              <w:marRight w:val="0"/>
              <w:marTop w:val="0"/>
              <w:marBottom w:val="0"/>
              <w:divBdr>
                <w:top w:val="none" w:sz="0" w:space="0" w:color="auto"/>
                <w:left w:val="none" w:sz="0" w:space="0" w:color="auto"/>
                <w:bottom w:val="none" w:sz="0" w:space="0" w:color="auto"/>
                <w:right w:val="none" w:sz="0" w:space="0" w:color="auto"/>
              </w:divBdr>
            </w:div>
            <w:div w:id="1195659045">
              <w:marLeft w:val="0"/>
              <w:marRight w:val="0"/>
              <w:marTop w:val="0"/>
              <w:marBottom w:val="0"/>
              <w:divBdr>
                <w:top w:val="none" w:sz="0" w:space="0" w:color="auto"/>
                <w:left w:val="none" w:sz="0" w:space="0" w:color="auto"/>
                <w:bottom w:val="none" w:sz="0" w:space="0" w:color="auto"/>
                <w:right w:val="none" w:sz="0" w:space="0" w:color="auto"/>
              </w:divBdr>
            </w:div>
            <w:div w:id="1319772283">
              <w:marLeft w:val="0"/>
              <w:marRight w:val="0"/>
              <w:marTop w:val="0"/>
              <w:marBottom w:val="0"/>
              <w:divBdr>
                <w:top w:val="none" w:sz="0" w:space="0" w:color="auto"/>
                <w:left w:val="none" w:sz="0" w:space="0" w:color="auto"/>
                <w:bottom w:val="none" w:sz="0" w:space="0" w:color="auto"/>
                <w:right w:val="none" w:sz="0" w:space="0" w:color="auto"/>
              </w:divBdr>
            </w:div>
            <w:div w:id="1446195108">
              <w:marLeft w:val="0"/>
              <w:marRight w:val="0"/>
              <w:marTop w:val="0"/>
              <w:marBottom w:val="0"/>
              <w:divBdr>
                <w:top w:val="none" w:sz="0" w:space="0" w:color="auto"/>
                <w:left w:val="none" w:sz="0" w:space="0" w:color="auto"/>
                <w:bottom w:val="none" w:sz="0" w:space="0" w:color="auto"/>
                <w:right w:val="none" w:sz="0" w:space="0" w:color="auto"/>
              </w:divBdr>
            </w:div>
            <w:div w:id="1626622559">
              <w:marLeft w:val="0"/>
              <w:marRight w:val="0"/>
              <w:marTop w:val="0"/>
              <w:marBottom w:val="0"/>
              <w:divBdr>
                <w:top w:val="none" w:sz="0" w:space="0" w:color="auto"/>
                <w:left w:val="none" w:sz="0" w:space="0" w:color="auto"/>
                <w:bottom w:val="none" w:sz="0" w:space="0" w:color="auto"/>
                <w:right w:val="none" w:sz="0" w:space="0" w:color="auto"/>
              </w:divBdr>
            </w:div>
            <w:div w:id="1728215688">
              <w:marLeft w:val="0"/>
              <w:marRight w:val="0"/>
              <w:marTop w:val="0"/>
              <w:marBottom w:val="0"/>
              <w:divBdr>
                <w:top w:val="none" w:sz="0" w:space="0" w:color="auto"/>
                <w:left w:val="none" w:sz="0" w:space="0" w:color="auto"/>
                <w:bottom w:val="none" w:sz="0" w:space="0" w:color="auto"/>
                <w:right w:val="none" w:sz="0" w:space="0" w:color="auto"/>
              </w:divBdr>
            </w:div>
            <w:div w:id="17922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1428">
      <w:bodyDiv w:val="1"/>
      <w:marLeft w:val="0"/>
      <w:marRight w:val="0"/>
      <w:marTop w:val="0"/>
      <w:marBottom w:val="0"/>
      <w:divBdr>
        <w:top w:val="none" w:sz="0" w:space="0" w:color="auto"/>
        <w:left w:val="none" w:sz="0" w:space="0" w:color="auto"/>
        <w:bottom w:val="none" w:sz="0" w:space="0" w:color="auto"/>
        <w:right w:val="none" w:sz="0" w:space="0" w:color="auto"/>
      </w:divBdr>
    </w:div>
    <w:div w:id="434329174">
      <w:bodyDiv w:val="1"/>
      <w:marLeft w:val="0"/>
      <w:marRight w:val="0"/>
      <w:marTop w:val="0"/>
      <w:marBottom w:val="0"/>
      <w:divBdr>
        <w:top w:val="none" w:sz="0" w:space="0" w:color="auto"/>
        <w:left w:val="none" w:sz="0" w:space="0" w:color="auto"/>
        <w:bottom w:val="none" w:sz="0" w:space="0" w:color="auto"/>
        <w:right w:val="none" w:sz="0" w:space="0" w:color="auto"/>
      </w:divBdr>
    </w:div>
    <w:div w:id="447236766">
      <w:bodyDiv w:val="1"/>
      <w:marLeft w:val="0"/>
      <w:marRight w:val="0"/>
      <w:marTop w:val="0"/>
      <w:marBottom w:val="0"/>
      <w:divBdr>
        <w:top w:val="none" w:sz="0" w:space="0" w:color="auto"/>
        <w:left w:val="none" w:sz="0" w:space="0" w:color="auto"/>
        <w:bottom w:val="none" w:sz="0" w:space="0" w:color="auto"/>
        <w:right w:val="none" w:sz="0" w:space="0" w:color="auto"/>
      </w:divBdr>
    </w:div>
    <w:div w:id="457915177">
      <w:bodyDiv w:val="1"/>
      <w:marLeft w:val="0"/>
      <w:marRight w:val="0"/>
      <w:marTop w:val="0"/>
      <w:marBottom w:val="0"/>
      <w:divBdr>
        <w:top w:val="none" w:sz="0" w:space="0" w:color="auto"/>
        <w:left w:val="none" w:sz="0" w:space="0" w:color="auto"/>
        <w:bottom w:val="none" w:sz="0" w:space="0" w:color="auto"/>
        <w:right w:val="none" w:sz="0" w:space="0" w:color="auto"/>
      </w:divBdr>
    </w:div>
    <w:div w:id="467599615">
      <w:bodyDiv w:val="1"/>
      <w:marLeft w:val="0"/>
      <w:marRight w:val="0"/>
      <w:marTop w:val="0"/>
      <w:marBottom w:val="0"/>
      <w:divBdr>
        <w:top w:val="none" w:sz="0" w:space="0" w:color="auto"/>
        <w:left w:val="none" w:sz="0" w:space="0" w:color="auto"/>
        <w:bottom w:val="none" w:sz="0" w:space="0" w:color="auto"/>
        <w:right w:val="none" w:sz="0" w:space="0" w:color="auto"/>
      </w:divBdr>
    </w:div>
    <w:div w:id="473332644">
      <w:bodyDiv w:val="1"/>
      <w:marLeft w:val="0"/>
      <w:marRight w:val="0"/>
      <w:marTop w:val="0"/>
      <w:marBottom w:val="0"/>
      <w:divBdr>
        <w:top w:val="none" w:sz="0" w:space="0" w:color="auto"/>
        <w:left w:val="none" w:sz="0" w:space="0" w:color="auto"/>
        <w:bottom w:val="none" w:sz="0" w:space="0" w:color="auto"/>
        <w:right w:val="none" w:sz="0" w:space="0" w:color="auto"/>
      </w:divBdr>
    </w:div>
    <w:div w:id="482432548">
      <w:bodyDiv w:val="1"/>
      <w:marLeft w:val="0"/>
      <w:marRight w:val="0"/>
      <w:marTop w:val="0"/>
      <w:marBottom w:val="0"/>
      <w:divBdr>
        <w:top w:val="none" w:sz="0" w:space="0" w:color="auto"/>
        <w:left w:val="none" w:sz="0" w:space="0" w:color="auto"/>
        <w:bottom w:val="none" w:sz="0" w:space="0" w:color="auto"/>
        <w:right w:val="none" w:sz="0" w:space="0" w:color="auto"/>
      </w:divBdr>
    </w:div>
    <w:div w:id="508982849">
      <w:bodyDiv w:val="1"/>
      <w:marLeft w:val="0"/>
      <w:marRight w:val="0"/>
      <w:marTop w:val="0"/>
      <w:marBottom w:val="0"/>
      <w:divBdr>
        <w:top w:val="none" w:sz="0" w:space="0" w:color="auto"/>
        <w:left w:val="none" w:sz="0" w:space="0" w:color="auto"/>
        <w:bottom w:val="none" w:sz="0" w:space="0" w:color="auto"/>
        <w:right w:val="none" w:sz="0" w:space="0" w:color="auto"/>
      </w:divBdr>
    </w:div>
    <w:div w:id="515733579">
      <w:bodyDiv w:val="1"/>
      <w:marLeft w:val="0"/>
      <w:marRight w:val="0"/>
      <w:marTop w:val="0"/>
      <w:marBottom w:val="0"/>
      <w:divBdr>
        <w:top w:val="none" w:sz="0" w:space="0" w:color="auto"/>
        <w:left w:val="none" w:sz="0" w:space="0" w:color="auto"/>
        <w:bottom w:val="none" w:sz="0" w:space="0" w:color="auto"/>
        <w:right w:val="none" w:sz="0" w:space="0" w:color="auto"/>
      </w:divBdr>
    </w:div>
    <w:div w:id="527060871">
      <w:bodyDiv w:val="1"/>
      <w:marLeft w:val="0"/>
      <w:marRight w:val="0"/>
      <w:marTop w:val="0"/>
      <w:marBottom w:val="0"/>
      <w:divBdr>
        <w:top w:val="none" w:sz="0" w:space="0" w:color="auto"/>
        <w:left w:val="none" w:sz="0" w:space="0" w:color="auto"/>
        <w:bottom w:val="none" w:sz="0" w:space="0" w:color="auto"/>
        <w:right w:val="none" w:sz="0" w:space="0" w:color="auto"/>
      </w:divBdr>
    </w:div>
    <w:div w:id="561328978">
      <w:bodyDiv w:val="1"/>
      <w:marLeft w:val="0"/>
      <w:marRight w:val="0"/>
      <w:marTop w:val="0"/>
      <w:marBottom w:val="0"/>
      <w:divBdr>
        <w:top w:val="none" w:sz="0" w:space="0" w:color="auto"/>
        <w:left w:val="none" w:sz="0" w:space="0" w:color="auto"/>
        <w:bottom w:val="none" w:sz="0" w:space="0" w:color="auto"/>
        <w:right w:val="none" w:sz="0" w:space="0" w:color="auto"/>
      </w:divBdr>
      <w:divsChild>
        <w:div w:id="391465825">
          <w:marLeft w:val="0"/>
          <w:marRight w:val="0"/>
          <w:marTop w:val="0"/>
          <w:marBottom w:val="0"/>
          <w:divBdr>
            <w:top w:val="none" w:sz="0" w:space="0" w:color="auto"/>
            <w:left w:val="none" w:sz="0" w:space="0" w:color="auto"/>
            <w:bottom w:val="none" w:sz="0" w:space="0" w:color="auto"/>
            <w:right w:val="none" w:sz="0" w:space="0" w:color="auto"/>
          </w:divBdr>
          <w:divsChild>
            <w:div w:id="754084411">
              <w:marLeft w:val="0"/>
              <w:marRight w:val="0"/>
              <w:marTop w:val="0"/>
              <w:marBottom w:val="0"/>
              <w:divBdr>
                <w:top w:val="none" w:sz="0" w:space="0" w:color="auto"/>
                <w:left w:val="none" w:sz="0" w:space="0" w:color="auto"/>
                <w:bottom w:val="none" w:sz="0" w:space="0" w:color="auto"/>
                <w:right w:val="none" w:sz="0" w:space="0" w:color="auto"/>
              </w:divBdr>
            </w:div>
            <w:div w:id="1742558058">
              <w:marLeft w:val="0"/>
              <w:marRight w:val="0"/>
              <w:marTop w:val="0"/>
              <w:marBottom w:val="0"/>
              <w:divBdr>
                <w:top w:val="none" w:sz="0" w:space="0" w:color="auto"/>
                <w:left w:val="none" w:sz="0" w:space="0" w:color="auto"/>
                <w:bottom w:val="none" w:sz="0" w:space="0" w:color="auto"/>
                <w:right w:val="none" w:sz="0" w:space="0" w:color="auto"/>
              </w:divBdr>
              <w:divsChild>
                <w:div w:id="19297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3018">
          <w:marLeft w:val="0"/>
          <w:marRight w:val="0"/>
          <w:marTop w:val="0"/>
          <w:marBottom w:val="0"/>
          <w:divBdr>
            <w:top w:val="none" w:sz="0" w:space="0" w:color="auto"/>
            <w:left w:val="none" w:sz="0" w:space="0" w:color="auto"/>
            <w:bottom w:val="none" w:sz="0" w:space="0" w:color="auto"/>
            <w:right w:val="none" w:sz="0" w:space="0" w:color="auto"/>
          </w:divBdr>
          <w:divsChild>
            <w:div w:id="503522005">
              <w:marLeft w:val="0"/>
              <w:marRight w:val="0"/>
              <w:marTop w:val="0"/>
              <w:marBottom w:val="0"/>
              <w:divBdr>
                <w:top w:val="none" w:sz="0" w:space="0" w:color="auto"/>
                <w:left w:val="none" w:sz="0" w:space="0" w:color="auto"/>
                <w:bottom w:val="none" w:sz="0" w:space="0" w:color="auto"/>
                <w:right w:val="none" w:sz="0" w:space="0" w:color="auto"/>
              </w:divBdr>
              <w:divsChild>
                <w:div w:id="1593469923">
                  <w:marLeft w:val="0"/>
                  <w:marRight w:val="0"/>
                  <w:marTop w:val="0"/>
                  <w:marBottom w:val="0"/>
                  <w:divBdr>
                    <w:top w:val="none" w:sz="0" w:space="0" w:color="auto"/>
                    <w:left w:val="none" w:sz="0" w:space="0" w:color="auto"/>
                    <w:bottom w:val="none" w:sz="0" w:space="0" w:color="auto"/>
                    <w:right w:val="none" w:sz="0" w:space="0" w:color="auto"/>
                  </w:divBdr>
                </w:div>
              </w:divsChild>
            </w:div>
            <w:div w:id="165479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9817">
      <w:bodyDiv w:val="1"/>
      <w:marLeft w:val="0"/>
      <w:marRight w:val="0"/>
      <w:marTop w:val="0"/>
      <w:marBottom w:val="0"/>
      <w:divBdr>
        <w:top w:val="none" w:sz="0" w:space="0" w:color="auto"/>
        <w:left w:val="none" w:sz="0" w:space="0" w:color="auto"/>
        <w:bottom w:val="none" w:sz="0" w:space="0" w:color="auto"/>
        <w:right w:val="none" w:sz="0" w:space="0" w:color="auto"/>
      </w:divBdr>
    </w:div>
    <w:div w:id="585388053">
      <w:bodyDiv w:val="1"/>
      <w:marLeft w:val="0"/>
      <w:marRight w:val="0"/>
      <w:marTop w:val="0"/>
      <w:marBottom w:val="0"/>
      <w:divBdr>
        <w:top w:val="none" w:sz="0" w:space="0" w:color="auto"/>
        <w:left w:val="none" w:sz="0" w:space="0" w:color="auto"/>
        <w:bottom w:val="none" w:sz="0" w:space="0" w:color="auto"/>
        <w:right w:val="none" w:sz="0" w:space="0" w:color="auto"/>
      </w:divBdr>
    </w:div>
    <w:div w:id="623073265">
      <w:bodyDiv w:val="1"/>
      <w:marLeft w:val="0"/>
      <w:marRight w:val="0"/>
      <w:marTop w:val="0"/>
      <w:marBottom w:val="0"/>
      <w:divBdr>
        <w:top w:val="none" w:sz="0" w:space="0" w:color="auto"/>
        <w:left w:val="none" w:sz="0" w:space="0" w:color="auto"/>
        <w:bottom w:val="none" w:sz="0" w:space="0" w:color="auto"/>
        <w:right w:val="none" w:sz="0" w:space="0" w:color="auto"/>
      </w:divBdr>
      <w:divsChild>
        <w:div w:id="338460379">
          <w:marLeft w:val="0"/>
          <w:marRight w:val="0"/>
          <w:marTop w:val="0"/>
          <w:marBottom w:val="0"/>
          <w:divBdr>
            <w:top w:val="none" w:sz="0" w:space="0" w:color="auto"/>
            <w:left w:val="none" w:sz="0" w:space="0" w:color="auto"/>
            <w:bottom w:val="none" w:sz="0" w:space="0" w:color="auto"/>
            <w:right w:val="none" w:sz="0" w:space="0" w:color="auto"/>
          </w:divBdr>
        </w:div>
        <w:div w:id="634026965">
          <w:marLeft w:val="0"/>
          <w:marRight w:val="0"/>
          <w:marTop w:val="0"/>
          <w:marBottom w:val="0"/>
          <w:divBdr>
            <w:top w:val="none" w:sz="0" w:space="0" w:color="auto"/>
            <w:left w:val="none" w:sz="0" w:space="0" w:color="auto"/>
            <w:bottom w:val="none" w:sz="0" w:space="0" w:color="auto"/>
            <w:right w:val="none" w:sz="0" w:space="0" w:color="auto"/>
          </w:divBdr>
        </w:div>
        <w:div w:id="950864788">
          <w:marLeft w:val="0"/>
          <w:marRight w:val="0"/>
          <w:marTop w:val="0"/>
          <w:marBottom w:val="0"/>
          <w:divBdr>
            <w:top w:val="none" w:sz="0" w:space="0" w:color="auto"/>
            <w:left w:val="none" w:sz="0" w:space="0" w:color="auto"/>
            <w:bottom w:val="none" w:sz="0" w:space="0" w:color="auto"/>
            <w:right w:val="none" w:sz="0" w:space="0" w:color="auto"/>
          </w:divBdr>
        </w:div>
        <w:div w:id="1129317369">
          <w:marLeft w:val="0"/>
          <w:marRight w:val="0"/>
          <w:marTop w:val="0"/>
          <w:marBottom w:val="0"/>
          <w:divBdr>
            <w:top w:val="none" w:sz="0" w:space="0" w:color="auto"/>
            <w:left w:val="none" w:sz="0" w:space="0" w:color="auto"/>
            <w:bottom w:val="none" w:sz="0" w:space="0" w:color="auto"/>
            <w:right w:val="none" w:sz="0" w:space="0" w:color="auto"/>
          </w:divBdr>
        </w:div>
        <w:div w:id="1911961341">
          <w:marLeft w:val="0"/>
          <w:marRight w:val="0"/>
          <w:marTop w:val="0"/>
          <w:marBottom w:val="0"/>
          <w:divBdr>
            <w:top w:val="none" w:sz="0" w:space="0" w:color="auto"/>
            <w:left w:val="none" w:sz="0" w:space="0" w:color="auto"/>
            <w:bottom w:val="none" w:sz="0" w:space="0" w:color="auto"/>
            <w:right w:val="none" w:sz="0" w:space="0" w:color="auto"/>
          </w:divBdr>
        </w:div>
        <w:div w:id="1931230566">
          <w:marLeft w:val="0"/>
          <w:marRight w:val="0"/>
          <w:marTop w:val="0"/>
          <w:marBottom w:val="0"/>
          <w:divBdr>
            <w:top w:val="none" w:sz="0" w:space="0" w:color="auto"/>
            <w:left w:val="none" w:sz="0" w:space="0" w:color="auto"/>
            <w:bottom w:val="none" w:sz="0" w:space="0" w:color="auto"/>
            <w:right w:val="none" w:sz="0" w:space="0" w:color="auto"/>
          </w:divBdr>
        </w:div>
        <w:div w:id="2130007613">
          <w:marLeft w:val="0"/>
          <w:marRight w:val="0"/>
          <w:marTop w:val="0"/>
          <w:marBottom w:val="0"/>
          <w:divBdr>
            <w:top w:val="none" w:sz="0" w:space="0" w:color="auto"/>
            <w:left w:val="none" w:sz="0" w:space="0" w:color="auto"/>
            <w:bottom w:val="none" w:sz="0" w:space="0" w:color="auto"/>
            <w:right w:val="none" w:sz="0" w:space="0" w:color="auto"/>
          </w:divBdr>
        </w:div>
      </w:divsChild>
    </w:div>
    <w:div w:id="626012627">
      <w:bodyDiv w:val="1"/>
      <w:marLeft w:val="0"/>
      <w:marRight w:val="0"/>
      <w:marTop w:val="0"/>
      <w:marBottom w:val="0"/>
      <w:divBdr>
        <w:top w:val="none" w:sz="0" w:space="0" w:color="auto"/>
        <w:left w:val="none" w:sz="0" w:space="0" w:color="auto"/>
        <w:bottom w:val="none" w:sz="0" w:space="0" w:color="auto"/>
        <w:right w:val="none" w:sz="0" w:space="0" w:color="auto"/>
      </w:divBdr>
    </w:div>
    <w:div w:id="632714795">
      <w:bodyDiv w:val="1"/>
      <w:marLeft w:val="0"/>
      <w:marRight w:val="0"/>
      <w:marTop w:val="0"/>
      <w:marBottom w:val="0"/>
      <w:divBdr>
        <w:top w:val="none" w:sz="0" w:space="0" w:color="auto"/>
        <w:left w:val="none" w:sz="0" w:space="0" w:color="auto"/>
        <w:bottom w:val="none" w:sz="0" w:space="0" w:color="auto"/>
        <w:right w:val="none" w:sz="0" w:space="0" w:color="auto"/>
      </w:divBdr>
    </w:div>
    <w:div w:id="647129827">
      <w:bodyDiv w:val="1"/>
      <w:marLeft w:val="0"/>
      <w:marRight w:val="0"/>
      <w:marTop w:val="0"/>
      <w:marBottom w:val="0"/>
      <w:divBdr>
        <w:top w:val="none" w:sz="0" w:space="0" w:color="auto"/>
        <w:left w:val="none" w:sz="0" w:space="0" w:color="auto"/>
        <w:bottom w:val="none" w:sz="0" w:space="0" w:color="auto"/>
        <w:right w:val="none" w:sz="0" w:space="0" w:color="auto"/>
      </w:divBdr>
    </w:div>
    <w:div w:id="660692162">
      <w:bodyDiv w:val="1"/>
      <w:marLeft w:val="0"/>
      <w:marRight w:val="0"/>
      <w:marTop w:val="0"/>
      <w:marBottom w:val="0"/>
      <w:divBdr>
        <w:top w:val="none" w:sz="0" w:space="0" w:color="auto"/>
        <w:left w:val="none" w:sz="0" w:space="0" w:color="auto"/>
        <w:bottom w:val="none" w:sz="0" w:space="0" w:color="auto"/>
        <w:right w:val="none" w:sz="0" w:space="0" w:color="auto"/>
      </w:divBdr>
    </w:div>
    <w:div w:id="670762928">
      <w:bodyDiv w:val="1"/>
      <w:marLeft w:val="0"/>
      <w:marRight w:val="0"/>
      <w:marTop w:val="0"/>
      <w:marBottom w:val="0"/>
      <w:divBdr>
        <w:top w:val="none" w:sz="0" w:space="0" w:color="auto"/>
        <w:left w:val="none" w:sz="0" w:space="0" w:color="auto"/>
        <w:bottom w:val="none" w:sz="0" w:space="0" w:color="auto"/>
        <w:right w:val="none" w:sz="0" w:space="0" w:color="auto"/>
      </w:divBdr>
    </w:div>
    <w:div w:id="686251669">
      <w:bodyDiv w:val="1"/>
      <w:marLeft w:val="0"/>
      <w:marRight w:val="0"/>
      <w:marTop w:val="0"/>
      <w:marBottom w:val="0"/>
      <w:divBdr>
        <w:top w:val="none" w:sz="0" w:space="0" w:color="auto"/>
        <w:left w:val="none" w:sz="0" w:space="0" w:color="auto"/>
        <w:bottom w:val="none" w:sz="0" w:space="0" w:color="auto"/>
        <w:right w:val="none" w:sz="0" w:space="0" w:color="auto"/>
      </w:divBdr>
    </w:div>
    <w:div w:id="691225028">
      <w:bodyDiv w:val="1"/>
      <w:marLeft w:val="0"/>
      <w:marRight w:val="0"/>
      <w:marTop w:val="0"/>
      <w:marBottom w:val="0"/>
      <w:divBdr>
        <w:top w:val="none" w:sz="0" w:space="0" w:color="auto"/>
        <w:left w:val="none" w:sz="0" w:space="0" w:color="auto"/>
        <w:bottom w:val="none" w:sz="0" w:space="0" w:color="auto"/>
        <w:right w:val="none" w:sz="0" w:space="0" w:color="auto"/>
      </w:divBdr>
    </w:div>
    <w:div w:id="691494560">
      <w:bodyDiv w:val="1"/>
      <w:marLeft w:val="0"/>
      <w:marRight w:val="0"/>
      <w:marTop w:val="0"/>
      <w:marBottom w:val="0"/>
      <w:divBdr>
        <w:top w:val="none" w:sz="0" w:space="0" w:color="auto"/>
        <w:left w:val="none" w:sz="0" w:space="0" w:color="auto"/>
        <w:bottom w:val="none" w:sz="0" w:space="0" w:color="auto"/>
        <w:right w:val="none" w:sz="0" w:space="0" w:color="auto"/>
      </w:divBdr>
    </w:div>
    <w:div w:id="700713167">
      <w:bodyDiv w:val="1"/>
      <w:marLeft w:val="0"/>
      <w:marRight w:val="0"/>
      <w:marTop w:val="0"/>
      <w:marBottom w:val="0"/>
      <w:divBdr>
        <w:top w:val="none" w:sz="0" w:space="0" w:color="auto"/>
        <w:left w:val="none" w:sz="0" w:space="0" w:color="auto"/>
        <w:bottom w:val="none" w:sz="0" w:space="0" w:color="auto"/>
        <w:right w:val="none" w:sz="0" w:space="0" w:color="auto"/>
      </w:divBdr>
    </w:div>
    <w:div w:id="719747007">
      <w:bodyDiv w:val="1"/>
      <w:marLeft w:val="0"/>
      <w:marRight w:val="0"/>
      <w:marTop w:val="0"/>
      <w:marBottom w:val="0"/>
      <w:divBdr>
        <w:top w:val="none" w:sz="0" w:space="0" w:color="auto"/>
        <w:left w:val="none" w:sz="0" w:space="0" w:color="auto"/>
        <w:bottom w:val="none" w:sz="0" w:space="0" w:color="auto"/>
        <w:right w:val="none" w:sz="0" w:space="0" w:color="auto"/>
      </w:divBdr>
    </w:div>
    <w:div w:id="731544486">
      <w:bodyDiv w:val="1"/>
      <w:marLeft w:val="0"/>
      <w:marRight w:val="0"/>
      <w:marTop w:val="0"/>
      <w:marBottom w:val="0"/>
      <w:divBdr>
        <w:top w:val="none" w:sz="0" w:space="0" w:color="auto"/>
        <w:left w:val="none" w:sz="0" w:space="0" w:color="auto"/>
        <w:bottom w:val="none" w:sz="0" w:space="0" w:color="auto"/>
        <w:right w:val="none" w:sz="0" w:space="0" w:color="auto"/>
      </w:divBdr>
    </w:div>
    <w:div w:id="736510204">
      <w:bodyDiv w:val="1"/>
      <w:marLeft w:val="0"/>
      <w:marRight w:val="0"/>
      <w:marTop w:val="0"/>
      <w:marBottom w:val="0"/>
      <w:divBdr>
        <w:top w:val="none" w:sz="0" w:space="0" w:color="auto"/>
        <w:left w:val="none" w:sz="0" w:space="0" w:color="auto"/>
        <w:bottom w:val="none" w:sz="0" w:space="0" w:color="auto"/>
        <w:right w:val="none" w:sz="0" w:space="0" w:color="auto"/>
      </w:divBdr>
    </w:div>
    <w:div w:id="754327817">
      <w:bodyDiv w:val="1"/>
      <w:marLeft w:val="0"/>
      <w:marRight w:val="0"/>
      <w:marTop w:val="0"/>
      <w:marBottom w:val="0"/>
      <w:divBdr>
        <w:top w:val="none" w:sz="0" w:space="0" w:color="auto"/>
        <w:left w:val="none" w:sz="0" w:space="0" w:color="auto"/>
        <w:bottom w:val="none" w:sz="0" w:space="0" w:color="auto"/>
        <w:right w:val="none" w:sz="0" w:space="0" w:color="auto"/>
      </w:divBdr>
    </w:div>
    <w:div w:id="755709337">
      <w:bodyDiv w:val="1"/>
      <w:marLeft w:val="0"/>
      <w:marRight w:val="0"/>
      <w:marTop w:val="0"/>
      <w:marBottom w:val="0"/>
      <w:divBdr>
        <w:top w:val="none" w:sz="0" w:space="0" w:color="auto"/>
        <w:left w:val="none" w:sz="0" w:space="0" w:color="auto"/>
        <w:bottom w:val="none" w:sz="0" w:space="0" w:color="auto"/>
        <w:right w:val="none" w:sz="0" w:space="0" w:color="auto"/>
      </w:divBdr>
    </w:div>
    <w:div w:id="762606929">
      <w:bodyDiv w:val="1"/>
      <w:marLeft w:val="0"/>
      <w:marRight w:val="0"/>
      <w:marTop w:val="0"/>
      <w:marBottom w:val="0"/>
      <w:divBdr>
        <w:top w:val="none" w:sz="0" w:space="0" w:color="auto"/>
        <w:left w:val="none" w:sz="0" w:space="0" w:color="auto"/>
        <w:bottom w:val="none" w:sz="0" w:space="0" w:color="auto"/>
        <w:right w:val="none" w:sz="0" w:space="0" w:color="auto"/>
      </w:divBdr>
    </w:div>
    <w:div w:id="801309031">
      <w:bodyDiv w:val="1"/>
      <w:marLeft w:val="0"/>
      <w:marRight w:val="0"/>
      <w:marTop w:val="0"/>
      <w:marBottom w:val="0"/>
      <w:divBdr>
        <w:top w:val="none" w:sz="0" w:space="0" w:color="auto"/>
        <w:left w:val="none" w:sz="0" w:space="0" w:color="auto"/>
        <w:bottom w:val="none" w:sz="0" w:space="0" w:color="auto"/>
        <w:right w:val="none" w:sz="0" w:space="0" w:color="auto"/>
      </w:divBdr>
    </w:div>
    <w:div w:id="810901349">
      <w:bodyDiv w:val="1"/>
      <w:marLeft w:val="0"/>
      <w:marRight w:val="0"/>
      <w:marTop w:val="0"/>
      <w:marBottom w:val="0"/>
      <w:divBdr>
        <w:top w:val="none" w:sz="0" w:space="0" w:color="auto"/>
        <w:left w:val="none" w:sz="0" w:space="0" w:color="auto"/>
        <w:bottom w:val="none" w:sz="0" w:space="0" w:color="auto"/>
        <w:right w:val="none" w:sz="0" w:space="0" w:color="auto"/>
      </w:divBdr>
    </w:div>
    <w:div w:id="824930433">
      <w:bodyDiv w:val="1"/>
      <w:marLeft w:val="0"/>
      <w:marRight w:val="0"/>
      <w:marTop w:val="0"/>
      <w:marBottom w:val="0"/>
      <w:divBdr>
        <w:top w:val="none" w:sz="0" w:space="0" w:color="auto"/>
        <w:left w:val="none" w:sz="0" w:space="0" w:color="auto"/>
        <w:bottom w:val="none" w:sz="0" w:space="0" w:color="auto"/>
        <w:right w:val="none" w:sz="0" w:space="0" w:color="auto"/>
      </w:divBdr>
    </w:div>
    <w:div w:id="828861548">
      <w:bodyDiv w:val="1"/>
      <w:marLeft w:val="0"/>
      <w:marRight w:val="0"/>
      <w:marTop w:val="0"/>
      <w:marBottom w:val="0"/>
      <w:divBdr>
        <w:top w:val="none" w:sz="0" w:space="0" w:color="auto"/>
        <w:left w:val="none" w:sz="0" w:space="0" w:color="auto"/>
        <w:bottom w:val="none" w:sz="0" w:space="0" w:color="auto"/>
        <w:right w:val="none" w:sz="0" w:space="0" w:color="auto"/>
      </w:divBdr>
    </w:div>
    <w:div w:id="830103062">
      <w:bodyDiv w:val="1"/>
      <w:marLeft w:val="0"/>
      <w:marRight w:val="0"/>
      <w:marTop w:val="0"/>
      <w:marBottom w:val="0"/>
      <w:divBdr>
        <w:top w:val="none" w:sz="0" w:space="0" w:color="auto"/>
        <w:left w:val="none" w:sz="0" w:space="0" w:color="auto"/>
        <w:bottom w:val="none" w:sz="0" w:space="0" w:color="auto"/>
        <w:right w:val="none" w:sz="0" w:space="0" w:color="auto"/>
      </w:divBdr>
    </w:div>
    <w:div w:id="834539097">
      <w:bodyDiv w:val="1"/>
      <w:marLeft w:val="0"/>
      <w:marRight w:val="0"/>
      <w:marTop w:val="0"/>
      <w:marBottom w:val="0"/>
      <w:divBdr>
        <w:top w:val="none" w:sz="0" w:space="0" w:color="auto"/>
        <w:left w:val="none" w:sz="0" w:space="0" w:color="auto"/>
        <w:bottom w:val="none" w:sz="0" w:space="0" w:color="auto"/>
        <w:right w:val="none" w:sz="0" w:space="0" w:color="auto"/>
      </w:divBdr>
    </w:div>
    <w:div w:id="841235418">
      <w:bodyDiv w:val="1"/>
      <w:marLeft w:val="0"/>
      <w:marRight w:val="0"/>
      <w:marTop w:val="0"/>
      <w:marBottom w:val="0"/>
      <w:divBdr>
        <w:top w:val="none" w:sz="0" w:space="0" w:color="auto"/>
        <w:left w:val="none" w:sz="0" w:space="0" w:color="auto"/>
        <w:bottom w:val="none" w:sz="0" w:space="0" w:color="auto"/>
        <w:right w:val="none" w:sz="0" w:space="0" w:color="auto"/>
      </w:divBdr>
    </w:div>
    <w:div w:id="842159938">
      <w:bodyDiv w:val="1"/>
      <w:marLeft w:val="0"/>
      <w:marRight w:val="0"/>
      <w:marTop w:val="0"/>
      <w:marBottom w:val="0"/>
      <w:divBdr>
        <w:top w:val="none" w:sz="0" w:space="0" w:color="auto"/>
        <w:left w:val="none" w:sz="0" w:space="0" w:color="auto"/>
        <w:bottom w:val="none" w:sz="0" w:space="0" w:color="auto"/>
        <w:right w:val="none" w:sz="0" w:space="0" w:color="auto"/>
      </w:divBdr>
    </w:div>
    <w:div w:id="849375525">
      <w:bodyDiv w:val="1"/>
      <w:marLeft w:val="0"/>
      <w:marRight w:val="0"/>
      <w:marTop w:val="0"/>
      <w:marBottom w:val="0"/>
      <w:divBdr>
        <w:top w:val="none" w:sz="0" w:space="0" w:color="auto"/>
        <w:left w:val="none" w:sz="0" w:space="0" w:color="auto"/>
        <w:bottom w:val="none" w:sz="0" w:space="0" w:color="auto"/>
        <w:right w:val="none" w:sz="0" w:space="0" w:color="auto"/>
      </w:divBdr>
    </w:div>
    <w:div w:id="862980237">
      <w:bodyDiv w:val="1"/>
      <w:marLeft w:val="0"/>
      <w:marRight w:val="0"/>
      <w:marTop w:val="0"/>
      <w:marBottom w:val="0"/>
      <w:divBdr>
        <w:top w:val="none" w:sz="0" w:space="0" w:color="auto"/>
        <w:left w:val="none" w:sz="0" w:space="0" w:color="auto"/>
        <w:bottom w:val="none" w:sz="0" w:space="0" w:color="auto"/>
        <w:right w:val="none" w:sz="0" w:space="0" w:color="auto"/>
      </w:divBdr>
    </w:div>
    <w:div w:id="889418155">
      <w:bodyDiv w:val="1"/>
      <w:marLeft w:val="0"/>
      <w:marRight w:val="0"/>
      <w:marTop w:val="0"/>
      <w:marBottom w:val="0"/>
      <w:divBdr>
        <w:top w:val="none" w:sz="0" w:space="0" w:color="auto"/>
        <w:left w:val="none" w:sz="0" w:space="0" w:color="auto"/>
        <w:bottom w:val="none" w:sz="0" w:space="0" w:color="auto"/>
        <w:right w:val="none" w:sz="0" w:space="0" w:color="auto"/>
      </w:divBdr>
    </w:div>
    <w:div w:id="891891021">
      <w:bodyDiv w:val="1"/>
      <w:marLeft w:val="0"/>
      <w:marRight w:val="0"/>
      <w:marTop w:val="0"/>
      <w:marBottom w:val="0"/>
      <w:divBdr>
        <w:top w:val="none" w:sz="0" w:space="0" w:color="auto"/>
        <w:left w:val="none" w:sz="0" w:space="0" w:color="auto"/>
        <w:bottom w:val="none" w:sz="0" w:space="0" w:color="auto"/>
        <w:right w:val="none" w:sz="0" w:space="0" w:color="auto"/>
      </w:divBdr>
    </w:div>
    <w:div w:id="901520699">
      <w:bodyDiv w:val="1"/>
      <w:marLeft w:val="0"/>
      <w:marRight w:val="0"/>
      <w:marTop w:val="0"/>
      <w:marBottom w:val="0"/>
      <w:divBdr>
        <w:top w:val="none" w:sz="0" w:space="0" w:color="auto"/>
        <w:left w:val="none" w:sz="0" w:space="0" w:color="auto"/>
        <w:bottom w:val="none" w:sz="0" w:space="0" w:color="auto"/>
        <w:right w:val="none" w:sz="0" w:space="0" w:color="auto"/>
      </w:divBdr>
    </w:div>
    <w:div w:id="910701169">
      <w:bodyDiv w:val="1"/>
      <w:marLeft w:val="0"/>
      <w:marRight w:val="0"/>
      <w:marTop w:val="0"/>
      <w:marBottom w:val="0"/>
      <w:divBdr>
        <w:top w:val="none" w:sz="0" w:space="0" w:color="auto"/>
        <w:left w:val="none" w:sz="0" w:space="0" w:color="auto"/>
        <w:bottom w:val="none" w:sz="0" w:space="0" w:color="auto"/>
        <w:right w:val="none" w:sz="0" w:space="0" w:color="auto"/>
      </w:divBdr>
    </w:div>
    <w:div w:id="928345506">
      <w:bodyDiv w:val="1"/>
      <w:marLeft w:val="0"/>
      <w:marRight w:val="0"/>
      <w:marTop w:val="0"/>
      <w:marBottom w:val="0"/>
      <w:divBdr>
        <w:top w:val="none" w:sz="0" w:space="0" w:color="auto"/>
        <w:left w:val="none" w:sz="0" w:space="0" w:color="auto"/>
        <w:bottom w:val="none" w:sz="0" w:space="0" w:color="auto"/>
        <w:right w:val="none" w:sz="0" w:space="0" w:color="auto"/>
      </w:divBdr>
    </w:div>
    <w:div w:id="950212252">
      <w:bodyDiv w:val="1"/>
      <w:marLeft w:val="0"/>
      <w:marRight w:val="0"/>
      <w:marTop w:val="0"/>
      <w:marBottom w:val="0"/>
      <w:divBdr>
        <w:top w:val="none" w:sz="0" w:space="0" w:color="auto"/>
        <w:left w:val="none" w:sz="0" w:space="0" w:color="auto"/>
        <w:bottom w:val="none" w:sz="0" w:space="0" w:color="auto"/>
        <w:right w:val="none" w:sz="0" w:space="0" w:color="auto"/>
      </w:divBdr>
    </w:div>
    <w:div w:id="952133697">
      <w:bodyDiv w:val="1"/>
      <w:marLeft w:val="0"/>
      <w:marRight w:val="0"/>
      <w:marTop w:val="0"/>
      <w:marBottom w:val="0"/>
      <w:divBdr>
        <w:top w:val="none" w:sz="0" w:space="0" w:color="auto"/>
        <w:left w:val="none" w:sz="0" w:space="0" w:color="auto"/>
        <w:bottom w:val="none" w:sz="0" w:space="0" w:color="auto"/>
        <w:right w:val="none" w:sz="0" w:space="0" w:color="auto"/>
      </w:divBdr>
    </w:div>
    <w:div w:id="956915069">
      <w:bodyDiv w:val="1"/>
      <w:marLeft w:val="0"/>
      <w:marRight w:val="0"/>
      <w:marTop w:val="0"/>
      <w:marBottom w:val="0"/>
      <w:divBdr>
        <w:top w:val="none" w:sz="0" w:space="0" w:color="auto"/>
        <w:left w:val="none" w:sz="0" w:space="0" w:color="auto"/>
        <w:bottom w:val="none" w:sz="0" w:space="0" w:color="auto"/>
        <w:right w:val="none" w:sz="0" w:space="0" w:color="auto"/>
      </w:divBdr>
    </w:div>
    <w:div w:id="980115647">
      <w:bodyDiv w:val="1"/>
      <w:marLeft w:val="0"/>
      <w:marRight w:val="0"/>
      <w:marTop w:val="0"/>
      <w:marBottom w:val="0"/>
      <w:divBdr>
        <w:top w:val="none" w:sz="0" w:space="0" w:color="auto"/>
        <w:left w:val="none" w:sz="0" w:space="0" w:color="auto"/>
        <w:bottom w:val="none" w:sz="0" w:space="0" w:color="auto"/>
        <w:right w:val="none" w:sz="0" w:space="0" w:color="auto"/>
      </w:divBdr>
    </w:div>
    <w:div w:id="980228496">
      <w:bodyDiv w:val="1"/>
      <w:marLeft w:val="0"/>
      <w:marRight w:val="0"/>
      <w:marTop w:val="0"/>
      <w:marBottom w:val="0"/>
      <w:divBdr>
        <w:top w:val="none" w:sz="0" w:space="0" w:color="auto"/>
        <w:left w:val="none" w:sz="0" w:space="0" w:color="auto"/>
        <w:bottom w:val="none" w:sz="0" w:space="0" w:color="auto"/>
        <w:right w:val="none" w:sz="0" w:space="0" w:color="auto"/>
      </w:divBdr>
    </w:div>
    <w:div w:id="983000087">
      <w:bodyDiv w:val="1"/>
      <w:marLeft w:val="0"/>
      <w:marRight w:val="0"/>
      <w:marTop w:val="0"/>
      <w:marBottom w:val="0"/>
      <w:divBdr>
        <w:top w:val="none" w:sz="0" w:space="0" w:color="auto"/>
        <w:left w:val="none" w:sz="0" w:space="0" w:color="auto"/>
        <w:bottom w:val="none" w:sz="0" w:space="0" w:color="auto"/>
        <w:right w:val="none" w:sz="0" w:space="0" w:color="auto"/>
      </w:divBdr>
    </w:div>
    <w:div w:id="1021316069">
      <w:bodyDiv w:val="1"/>
      <w:marLeft w:val="0"/>
      <w:marRight w:val="0"/>
      <w:marTop w:val="0"/>
      <w:marBottom w:val="0"/>
      <w:divBdr>
        <w:top w:val="none" w:sz="0" w:space="0" w:color="auto"/>
        <w:left w:val="none" w:sz="0" w:space="0" w:color="auto"/>
        <w:bottom w:val="none" w:sz="0" w:space="0" w:color="auto"/>
        <w:right w:val="none" w:sz="0" w:space="0" w:color="auto"/>
      </w:divBdr>
    </w:div>
    <w:div w:id="1027826437">
      <w:bodyDiv w:val="1"/>
      <w:marLeft w:val="0"/>
      <w:marRight w:val="0"/>
      <w:marTop w:val="0"/>
      <w:marBottom w:val="0"/>
      <w:divBdr>
        <w:top w:val="none" w:sz="0" w:space="0" w:color="auto"/>
        <w:left w:val="none" w:sz="0" w:space="0" w:color="auto"/>
        <w:bottom w:val="none" w:sz="0" w:space="0" w:color="auto"/>
        <w:right w:val="none" w:sz="0" w:space="0" w:color="auto"/>
      </w:divBdr>
    </w:div>
    <w:div w:id="1028918656">
      <w:bodyDiv w:val="1"/>
      <w:marLeft w:val="0"/>
      <w:marRight w:val="0"/>
      <w:marTop w:val="0"/>
      <w:marBottom w:val="0"/>
      <w:divBdr>
        <w:top w:val="none" w:sz="0" w:space="0" w:color="auto"/>
        <w:left w:val="none" w:sz="0" w:space="0" w:color="auto"/>
        <w:bottom w:val="none" w:sz="0" w:space="0" w:color="auto"/>
        <w:right w:val="none" w:sz="0" w:space="0" w:color="auto"/>
      </w:divBdr>
    </w:div>
    <w:div w:id="1030185403">
      <w:bodyDiv w:val="1"/>
      <w:marLeft w:val="0"/>
      <w:marRight w:val="0"/>
      <w:marTop w:val="0"/>
      <w:marBottom w:val="0"/>
      <w:divBdr>
        <w:top w:val="none" w:sz="0" w:space="0" w:color="auto"/>
        <w:left w:val="none" w:sz="0" w:space="0" w:color="auto"/>
        <w:bottom w:val="none" w:sz="0" w:space="0" w:color="auto"/>
        <w:right w:val="none" w:sz="0" w:space="0" w:color="auto"/>
      </w:divBdr>
    </w:div>
    <w:div w:id="1040931327">
      <w:bodyDiv w:val="1"/>
      <w:marLeft w:val="0"/>
      <w:marRight w:val="0"/>
      <w:marTop w:val="0"/>
      <w:marBottom w:val="0"/>
      <w:divBdr>
        <w:top w:val="none" w:sz="0" w:space="0" w:color="auto"/>
        <w:left w:val="none" w:sz="0" w:space="0" w:color="auto"/>
        <w:bottom w:val="none" w:sz="0" w:space="0" w:color="auto"/>
        <w:right w:val="none" w:sz="0" w:space="0" w:color="auto"/>
      </w:divBdr>
    </w:div>
    <w:div w:id="1047073693">
      <w:bodyDiv w:val="1"/>
      <w:marLeft w:val="0"/>
      <w:marRight w:val="0"/>
      <w:marTop w:val="0"/>
      <w:marBottom w:val="0"/>
      <w:divBdr>
        <w:top w:val="none" w:sz="0" w:space="0" w:color="auto"/>
        <w:left w:val="none" w:sz="0" w:space="0" w:color="auto"/>
        <w:bottom w:val="none" w:sz="0" w:space="0" w:color="auto"/>
        <w:right w:val="none" w:sz="0" w:space="0" w:color="auto"/>
      </w:divBdr>
    </w:div>
    <w:div w:id="1048266293">
      <w:bodyDiv w:val="1"/>
      <w:marLeft w:val="0"/>
      <w:marRight w:val="0"/>
      <w:marTop w:val="0"/>
      <w:marBottom w:val="0"/>
      <w:divBdr>
        <w:top w:val="none" w:sz="0" w:space="0" w:color="auto"/>
        <w:left w:val="none" w:sz="0" w:space="0" w:color="auto"/>
        <w:bottom w:val="none" w:sz="0" w:space="0" w:color="auto"/>
        <w:right w:val="none" w:sz="0" w:space="0" w:color="auto"/>
      </w:divBdr>
    </w:div>
    <w:div w:id="1062607296">
      <w:bodyDiv w:val="1"/>
      <w:marLeft w:val="0"/>
      <w:marRight w:val="0"/>
      <w:marTop w:val="0"/>
      <w:marBottom w:val="0"/>
      <w:divBdr>
        <w:top w:val="none" w:sz="0" w:space="0" w:color="auto"/>
        <w:left w:val="none" w:sz="0" w:space="0" w:color="auto"/>
        <w:bottom w:val="none" w:sz="0" w:space="0" w:color="auto"/>
        <w:right w:val="none" w:sz="0" w:space="0" w:color="auto"/>
      </w:divBdr>
    </w:div>
    <w:div w:id="1074623036">
      <w:bodyDiv w:val="1"/>
      <w:marLeft w:val="0"/>
      <w:marRight w:val="0"/>
      <w:marTop w:val="0"/>
      <w:marBottom w:val="0"/>
      <w:divBdr>
        <w:top w:val="none" w:sz="0" w:space="0" w:color="auto"/>
        <w:left w:val="none" w:sz="0" w:space="0" w:color="auto"/>
        <w:bottom w:val="none" w:sz="0" w:space="0" w:color="auto"/>
        <w:right w:val="none" w:sz="0" w:space="0" w:color="auto"/>
      </w:divBdr>
    </w:div>
    <w:div w:id="1082677049">
      <w:bodyDiv w:val="1"/>
      <w:marLeft w:val="0"/>
      <w:marRight w:val="0"/>
      <w:marTop w:val="0"/>
      <w:marBottom w:val="0"/>
      <w:divBdr>
        <w:top w:val="none" w:sz="0" w:space="0" w:color="auto"/>
        <w:left w:val="none" w:sz="0" w:space="0" w:color="auto"/>
        <w:bottom w:val="none" w:sz="0" w:space="0" w:color="auto"/>
        <w:right w:val="none" w:sz="0" w:space="0" w:color="auto"/>
      </w:divBdr>
    </w:div>
    <w:div w:id="1089232297">
      <w:bodyDiv w:val="1"/>
      <w:marLeft w:val="0"/>
      <w:marRight w:val="0"/>
      <w:marTop w:val="0"/>
      <w:marBottom w:val="0"/>
      <w:divBdr>
        <w:top w:val="none" w:sz="0" w:space="0" w:color="auto"/>
        <w:left w:val="none" w:sz="0" w:space="0" w:color="auto"/>
        <w:bottom w:val="none" w:sz="0" w:space="0" w:color="auto"/>
        <w:right w:val="none" w:sz="0" w:space="0" w:color="auto"/>
      </w:divBdr>
    </w:div>
    <w:div w:id="1089739096">
      <w:bodyDiv w:val="1"/>
      <w:marLeft w:val="0"/>
      <w:marRight w:val="0"/>
      <w:marTop w:val="0"/>
      <w:marBottom w:val="0"/>
      <w:divBdr>
        <w:top w:val="none" w:sz="0" w:space="0" w:color="auto"/>
        <w:left w:val="none" w:sz="0" w:space="0" w:color="auto"/>
        <w:bottom w:val="none" w:sz="0" w:space="0" w:color="auto"/>
        <w:right w:val="none" w:sz="0" w:space="0" w:color="auto"/>
      </w:divBdr>
    </w:div>
    <w:div w:id="1092625500">
      <w:bodyDiv w:val="1"/>
      <w:marLeft w:val="0"/>
      <w:marRight w:val="0"/>
      <w:marTop w:val="0"/>
      <w:marBottom w:val="0"/>
      <w:divBdr>
        <w:top w:val="none" w:sz="0" w:space="0" w:color="auto"/>
        <w:left w:val="none" w:sz="0" w:space="0" w:color="auto"/>
        <w:bottom w:val="none" w:sz="0" w:space="0" w:color="auto"/>
        <w:right w:val="none" w:sz="0" w:space="0" w:color="auto"/>
      </w:divBdr>
    </w:div>
    <w:div w:id="1108622667">
      <w:bodyDiv w:val="1"/>
      <w:marLeft w:val="0"/>
      <w:marRight w:val="0"/>
      <w:marTop w:val="0"/>
      <w:marBottom w:val="0"/>
      <w:divBdr>
        <w:top w:val="none" w:sz="0" w:space="0" w:color="auto"/>
        <w:left w:val="none" w:sz="0" w:space="0" w:color="auto"/>
        <w:bottom w:val="none" w:sz="0" w:space="0" w:color="auto"/>
        <w:right w:val="none" w:sz="0" w:space="0" w:color="auto"/>
      </w:divBdr>
    </w:div>
    <w:div w:id="1129589005">
      <w:bodyDiv w:val="1"/>
      <w:marLeft w:val="0"/>
      <w:marRight w:val="0"/>
      <w:marTop w:val="0"/>
      <w:marBottom w:val="0"/>
      <w:divBdr>
        <w:top w:val="none" w:sz="0" w:space="0" w:color="auto"/>
        <w:left w:val="none" w:sz="0" w:space="0" w:color="auto"/>
        <w:bottom w:val="none" w:sz="0" w:space="0" w:color="auto"/>
        <w:right w:val="none" w:sz="0" w:space="0" w:color="auto"/>
      </w:divBdr>
    </w:div>
    <w:div w:id="1144470153">
      <w:bodyDiv w:val="1"/>
      <w:marLeft w:val="0"/>
      <w:marRight w:val="0"/>
      <w:marTop w:val="0"/>
      <w:marBottom w:val="0"/>
      <w:divBdr>
        <w:top w:val="none" w:sz="0" w:space="0" w:color="auto"/>
        <w:left w:val="none" w:sz="0" w:space="0" w:color="auto"/>
        <w:bottom w:val="none" w:sz="0" w:space="0" w:color="auto"/>
        <w:right w:val="none" w:sz="0" w:space="0" w:color="auto"/>
      </w:divBdr>
    </w:div>
    <w:div w:id="1153835809">
      <w:bodyDiv w:val="1"/>
      <w:marLeft w:val="0"/>
      <w:marRight w:val="0"/>
      <w:marTop w:val="0"/>
      <w:marBottom w:val="0"/>
      <w:divBdr>
        <w:top w:val="none" w:sz="0" w:space="0" w:color="auto"/>
        <w:left w:val="none" w:sz="0" w:space="0" w:color="auto"/>
        <w:bottom w:val="none" w:sz="0" w:space="0" w:color="auto"/>
        <w:right w:val="none" w:sz="0" w:space="0" w:color="auto"/>
      </w:divBdr>
    </w:div>
    <w:div w:id="1155216851">
      <w:bodyDiv w:val="1"/>
      <w:marLeft w:val="0"/>
      <w:marRight w:val="0"/>
      <w:marTop w:val="0"/>
      <w:marBottom w:val="0"/>
      <w:divBdr>
        <w:top w:val="none" w:sz="0" w:space="0" w:color="auto"/>
        <w:left w:val="none" w:sz="0" w:space="0" w:color="auto"/>
        <w:bottom w:val="none" w:sz="0" w:space="0" w:color="auto"/>
        <w:right w:val="none" w:sz="0" w:space="0" w:color="auto"/>
      </w:divBdr>
    </w:div>
    <w:div w:id="1165055026">
      <w:bodyDiv w:val="1"/>
      <w:marLeft w:val="0"/>
      <w:marRight w:val="0"/>
      <w:marTop w:val="0"/>
      <w:marBottom w:val="0"/>
      <w:divBdr>
        <w:top w:val="none" w:sz="0" w:space="0" w:color="auto"/>
        <w:left w:val="none" w:sz="0" w:space="0" w:color="auto"/>
        <w:bottom w:val="none" w:sz="0" w:space="0" w:color="auto"/>
        <w:right w:val="none" w:sz="0" w:space="0" w:color="auto"/>
      </w:divBdr>
    </w:div>
    <w:div w:id="1167868097">
      <w:bodyDiv w:val="1"/>
      <w:marLeft w:val="0"/>
      <w:marRight w:val="0"/>
      <w:marTop w:val="0"/>
      <w:marBottom w:val="0"/>
      <w:divBdr>
        <w:top w:val="none" w:sz="0" w:space="0" w:color="auto"/>
        <w:left w:val="none" w:sz="0" w:space="0" w:color="auto"/>
        <w:bottom w:val="none" w:sz="0" w:space="0" w:color="auto"/>
        <w:right w:val="none" w:sz="0" w:space="0" w:color="auto"/>
      </w:divBdr>
    </w:div>
    <w:div w:id="1184515669">
      <w:bodyDiv w:val="1"/>
      <w:marLeft w:val="0"/>
      <w:marRight w:val="0"/>
      <w:marTop w:val="0"/>
      <w:marBottom w:val="0"/>
      <w:divBdr>
        <w:top w:val="none" w:sz="0" w:space="0" w:color="auto"/>
        <w:left w:val="none" w:sz="0" w:space="0" w:color="auto"/>
        <w:bottom w:val="none" w:sz="0" w:space="0" w:color="auto"/>
        <w:right w:val="none" w:sz="0" w:space="0" w:color="auto"/>
      </w:divBdr>
      <w:divsChild>
        <w:div w:id="107510447">
          <w:marLeft w:val="0"/>
          <w:marRight w:val="0"/>
          <w:marTop w:val="0"/>
          <w:marBottom w:val="0"/>
          <w:divBdr>
            <w:top w:val="none" w:sz="0" w:space="0" w:color="auto"/>
            <w:left w:val="none" w:sz="0" w:space="0" w:color="auto"/>
            <w:bottom w:val="none" w:sz="0" w:space="0" w:color="auto"/>
            <w:right w:val="none" w:sz="0" w:space="0" w:color="auto"/>
          </w:divBdr>
        </w:div>
        <w:div w:id="166093164">
          <w:marLeft w:val="0"/>
          <w:marRight w:val="0"/>
          <w:marTop w:val="0"/>
          <w:marBottom w:val="0"/>
          <w:divBdr>
            <w:top w:val="none" w:sz="0" w:space="0" w:color="auto"/>
            <w:left w:val="none" w:sz="0" w:space="0" w:color="auto"/>
            <w:bottom w:val="none" w:sz="0" w:space="0" w:color="auto"/>
            <w:right w:val="none" w:sz="0" w:space="0" w:color="auto"/>
          </w:divBdr>
        </w:div>
      </w:divsChild>
    </w:div>
    <w:div w:id="1186746412">
      <w:bodyDiv w:val="1"/>
      <w:marLeft w:val="0"/>
      <w:marRight w:val="0"/>
      <w:marTop w:val="0"/>
      <w:marBottom w:val="0"/>
      <w:divBdr>
        <w:top w:val="none" w:sz="0" w:space="0" w:color="auto"/>
        <w:left w:val="none" w:sz="0" w:space="0" w:color="auto"/>
        <w:bottom w:val="none" w:sz="0" w:space="0" w:color="auto"/>
        <w:right w:val="none" w:sz="0" w:space="0" w:color="auto"/>
      </w:divBdr>
    </w:div>
    <w:div w:id="1195582021">
      <w:bodyDiv w:val="1"/>
      <w:marLeft w:val="0"/>
      <w:marRight w:val="0"/>
      <w:marTop w:val="0"/>
      <w:marBottom w:val="0"/>
      <w:divBdr>
        <w:top w:val="none" w:sz="0" w:space="0" w:color="auto"/>
        <w:left w:val="none" w:sz="0" w:space="0" w:color="auto"/>
        <w:bottom w:val="none" w:sz="0" w:space="0" w:color="auto"/>
        <w:right w:val="none" w:sz="0" w:space="0" w:color="auto"/>
      </w:divBdr>
    </w:div>
    <w:div w:id="1210461891">
      <w:bodyDiv w:val="1"/>
      <w:marLeft w:val="0"/>
      <w:marRight w:val="0"/>
      <w:marTop w:val="0"/>
      <w:marBottom w:val="0"/>
      <w:divBdr>
        <w:top w:val="none" w:sz="0" w:space="0" w:color="auto"/>
        <w:left w:val="none" w:sz="0" w:space="0" w:color="auto"/>
        <w:bottom w:val="none" w:sz="0" w:space="0" w:color="auto"/>
        <w:right w:val="none" w:sz="0" w:space="0" w:color="auto"/>
      </w:divBdr>
    </w:div>
    <w:div w:id="1211065454">
      <w:bodyDiv w:val="1"/>
      <w:marLeft w:val="0"/>
      <w:marRight w:val="0"/>
      <w:marTop w:val="0"/>
      <w:marBottom w:val="0"/>
      <w:divBdr>
        <w:top w:val="none" w:sz="0" w:space="0" w:color="auto"/>
        <w:left w:val="none" w:sz="0" w:space="0" w:color="auto"/>
        <w:bottom w:val="none" w:sz="0" w:space="0" w:color="auto"/>
        <w:right w:val="none" w:sz="0" w:space="0" w:color="auto"/>
      </w:divBdr>
    </w:div>
    <w:div w:id="1217935052">
      <w:bodyDiv w:val="1"/>
      <w:marLeft w:val="0"/>
      <w:marRight w:val="0"/>
      <w:marTop w:val="0"/>
      <w:marBottom w:val="0"/>
      <w:divBdr>
        <w:top w:val="none" w:sz="0" w:space="0" w:color="auto"/>
        <w:left w:val="none" w:sz="0" w:space="0" w:color="auto"/>
        <w:bottom w:val="none" w:sz="0" w:space="0" w:color="auto"/>
        <w:right w:val="none" w:sz="0" w:space="0" w:color="auto"/>
      </w:divBdr>
    </w:div>
    <w:div w:id="1219442551">
      <w:bodyDiv w:val="1"/>
      <w:marLeft w:val="0"/>
      <w:marRight w:val="0"/>
      <w:marTop w:val="0"/>
      <w:marBottom w:val="0"/>
      <w:divBdr>
        <w:top w:val="none" w:sz="0" w:space="0" w:color="auto"/>
        <w:left w:val="none" w:sz="0" w:space="0" w:color="auto"/>
        <w:bottom w:val="none" w:sz="0" w:space="0" w:color="auto"/>
        <w:right w:val="none" w:sz="0" w:space="0" w:color="auto"/>
      </w:divBdr>
    </w:div>
    <w:div w:id="1228372727">
      <w:bodyDiv w:val="1"/>
      <w:marLeft w:val="0"/>
      <w:marRight w:val="0"/>
      <w:marTop w:val="0"/>
      <w:marBottom w:val="0"/>
      <w:divBdr>
        <w:top w:val="none" w:sz="0" w:space="0" w:color="auto"/>
        <w:left w:val="none" w:sz="0" w:space="0" w:color="auto"/>
        <w:bottom w:val="none" w:sz="0" w:space="0" w:color="auto"/>
        <w:right w:val="none" w:sz="0" w:space="0" w:color="auto"/>
      </w:divBdr>
      <w:divsChild>
        <w:div w:id="422992196">
          <w:marLeft w:val="0"/>
          <w:marRight w:val="0"/>
          <w:marTop w:val="0"/>
          <w:marBottom w:val="0"/>
          <w:divBdr>
            <w:top w:val="none" w:sz="0" w:space="0" w:color="auto"/>
            <w:left w:val="none" w:sz="0" w:space="0" w:color="auto"/>
            <w:bottom w:val="none" w:sz="0" w:space="0" w:color="auto"/>
            <w:right w:val="none" w:sz="0" w:space="0" w:color="auto"/>
          </w:divBdr>
        </w:div>
        <w:div w:id="480586850">
          <w:marLeft w:val="0"/>
          <w:marRight w:val="0"/>
          <w:marTop w:val="0"/>
          <w:marBottom w:val="0"/>
          <w:divBdr>
            <w:top w:val="none" w:sz="0" w:space="0" w:color="auto"/>
            <w:left w:val="none" w:sz="0" w:space="0" w:color="auto"/>
            <w:bottom w:val="none" w:sz="0" w:space="0" w:color="auto"/>
            <w:right w:val="none" w:sz="0" w:space="0" w:color="auto"/>
          </w:divBdr>
        </w:div>
        <w:div w:id="688719404">
          <w:marLeft w:val="0"/>
          <w:marRight w:val="0"/>
          <w:marTop w:val="0"/>
          <w:marBottom w:val="0"/>
          <w:divBdr>
            <w:top w:val="none" w:sz="0" w:space="0" w:color="auto"/>
            <w:left w:val="none" w:sz="0" w:space="0" w:color="auto"/>
            <w:bottom w:val="none" w:sz="0" w:space="0" w:color="auto"/>
            <w:right w:val="none" w:sz="0" w:space="0" w:color="auto"/>
          </w:divBdr>
        </w:div>
        <w:div w:id="765420772">
          <w:marLeft w:val="0"/>
          <w:marRight w:val="0"/>
          <w:marTop w:val="0"/>
          <w:marBottom w:val="0"/>
          <w:divBdr>
            <w:top w:val="none" w:sz="0" w:space="0" w:color="auto"/>
            <w:left w:val="none" w:sz="0" w:space="0" w:color="auto"/>
            <w:bottom w:val="none" w:sz="0" w:space="0" w:color="auto"/>
            <w:right w:val="none" w:sz="0" w:space="0" w:color="auto"/>
          </w:divBdr>
        </w:div>
        <w:div w:id="1451631648">
          <w:marLeft w:val="0"/>
          <w:marRight w:val="0"/>
          <w:marTop w:val="0"/>
          <w:marBottom w:val="0"/>
          <w:divBdr>
            <w:top w:val="none" w:sz="0" w:space="0" w:color="auto"/>
            <w:left w:val="none" w:sz="0" w:space="0" w:color="auto"/>
            <w:bottom w:val="none" w:sz="0" w:space="0" w:color="auto"/>
            <w:right w:val="none" w:sz="0" w:space="0" w:color="auto"/>
          </w:divBdr>
        </w:div>
        <w:div w:id="1780756982">
          <w:marLeft w:val="0"/>
          <w:marRight w:val="0"/>
          <w:marTop w:val="0"/>
          <w:marBottom w:val="0"/>
          <w:divBdr>
            <w:top w:val="none" w:sz="0" w:space="0" w:color="auto"/>
            <w:left w:val="none" w:sz="0" w:space="0" w:color="auto"/>
            <w:bottom w:val="none" w:sz="0" w:space="0" w:color="auto"/>
            <w:right w:val="none" w:sz="0" w:space="0" w:color="auto"/>
          </w:divBdr>
        </w:div>
      </w:divsChild>
    </w:div>
    <w:div w:id="1263303030">
      <w:bodyDiv w:val="1"/>
      <w:marLeft w:val="0"/>
      <w:marRight w:val="0"/>
      <w:marTop w:val="0"/>
      <w:marBottom w:val="0"/>
      <w:divBdr>
        <w:top w:val="none" w:sz="0" w:space="0" w:color="auto"/>
        <w:left w:val="none" w:sz="0" w:space="0" w:color="auto"/>
        <w:bottom w:val="none" w:sz="0" w:space="0" w:color="auto"/>
        <w:right w:val="none" w:sz="0" w:space="0" w:color="auto"/>
      </w:divBdr>
      <w:divsChild>
        <w:div w:id="213351976">
          <w:marLeft w:val="0"/>
          <w:marRight w:val="0"/>
          <w:marTop w:val="0"/>
          <w:marBottom w:val="0"/>
          <w:divBdr>
            <w:top w:val="none" w:sz="0" w:space="0" w:color="auto"/>
            <w:left w:val="none" w:sz="0" w:space="0" w:color="auto"/>
            <w:bottom w:val="none" w:sz="0" w:space="0" w:color="auto"/>
            <w:right w:val="none" w:sz="0" w:space="0" w:color="auto"/>
          </w:divBdr>
        </w:div>
        <w:div w:id="1773043546">
          <w:marLeft w:val="0"/>
          <w:marRight w:val="0"/>
          <w:marTop w:val="0"/>
          <w:marBottom w:val="0"/>
          <w:divBdr>
            <w:top w:val="none" w:sz="0" w:space="0" w:color="auto"/>
            <w:left w:val="none" w:sz="0" w:space="0" w:color="auto"/>
            <w:bottom w:val="none" w:sz="0" w:space="0" w:color="auto"/>
            <w:right w:val="none" w:sz="0" w:space="0" w:color="auto"/>
          </w:divBdr>
        </w:div>
      </w:divsChild>
    </w:div>
    <w:div w:id="1277567335">
      <w:bodyDiv w:val="1"/>
      <w:marLeft w:val="0"/>
      <w:marRight w:val="0"/>
      <w:marTop w:val="0"/>
      <w:marBottom w:val="0"/>
      <w:divBdr>
        <w:top w:val="none" w:sz="0" w:space="0" w:color="auto"/>
        <w:left w:val="none" w:sz="0" w:space="0" w:color="auto"/>
        <w:bottom w:val="none" w:sz="0" w:space="0" w:color="auto"/>
        <w:right w:val="none" w:sz="0" w:space="0" w:color="auto"/>
      </w:divBdr>
    </w:div>
    <w:div w:id="1291085450">
      <w:bodyDiv w:val="1"/>
      <w:marLeft w:val="0"/>
      <w:marRight w:val="0"/>
      <w:marTop w:val="0"/>
      <w:marBottom w:val="0"/>
      <w:divBdr>
        <w:top w:val="none" w:sz="0" w:space="0" w:color="auto"/>
        <w:left w:val="none" w:sz="0" w:space="0" w:color="auto"/>
        <w:bottom w:val="none" w:sz="0" w:space="0" w:color="auto"/>
        <w:right w:val="none" w:sz="0" w:space="0" w:color="auto"/>
      </w:divBdr>
    </w:div>
    <w:div w:id="1298224254">
      <w:bodyDiv w:val="1"/>
      <w:marLeft w:val="0"/>
      <w:marRight w:val="0"/>
      <w:marTop w:val="0"/>
      <w:marBottom w:val="0"/>
      <w:divBdr>
        <w:top w:val="none" w:sz="0" w:space="0" w:color="auto"/>
        <w:left w:val="none" w:sz="0" w:space="0" w:color="auto"/>
        <w:bottom w:val="none" w:sz="0" w:space="0" w:color="auto"/>
        <w:right w:val="none" w:sz="0" w:space="0" w:color="auto"/>
      </w:divBdr>
      <w:divsChild>
        <w:div w:id="2029477046">
          <w:marLeft w:val="0"/>
          <w:marRight w:val="0"/>
          <w:marTop w:val="0"/>
          <w:marBottom w:val="0"/>
          <w:divBdr>
            <w:top w:val="none" w:sz="0" w:space="0" w:color="auto"/>
            <w:left w:val="none" w:sz="0" w:space="0" w:color="auto"/>
            <w:bottom w:val="none" w:sz="0" w:space="0" w:color="auto"/>
            <w:right w:val="none" w:sz="0" w:space="0" w:color="auto"/>
          </w:divBdr>
          <w:divsChild>
            <w:div w:id="1713505327">
              <w:marLeft w:val="0"/>
              <w:marRight w:val="0"/>
              <w:marTop w:val="0"/>
              <w:marBottom w:val="0"/>
              <w:divBdr>
                <w:top w:val="none" w:sz="0" w:space="0" w:color="auto"/>
                <w:left w:val="none" w:sz="0" w:space="0" w:color="auto"/>
                <w:bottom w:val="none" w:sz="0" w:space="0" w:color="auto"/>
                <w:right w:val="none" w:sz="0" w:space="0" w:color="auto"/>
              </w:divBdr>
              <w:divsChild>
                <w:div w:id="1636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69941">
      <w:bodyDiv w:val="1"/>
      <w:marLeft w:val="0"/>
      <w:marRight w:val="0"/>
      <w:marTop w:val="0"/>
      <w:marBottom w:val="0"/>
      <w:divBdr>
        <w:top w:val="none" w:sz="0" w:space="0" w:color="auto"/>
        <w:left w:val="none" w:sz="0" w:space="0" w:color="auto"/>
        <w:bottom w:val="none" w:sz="0" w:space="0" w:color="auto"/>
        <w:right w:val="none" w:sz="0" w:space="0" w:color="auto"/>
      </w:divBdr>
    </w:div>
    <w:div w:id="1323968224">
      <w:bodyDiv w:val="1"/>
      <w:marLeft w:val="0"/>
      <w:marRight w:val="0"/>
      <w:marTop w:val="0"/>
      <w:marBottom w:val="0"/>
      <w:divBdr>
        <w:top w:val="none" w:sz="0" w:space="0" w:color="auto"/>
        <w:left w:val="none" w:sz="0" w:space="0" w:color="auto"/>
        <w:bottom w:val="none" w:sz="0" w:space="0" w:color="auto"/>
        <w:right w:val="none" w:sz="0" w:space="0" w:color="auto"/>
      </w:divBdr>
    </w:div>
    <w:div w:id="1331912034">
      <w:bodyDiv w:val="1"/>
      <w:marLeft w:val="0"/>
      <w:marRight w:val="0"/>
      <w:marTop w:val="0"/>
      <w:marBottom w:val="0"/>
      <w:divBdr>
        <w:top w:val="none" w:sz="0" w:space="0" w:color="auto"/>
        <w:left w:val="none" w:sz="0" w:space="0" w:color="auto"/>
        <w:bottom w:val="none" w:sz="0" w:space="0" w:color="auto"/>
        <w:right w:val="none" w:sz="0" w:space="0" w:color="auto"/>
      </w:divBdr>
    </w:div>
    <w:div w:id="1338926323">
      <w:bodyDiv w:val="1"/>
      <w:marLeft w:val="0"/>
      <w:marRight w:val="0"/>
      <w:marTop w:val="0"/>
      <w:marBottom w:val="0"/>
      <w:divBdr>
        <w:top w:val="none" w:sz="0" w:space="0" w:color="auto"/>
        <w:left w:val="none" w:sz="0" w:space="0" w:color="auto"/>
        <w:bottom w:val="none" w:sz="0" w:space="0" w:color="auto"/>
        <w:right w:val="none" w:sz="0" w:space="0" w:color="auto"/>
      </w:divBdr>
    </w:div>
    <w:div w:id="1340698026">
      <w:bodyDiv w:val="1"/>
      <w:marLeft w:val="0"/>
      <w:marRight w:val="0"/>
      <w:marTop w:val="0"/>
      <w:marBottom w:val="0"/>
      <w:divBdr>
        <w:top w:val="none" w:sz="0" w:space="0" w:color="auto"/>
        <w:left w:val="none" w:sz="0" w:space="0" w:color="auto"/>
        <w:bottom w:val="none" w:sz="0" w:space="0" w:color="auto"/>
        <w:right w:val="none" w:sz="0" w:space="0" w:color="auto"/>
      </w:divBdr>
    </w:div>
    <w:div w:id="1368406253">
      <w:bodyDiv w:val="1"/>
      <w:marLeft w:val="0"/>
      <w:marRight w:val="0"/>
      <w:marTop w:val="0"/>
      <w:marBottom w:val="0"/>
      <w:divBdr>
        <w:top w:val="none" w:sz="0" w:space="0" w:color="auto"/>
        <w:left w:val="none" w:sz="0" w:space="0" w:color="auto"/>
        <w:bottom w:val="none" w:sz="0" w:space="0" w:color="auto"/>
        <w:right w:val="none" w:sz="0" w:space="0" w:color="auto"/>
      </w:divBdr>
    </w:div>
    <w:div w:id="1390298416">
      <w:bodyDiv w:val="1"/>
      <w:marLeft w:val="0"/>
      <w:marRight w:val="0"/>
      <w:marTop w:val="0"/>
      <w:marBottom w:val="0"/>
      <w:divBdr>
        <w:top w:val="none" w:sz="0" w:space="0" w:color="auto"/>
        <w:left w:val="none" w:sz="0" w:space="0" w:color="auto"/>
        <w:bottom w:val="none" w:sz="0" w:space="0" w:color="auto"/>
        <w:right w:val="none" w:sz="0" w:space="0" w:color="auto"/>
      </w:divBdr>
    </w:div>
    <w:div w:id="1390762376">
      <w:bodyDiv w:val="1"/>
      <w:marLeft w:val="0"/>
      <w:marRight w:val="0"/>
      <w:marTop w:val="0"/>
      <w:marBottom w:val="0"/>
      <w:divBdr>
        <w:top w:val="none" w:sz="0" w:space="0" w:color="auto"/>
        <w:left w:val="none" w:sz="0" w:space="0" w:color="auto"/>
        <w:bottom w:val="none" w:sz="0" w:space="0" w:color="auto"/>
        <w:right w:val="none" w:sz="0" w:space="0" w:color="auto"/>
      </w:divBdr>
    </w:div>
    <w:div w:id="1399284169">
      <w:bodyDiv w:val="1"/>
      <w:marLeft w:val="0"/>
      <w:marRight w:val="0"/>
      <w:marTop w:val="0"/>
      <w:marBottom w:val="0"/>
      <w:divBdr>
        <w:top w:val="none" w:sz="0" w:space="0" w:color="auto"/>
        <w:left w:val="none" w:sz="0" w:space="0" w:color="auto"/>
        <w:bottom w:val="none" w:sz="0" w:space="0" w:color="auto"/>
        <w:right w:val="none" w:sz="0" w:space="0" w:color="auto"/>
      </w:divBdr>
    </w:div>
    <w:div w:id="1412778532">
      <w:bodyDiv w:val="1"/>
      <w:marLeft w:val="0"/>
      <w:marRight w:val="0"/>
      <w:marTop w:val="0"/>
      <w:marBottom w:val="0"/>
      <w:divBdr>
        <w:top w:val="none" w:sz="0" w:space="0" w:color="auto"/>
        <w:left w:val="none" w:sz="0" w:space="0" w:color="auto"/>
        <w:bottom w:val="none" w:sz="0" w:space="0" w:color="auto"/>
        <w:right w:val="none" w:sz="0" w:space="0" w:color="auto"/>
      </w:divBdr>
    </w:div>
    <w:div w:id="1413547670">
      <w:bodyDiv w:val="1"/>
      <w:marLeft w:val="0"/>
      <w:marRight w:val="0"/>
      <w:marTop w:val="0"/>
      <w:marBottom w:val="0"/>
      <w:divBdr>
        <w:top w:val="none" w:sz="0" w:space="0" w:color="auto"/>
        <w:left w:val="none" w:sz="0" w:space="0" w:color="auto"/>
        <w:bottom w:val="none" w:sz="0" w:space="0" w:color="auto"/>
        <w:right w:val="none" w:sz="0" w:space="0" w:color="auto"/>
      </w:divBdr>
    </w:div>
    <w:div w:id="1418021519">
      <w:bodyDiv w:val="1"/>
      <w:marLeft w:val="0"/>
      <w:marRight w:val="0"/>
      <w:marTop w:val="0"/>
      <w:marBottom w:val="0"/>
      <w:divBdr>
        <w:top w:val="none" w:sz="0" w:space="0" w:color="auto"/>
        <w:left w:val="none" w:sz="0" w:space="0" w:color="auto"/>
        <w:bottom w:val="none" w:sz="0" w:space="0" w:color="auto"/>
        <w:right w:val="none" w:sz="0" w:space="0" w:color="auto"/>
      </w:divBdr>
    </w:div>
    <w:div w:id="1422917963">
      <w:bodyDiv w:val="1"/>
      <w:marLeft w:val="0"/>
      <w:marRight w:val="0"/>
      <w:marTop w:val="0"/>
      <w:marBottom w:val="0"/>
      <w:divBdr>
        <w:top w:val="none" w:sz="0" w:space="0" w:color="auto"/>
        <w:left w:val="none" w:sz="0" w:space="0" w:color="auto"/>
        <w:bottom w:val="none" w:sz="0" w:space="0" w:color="auto"/>
        <w:right w:val="none" w:sz="0" w:space="0" w:color="auto"/>
      </w:divBdr>
    </w:div>
    <w:div w:id="1441292548">
      <w:bodyDiv w:val="1"/>
      <w:marLeft w:val="0"/>
      <w:marRight w:val="0"/>
      <w:marTop w:val="0"/>
      <w:marBottom w:val="0"/>
      <w:divBdr>
        <w:top w:val="none" w:sz="0" w:space="0" w:color="auto"/>
        <w:left w:val="none" w:sz="0" w:space="0" w:color="auto"/>
        <w:bottom w:val="none" w:sz="0" w:space="0" w:color="auto"/>
        <w:right w:val="none" w:sz="0" w:space="0" w:color="auto"/>
      </w:divBdr>
    </w:div>
    <w:div w:id="1465195102">
      <w:bodyDiv w:val="1"/>
      <w:marLeft w:val="0"/>
      <w:marRight w:val="0"/>
      <w:marTop w:val="0"/>
      <w:marBottom w:val="0"/>
      <w:divBdr>
        <w:top w:val="none" w:sz="0" w:space="0" w:color="auto"/>
        <w:left w:val="none" w:sz="0" w:space="0" w:color="auto"/>
        <w:bottom w:val="none" w:sz="0" w:space="0" w:color="auto"/>
        <w:right w:val="none" w:sz="0" w:space="0" w:color="auto"/>
      </w:divBdr>
    </w:div>
    <w:div w:id="1480265978">
      <w:bodyDiv w:val="1"/>
      <w:marLeft w:val="0"/>
      <w:marRight w:val="0"/>
      <w:marTop w:val="0"/>
      <w:marBottom w:val="0"/>
      <w:divBdr>
        <w:top w:val="none" w:sz="0" w:space="0" w:color="auto"/>
        <w:left w:val="none" w:sz="0" w:space="0" w:color="auto"/>
        <w:bottom w:val="none" w:sz="0" w:space="0" w:color="auto"/>
        <w:right w:val="none" w:sz="0" w:space="0" w:color="auto"/>
      </w:divBdr>
    </w:div>
    <w:div w:id="1496261489">
      <w:bodyDiv w:val="1"/>
      <w:marLeft w:val="0"/>
      <w:marRight w:val="0"/>
      <w:marTop w:val="0"/>
      <w:marBottom w:val="0"/>
      <w:divBdr>
        <w:top w:val="none" w:sz="0" w:space="0" w:color="auto"/>
        <w:left w:val="none" w:sz="0" w:space="0" w:color="auto"/>
        <w:bottom w:val="none" w:sz="0" w:space="0" w:color="auto"/>
        <w:right w:val="none" w:sz="0" w:space="0" w:color="auto"/>
      </w:divBdr>
    </w:div>
    <w:div w:id="1501038877">
      <w:bodyDiv w:val="1"/>
      <w:marLeft w:val="0"/>
      <w:marRight w:val="0"/>
      <w:marTop w:val="0"/>
      <w:marBottom w:val="0"/>
      <w:divBdr>
        <w:top w:val="none" w:sz="0" w:space="0" w:color="auto"/>
        <w:left w:val="none" w:sz="0" w:space="0" w:color="auto"/>
        <w:bottom w:val="none" w:sz="0" w:space="0" w:color="auto"/>
        <w:right w:val="none" w:sz="0" w:space="0" w:color="auto"/>
      </w:divBdr>
    </w:div>
    <w:div w:id="1502772467">
      <w:bodyDiv w:val="1"/>
      <w:marLeft w:val="0"/>
      <w:marRight w:val="0"/>
      <w:marTop w:val="0"/>
      <w:marBottom w:val="0"/>
      <w:divBdr>
        <w:top w:val="none" w:sz="0" w:space="0" w:color="auto"/>
        <w:left w:val="none" w:sz="0" w:space="0" w:color="auto"/>
        <w:bottom w:val="none" w:sz="0" w:space="0" w:color="auto"/>
        <w:right w:val="none" w:sz="0" w:space="0" w:color="auto"/>
      </w:divBdr>
    </w:div>
    <w:div w:id="1511408740">
      <w:bodyDiv w:val="1"/>
      <w:marLeft w:val="0"/>
      <w:marRight w:val="0"/>
      <w:marTop w:val="0"/>
      <w:marBottom w:val="0"/>
      <w:divBdr>
        <w:top w:val="none" w:sz="0" w:space="0" w:color="auto"/>
        <w:left w:val="none" w:sz="0" w:space="0" w:color="auto"/>
        <w:bottom w:val="none" w:sz="0" w:space="0" w:color="auto"/>
        <w:right w:val="none" w:sz="0" w:space="0" w:color="auto"/>
      </w:divBdr>
    </w:div>
    <w:div w:id="1521620580">
      <w:bodyDiv w:val="1"/>
      <w:marLeft w:val="0"/>
      <w:marRight w:val="0"/>
      <w:marTop w:val="0"/>
      <w:marBottom w:val="0"/>
      <w:divBdr>
        <w:top w:val="none" w:sz="0" w:space="0" w:color="auto"/>
        <w:left w:val="none" w:sz="0" w:space="0" w:color="auto"/>
        <w:bottom w:val="none" w:sz="0" w:space="0" w:color="auto"/>
        <w:right w:val="none" w:sz="0" w:space="0" w:color="auto"/>
      </w:divBdr>
    </w:div>
    <w:div w:id="1530798913">
      <w:bodyDiv w:val="1"/>
      <w:marLeft w:val="0"/>
      <w:marRight w:val="0"/>
      <w:marTop w:val="0"/>
      <w:marBottom w:val="0"/>
      <w:divBdr>
        <w:top w:val="none" w:sz="0" w:space="0" w:color="auto"/>
        <w:left w:val="none" w:sz="0" w:space="0" w:color="auto"/>
        <w:bottom w:val="none" w:sz="0" w:space="0" w:color="auto"/>
        <w:right w:val="none" w:sz="0" w:space="0" w:color="auto"/>
      </w:divBdr>
    </w:div>
    <w:div w:id="1554459438">
      <w:bodyDiv w:val="1"/>
      <w:marLeft w:val="0"/>
      <w:marRight w:val="0"/>
      <w:marTop w:val="0"/>
      <w:marBottom w:val="0"/>
      <w:divBdr>
        <w:top w:val="none" w:sz="0" w:space="0" w:color="auto"/>
        <w:left w:val="none" w:sz="0" w:space="0" w:color="auto"/>
        <w:bottom w:val="none" w:sz="0" w:space="0" w:color="auto"/>
        <w:right w:val="none" w:sz="0" w:space="0" w:color="auto"/>
      </w:divBdr>
    </w:div>
    <w:div w:id="1557011246">
      <w:bodyDiv w:val="1"/>
      <w:marLeft w:val="0"/>
      <w:marRight w:val="0"/>
      <w:marTop w:val="0"/>
      <w:marBottom w:val="0"/>
      <w:divBdr>
        <w:top w:val="none" w:sz="0" w:space="0" w:color="auto"/>
        <w:left w:val="none" w:sz="0" w:space="0" w:color="auto"/>
        <w:bottom w:val="none" w:sz="0" w:space="0" w:color="auto"/>
        <w:right w:val="none" w:sz="0" w:space="0" w:color="auto"/>
      </w:divBdr>
    </w:div>
    <w:div w:id="1569998309">
      <w:bodyDiv w:val="1"/>
      <w:marLeft w:val="0"/>
      <w:marRight w:val="0"/>
      <w:marTop w:val="0"/>
      <w:marBottom w:val="0"/>
      <w:divBdr>
        <w:top w:val="none" w:sz="0" w:space="0" w:color="auto"/>
        <w:left w:val="none" w:sz="0" w:space="0" w:color="auto"/>
        <w:bottom w:val="none" w:sz="0" w:space="0" w:color="auto"/>
        <w:right w:val="none" w:sz="0" w:space="0" w:color="auto"/>
      </w:divBdr>
    </w:div>
    <w:div w:id="1597595244">
      <w:bodyDiv w:val="1"/>
      <w:marLeft w:val="0"/>
      <w:marRight w:val="0"/>
      <w:marTop w:val="0"/>
      <w:marBottom w:val="0"/>
      <w:divBdr>
        <w:top w:val="none" w:sz="0" w:space="0" w:color="auto"/>
        <w:left w:val="none" w:sz="0" w:space="0" w:color="auto"/>
        <w:bottom w:val="none" w:sz="0" w:space="0" w:color="auto"/>
        <w:right w:val="none" w:sz="0" w:space="0" w:color="auto"/>
      </w:divBdr>
      <w:divsChild>
        <w:div w:id="860358559">
          <w:marLeft w:val="0"/>
          <w:marRight w:val="0"/>
          <w:marTop w:val="0"/>
          <w:marBottom w:val="0"/>
          <w:divBdr>
            <w:top w:val="none" w:sz="0" w:space="0" w:color="auto"/>
            <w:left w:val="none" w:sz="0" w:space="0" w:color="auto"/>
            <w:bottom w:val="none" w:sz="0" w:space="0" w:color="auto"/>
            <w:right w:val="none" w:sz="0" w:space="0" w:color="auto"/>
          </w:divBdr>
          <w:divsChild>
            <w:div w:id="1140731962">
              <w:marLeft w:val="0"/>
              <w:marRight w:val="0"/>
              <w:marTop w:val="0"/>
              <w:marBottom w:val="0"/>
              <w:divBdr>
                <w:top w:val="none" w:sz="0" w:space="0" w:color="auto"/>
                <w:left w:val="none" w:sz="0" w:space="0" w:color="auto"/>
                <w:bottom w:val="none" w:sz="0" w:space="0" w:color="auto"/>
                <w:right w:val="none" w:sz="0" w:space="0" w:color="auto"/>
              </w:divBdr>
              <w:divsChild>
                <w:div w:id="17045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1267">
      <w:bodyDiv w:val="1"/>
      <w:marLeft w:val="0"/>
      <w:marRight w:val="0"/>
      <w:marTop w:val="0"/>
      <w:marBottom w:val="0"/>
      <w:divBdr>
        <w:top w:val="none" w:sz="0" w:space="0" w:color="auto"/>
        <w:left w:val="none" w:sz="0" w:space="0" w:color="auto"/>
        <w:bottom w:val="none" w:sz="0" w:space="0" w:color="auto"/>
        <w:right w:val="none" w:sz="0" w:space="0" w:color="auto"/>
      </w:divBdr>
      <w:divsChild>
        <w:div w:id="328942918">
          <w:marLeft w:val="0"/>
          <w:marRight w:val="0"/>
          <w:marTop w:val="0"/>
          <w:marBottom w:val="0"/>
          <w:divBdr>
            <w:top w:val="none" w:sz="0" w:space="0" w:color="auto"/>
            <w:left w:val="none" w:sz="0" w:space="0" w:color="auto"/>
            <w:bottom w:val="none" w:sz="0" w:space="0" w:color="auto"/>
            <w:right w:val="none" w:sz="0" w:space="0" w:color="auto"/>
          </w:divBdr>
        </w:div>
        <w:div w:id="456527313">
          <w:marLeft w:val="0"/>
          <w:marRight w:val="0"/>
          <w:marTop w:val="0"/>
          <w:marBottom w:val="0"/>
          <w:divBdr>
            <w:top w:val="none" w:sz="0" w:space="0" w:color="auto"/>
            <w:left w:val="none" w:sz="0" w:space="0" w:color="auto"/>
            <w:bottom w:val="none" w:sz="0" w:space="0" w:color="auto"/>
            <w:right w:val="none" w:sz="0" w:space="0" w:color="auto"/>
          </w:divBdr>
        </w:div>
        <w:div w:id="468326181">
          <w:marLeft w:val="0"/>
          <w:marRight w:val="0"/>
          <w:marTop w:val="0"/>
          <w:marBottom w:val="0"/>
          <w:divBdr>
            <w:top w:val="none" w:sz="0" w:space="0" w:color="auto"/>
            <w:left w:val="none" w:sz="0" w:space="0" w:color="auto"/>
            <w:bottom w:val="none" w:sz="0" w:space="0" w:color="auto"/>
            <w:right w:val="none" w:sz="0" w:space="0" w:color="auto"/>
          </w:divBdr>
        </w:div>
        <w:div w:id="679235893">
          <w:marLeft w:val="0"/>
          <w:marRight w:val="0"/>
          <w:marTop w:val="0"/>
          <w:marBottom w:val="0"/>
          <w:divBdr>
            <w:top w:val="none" w:sz="0" w:space="0" w:color="auto"/>
            <w:left w:val="none" w:sz="0" w:space="0" w:color="auto"/>
            <w:bottom w:val="none" w:sz="0" w:space="0" w:color="auto"/>
            <w:right w:val="none" w:sz="0" w:space="0" w:color="auto"/>
          </w:divBdr>
        </w:div>
        <w:div w:id="862742055">
          <w:marLeft w:val="0"/>
          <w:marRight w:val="0"/>
          <w:marTop w:val="0"/>
          <w:marBottom w:val="0"/>
          <w:divBdr>
            <w:top w:val="none" w:sz="0" w:space="0" w:color="auto"/>
            <w:left w:val="none" w:sz="0" w:space="0" w:color="auto"/>
            <w:bottom w:val="none" w:sz="0" w:space="0" w:color="auto"/>
            <w:right w:val="none" w:sz="0" w:space="0" w:color="auto"/>
          </w:divBdr>
        </w:div>
        <w:div w:id="885142385">
          <w:marLeft w:val="0"/>
          <w:marRight w:val="0"/>
          <w:marTop w:val="0"/>
          <w:marBottom w:val="0"/>
          <w:divBdr>
            <w:top w:val="none" w:sz="0" w:space="0" w:color="auto"/>
            <w:left w:val="none" w:sz="0" w:space="0" w:color="auto"/>
            <w:bottom w:val="none" w:sz="0" w:space="0" w:color="auto"/>
            <w:right w:val="none" w:sz="0" w:space="0" w:color="auto"/>
          </w:divBdr>
        </w:div>
        <w:div w:id="1899127356">
          <w:marLeft w:val="0"/>
          <w:marRight w:val="0"/>
          <w:marTop w:val="0"/>
          <w:marBottom w:val="0"/>
          <w:divBdr>
            <w:top w:val="none" w:sz="0" w:space="0" w:color="auto"/>
            <w:left w:val="none" w:sz="0" w:space="0" w:color="auto"/>
            <w:bottom w:val="none" w:sz="0" w:space="0" w:color="auto"/>
            <w:right w:val="none" w:sz="0" w:space="0" w:color="auto"/>
          </w:divBdr>
        </w:div>
        <w:div w:id="2047411437">
          <w:marLeft w:val="0"/>
          <w:marRight w:val="0"/>
          <w:marTop w:val="0"/>
          <w:marBottom w:val="0"/>
          <w:divBdr>
            <w:top w:val="none" w:sz="0" w:space="0" w:color="auto"/>
            <w:left w:val="none" w:sz="0" w:space="0" w:color="auto"/>
            <w:bottom w:val="none" w:sz="0" w:space="0" w:color="auto"/>
            <w:right w:val="none" w:sz="0" w:space="0" w:color="auto"/>
          </w:divBdr>
        </w:div>
        <w:div w:id="2089036940">
          <w:marLeft w:val="0"/>
          <w:marRight w:val="0"/>
          <w:marTop w:val="0"/>
          <w:marBottom w:val="0"/>
          <w:divBdr>
            <w:top w:val="none" w:sz="0" w:space="0" w:color="auto"/>
            <w:left w:val="none" w:sz="0" w:space="0" w:color="auto"/>
            <w:bottom w:val="none" w:sz="0" w:space="0" w:color="auto"/>
            <w:right w:val="none" w:sz="0" w:space="0" w:color="auto"/>
          </w:divBdr>
        </w:div>
        <w:div w:id="2137478616">
          <w:marLeft w:val="0"/>
          <w:marRight w:val="0"/>
          <w:marTop w:val="0"/>
          <w:marBottom w:val="0"/>
          <w:divBdr>
            <w:top w:val="none" w:sz="0" w:space="0" w:color="auto"/>
            <w:left w:val="none" w:sz="0" w:space="0" w:color="auto"/>
            <w:bottom w:val="none" w:sz="0" w:space="0" w:color="auto"/>
            <w:right w:val="none" w:sz="0" w:space="0" w:color="auto"/>
          </w:divBdr>
        </w:div>
      </w:divsChild>
    </w:div>
    <w:div w:id="1619753181">
      <w:bodyDiv w:val="1"/>
      <w:marLeft w:val="0"/>
      <w:marRight w:val="0"/>
      <w:marTop w:val="0"/>
      <w:marBottom w:val="0"/>
      <w:divBdr>
        <w:top w:val="none" w:sz="0" w:space="0" w:color="auto"/>
        <w:left w:val="none" w:sz="0" w:space="0" w:color="auto"/>
        <w:bottom w:val="none" w:sz="0" w:space="0" w:color="auto"/>
        <w:right w:val="none" w:sz="0" w:space="0" w:color="auto"/>
      </w:divBdr>
    </w:div>
    <w:div w:id="1621105959">
      <w:bodyDiv w:val="1"/>
      <w:marLeft w:val="0"/>
      <w:marRight w:val="0"/>
      <w:marTop w:val="0"/>
      <w:marBottom w:val="0"/>
      <w:divBdr>
        <w:top w:val="none" w:sz="0" w:space="0" w:color="auto"/>
        <w:left w:val="none" w:sz="0" w:space="0" w:color="auto"/>
        <w:bottom w:val="none" w:sz="0" w:space="0" w:color="auto"/>
        <w:right w:val="none" w:sz="0" w:space="0" w:color="auto"/>
      </w:divBdr>
    </w:div>
    <w:div w:id="1622883239">
      <w:bodyDiv w:val="1"/>
      <w:marLeft w:val="0"/>
      <w:marRight w:val="0"/>
      <w:marTop w:val="0"/>
      <w:marBottom w:val="0"/>
      <w:divBdr>
        <w:top w:val="none" w:sz="0" w:space="0" w:color="auto"/>
        <w:left w:val="none" w:sz="0" w:space="0" w:color="auto"/>
        <w:bottom w:val="none" w:sz="0" w:space="0" w:color="auto"/>
        <w:right w:val="none" w:sz="0" w:space="0" w:color="auto"/>
      </w:divBdr>
    </w:div>
    <w:div w:id="1631783958">
      <w:bodyDiv w:val="1"/>
      <w:marLeft w:val="0"/>
      <w:marRight w:val="0"/>
      <w:marTop w:val="0"/>
      <w:marBottom w:val="0"/>
      <w:divBdr>
        <w:top w:val="none" w:sz="0" w:space="0" w:color="auto"/>
        <w:left w:val="none" w:sz="0" w:space="0" w:color="auto"/>
        <w:bottom w:val="none" w:sz="0" w:space="0" w:color="auto"/>
        <w:right w:val="none" w:sz="0" w:space="0" w:color="auto"/>
      </w:divBdr>
    </w:div>
    <w:div w:id="1635480179">
      <w:bodyDiv w:val="1"/>
      <w:marLeft w:val="0"/>
      <w:marRight w:val="0"/>
      <w:marTop w:val="0"/>
      <w:marBottom w:val="0"/>
      <w:divBdr>
        <w:top w:val="none" w:sz="0" w:space="0" w:color="auto"/>
        <w:left w:val="none" w:sz="0" w:space="0" w:color="auto"/>
        <w:bottom w:val="none" w:sz="0" w:space="0" w:color="auto"/>
        <w:right w:val="none" w:sz="0" w:space="0" w:color="auto"/>
      </w:divBdr>
    </w:div>
    <w:div w:id="1647128875">
      <w:bodyDiv w:val="1"/>
      <w:marLeft w:val="0"/>
      <w:marRight w:val="0"/>
      <w:marTop w:val="0"/>
      <w:marBottom w:val="0"/>
      <w:divBdr>
        <w:top w:val="none" w:sz="0" w:space="0" w:color="auto"/>
        <w:left w:val="none" w:sz="0" w:space="0" w:color="auto"/>
        <w:bottom w:val="none" w:sz="0" w:space="0" w:color="auto"/>
        <w:right w:val="none" w:sz="0" w:space="0" w:color="auto"/>
      </w:divBdr>
    </w:div>
    <w:div w:id="1658069672">
      <w:bodyDiv w:val="1"/>
      <w:marLeft w:val="0"/>
      <w:marRight w:val="0"/>
      <w:marTop w:val="0"/>
      <w:marBottom w:val="0"/>
      <w:divBdr>
        <w:top w:val="none" w:sz="0" w:space="0" w:color="auto"/>
        <w:left w:val="none" w:sz="0" w:space="0" w:color="auto"/>
        <w:bottom w:val="none" w:sz="0" w:space="0" w:color="auto"/>
        <w:right w:val="none" w:sz="0" w:space="0" w:color="auto"/>
      </w:divBdr>
    </w:div>
    <w:div w:id="1663049609">
      <w:bodyDiv w:val="1"/>
      <w:marLeft w:val="0"/>
      <w:marRight w:val="0"/>
      <w:marTop w:val="0"/>
      <w:marBottom w:val="0"/>
      <w:divBdr>
        <w:top w:val="none" w:sz="0" w:space="0" w:color="auto"/>
        <w:left w:val="none" w:sz="0" w:space="0" w:color="auto"/>
        <w:bottom w:val="none" w:sz="0" w:space="0" w:color="auto"/>
        <w:right w:val="none" w:sz="0" w:space="0" w:color="auto"/>
      </w:divBdr>
    </w:div>
    <w:div w:id="1669792257">
      <w:bodyDiv w:val="1"/>
      <w:marLeft w:val="0"/>
      <w:marRight w:val="0"/>
      <w:marTop w:val="0"/>
      <w:marBottom w:val="0"/>
      <w:divBdr>
        <w:top w:val="none" w:sz="0" w:space="0" w:color="auto"/>
        <w:left w:val="none" w:sz="0" w:space="0" w:color="auto"/>
        <w:bottom w:val="none" w:sz="0" w:space="0" w:color="auto"/>
        <w:right w:val="none" w:sz="0" w:space="0" w:color="auto"/>
      </w:divBdr>
    </w:div>
    <w:div w:id="1675568926">
      <w:bodyDiv w:val="1"/>
      <w:marLeft w:val="0"/>
      <w:marRight w:val="0"/>
      <w:marTop w:val="0"/>
      <w:marBottom w:val="0"/>
      <w:divBdr>
        <w:top w:val="none" w:sz="0" w:space="0" w:color="auto"/>
        <w:left w:val="none" w:sz="0" w:space="0" w:color="auto"/>
        <w:bottom w:val="none" w:sz="0" w:space="0" w:color="auto"/>
        <w:right w:val="none" w:sz="0" w:space="0" w:color="auto"/>
      </w:divBdr>
    </w:div>
    <w:div w:id="1677688017">
      <w:bodyDiv w:val="1"/>
      <w:marLeft w:val="0"/>
      <w:marRight w:val="0"/>
      <w:marTop w:val="0"/>
      <w:marBottom w:val="0"/>
      <w:divBdr>
        <w:top w:val="none" w:sz="0" w:space="0" w:color="auto"/>
        <w:left w:val="none" w:sz="0" w:space="0" w:color="auto"/>
        <w:bottom w:val="none" w:sz="0" w:space="0" w:color="auto"/>
        <w:right w:val="none" w:sz="0" w:space="0" w:color="auto"/>
      </w:divBdr>
      <w:divsChild>
        <w:div w:id="8455467">
          <w:marLeft w:val="0"/>
          <w:marRight w:val="0"/>
          <w:marTop w:val="0"/>
          <w:marBottom w:val="0"/>
          <w:divBdr>
            <w:top w:val="none" w:sz="0" w:space="0" w:color="auto"/>
            <w:left w:val="none" w:sz="0" w:space="0" w:color="auto"/>
            <w:bottom w:val="none" w:sz="0" w:space="0" w:color="auto"/>
            <w:right w:val="none" w:sz="0" w:space="0" w:color="auto"/>
          </w:divBdr>
        </w:div>
        <w:div w:id="377584705">
          <w:marLeft w:val="0"/>
          <w:marRight w:val="0"/>
          <w:marTop w:val="0"/>
          <w:marBottom w:val="0"/>
          <w:divBdr>
            <w:top w:val="none" w:sz="0" w:space="0" w:color="auto"/>
            <w:left w:val="none" w:sz="0" w:space="0" w:color="auto"/>
            <w:bottom w:val="none" w:sz="0" w:space="0" w:color="auto"/>
            <w:right w:val="none" w:sz="0" w:space="0" w:color="auto"/>
          </w:divBdr>
        </w:div>
        <w:div w:id="1062607234">
          <w:marLeft w:val="0"/>
          <w:marRight w:val="0"/>
          <w:marTop w:val="0"/>
          <w:marBottom w:val="0"/>
          <w:divBdr>
            <w:top w:val="none" w:sz="0" w:space="0" w:color="auto"/>
            <w:left w:val="none" w:sz="0" w:space="0" w:color="auto"/>
            <w:bottom w:val="none" w:sz="0" w:space="0" w:color="auto"/>
            <w:right w:val="none" w:sz="0" w:space="0" w:color="auto"/>
          </w:divBdr>
        </w:div>
        <w:div w:id="1131285467">
          <w:marLeft w:val="0"/>
          <w:marRight w:val="0"/>
          <w:marTop w:val="0"/>
          <w:marBottom w:val="0"/>
          <w:divBdr>
            <w:top w:val="none" w:sz="0" w:space="0" w:color="auto"/>
            <w:left w:val="none" w:sz="0" w:space="0" w:color="auto"/>
            <w:bottom w:val="none" w:sz="0" w:space="0" w:color="auto"/>
            <w:right w:val="none" w:sz="0" w:space="0" w:color="auto"/>
          </w:divBdr>
        </w:div>
        <w:div w:id="1938832663">
          <w:marLeft w:val="0"/>
          <w:marRight w:val="0"/>
          <w:marTop w:val="0"/>
          <w:marBottom w:val="0"/>
          <w:divBdr>
            <w:top w:val="none" w:sz="0" w:space="0" w:color="auto"/>
            <w:left w:val="none" w:sz="0" w:space="0" w:color="auto"/>
            <w:bottom w:val="none" w:sz="0" w:space="0" w:color="auto"/>
            <w:right w:val="none" w:sz="0" w:space="0" w:color="auto"/>
          </w:divBdr>
        </w:div>
        <w:div w:id="1982802246">
          <w:marLeft w:val="0"/>
          <w:marRight w:val="0"/>
          <w:marTop w:val="0"/>
          <w:marBottom w:val="0"/>
          <w:divBdr>
            <w:top w:val="none" w:sz="0" w:space="0" w:color="auto"/>
            <w:left w:val="none" w:sz="0" w:space="0" w:color="auto"/>
            <w:bottom w:val="none" w:sz="0" w:space="0" w:color="auto"/>
            <w:right w:val="none" w:sz="0" w:space="0" w:color="auto"/>
          </w:divBdr>
        </w:div>
        <w:div w:id="2049648442">
          <w:marLeft w:val="0"/>
          <w:marRight w:val="0"/>
          <w:marTop w:val="0"/>
          <w:marBottom w:val="0"/>
          <w:divBdr>
            <w:top w:val="none" w:sz="0" w:space="0" w:color="auto"/>
            <w:left w:val="none" w:sz="0" w:space="0" w:color="auto"/>
            <w:bottom w:val="none" w:sz="0" w:space="0" w:color="auto"/>
            <w:right w:val="none" w:sz="0" w:space="0" w:color="auto"/>
          </w:divBdr>
        </w:div>
      </w:divsChild>
    </w:div>
    <w:div w:id="1702627598">
      <w:bodyDiv w:val="1"/>
      <w:marLeft w:val="0"/>
      <w:marRight w:val="0"/>
      <w:marTop w:val="0"/>
      <w:marBottom w:val="0"/>
      <w:divBdr>
        <w:top w:val="none" w:sz="0" w:space="0" w:color="auto"/>
        <w:left w:val="none" w:sz="0" w:space="0" w:color="auto"/>
        <w:bottom w:val="none" w:sz="0" w:space="0" w:color="auto"/>
        <w:right w:val="none" w:sz="0" w:space="0" w:color="auto"/>
      </w:divBdr>
    </w:div>
    <w:div w:id="1707875467">
      <w:bodyDiv w:val="1"/>
      <w:marLeft w:val="0"/>
      <w:marRight w:val="0"/>
      <w:marTop w:val="0"/>
      <w:marBottom w:val="0"/>
      <w:divBdr>
        <w:top w:val="none" w:sz="0" w:space="0" w:color="auto"/>
        <w:left w:val="none" w:sz="0" w:space="0" w:color="auto"/>
        <w:bottom w:val="none" w:sz="0" w:space="0" w:color="auto"/>
        <w:right w:val="none" w:sz="0" w:space="0" w:color="auto"/>
      </w:divBdr>
    </w:div>
    <w:div w:id="1718700878">
      <w:bodyDiv w:val="1"/>
      <w:marLeft w:val="0"/>
      <w:marRight w:val="0"/>
      <w:marTop w:val="0"/>
      <w:marBottom w:val="0"/>
      <w:divBdr>
        <w:top w:val="none" w:sz="0" w:space="0" w:color="auto"/>
        <w:left w:val="none" w:sz="0" w:space="0" w:color="auto"/>
        <w:bottom w:val="none" w:sz="0" w:space="0" w:color="auto"/>
        <w:right w:val="none" w:sz="0" w:space="0" w:color="auto"/>
      </w:divBdr>
    </w:div>
    <w:div w:id="1719090320">
      <w:bodyDiv w:val="1"/>
      <w:marLeft w:val="0"/>
      <w:marRight w:val="0"/>
      <w:marTop w:val="0"/>
      <w:marBottom w:val="0"/>
      <w:divBdr>
        <w:top w:val="none" w:sz="0" w:space="0" w:color="auto"/>
        <w:left w:val="none" w:sz="0" w:space="0" w:color="auto"/>
        <w:bottom w:val="none" w:sz="0" w:space="0" w:color="auto"/>
        <w:right w:val="none" w:sz="0" w:space="0" w:color="auto"/>
      </w:divBdr>
    </w:div>
    <w:div w:id="1742210859">
      <w:bodyDiv w:val="1"/>
      <w:marLeft w:val="0"/>
      <w:marRight w:val="0"/>
      <w:marTop w:val="0"/>
      <w:marBottom w:val="0"/>
      <w:divBdr>
        <w:top w:val="none" w:sz="0" w:space="0" w:color="auto"/>
        <w:left w:val="none" w:sz="0" w:space="0" w:color="auto"/>
        <w:bottom w:val="none" w:sz="0" w:space="0" w:color="auto"/>
        <w:right w:val="none" w:sz="0" w:space="0" w:color="auto"/>
      </w:divBdr>
    </w:div>
    <w:div w:id="1747915439">
      <w:bodyDiv w:val="1"/>
      <w:marLeft w:val="0"/>
      <w:marRight w:val="0"/>
      <w:marTop w:val="0"/>
      <w:marBottom w:val="0"/>
      <w:divBdr>
        <w:top w:val="none" w:sz="0" w:space="0" w:color="auto"/>
        <w:left w:val="none" w:sz="0" w:space="0" w:color="auto"/>
        <w:bottom w:val="none" w:sz="0" w:space="0" w:color="auto"/>
        <w:right w:val="none" w:sz="0" w:space="0" w:color="auto"/>
      </w:divBdr>
    </w:div>
    <w:div w:id="1766151114">
      <w:bodyDiv w:val="1"/>
      <w:marLeft w:val="0"/>
      <w:marRight w:val="0"/>
      <w:marTop w:val="0"/>
      <w:marBottom w:val="0"/>
      <w:divBdr>
        <w:top w:val="none" w:sz="0" w:space="0" w:color="auto"/>
        <w:left w:val="none" w:sz="0" w:space="0" w:color="auto"/>
        <w:bottom w:val="none" w:sz="0" w:space="0" w:color="auto"/>
        <w:right w:val="none" w:sz="0" w:space="0" w:color="auto"/>
      </w:divBdr>
    </w:div>
    <w:div w:id="1782065797">
      <w:bodyDiv w:val="1"/>
      <w:marLeft w:val="0"/>
      <w:marRight w:val="0"/>
      <w:marTop w:val="0"/>
      <w:marBottom w:val="0"/>
      <w:divBdr>
        <w:top w:val="none" w:sz="0" w:space="0" w:color="auto"/>
        <w:left w:val="none" w:sz="0" w:space="0" w:color="auto"/>
        <w:bottom w:val="none" w:sz="0" w:space="0" w:color="auto"/>
        <w:right w:val="none" w:sz="0" w:space="0" w:color="auto"/>
      </w:divBdr>
    </w:div>
    <w:div w:id="1791434328">
      <w:bodyDiv w:val="1"/>
      <w:marLeft w:val="0"/>
      <w:marRight w:val="0"/>
      <w:marTop w:val="0"/>
      <w:marBottom w:val="0"/>
      <w:divBdr>
        <w:top w:val="none" w:sz="0" w:space="0" w:color="auto"/>
        <w:left w:val="none" w:sz="0" w:space="0" w:color="auto"/>
        <w:bottom w:val="none" w:sz="0" w:space="0" w:color="auto"/>
        <w:right w:val="none" w:sz="0" w:space="0" w:color="auto"/>
      </w:divBdr>
      <w:divsChild>
        <w:div w:id="1458985362">
          <w:marLeft w:val="0"/>
          <w:marRight w:val="0"/>
          <w:marTop w:val="0"/>
          <w:marBottom w:val="0"/>
          <w:divBdr>
            <w:top w:val="none" w:sz="0" w:space="0" w:color="auto"/>
            <w:left w:val="none" w:sz="0" w:space="0" w:color="auto"/>
            <w:bottom w:val="none" w:sz="0" w:space="0" w:color="auto"/>
            <w:right w:val="none" w:sz="0" w:space="0" w:color="auto"/>
          </w:divBdr>
          <w:divsChild>
            <w:div w:id="465857572">
              <w:marLeft w:val="0"/>
              <w:marRight w:val="0"/>
              <w:marTop w:val="0"/>
              <w:marBottom w:val="0"/>
              <w:divBdr>
                <w:top w:val="none" w:sz="0" w:space="0" w:color="auto"/>
                <w:left w:val="none" w:sz="0" w:space="0" w:color="auto"/>
                <w:bottom w:val="none" w:sz="0" w:space="0" w:color="auto"/>
                <w:right w:val="none" w:sz="0" w:space="0" w:color="auto"/>
              </w:divBdr>
              <w:divsChild>
                <w:div w:id="364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2123">
      <w:bodyDiv w:val="1"/>
      <w:marLeft w:val="0"/>
      <w:marRight w:val="0"/>
      <w:marTop w:val="0"/>
      <w:marBottom w:val="0"/>
      <w:divBdr>
        <w:top w:val="none" w:sz="0" w:space="0" w:color="auto"/>
        <w:left w:val="none" w:sz="0" w:space="0" w:color="auto"/>
        <w:bottom w:val="none" w:sz="0" w:space="0" w:color="auto"/>
        <w:right w:val="none" w:sz="0" w:space="0" w:color="auto"/>
      </w:divBdr>
    </w:div>
    <w:div w:id="1798452937">
      <w:bodyDiv w:val="1"/>
      <w:marLeft w:val="0"/>
      <w:marRight w:val="0"/>
      <w:marTop w:val="0"/>
      <w:marBottom w:val="0"/>
      <w:divBdr>
        <w:top w:val="none" w:sz="0" w:space="0" w:color="auto"/>
        <w:left w:val="none" w:sz="0" w:space="0" w:color="auto"/>
        <w:bottom w:val="none" w:sz="0" w:space="0" w:color="auto"/>
        <w:right w:val="none" w:sz="0" w:space="0" w:color="auto"/>
      </w:divBdr>
    </w:div>
    <w:div w:id="1809124705">
      <w:bodyDiv w:val="1"/>
      <w:marLeft w:val="0"/>
      <w:marRight w:val="0"/>
      <w:marTop w:val="0"/>
      <w:marBottom w:val="0"/>
      <w:divBdr>
        <w:top w:val="none" w:sz="0" w:space="0" w:color="auto"/>
        <w:left w:val="none" w:sz="0" w:space="0" w:color="auto"/>
        <w:bottom w:val="none" w:sz="0" w:space="0" w:color="auto"/>
        <w:right w:val="none" w:sz="0" w:space="0" w:color="auto"/>
      </w:divBdr>
    </w:div>
    <w:div w:id="1815414515">
      <w:bodyDiv w:val="1"/>
      <w:marLeft w:val="0"/>
      <w:marRight w:val="0"/>
      <w:marTop w:val="0"/>
      <w:marBottom w:val="0"/>
      <w:divBdr>
        <w:top w:val="none" w:sz="0" w:space="0" w:color="auto"/>
        <w:left w:val="none" w:sz="0" w:space="0" w:color="auto"/>
        <w:bottom w:val="none" w:sz="0" w:space="0" w:color="auto"/>
        <w:right w:val="none" w:sz="0" w:space="0" w:color="auto"/>
      </w:divBdr>
    </w:div>
    <w:div w:id="1820340783">
      <w:bodyDiv w:val="1"/>
      <w:marLeft w:val="0"/>
      <w:marRight w:val="0"/>
      <w:marTop w:val="0"/>
      <w:marBottom w:val="0"/>
      <w:divBdr>
        <w:top w:val="none" w:sz="0" w:space="0" w:color="auto"/>
        <w:left w:val="none" w:sz="0" w:space="0" w:color="auto"/>
        <w:bottom w:val="none" w:sz="0" w:space="0" w:color="auto"/>
        <w:right w:val="none" w:sz="0" w:space="0" w:color="auto"/>
      </w:divBdr>
    </w:div>
    <w:div w:id="1826242460">
      <w:bodyDiv w:val="1"/>
      <w:marLeft w:val="0"/>
      <w:marRight w:val="0"/>
      <w:marTop w:val="0"/>
      <w:marBottom w:val="0"/>
      <w:divBdr>
        <w:top w:val="none" w:sz="0" w:space="0" w:color="auto"/>
        <w:left w:val="none" w:sz="0" w:space="0" w:color="auto"/>
        <w:bottom w:val="none" w:sz="0" w:space="0" w:color="auto"/>
        <w:right w:val="none" w:sz="0" w:space="0" w:color="auto"/>
      </w:divBdr>
    </w:div>
    <w:div w:id="1828277893">
      <w:bodyDiv w:val="1"/>
      <w:marLeft w:val="0"/>
      <w:marRight w:val="0"/>
      <w:marTop w:val="0"/>
      <w:marBottom w:val="0"/>
      <w:divBdr>
        <w:top w:val="none" w:sz="0" w:space="0" w:color="auto"/>
        <w:left w:val="none" w:sz="0" w:space="0" w:color="auto"/>
        <w:bottom w:val="none" w:sz="0" w:space="0" w:color="auto"/>
        <w:right w:val="none" w:sz="0" w:space="0" w:color="auto"/>
      </w:divBdr>
    </w:div>
    <w:div w:id="1840537762">
      <w:bodyDiv w:val="1"/>
      <w:marLeft w:val="0"/>
      <w:marRight w:val="0"/>
      <w:marTop w:val="0"/>
      <w:marBottom w:val="0"/>
      <w:divBdr>
        <w:top w:val="none" w:sz="0" w:space="0" w:color="auto"/>
        <w:left w:val="none" w:sz="0" w:space="0" w:color="auto"/>
        <w:bottom w:val="none" w:sz="0" w:space="0" w:color="auto"/>
        <w:right w:val="none" w:sz="0" w:space="0" w:color="auto"/>
      </w:divBdr>
    </w:div>
    <w:div w:id="1857426406">
      <w:bodyDiv w:val="1"/>
      <w:marLeft w:val="0"/>
      <w:marRight w:val="0"/>
      <w:marTop w:val="0"/>
      <w:marBottom w:val="0"/>
      <w:divBdr>
        <w:top w:val="none" w:sz="0" w:space="0" w:color="auto"/>
        <w:left w:val="none" w:sz="0" w:space="0" w:color="auto"/>
        <w:bottom w:val="none" w:sz="0" w:space="0" w:color="auto"/>
        <w:right w:val="none" w:sz="0" w:space="0" w:color="auto"/>
      </w:divBdr>
    </w:div>
    <w:div w:id="1866869303">
      <w:bodyDiv w:val="1"/>
      <w:marLeft w:val="0"/>
      <w:marRight w:val="0"/>
      <w:marTop w:val="0"/>
      <w:marBottom w:val="0"/>
      <w:divBdr>
        <w:top w:val="none" w:sz="0" w:space="0" w:color="auto"/>
        <w:left w:val="none" w:sz="0" w:space="0" w:color="auto"/>
        <w:bottom w:val="none" w:sz="0" w:space="0" w:color="auto"/>
        <w:right w:val="none" w:sz="0" w:space="0" w:color="auto"/>
      </w:divBdr>
    </w:div>
    <w:div w:id="1876457215">
      <w:bodyDiv w:val="1"/>
      <w:marLeft w:val="0"/>
      <w:marRight w:val="0"/>
      <w:marTop w:val="0"/>
      <w:marBottom w:val="0"/>
      <w:divBdr>
        <w:top w:val="none" w:sz="0" w:space="0" w:color="auto"/>
        <w:left w:val="none" w:sz="0" w:space="0" w:color="auto"/>
        <w:bottom w:val="none" w:sz="0" w:space="0" w:color="auto"/>
        <w:right w:val="none" w:sz="0" w:space="0" w:color="auto"/>
      </w:divBdr>
    </w:div>
    <w:div w:id="1889367778">
      <w:bodyDiv w:val="1"/>
      <w:marLeft w:val="0"/>
      <w:marRight w:val="0"/>
      <w:marTop w:val="0"/>
      <w:marBottom w:val="0"/>
      <w:divBdr>
        <w:top w:val="none" w:sz="0" w:space="0" w:color="auto"/>
        <w:left w:val="none" w:sz="0" w:space="0" w:color="auto"/>
        <w:bottom w:val="none" w:sz="0" w:space="0" w:color="auto"/>
        <w:right w:val="none" w:sz="0" w:space="0" w:color="auto"/>
      </w:divBdr>
    </w:div>
    <w:div w:id="1894802686">
      <w:bodyDiv w:val="1"/>
      <w:marLeft w:val="0"/>
      <w:marRight w:val="0"/>
      <w:marTop w:val="0"/>
      <w:marBottom w:val="0"/>
      <w:divBdr>
        <w:top w:val="none" w:sz="0" w:space="0" w:color="auto"/>
        <w:left w:val="none" w:sz="0" w:space="0" w:color="auto"/>
        <w:bottom w:val="none" w:sz="0" w:space="0" w:color="auto"/>
        <w:right w:val="none" w:sz="0" w:space="0" w:color="auto"/>
      </w:divBdr>
    </w:div>
    <w:div w:id="1895770089">
      <w:bodyDiv w:val="1"/>
      <w:marLeft w:val="0"/>
      <w:marRight w:val="0"/>
      <w:marTop w:val="0"/>
      <w:marBottom w:val="0"/>
      <w:divBdr>
        <w:top w:val="none" w:sz="0" w:space="0" w:color="auto"/>
        <w:left w:val="none" w:sz="0" w:space="0" w:color="auto"/>
        <w:bottom w:val="none" w:sz="0" w:space="0" w:color="auto"/>
        <w:right w:val="none" w:sz="0" w:space="0" w:color="auto"/>
      </w:divBdr>
      <w:divsChild>
        <w:div w:id="1767849707">
          <w:marLeft w:val="0"/>
          <w:marRight w:val="0"/>
          <w:marTop w:val="0"/>
          <w:marBottom w:val="0"/>
          <w:divBdr>
            <w:top w:val="none" w:sz="0" w:space="0" w:color="auto"/>
            <w:left w:val="none" w:sz="0" w:space="0" w:color="auto"/>
            <w:bottom w:val="none" w:sz="0" w:space="0" w:color="auto"/>
            <w:right w:val="none" w:sz="0" w:space="0" w:color="auto"/>
          </w:divBdr>
        </w:div>
        <w:div w:id="1419447119">
          <w:marLeft w:val="0"/>
          <w:marRight w:val="0"/>
          <w:marTop w:val="0"/>
          <w:marBottom w:val="0"/>
          <w:divBdr>
            <w:top w:val="none" w:sz="0" w:space="0" w:color="auto"/>
            <w:left w:val="none" w:sz="0" w:space="0" w:color="auto"/>
            <w:bottom w:val="none" w:sz="0" w:space="0" w:color="auto"/>
            <w:right w:val="none" w:sz="0" w:space="0" w:color="auto"/>
          </w:divBdr>
        </w:div>
        <w:div w:id="1433433651">
          <w:marLeft w:val="0"/>
          <w:marRight w:val="0"/>
          <w:marTop w:val="0"/>
          <w:marBottom w:val="0"/>
          <w:divBdr>
            <w:top w:val="none" w:sz="0" w:space="0" w:color="auto"/>
            <w:left w:val="none" w:sz="0" w:space="0" w:color="auto"/>
            <w:bottom w:val="none" w:sz="0" w:space="0" w:color="auto"/>
            <w:right w:val="none" w:sz="0" w:space="0" w:color="auto"/>
          </w:divBdr>
        </w:div>
        <w:div w:id="1089425680">
          <w:marLeft w:val="0"/>
          <w:marRight w:val="0"/>
          <w:marTop w:val="0"/>
          <w:marBottom w:val="0"/>
          <w:divBdr>
            <w:top w:val="none" w:sz="0" w:space="0" w:color="auto"/>
            <w:left w:val="none" w:sz="0" w:space="0" w:color="auto"/>
            <w:bottom w:val="none" w:sz="0" w:space="0" w:color="auto"/>
            <w:right w:val="none" w:sz="0" w:space="0" w:color="auto"/>
          </w:divBdr>
        </w:div>
      </w:divsChild>
    </w:div>
    <w:div w:id="1910849343">
      <w:bodyDiv w:val="1"/>
      <w:marLeft w:val="0"/>
      <w:marRight w:val="0"/>
      <w:marTop w:val="0"/>
      <w:marBottom w:val="0"/>
      <w:divBdr>
        <w:top w:val="none" w:sz="0" w:space="0" w:color="auto"/>
        <w:left w:val="none" w:sz="0" w:space="0" w:color="auto"/>
        <w:bottom w:val="none" w:sz="0" w:space="0" w:color="auto"/>
        <w:right w:val="none" w:sz="0" w:space="0" w:color="auto"/>
      </w:divBdr>
    </w:div>
    <w:div w:id="1912734280">
      <w:bodyDiv w:val="1"/>
      <w:marLeft w:val="0"/>
      <w:marRight w:val="0"/>
      <w:marTop w:val="0"/>
      <w:marBottom w:val="0"/>
      <w:divBdr>
        <w:top w:val="none" w:sz="0" w:space="0" w:color="auto"/>
        <w:left w:val="none" w:sz="0" w:space="0" w:color="auto"/>
        <w:bottom w:val="none" w:sz="0" w:space="0" w:color="auto"/>
        <w:right w:val="none" w:sz="0" w:space="0" w:color="auto"/>
      </w:divBdr>
    </w:div>
    <w:div w:id="1928271636">
      <w:bodyDiv w:val="1"/>
      <w:marLeft w:val="0"/>
      <w:marRight w:val="0"/>
      <w:marTop w:val="0"/>
      <w:marBottom w:val="0"/>
      <w:divBdr>
        <w:top w:val="none" w:sz="0" w:space="0" w:color="auto"/>
        <w:left w:val="none" w:sz="0" w:space="0" w:color="auto"/>
        <w:bottom w:val="none" w:sz="0" w:space="0" w:color="auto"/>
        <w:right w:val="none" w:sz="0" w:space="0" w:color="auto"/>
      </w:divBdr>
    </w:div>
    <w:div w:id="1928343140">
      <w:bodyDiv w:val="1"/>
      <w:marLeft w:val="0"/>
      <w:marRight w:val="0"/>
      <w:marTop w:val="0"/>
      <w:marBottom w:val="0"/>
      <w:divBdr>
        <w:top w:val="none" w:sz="0" w:space="0" w:color="auto"/>
        <w:left w:val="none" w:sz="0" w:space="0" w:color="auto"/>
        <w:bottom w:val="none" w:sz="0" w:space="0" w:color="auto"/>
        <w:right w:val="none" w:sz="0" w:space="0" w:color="auto"/>
      </w:divBdr>
    </w:div>
    <w:div w:id="1934900513">
      <w:bodyDiv w:val="1"/>
      <w:marLeft w:val="0"/>
      <w:marRight w:val="0"/>
      <w:marTop w:val="0"/>
      <w:marBottom w:val="0"/>
      <w:divBdr>
        <w:top w:val="none" w:sz="0" w:space="0" w:color="auto"/>
        <w:left w:val="none" w:sz="0" w:space="0" w:color="auto"/>
        <w:bottom w:val="none" w:sz="0" w:space="0" w:color="auto"/>
        <w:right w:val="none" w:sz="0" w:space="0" w:color="auto"/>
      </w:divBdr>
      <w:divsChild>
        <w:div w:id="276303233">
          <w:marLeft w:val="0"/>
          <w:marRight w:val="0"/>
          <w:marTop w:val="0"/>
          <w:marBottom w:val="0"/>
          <w:divBdr>
            <w:top w:val="none" w:sz="0" w:space="0" w:color="auto"/>
            <w:left w:val="none" w:sz="0" w:space="0" w:color="auto"/>
            <w:bottom w:val="none" w:sz="0" w:space="0" w:color="auto"/>
            <w:right w:val="none" w:sz="0" w:space="0" w:color="auto"/>
          </w:divBdr>
        </w:div>
        <w:div w:id="561596480">
          <w:marLeft w:val="0"/>
          <w:marRight w:val="0"/>
          <w:marTop w:val="0"/>
          <w:marBottom w:val="0"/>
          <w:divBdr>
            <w:top w:val="none" w:sz="0" w:space="0" w:color="auto"/>
            <w:left w:val="none" w:sz="0" w:space="0" w:color="auto"/>
            <w:bottom w:val="none" w:sz="0" w:space="0" w:color="auto"/>
            <w:right w:val="none" w:sz="0" w:space="0" w:color="auto"/>
          </w:divBdr>
        </w:div>
        <w:div w:id="1084768427">
          <w:marLeft w:val="0"/>
          <w:marRight w:val="0"/>
          <w:marTop w:val="0"/>
          <w:marBottom w:val="0"/>
          <w:divBdr>
            <w:top w:val="none" w:sz="0" w:space="0" w:color="auto"/>
            <w:left w:val="none" w:sz="0" w:space="0" w:color="auto"/>
            <w:bottom w:val="none" w:sz="0" w:space="0" w:color="auto"/>
            <w:right w:val="none" w:sz="0" w:space="0" w:color="auto"/>
          </w:divBdr>
        </w:div>
        <w:div w:id="1349679148">
          <w:marLeft w:val="0"/>
          <w:marRight w:val="0"/>
          <w:marTop w:val="0"/>
          <w:marBottom w:val="0"/>
          <w:divBdr>
            <w:top w:val="none" w:sz="0" w:space="0" w:color="auto"/>
            <w:left w:val="none" w:sz="0" w:space="0" w:color="auto"/>
            <w:bottom w:val="none" w:sz="0" w:space="0" w:color="auto"/>
            <w:right w:val="none" w:sz="0" w:space="0" w:color="auto"/>
          </w:divBdr>
        </w:div>
        <w:div w:id="1447232153">
          <w:marLeft w:val="0"/>
          <w:marRight w:val="0"/>
          <w:marTop w:val="0"/>
          <w:marBottom w:val="0"/>
          <w:divBdr>
            <w:top w:val="none" w:sz="0" w:space="0" w:color="auto"/>
            <w:left w:val="none" w:sz="0" w:space="0" w:color="auto"/>
            <w:bottom w:val="none" w:sz="0" w:space="0" w:color="auto"/>
            <w:right w:val="none" w:sz="0" w:space="0" w:color="auto"/>
          </w:divBdr>
        </w:div>
        <w:div w:id="1907299213">
          <w:marLeft w:val="0"/>
          <w:marRight w:val="0"/>
          <w:marTop w:val="0"/>
          <w:marBottom w:val="0"/>
          <w:divBdr>
            <w:top w:val="none" w:sz="0" w:space="0" w:color="auto"/>
            <w:left w:val="none" w:sz="0" w:space="0" w:color="auto"/>
            <w:bottom w:val="none" w:sz="0" w:space="0" w:color="auto"/>
            <w:right w:val="none" w:sz="0" w:space="0" w:color="auto"/>
          </w:divBdr>
        </w:div>
      </w:divsChild>
    </w:div>
    <w:div w:id="1947300512">
      <w:bodyDiv w:val="1"/>
      <w:marLeft w:val="0"/>
      <w:marRight w:val="0"/>
      <w:marTop w:val="0"/>
      <w:marBottom w:val="0"/>
      <w:divBdr>
        <w:top w:val="none" w:sz="0" w:space="0" w:color="auto"/>
        <w:left w:val="none" w:sz="0" w:space="0" w:color="auto"/>
        <w:bottom w:val="none" w:sz="0" w:space="0" w:color="auto"/>
        <w:right w:val="none" w:sz="0" w:space="0" w:color="auto"/>
      </w:divBdr>
    </w:div>
    <w:div w:id="1963993018">
      <w:bodyDiv w:val="1"/>
      <w:marLeft w:val="0"/>
      <w:marRight w:val="0"/>
      <w:marTop w:val="0"/>
      <w:marBottom w:val="0"/>
      <w:divBdr>
        <w:top w:val="none" w:sz="0" w:space="0" w:color="auto"/>
        <w:left w:val="none" w:sz="0" w:space="0" w:color="auto"/>
        <w:bottom w:val="none" w:sz="0" w:space="0" w:color="auto"/>
        <w:right w:val="none" w:sz="0" w:space="0" w:color="auto"/>
      </w:divBdr>
    </w:div>
    <w:div w:id="1972054894">
      <w:bodyDiv w:val="1"/>
      <w:marLeft w:val="0"/>
      <w:marRight w:val="0"/>
      <w:marTop w:val="0"/>
      <w:marBottom w:val="0"/>
      <w:divBdr>
        <w:top w:val="none" w:sz="0" w:space="0" w:color="auto"/>
        <w:left w:val="none" w:sz="0" w:space="0" w:color="auto"/>
        <w:bottom w:val="none" w:sz="0" w:space="0" w:color="auto"/>
        <w:right w:val="none" w:sz="0" w:space="0" w:color="auto"/>
      </w:divBdr>
      <w:divsChild>
        <w:div w:id="313489606">
          <w:marLeft w:val="0"/>
          <w:marRight w:val="0"/>
          <w:marTop w:val="0"/>
          <w:marBottom w:val="0"/>
          <w:divBdr>
            <w:top w:val="none" w:sz="0" w:space="0" w:color="auto"/>
            <w:left w:val="none" w:sz="0" w:space="0" w:color="auto"/>
            <w:bottom w:val="none" w:sz="0" w:space="0" w:color="auto"/>
            <w:right w:val="none" w:sz="0" w:space="0" w:color="auto"/>
          </w:divBdr>
          <w:divsChild>
            <w:div w:id="254872527">
              <w:marLeft w:val="0"/>
              <w:marRight w:val="0"/>
              <w:marTop w:val="0"/>
              <w:marBottom w:val="0"/>
              <w:divBdr>
                <w:top w:val="none" w:sz="0" w:space="0" w:color="auto"/>
                <w:left w:val="none" w:sz="0" w:space="0" w:color="auto"/>
                <w:bottom w:val="none" w:sz="0" w:space="0" w:color="auto"/>
                <w:right w:val="none" w:sz="0" w:space="0" w:color="auto"/>
              </w:divBdr>
              <w:divsChild>
                <w:div w:id="17682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8316">
      <w:bodyDiv w:val="1"/>
      <w:marLeft w:val="0"/>
      <w:marRight w:val="0"/>
      <w:marTop w:val="0"/>
      <w:marBottom w:val="0"/>
      <w:divBdr>
        <w:top w:val="none" w:sz="0" w:space="0" w:color="auto"/>
        <w:left w:val="none" w:sz="0" w:space="0" w:color="auto"/>
        <w:bottom w:val="none" w:sz="0" w:space="0" w:color="auto"/>
        <w:right w:val="none" w:sz="0" w:space="0" w:color="auto"/>
      </w:divBdr>
    </w:div>
    <w:div w:id="2022707023">
      <w:bodyDiv w:val="1"/>
      <w:marLeft w:val="0"/>
      <w:marRight w:val="0"/>
      <w:marTop w:val="0"/>
      <w:marBottom w:val="0"/>
      <w:divBdr>
        <w:top w:val="none" w:sz="0" w:space="0" w:color="auto"/>
        <w:left w:val="none" w:sz="0" w:space="0" w:color="auto"/>
        <w:bottom w:val="none" w:sz="0" w:space="0" w:color="auto"/>
        <w:right w:val="none" w:sz="0" w:space="0" w:color="auto"/>
      </w:divBdr>
    </w:div>
    <w:div w:id="2048681485">
      <w:bodyDiv w:val="1"/>
      <w:marLeft w:val="0"/>
      <w:marRight w:val="0"/>
      <w:marTop w:val="0"/>
      <w:marBottom w:val="0"/>
      <w:divBdr>
        <w:top w:val="none" w:sz="0" w:space="0" w:color="auto"/>
        <w:left w:val="none" w:sz="0" w:space="0" w:color="auto"/>
        <w:bottom w:val="none" w:sz="0" w:space="0" w:color="auto"/>
        <w:right w:val="none" w:sz="0" w:space="0" w:color="auto"/>
      </w:divBdr>
    </w:div>
    <w:div w:id="2052342518">
      <w:bodyDiv w:val="1"/>
      <w:marLeft w:val="0"/>
      <w:marRight w:val="0"/>
      <w:marTop w:val="0"/>
      <w:marBottom w:val="0"/>
      <w:divBdr>
        <w:top w:val="none" w:sz="0" w:space="0" w:color="auto"/>
        <w:left w:val="none" w:sz="0" w:space="0" w:color="auto"/>
        <w:bottom w:val="none" w:sz="0" w:space="0" w:color="auto"/>
        <w:right w:val="none" w:sz="0" w:space="0" w:color="auto"/>
      </w:divBdr>
    </w:div>
    <w:div w:id="2057003443">
      <w:bodyDiv w:val="1"/>
      <w:marLeft w:val="0"/>
      <w:marRight w:val="0"/>
      <w:marTop w:val="0"/>
      <w:marBottom w:val="0"/>
      <w:divBdr>
        <w:top w:val="none" w:sz="0" w:space="0" w:color="auto"/>
        <w:left w:val="none" w:sz="0" w:space="0" w:color="auto"/>
        <w:bottom w:val="none" w:sz="0" w:space="0" w:color="auto"/>
        <w:right w:val="none" w:sz="0" w:space="0" w:color="auto"/>
      </w:divBdr>
    </w:div>
    <w:div w:id="2094936794">
      <w:bodyDiv w:val="1"/>
      <w:marLeft w:val="0"/>
      <w:marRight w:val="0"/>
      <w:marTop w:val="0"/>
      <w:marBottom w:val="0"/>
      <w:divBdr>
        <w:top w:val="none" w:sz="0" w:space="0" w:color="auto"/>
        <w:left w:val="none" w:sz="0" w:space="0" w:color="auto"/>
        <w:bottom w:val="none" w:sz="0" w:space="0" w:color="auto"/>
        <w:right w:val="none" w:sz="0" w:space="0" w:color="auto"/>
      </w:divBdr>
    </w:div>
    <w:div w:id="2103140564">
      <w:bodyDiv w:val="1"/>
      <w:marLeft w:val="0"/>
      <w:marRight w:val="0"/>
      <w:marTop w:val="0"/>
      <w:marBottom w:val="0"/>
      <w:divBdr>
        <w:top w:val="none" w:sz="0" w:space="0" w:color="auto"/>
        <w:left w:val="none" w:sz="0" w:space="0" w:color="auto"/>
        <w:bottom w:val="none" w:sz="0" w:space="0" w:color="auto"/>
        <w:right w:val="none" w:sz="0" w:space="0" w:color="auto"/>
      </w:divBdr>
    </w:div>
    <w:div w:id="2124838795">
      <w:bodyDiv w:val="1"/>
      <w:marLeft w:val="0"/>
      <w:marRight w:val="0"/>
      <w:marTop w:val="0"/>
      <w:marBottom w:val="0"/>
      <w:divBdr>
        <w:top w:val="none" w:sz="0" w:space="0" w:color="auto"/>
        <w:left w:val="none" w:sz="0" w:space="0" w:color="auto"/>
        <w:bottom w:val="none" w:sz="0" w:space="0" w:color="auto"/>
        <w:right w:val="none" w:sz="0" w:space="0" w:color="auto"/>
      </w:divBdr>
    </w:div>
    <w:div w:id="2130662552">
      <w:bodyDiv w:val="1"/>
      <w:marLeft w:val="0"/>
      <w:marRight w:val="0"/>
      <w:marTop w:val="0"/>
      <w:marBottom w:val="0"/>
      <w:divBdr>
        <w:top w:val="none" w:sz="0" w:space="0" w:color="auto"/>
        <w:left w:val="none" w:sz="0" w:space="0" w:color="auto"/>
        <w:bottom w:val="none" w:sz="0" w:space="0" w:color="auto"/>
        <w:right w:val="none" w:sz="0" w:space="0" w:color="auto"/>
      </w:divBdr>
    </w:div>
    <w:div w:id="2137989646">
      <w:bodyDiv w:val="1"/>
      <w:marLeft w:val="0"/>
      <w:marRight w:val="0"/>
      <w:marTop w:val="0"/>
      <w:marBottom w:val="0"/>
      <w:divBdr>
        <w:top w:val="none" w:sz="0" w:space="0" w:color="auto"/>
        <w:left w:val="none" w:sz="0" w:space="0" w:color="auto"/>
        <w:bottom w:val="none" w:sz="0" w:space="0" w:color="auto"/>
        <w:right w:val="none" w:sz="0" w:space="0" w:color="auto"/>
      </w:divBdr>
    </w:div>
    <w:div w:id="2141416857">
      <w:bodyDiv w:val="1"/>
      <w:marLeft w:val="0"/>
      <w:marRight w:val="0"/>
      <w:marTop w:val="0"/>
      <w:marBottom w:val="0"/>
      <w:divBdr>
        <w:top w:val="none" w:sz="0" w:space="0" w:color="auto"/>
        <w:left w:val="none" w:sz="0" w:space="0" w:color="auto"/>
        <w:bottom w:val="none" w:sz="0" w:space="0" w:color="auto"/>
        <w:right w:val="none" w:sz="0" w:space="0" w:color="auto"/>
      </w:divBdr>
      <w:divsChild>
        <w:div w:id="1882589922">
          <w:marLeft w:val="0"/>
          <w:marRight w:val="0"/>
          <w:marTop w:val="0"/>
          <w:marBottom w:val="0"/>
          <w:divBdr>
            <w:top w:val="none" w:sz="0" w:space="0" w:color="auto"/>
            <w:left w:val="none" w:sz="0" w:space="0" w:color="auto"/>
            <w:bottom w:val="none" w:sz="0" w:space="0" w:color="auto"/>
            <w:right w:val="none" w:sz="0" w:space="0" w:color="auto"/>
          </w:divBdr>
          <w:divsChild>
            <w:div w:id="995065771">
              <w:marLeft w:val="0"/>
              <w:marRight w:val="0"/>
              <w:marTop w:val="0"/>
              <w:marBottom w:val="0"/>
              <w:divBdr>
                <w:top w:val="none" w:sz="0" w:space="0" w:color="auto"/>
                <w:left w:val="none" w:sz="0" w:space="0" w:color="auto"/>
                <w:bottom w:val="none" w:sz="0" w:space="0" w:color="auto"/>
                <w:right w:val="none" w:sz="0" w:space="0" w:color="auto"/>
              </w:divBdr>
              <w:divsChild>
                <w:div w:id="13660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52475">
      <w:bodyDiv w:val="1"/>
      <w:marLeft w:val="0"/>
      <w:marRight w:val="0"/>
      <w:marTop w:val="0"/>
      <w:marBottom w:val="0"/>
      <w:divBdr>
        <w:top w:val="none" w:sz="0" w:space="0" w:color="auto"/>
        <w:left w:val="none" w:sz="0" w:space="0" w:color="auto"/>
        <w:bottom w:val="none" w:sz="0" w:space="0" w:color="auto"/>
        <w:right w:val="none" w:sz="0" w:space="0" w:color="auto"/>
      </w:divBdr>
    </w:div>
    <w:div w:id="2146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ur-lex.europa.eu/eli/reg/2009/1185/oj" TargetMode="External"/><Relationship Id="rId18" Type="http://schemas.openxmlformats.org/officeDocument/2006/relationships/image" Target="media/image5.png"/><Relationship Id="rId26" Type="http://schemas.openxmlformats.org/officeDocument/2006/relationships/image" Target="media/image12.emf"/><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https://pubmed.ncbi.nlm.nih.gov/33395940/?utm_source=chatgpt.com" TargetMode="External"/><Relationship Id="rId42" Type="http://schemas.openxmlformats.org/officeDocument/2006/relationships/image" Target="media/image2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doi.org/10.1016/j.envint.2020.106293" TargetMode="External"/><Relationship Id="rId37" Type="http://schemas.openxmlformats.org/officeDocument/2006/relationships/hyperlink" Target="https://archive.epa.gov/oppefed1/web/html/scigrow_users_manual.html" TargetMode="External"/><Relationship Id="rId40" Type="http://schemas.openxmlformats.org/officeDocument/2006/relationships/image" Target="media/image18.png"/><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efsa.europa.eu/en/data-report/chemical-hazards-database-openfoodtox?utm_source=chatgpt.com" TargetMode="External"/><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www2.mst.dk/Udgiv/publikationer/2012/03/978-87-92779-96-0.pdf"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hyperlink" Target="https://www.efsa.europa.eu/en/data-report/chemical-hazards-database-openfoodtox"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hyperlink" Target="https://www.epa.gov/comptox-tools/chemicals-dashboard-help-references?utm_source=chatgpt.com" TargetMode="External"/><Relationship Id="rId38" Type="http://schemas.openxmlformats.org/officeDocument/2006/relationships/hyperlink" Target="https://echa.europa.eu/documents/10162/13643/information_requirements_r11_en.pdf" TargetMode="External"/><Relationship Id="rId46" Type="http://schemas.openxmlformats.org/officeDocument/2006/relationships/image" Target="media/image24.png"/><Relationship Id="rId20" Type="http://schemas.openxmlformats.org/officeDocument/2006/relationships/hyperlink" Target="https://eur-lex.europa.eu/eli/reg/2009/1185/oj"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EB4C8C-E1C7-4E95-B8E5-36A737AC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8233</Words>
  <Characters>50223</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
    </vt:vector>
  </TitlesOfParts>
  <Company>BBA-Kleinmachnow</Company>
  <LinksUpToDate>false</LinksUpToDate>
  <CharactersWithSpaces>58340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Joern Strassemeyer</dc:creator>
  <cp:lastModifiedBy>Virginia Anne Nichols</cp:lastModifiedBy>
  <cp:revision>2</cp:revision>
  <cp:lastPrinted>2019-06-27T19:37:00Z</cp:lastPrinted>
  <dcterms:created xsi:type="dcterms:W3CDTF">2025-07-31T11:08:00Z</dcterms:created>
  <dcterms:modified xsi:type="dcterms:W3CDTF">2025-07-31T11:08:00Z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Data Source=QLB-WS-CITAVI.QUEDLINBURG.BBA.INTERN\CITAVISERVER;Initial Catalog=CitaviDB;Integrated Security=True;Schema Name=SF_AGGIS</vt:lpwstr>
  </property>
  <property fmtid="{D5CDD505-2E9C-101B-9397-08002B2CF9AE}" pid="3" name="CitaviDocumentProperty_7">
    <vt:lpwstr>SF_AGGIS</vt:lpwstr>
  </property>
  <property fmtid="{D5CDD505-2E9C-101B-9397-08002B2CF9AE}" pid="4" name="CitaviDocumentProperty_0">
    <vt:lpwstr>a70d31ac-1c4d-4008-ad1f-8d90863b9b8b</vt:lpwstr>
  </property>
  <property fmtid="{D5CDD505-2E9C-101B-9397-08002B2CF9AE}" pid="5" name="CitaviDocumentProperty_1">
    <vt:lpwstr>6.3.0.0</vt:lpwstr>
  </property>
  <property fmtid="{D5CDD505-2E9C-101B-9397-08002B2CF9AE}" pid="6" name="CitaviDocumentProperty_6">
    <vt:lpwstr>True</vt:lpwstr>
  </property>
</Properties>
</file>