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9222C" w14:textId="2ECC820F" w:rsidR="00337C97" w:rsidRDefault="00337C97">
      <w:r>
        <w:t>Table 1. Description of energy and GHG components of alfalfa life cycle</w:t>
      </w:r>
    </w:p>
    <w:tbl>
      <w:tblPr>
        <w:tblStyle w:val="TableGrid"/>
        <w:tblW w:w="12865" w:type="dxa"/>
        <w:tblLook w:val="04A0" w:firstRow="1" w:lastRow="0" w:firstColumn="1" w:lastColumn="0" w:noHBand="0" w:noVBand="1"/>
      </w:tblPr>
      <w:tblGrid>
        <w:gridCol w:w="1975"/>
        <w:gridCol w:w="5670"/>
        <w:gridCol w:w="1905"/>
        <w:gridCol w:w="3315"/>
      </w:tblGrid>
      <w:tr w:rsidR="00B21E4F" w:rsidRPr="00337C97" w14:paraId="333908AD" w14:textId="77777777" w:rsidTr="00411043">
        <w:tc>
          <w:tcPr>
            <w:tcW w:w="1975" w:type="dxa"/>
          </w:tcPr>
          <w:p w14:paraId="429B84B3" w14:textId="2F524FAB" w:rsidR="00B21E4F" w:rsidRPr="00337C97" w:rsidRDefault="00B21E4F">
            <w:pPr>
              <w:rPr>
                <w:rFonts w:ascii="Times New Roman" w:hAnsi="Times New Roman" w:cs="Times New Roman"/>
                <w:b/>
                <w:bCs/>
                <w:sz w:val="22"/>
                <w:szCs w:val="22"/>
              </w:rPr>
            </w:pPr>
            <w:r w:rsidRPr="00337C97">
              <w:rPr>
                <w:rFonts w:ascii="Times New Roman" w:hAnsi="Times New Roman" w:cs="Times New Roman"/>
                <w:b/>
                <w:bCs/>
                <w:sz w:val="22"/>
                <w:szCs w:val="22"/>
              </w:rPr>
              <w:t>Category</w:t>
            </w:r>
          </w:p>
        </w:tc>
        <w:tc>
          <w:tcPr>
            <w:tcW w:w="5670" w:type="dxa"/>
          </w:tcPr>
          <w:p w14:paraId="633E9254" w14:textId="28DDD0A2" w:rsidR="00B21E4F" w:rsidRPr="00337C97" w:rsidRDefault="00B21E4F">
            <w:pPr>
              <w:rPr>
                <w:rFonts w:ascii="Times New Roman" w:hAnsi="Times New Roman" w:cs="Times New Roman"/>
                <w:b/>
                <w:bCs/>
                <w:sz w:val="22"/>
                <w:szCs w:val="22"/>
              </w:rPr>
            </w:pPr>
            <w:r w:rsidRPr="00337C97">
              <w:rPr>
                <w:rFonts w:ascii="Times New Roman" w:hAnsi="Times New Roman" w:cs="Times New Roman"/>
                <w:b/>
                <w:bCs/>
                <w:sz w:val="22"/>
                <w:szCs w:val="22"/>
              </w:rPr>
              <w:t>Description</w:t>
            </w:r>
          </w:p>
        </w:tc>
        <w:tc>
          <w:tcPr>
            <w:tcW w:w="1905" w:type="dxa"/>
          </w:tcPr>
          <w:p w14:paraId="72808F68" w14:textId="59352A0D" w:rsidR="00B21E4F" w:rsidRPr="00337C97" w:rsidRDefault="00B21E4F">
            <w:pPr>
              <w:rPr>
                <w:rFonts w:ascii="Times New Roman" w:hAnsi="Times New Roman" w:cs="Times New Roman"/>
                <w:b/>
                <w:bCs/>
                <w:sz w:val="22"/>
                <w:szCs w:val="22"/>
              </w:rPr>
            </w:pPr>
            <w:r w:rsidRPr="00337C97">
              <w:rPr>
                <w:rFonts w:ascii="Times New Roman" w:hAnsi="Times New Roman" w:cs="Times New Roman"/>
                <w:b/>
                <w:bCs/>
                <w:sz w:val="22"/>
                <w:szCs w:val="22"/>
              </w:rPr>
              <w:t>Source</w:t>
            </w:r>
          </w:p>
        </w:tc>
        <w:tc>
          <w:tcPr>
            <w:tcW w:w="3315" w:type="dxa"/>
          </w:tcPr>
          <w:p w14:paraId="490A8264" w14:textId="4FEF4425" w:rsidR="00B21E4F" w:rsidRPr="00337C97" w:rsidRDefault="00B21E4F">
            <w:pPr>
              <w:rPr>
                <w:rFonts w:ascii="Times New Roman" w:hAnsi="Times New Roman" w:cs="Times New Roman"/>
                <w:b/>
                <w:bCs/>
                <w:sz w:val="22"/>
                <w:szCs w:val="22"/>
              </w:rPr>
            </w:pPr>
            <w:r w:rsidRPr="00337C97">
              <w:rPr>
                <w:rFonts w:ascii="Times New Roman" w:hAnsi="Times New Roman" w:cs="Times New Roman"/>
                <w:b/>
                <w:bCs/>
                <w:sz w:val="22"/>
                <w:szCs w:val="22"/>
              </w:rPr>
              <w:t>Notes</w:t>
            </w:r>
          </w:p>
        </w:tc>
      </w:tr>
      <w:tr w:rsidR="00B21E4F" w:rsidRPr="00337C97" w14:paraId="5157752C" w14:textId="77777777" w:rsidTr="00411043">
        <w:tc>
          <w:tcPr>
            <w:tcW w:w="12865" w:type="dxa"/>
            <w:gridSpan w:val="4"/>
            <w:shd w:val="clear" w:color="auto" w:fill="E8E8E8" w:themeFill="background2"/>
          </w:tcPr>
          <w:p w14:paraId="7377ADE7" w14:textId="6BA2A9D4" w:rsidR="00B21E4F" w:rsidRPr="00337C97" w:rsidRDefault="00B21E4F">
            <w:pPr>
              <w:rPr>
                <w:rFonts w:ascii="Times New Roman" w:hAnsi="Times New Roman" w:cs="Times New Roman"/>
                <w:sz w:val="22"/>
                <w:szCs w:val="22"/>
              </w:rPr>
            </w:pPr>
            <w:r w:rsidRPr="00337C97">
              <w:rPr>
                <w:rFonts w:ascii="Times New Roman" w:hAnsi="Times New Roman" w:cs="Times New Roman"/>
                <w:sz w:val="22"/>
                <w:szCs w:val="22"/>
              </w:rPr>
              <w:t>Direct energy consumption</w:t>
            </w:r>
            <w:r w:rsidR="00337C97">
              <w:rPr>
                <w:rFonts w:ascii="Times New Roman" w:hAnsi="Times New Roman" w:cs="Times New Roman"/>
                <w:sz w:val="22"/>
                <w:szCs w:val="22"/>
              </w:rPr>
              <w:t xml:space="preserve"> (energy and GHG</w:t>
            </w:r>
          </w:p>
        </w:tc>
      </w:tr>
      <w:tr w:rsidR="00B21E4F" w:rsidRPr="00337C97" w14:paraId="69200CA7" w14:textId="77777777" w:rsidTr="00411043">
        <w:tc>
          <w:tcPr>
            <w:tcW w:w="1975" w:type="dxa"/>
          </w:tcPr>
          <w:p w14:paraId="2336F55F" w14:textId="1CF5A715" w:rsidR="00B21E4F" w:rsidRPr="00337C97" w:rsidRDefault="00B21E4F">
            <w:pPr>
              <w:rPr>
                <w:rFonts w:ascii="Times New Roman" w:hAnsi="Times New Roman" w:cs="Times New Roman"/>
                <w:sz w:val="22"/>
                <w:szCs w:val="22"/>
              </w:rPr>
            </w:pPr>
            <w:r w:rsidRPr="00337C97">
              <w:rPr>
                <w:rFonts w:ascii="Times New Roman" w:hAnsi="Times New Roman" w:cs="Times New Roman"/>
                <w:sz w:val="22"/>
                <w:szCs w:val="22"/>
              </w:rPr>
              <w:t>Use of tractor</w:t>
            </w:r>
            <w:r w:rsidR="00337C97">
              <w:rPr>
                <w:rFonts w:ascii="Times New Roman" w:hAnsi="Times New Roman" w:cs="Times New Roman"/>
                <w:sz w:val="22"/>
                <w:szCs w:val="22"/>
              </w:rPr>
              <w:t xml:space="preserve"> (</w:t>
            </w:r>
            <w:r w:rsidR="00740DF8">
              <w:rPr>
                <w:rFonts w:ascii="Times New Roman" w:hAnsi="Times New Roman" w:cs="Times New Roman"/>
                <w:sz w:val="22"/>
                <w:szCs w:val="22"/>
              </w:rPr>
              <w:t>or</w:t>
            </w:r>
            <w:r w:rsidR="00337C97">
              <w:rPr>
                <w:rFonts w:ascii="Times New Roman" w:hAnsi="Times New Roman" w:cs="Times New Roman"/>
                <w:sz w:val="22"/>
                <w:szCs w:val="22"/>
              </w:rPr>
              <w:t xml:space="preserve"> </w:t>
            </w:r>
            <w:r w:rsidRPr="00337C97">
              <w:rPr>
                <w:rFonts w:ascii="Times New Roman" w:hAnsi="Times New Roman" w:cs="Times New Roman"/>
                <w:sz w:val="22"/>
                <w:szCs w:val="22"/>
              </w:rPr>
              <w:t>airplane</w:t>
            </w:r>
            <w:r w:rsidR="00337C97">
              <w:rPr>
                <w:rFonts w:ascii="Times New Roman" w:hAnsi="Times New Roman" w:cs="Times New Roman"/>
                <w:sz w:val="22"/>
                <w:szCs w:val="22"/>
              </w:rPr>
              <w:t>)</w:t>
            </w:r>
            <w:r w:rsidRPr="00337C97">
              <w:rPr>
                <w:rFonts w:ascii="Times New Roman" w:hAnsi="Times New Roman" w:cs="Times New Roman"/>
                <w:sz w:val="22"/>
                <w:szCs w:val="22"/>
              </w:rPr>
              <w:t xml:space="preserve"> for field operations</w:t>
            </w:r>
          </w:p>
        </w:tc>
        <w:tc>
          <w:tcPr>
            <w:tcW w:w="5670" w:type="dxa"/>
          </w:tcPr>
          <w:p w14:paraId="0E7015EE" w14:textId="36DAE717" w:rsidR="00B21E4F" w:rsidRPr="00337C97" w:rsidRDefault="00B21E4F">
            <w:pPr>
              <w:rPr>
                <w:rFonts w:ascii="Times New Roman" w:hAnsi="Times New Roman" w:cs="Times New Roman"/>
                <w:sz w:val="22"/>
                <w:szCs w:val="22"/>
              </w:rPr>
            </w:pPr>
            <w:r w:rsidRPr="00337C97">
              <w:rPr>
                <w:rFonts w:ascii="Times New Roman" w:hAnsi="Times New Roman" w:cs="Times New Roman"/>
                <w:sz w:val="22"/>
                <w:szCs w:val="22"/>
              </w:rPr>
              <w:t>Diesel fuel consumption</w:t>
            </w:r>
            <w:r w:rsidR="00F3122B" w:rsidRPr="00337C97">
              <w:rPr>
                <w:rFonts w:ascii="Times New Roman" w:hAnsi="Times New Roman" w:cs="Times New Roman"/>
                <w:sz w:val="22"/>
                <w:szCs w:val="22"/>
              </w:rPr>
              <w:t xml:space="preserve"> is converted to energy consumed</w:t>
            </w:r>
            <w:r w:rsidR="00337C97">
              <w:rPr>
                <w:rFonts w:ascii="Times New Roman" w:hAnsi="Times New Roman" w:cs="Times New Roman"/>
                <w:sz w:val="22"/>
                <w:szCs w:val="22"/>
              </w:rPr>
              <w:t xml:space="preserve"> and GHG released</w:t>
            </w:r>
            <w:r w:rsidRPr="00337C97">
              <w:rPr>
                <w:rFonts w:ascii="Times New Roman" w:hAnsi="Times New Roman" w:cs="Times New Roman"/>
                <w:sz w:val="22"/>
                <w:szCs w:val="22"/>
              </w:rPr>
              <w:t>. For alternative fuel source scenarios, this is converted to energy, and an alternative fuel consumption assuming standard work output efficiencies for each type of fuel</w:t>
            </w:r>
            <w:r w:rsidR="00337C97">
              <w:rPr>
                <w:rFonts w:ascii="Times New Roman" w:hAnsi="Times New Roman" w:cs="Times New Roman"/>
                <w:sz w:val="22"/>
                <w:szCs w:val="22"/>
              </w:rPr>
              <w:t xml:space="preserve">. </w:t>
            </w:r>
          </w:p>
        </w:tc>
        <w:tc>
          <w:tcPr>
            <w:tcW w:w="1905" w:type="dxa"/>
          </w:tcPr>
          <w:p w14:paraId="7D060BD2" w14:textId="46DD1614" w:rsidR="00B21E4F" w:rsidRPr="00337C97" w:rsidRDefault="00B21E4F">
            <w:pPr>
              <w:rPr>
                <w:rFonts w:ascii="Times New Roman" w:hAnsi="Times New Roman" w:cs="Times New Roman"/>
                <w:sz w:val="22"/>
                <w:szCs w:val="22"/>
              </w:rPr>
            </w:pPr>
            <w:r w:rsidRPr="00337C97">
              <w:rPr>
                <w:rFonts w:ascii="Times New Roman" w:hAnsi="Times New Roman" w:cs="Times New Roman"/>
                <w:sz w:val="22"/>
                <w:szCs w:val="22"/>
              </w:rPr>
              <w:t xml:space="preserve">NRCS database with field operations and estimated </w:t>
            </w:r>
            <w:r w:rsidR="00740DF8">
              <w:rPr>
                <w:rFonts w:ascii="Times New Roman" w:hAnsi="Times New Roman" w:cs="Times New Roman"/>
                <w:sz w:val="22"/>
                <w:szCs w:val="22"/>
              </w:rPr>
              <w:t xml:space="preserve">diesel </w:t>
            </w:r>
            <w:r w:rsidRPr="00337C97">
              <w:rPr>
                <w:rFonts w:ascii="Times New Roman" w:hAnsi="Times New Roman" w:cs="Times New Roman"/>
                <w:sz w:val="22"/>
                <w:szCs w:val="22"/>
              </w:rPr>
              <w:t>fuel consumed (L/ha)</w:t>
            </w:r>
          </w:p>
        </w:tc>
        <w:tc>
          <w:tcPr>
            <w:tcW w:w="3315" w:type="dxa"/>
          </w:tcPr>
          <w:p w14:paraId="6C00789D" w14:textId="1A7F9AB7" w:rsidR="00B21E4F" w:rsidRPr="00337C97" w:rsidRDefault="00B21E4F">
            <w:pPr>
              <w:rPr>
                <w:rFonts w:ascii="Times New Roman" w:hAnsi="Times New Roman" w:cs="Times New Roman"/>
                <w:sz w:val="22"/>
                <w:szCs w:val="22"/>
              </w:rPr>
            </w:pPr>
            <w:r w:rsidRPr="00337C97">
              <w:rPr>
                <w:rFonts w:ascii="Times New Roman" w:hAnsi="Times New Roman" w:cs="Times New Roman"/>
                <w:sz w:val="22"/>
                <w:szCs w:val="22"/>
              </w:rPr>
              <w:t>Estimates were developed in the 1980s</w:t>
            </w:r>
          </w:p>
        </w:tc>
      </w:tr>
      <w:tr w:rsidR="00B21E4F" w:rsidRPr="00337C97" w14:paraId="630FB30C" w14:textId="77777777" w:rsidTr="00411043">
        <w:tc>
          <w:tcPr>
            <w:tcW w:w="1975" w:type="dxa"/>
          </w:tcPr>
          <w:p w14:paraId="0D9258FC" w14:textId="71C71195" w:rsidR="00B21E4F" w:rsidRPr="00337C97" w:rsidRDefault="00B21E4F">
            <w:pPr>
              <w:rPr>
                <w:rFonts w:ascii="Times New Roman" w:hAnsi="Times New Roman" w:cs="Times New Roman"/>
                <w:sz w:val="22"/>
                <w:szCs w:val="22"/>
              </w:rPr>
            </w:pPr>
            <w:r w:rsidRPr="00337C97">
              <w:rPr>
                <w:rFonts w:ascii="Times New Roman" w:hAnsi="Times New Roman" w:cs="Times New Roman"/>
                <w:sz w:val="22"/>
                <w:szCs w:val="22"/>
              </w:rPr>
              <w:t>Ir</w:t>
            </w:r>
            <w:r w:rsidR="00411043" w:rsidRPr="00337C97">
              <w:rPr>
                <w:rFonts w:ascii="Times New Roman" w:hAnsi="Times New Roman" w:cs="Times New Roman"/>
                <w:sz w:val="22"/>
                <w:szCs w:val="22"/>
              </w:rPr>
              <w:t>rigation</w:t>
            </w:r>
          </w:p>
        </w:tc>
        <w:tc>
          <w:tcPr>
            <w:tcW w:w="5670" w:type="dxa"/>
          </w:tcPr>
          <w:p w14:paraId="426C67C1" w14:textId="6ED59E87" w:rsidR="00B21E4F" w:rsidRPr="00337C97" w:rsidRDefault="00B21E4F">
            <w:pPr>
              <w:rPr>
                <w:rFonts w:ascii="Times New Roman" w:hAnsi="Times New Roman" w:cs="Times New Roman"/>
                <w:sz w:val="22"/>
                <w:szCs w:val="22"/>
              </w:rPr>
            </w:pPr>
            <w:r w:rsidRPr="00337C97">
              <w:rPr>
                <w:rFonts w:ascii="Times New Roman" w:hAnsi="Times New Roman" w:cs="Times New Roman"/>
                <w:sz w:val="22"/>
                <w:szCs w:val="22"/>
              </w:rPr>
              <w:t>Energy required to move a given amount of water was calculated using standard engineering equations that include well depths, pump PSI, and irrigation method (different methods require different pump pressures)</w:t>
            </w:r>
            <w:r w:rsidR="00411043" w:rsidRPr="00337C97">
              <w:rPr>
                <w:rFonts w:ascii="Times New Roman" w:hAnsi="Times New Roman" w:cs="Times New Roman"/>
                <w:sz w:val="22"/>
                <w:szCs w:val="22"/>
              </w:rPr>
              <w:t xml:space="preserve">. The required amount of fuel to achieve this work </w:t>
            </w:r>
          </w:p>
        </w:tc>
        <w:tc>
          <w:tcPr>
            <w:tcW w:w="1905" w:type="dxa"/>
          </w:tcPr>
          <w:p w14:paraId="53D53765" w14:textId="6D6B36A1" w:rsidR="00B21E4F" w:rsidRPr="00337C97" w:rsidRDefault="00411043">
            <w:pPr>
              <w:rPr>
                <w:rFonts w:ascii="Times New Roman" w:hAnsi="Times New Roman" w:cs="Times New Roman"/>
                <w:sz w:val="22"/>
                <w:szCs w:val="22"/>
              </w:rPr>
            </w:pPr>
            <w:r w:rsidRPr="00337C97">
              <w:rPr>
                <w:rFonts w:ascii="Times New Roman" w:hAnsi="Times New Roman" w:cs="Times New Roman"/>
                <w:sz w:val="22"/>
                <w:szCs w:val="22"/>
              </w:rPr>
              <w:t>NRCS energy estimator tool</w:t>
            </w:r>
            <w:r w:rsidRPr="00337C97">
              <w:rPr>
                <w:rFonts w:ascii="Times New Roman" w:hAnsi="Times New Roman" w:cs="Times New Roman"/>
                <w:sz w:val="22"/>
                <w:szCs w:val="22"/>
              </w:rPr>
              <w:t xml:space="preserve"> for average well depths </w:t>
            </w:r>
            <w:proofErr w:type="gramStart"/>
            <w:r w:rsidRPr="00337C97">
              <w:rPr>
                <w:rFonts w:ascii="Times New Roman" w:hAnsi="Times New Roman" w:cs="Times New Roman"/>
                <w:sz w:val="22"/>
                <w:szCs w:val="22"/>
              </w:rPr>
              <w:t>in a given</w:t>
            </w:r>
            <w:proofErr w:type="gramEnd"/>
            <w:r w:rsidRPr="00337C97">
              <w:rPr>
                <w:rFonts w:ascii="Times New Roman" w:hAnsi="Times New Roman" w:cs="Times New Roman"/>
                <w:sz w:val="22"/>
                <w:szCs w:val="22"/>
              </w:rPr>
              <w:t xml:space="preserve"> county, some input from stakeholders</w:t>
            </w:r>
          </w:p>
        </w:tc>
        <w:tc>
          <w:tcPr>
            <w:tcW w:w="3315" w:type="dxa"/>
          </w:tcPr>
          <w:p w14:paraId="35BB0731" w14:textId="483A4F3E" w:rsidR="00B21E4F" w:rsidRPr="00337C97" w:rsidRDefault="00411043">
            <w:pPr>
              <w:rPr>
                <w:rFonts w:ascii="Times New Roman" w:hAnsi="Times New Roman" w:cs="Times New Roman"/>
                <w:sz w:val="22"/>
                <w:szCs w:val="22"/>
              </w:rPr>
            </w:pPr>
            <w:r w:rsidRPr="00337C97">
              <w:rPr>
                <w:rFonts w:ascii="Times New Roman" w:hAnsi="Times New Roman" w:cs="Times New Roman"/>
                <w:sz w:val="22"/>
                <w:szCs w:val="22"/>
              </w:rPr>
              <w:t xml:space="preserve">Imperial is all gravity fed, and they </w:t>
            </w:r>
            <w:proofErr w:type="gramStart"/>
            <w:r w:rsidRPr="00337C97">
              <w:rPr>
                <w:rFonts w:ascii="Times New Roman" w:hAnsi="Times New Roman" w:cs="Times New Roman"/>
                <w:sz w:val="22"/>
                <w:szCs w:val="22"/>
              </w:rPr>
              <w:t>actually ‘create’</w:t>
            </w:r>
            <w:proofErr w:type="gramEnd"/>
            <w:r w:rsidRPr="00337C97">
              <w:rPr>
                <w:rFonts w:ascii="Times New Roman" w:hAnsi="Times New Roman" w:cs="Times New Roman"/>
                <w:sz w:val="22"/>
                <w:szCs w:val="22"/>
              </w:rPr>
              <w:t xml:space="preserve"> energy from the movement of their irrigation water in some instances. This was ignored. G</w:t>
            </w:r>
          </w:p>
        </w:tc>
      </w:tr>
      <w:tr w:rsidR="00B21E4F" w:rsidRPr="00337C97" w14:paraId="3812FEB3" w14:textId="77777777" w:rsidTr="00411043">
        <w:tc>
          <w:tcPr>
            <w:tcW w:w="12865" w:type="dxa"/>
            <w:gridSpan w:val="4"/>
            <w:shd w:val="clear" w:color="auto" w:fill="E8E8E8" w:themeFill="background2"/>
          </w:tcPr>
          <w:p w14:paraId="4B2A7D3A" w14:textId="74EC07A6" w:rsidR="00B21E4F" w:rsidRPr="00337C97" w:rsidRDefault="00B21E4F">
            <w:pPr>
              <w:rPr>
                <w:rFonts w:ascii="Times New Roman" w:hAnsi="Times New Roman" w:cs="Times New Roman"/>
                <w:sz w:val="22"/>
                <w:szCs w:val="22"/>
              </w:rPr>
            </w:pPr>
            <w:r w:rsidRPr="00337C97">
              <w:rPr>
                <w:rFonts w:ascii="Times New Roman" w:hAnsi="Times New Roman" w:cs="Times New Roman"/>
                <w:sz w:val="22"/>
                <w:szCs w:val="22"/>
              </w:rPr>
              <w:t>Embedded energy</w:t>
            </w:r>
            <w:r w:rsidR="00F3122B" w:rsidRPr="00337C97">
              <w:rPr>
                <w:rFonts w:ascii="Times New Roman" w:hAnsi="Times New Roman" w:cs="Times New Roman"/>
                <w:sz w:val="22"/>
                <w:szCs w:val="22"/>
              </w:rPr>
              <w:t xml:space="preserve"> (MJ)</w:t>
            </w:r>
          </w:p>
        </w:tc>
      </w:tr>
      <w:tr w:rsidR="00B21E4F" w:rsidRPr="00337C97" w14:paraId="5CEA823D" w14:textId="77777777" w:rsidTr="00411043">
        <w:tc>
          <w:tcPr>
            <w:tcW w:w="1975" w:type="dxa"/>
          </w:tcPr>
          <w:p w14:paraId="4BC1F0B1" w14:textId="523FDF23" w:rsidR="00B21E4F" w:rsidRPr="00337C97" w:rsidRDefault="00B21E4F">
            <w:pPr>
              <w:rPr>
                <w:rFonts w:ascii="Times New Roman" w:hAnsi="Times New Roman" w:cs="Times New Roman"/>
                <w:sz w:val="22"/>
                <w:szCs w:val="22"/>
              </w:rPr>
            </w:pPr>
            <w:r w:rsidRPr="00337C97">
              <w:rPr>
                <w:rFonts w:ascii="Times New Roman" w:hAnsi="Times New Roman" w:cs="Times New Roman"/>
                <w:sz w:val="22"/>
                <w:szCs w:val="22"/>
              </w:rPr>
              <w:t>Fuel manufacturing</w:t>
            </w:r>
          </w:p>
        </w:tc>
        <w:tc>
          <w:tcPr>
            <w:tcW w:w="5670" w:type="dxa"/>
          </w:tcPr>
          <w:p w14:paraId="6A3BA412" w14:textId="6C2B4E89" w:rsidR="00B21E4F" w:rsidRPr="00337C97" w:rsidRDefault="00411043">
            <w:pPr>
              <w:rPr>
                <w:rFonts w:ascii="Times New Roman" w:hAnsi="Times New Roman" w:cs="Times New Roman"/>
                <w:sz w:val="22"/>
                <w:szCs w:val="22"/>
              </w:rPr>
            </w:pPr>
            <w:r w:rsidRPr="00337C97">
              <w:rPr>
                <w:rFonts w:ascii="Times New Roman" w:hAnsi="Times New Roman" w:cs="Times New Roman"/>
                <w:sz w:val="22"/>
                <w:szCs w:val="22"/>
              </w:rPr>
              <w:t xml:space="preserve">Diesel, </w:t>
            </w:r>
            <w:proofErr w:type="gramStart"/>
            <w:r w:rsidRPr="00337C97">
              <w:rPr>
                <w:rFonts w:ascii="Times New Roman" w:hAnsi="Times New Roman" w:cs="Times New Roman"/>
                <w:sz w:val="22"/>
                <w:szCs w:val="22"/>
              </w:rPr>
              <w:t>gasoline</w:t>
            </w:r>
            <w:proofErr w:type="gramEnd"/>
            <w:r w:rsidRPr="00337C97">
              <w:rPr>
                <w:rFonts w:ascii="Times New Roman" w:hAnsi="Times New Roman" w:cs="Times New Roman"/>
                <w:sz w:val="22"/>
                <w:szCs w:val="22"/>
              </w:rPr>
              <w:t xml:space="preserve"> and propane all require energy to manufacture. This includes drilling for raw materials, material processing, refining, and delivery to point of sale. Energy used to manufacture electricity depends on how it is manufactured (coal, natural gas, hydroelectric, solar). Each state has a unique portfolio of sources. </w:t>
            </w:r>
          </w:p>
        </w:tc>
        <w:tc>
          <w:tcPr>
            <w:tcW w:w="1905" w:type="dxa"/>
          </w:tcPr>
          <w:p w14:paraId="0D12245A" w14:textId="02B14DBE" w:rsidR="00B21E4F" w:rsidRPr="00337C97" w:rsidRDefault="00411043">
            <w:pPr>
              <w:rPr>
                <w:rFonts w:ascii="Times New Roman" w:hAnsi="Times New Roman" w:cs="Times New Roman"/>
                <w:sz w:val="22"/>
                <w:szCs w:val="22"/>
              </w:rPr>
            </w:pPr>
            <w:r w:rsidRPr="00337C97">
              <w:rPr>
                <w:rFonts w:ascii="Times New Roman" w:hAnsi="Times New Roman" w:cs="Times New Roman"/>
                <w:sz w:val="22"/>
                <w:szCs w:val="22"/>
              </w:rPr>
              <w:t>GREET national values for liquid fuels, CA-specific electricity value</w:t>
            </w:r>
          </w:p>
        </w:tc>
        <w:tc>
          <w:tcPr>
            <w:tcW w:w="3315" w:type="dxa"/>
          </w:tcPr>
          <w:p w14:paraId="0C09540F" w14:textId="39FD5FA0" w:rsidR="00B21E4F" w:rsidRPr="00337C97" w:rsidRDefault="00411043">
            <w:pPr>
              <w:rPr>
                <w:rFonts w:ascii="Times New Roman" w:hAnsi="Times New Roman" w:cs="Times New Roman"/>
                <w:sz w:val="22"/>
                <w:szCs w:val="22"/>
              </w:rPr>
            </w:pPr>
            <w:r w:rsidRPr="00337C97">
              <w:rPr>
                <w:rFonts w:ascii="Times New Roman" w:hAnsi="Times New Roman" w:cs="Times New Roman"/>
                <w:sz w:val="22"/>
                <w:szCs w:val="22"/>
              </w:rPr>
              <w:t xml:space="preserve">Values were compared between sources, not large discrepancies (probably rounding </w:t>
            </w:r>
            <w:proofErr w:type="gramStart"/>
            <w:r w:rsidRPr="00337C97">
              <w:rPr>
                <w:rFonts w:ascii="Times New Roman" w:hAnsi="Times New Roman" w:cs="Times New Roman"/>
                <w:sz w:val="22"/>
                <w:szCs w:val="22"/>
              </w:rPr>
              <w:t>errors)G</w:t>
            </w:r>
            <w:proofErr w:type="gramEnd"/>
          </w:p>
        </w:tc>
      </w:tr>
      <w:tr w:rsidR="00411043" w:rsidRPr="00337C97" w14:paraId="409098F3" w14:textId="77777777" w:rsidTr="00411043">
        <w:tc>
          <w:tcPr>
            <w:tcW w:w="1975" w:type="dxa"/>
          </w:tcPr>
          <w:p w14:paraId="5CAC3CFD" w14:textId="1BAF3687" w:rsidR="00411043" w:rsidRPr="00337C97" w:rsidRDefault="00411043">
            <w:pPr>
              <w:rPr>
                <w:rFonts w:ascii="Times New Roman" w:hAnsi="Times New Roman" w:cs="Times New Roman"/>
                <w:sz w:val="22"/>
                <w:szCs w:val="22"/>
              </w:rPr>
            </w:pPr>
            <w:r w:rsidRPr="00337C97">
              <w:rPr>
                <w:rFonts w:ascii="Times New Roman" w:hAnsi="Times New Roman" w:cs="Times New Roman"/>
                <w:sz w:val="22"/>
                <w:szCs w:val="22"/>
              </w:rPr>
              <w:t>Pesticide manufacturing</w:t>
            </w:r>
          </w:p>
        </w:tc>
        <w:tc>
          <w:tcPr>
            <w:tcW w:w="5670" w:type="dxa"/>
          </w:tcPr>
          <w:p w14:paraId="56AC9525" w14:textId="38BDE5C1" w:rsidR="00411043" w:rsidRPr="00337C97" w:rsidRDefault="00411043">
            <w:pPr>
              <w:rPr>
                <w:rFonts w:ascii="Times New Roman" w:hAnsi="Times New Roman" w:cs="Times New Roman"/>
                <w:sz w:val="22"/>
                <w:szCs w:val="22"/>
              </w:rPr>
            </w:pPr>
            <w:r w:rsidRPr="00337C97">
              <w:rPr>
                <w:rFonts w:ascii="Times New Roman" w:hAnsi="Times New Roman" w:cs="Times New Roman"/>
                <w:sz w:val="22"/>
                <w:szCs w:val="22"/>
              </w:rPr>
              <w:t xml:space="preserve">Energy required to manufacture </w:t>
            </w:r>
            <w:r w:rsidR="00F3122B" w:rsidRPr="00337C97">
              <w:rPr>
                <w:rFonts w:ascii="Times New Roman" w:hAnsi="Times New Roman" w:cs="Times New Roman"/>
                <w:sz w:val="22"/>
                <w:szCs w:val="22"/>
              </w:rPr>
              <w:t xml:space="preserve">a given amount of active ingredient. The amount of active ingredient </w:t>
            </w:r>
            <w:proofErr w:type="gramStart"/>
            <w:r w:rsidR="00F3122B" w:rsidRPr="00337C97">
              <w:rPr>
                <w:rFonts w:ascii="Times New Roman" w:hAnsi="Times New Roman" w:cs="Times New Roman"/>
                <w:sz w:val="22"/>
                <w:szCs w:val="22"/>
              </w:rPr>
              <w:t>in a given</w:t>
            </w:r>
            <w:proofErr w:type="gramEnd"/>
            <w:r w:rsidR="00F3122B" w:rsidRPr="00337C97">
              <w:rPr>
                <w:rFonts w:ascii="Times New Roman" w:hAnsi="Times New Roman" w:cs="Times New Roman"/>
                <w:sz w:val="22"/>
                <w:szCs w:val="22"/>
              </w:rPr>
              <w:t xml:space="preserve"> product was extracted. This isn’t </w:t>
            </w:r>
            <w:proofErr w:type="gramStart"/>
            <w:r w:rsidR="00F3122B" w:rsidRPr="00337C97">
              <w:rPr>
                <w:rFonts w:ascii="Times New Roman" w:hAnsi="Times New Roman" w:cs="Times New Roman"/>
                <w:sz w:val="22"/>
                <w:szCs w:val="22"/>
              </w:rPr>
              <w:t>exactly correct</w:t>
            </w:r>
            <w:proofErr w:type="gramEnd"/>
            <w:r w:rsidR="00F3122B" w:rsidRPr="00337C97">
              <w:rPr>
                <w:rFonts w:ascii="Times New Roman" w:hAnsi="Times New Roman" w:cs="Times New Roman"/>
                <w:sz w:val="22"/>
                <w:szCs w:val="22"/>
              </w:rPr>
              <w:t xml:space="preserve">, as the active ingredient then has to be manufactured into a product, but the amounts applied are so small that this number has very little impact anyways, so not really worth being picky about. </w:t>
            </w:r>
          </w:p>
        </w:tc>
        <w:tc>
          <w:tcPr>
            <w:tcW w:w="1905" w:type="dxa"/>
          </w:tcPr>
          <w:p w14:paraId="35E2811C" w14:textId="5C12FE01" w:rsidR="00411043" w:rsidRPr="00337C97" w:rsidRDefault="00411043">
            <w:pPr>
              <w:rPr>
                <w:rFonts w:ascii="Times New Roman" w:hAnsi="Times New Roman" w:cs="Times New Roman"/>
                <w:sz w:val="22"/>
                <w:szCs w:val="22"/>
              </w:rPr>
            </w:pPr>
            <w:proofErr w:type="spellStart"/>
            <w:r w:rsidRPr="00337C97">
              <w:rPr>
                <w:rFonts w:ascii="Times New Roman" w:hAnsi="Times New Roman" w:cs="Times New Roman"/>
                <w:sz w:val="22"/>
                <w:szCs w:val="22"/>
              </w:rPr>
              <w:t>Audsely</w:t>
            </w:r>
            <w:proofErr w:type="spellEnd"/>
            <w:r w:rsidRPr="00337C97">
              <w:rPr>
                <w:rFonts w:ascii="Times New Roman" w:hAnsi="Times New Roman" w:cs="Times New Roman"/>
                <w:sz w:val="22"/>
                <w:szCs w:val="22"/>
              </w:rPr>
              <w:t xml:space="preserve"> paper</w:t>
            </w:r>
          </w:p>
        </w:tc>
        <w:tc>
          <w:tcPr>
            <w:tcW w:w="3315" w:type="dxa"/>
          </w:tcPr>
          <w:p w14:paraId="4D7FF2C0" w14:textId="040A0D86" w:rsidR="00411043" w:rsidRPr="00337C97" w:rsidRDefault="00411043">
            <w:pPr>
              <w:rPr>
                <w:rFonts w:ascii="Times New Roman" w:hAnsi="Times New Roman" w:cs="Times New Roman"/>
                <w:sz w:val="22"/>
                <w:szCs w:val="22"/>
              </w:rPr>
            </w:pPr>
            <w:r w:rsidRPr="00337C97">
              <w:rPr>
                <w:rFonts w:ascii="Times New Roman" w:hAnsi="Times New Roman" w:cs="Times New Roman"/>
                <w:sz w:val="22"/>
                <w:szCs w:val="22"/>
              </w:rPr>
              <w:t>If specific compound is not listed in the paper, the average for that group of pesticide (herbicide, fungicide, etc.) was used</w:t>
            </w:r>
          </w:p>
        </w:tc>
      </w:tr>
      <w:tr w:rsidR="00B21E4F" w:rsidRPr="00337C97" w14:paraId="4829914A" w14:textId="77777777" w:rsidTr="00411043">
        <w:tc>
          <w:tcPr>
            <w:tcW w:w="1975" w:type="dxa"/>
          </w:tcPr>
          <w:p w14:paraId="2B93403E" w14:textId="47F7F4F5" w:rsidR="00B21E4F" w:rsidRPr="00337C97" w:rsidRDefault="00B21E4F">
            <w:pPr>
              <w:rPr>
                <w:rFonts w:ascii="Times New Roman" w:hAnsi="Times New Roman" w:cs="Times New Roman"/>
                <w:sz w:val="22"/>
                <w:szCs w:val="22"/>
              </w:rPr>
            </w:pPr>
            <w:r w:rsidRPr="00337C97">
              <w:rPr>
                <w:rFonts w:ascii="Times New Roman" w:hAnsi="Times New Roman" w:cs="Times New Roman"/>
                <w:sz w:val="22"/>
                <w:szCs w:val="22"/>
              </w:rPr>
              <w:t>Fertilizer manufacturing</w:t>
            </w:r>
          </w:p>
        </w:tc>
        <w:tc>
          <w:tcPr>
            <w:tcW w:w="5670" w:type="dxa"/>
          </w:tcPr>
          <w:p w14:paraId="4B145B72" w14:textId="11ADA176" w:rsidR="00B21E4F" w:rsidRPr="00337C97" w:rsidRDefault="00411043">
            <w:pPr>
              <w:rPr>
                <w:rFonts w:ascii="Times New Roman" w:hAnsi="Times New Roman" w:cs="Times New Roman"/>
                <w:sz w:val="22"/>
                <w:szCs w:val="22"/>
              </w:rPr>
            </w:pPr>
            <w:r w:rsidRPr="00337C97">
              <w:rPr>
                <w:rFonts w:ascii="Times New Roman" w:hAnsi="Times New Roman" w:cs="Times New Roman"/>
                <w:sz w:val="22"/>
                <w:szCs w:val="22"/>
              </w:rPr>
              <w:t xml:space="preserve">Manufacturing of fertilizer requires energy. Estimates for manufacturing energy required per unit N, or per unit P, or per unit S, etc. are provided by GREET, and are used additively to create </w:t>
            </w:r>
          </w:p>
        </w:tc>
        <w:tc>
          <w:tcPr>
            <w:tcW w:w="1905" w:type="dxa"/>
          </w:tcPr>
          <w:p w14:paraId="670504D8" w14:textId="2BA3D764" w:rsidR="00B21E4F" w:rsidRPr="00337C97" w:rsidRDefault="00411043">
            <w:pPr>
              <w:rPr>
                <w:rFonts w:ascii="Times New Roman" w:hAnsi="Times New Roman" w:cs="Times New Roman"/>
                <w:sz w:val="22"/>
                <w:szCs w:val="22"/>
              </w:rPr>
            </w:pPr>
            <w:r w:rsidRPr="00337C97">
              <w:rPr>
                <w:rFonts w:ascii="Times New Roman" w:hAnsi="Times New Roman" w:cs="Times New Roman"/>
                <w:sz w:val="22"/>
                <w:szCs w:val="22"/>
              </w:rPr>
              <w:t>GREET values for raw elements</w:t>
            </w:r>
          </w:p>
        </w:tc>
        <w:tc>
          <w:tcPr>
            <w:tcW w:w="3315" w:type="dxa"/>
          </w:tcPr>
          <w:p w14:paraId="4697C9E8" w14:textId="77777777" w:rsidR="00B21E4F" w:rsidRPr="00337C97" w:rsidRDefault="00B21E4F">
            <w:pPr>
              <w:rPr>
                <w:rFonts w:ascii="Times New Roman" w:hAnsi="Times New Roman" w:cs="Times New Roman"/>
                <w:sz w:val="22"/>
                <w:szCs w:val="22"/>
              </w:rPr>
            </w:pPr>
          </w:p>
        </w:tc>
      </w:tr>
      <w:tr w:rsidR="00B21E4F" w:rsidRPr="00337C97" w14:paraId="3C0BBF85" w14:textId="77777777" w:rsidTr="00411043">
        <w:tc>
          <w:tcPr>
            <w:tcW w:w="1975" w:type="dxa"/>
          </w:tcPr>
          <w:p w14:paraId="6B95AAA2" w14:textId="1078B453" w:rsidR="00B21E4F" w:rsidRPr="00337C97" w:rsidRDefault="00B21E4F">
            <w:pPr>
              <w:rPr>
                <w:rFonts w:ascii="Times New Roman" w:hAnsi="Times New Roman" w:cs="Times New Roman"/>
                <w:sz w:val="22"/>
                <w:szCs w:val="22"/>
              </w:rPr>
            </w:pPr>
            <w:r w:rsidRPr="00337C97">
              <w:rPr>
                <w:rFonts w:ascii="Times New Roman" w:hAnsi="Times New Roman" w:cs="Times New Roman"/>
                <w:sz w:val="22"/>
                <w:szCs w:val="22"/>
              </w:rPr>
              <w:t>Avoided fertilizer manufacturing</w:t>
            </w:r>
          </w:p>
        </w:tc>
        <w:tc>
          <w:tcPr>
            <w:tcW w:w="5670" w:type="dxa"/>
          </w:tcPr>
          <w:p w14:paraId="67C007DA" w14:textId="76F973B6" w:rsidR="00B21E4F" w:rsidRPr="00337C97" w:rsidRDefault="00F3122B">
            <w:pPr>
              <w:rPr>
                <w:rFonts w:ascii="Times New Roman" w:hAnsi="Times New Roman" w:cs="Times New Roman"/>
                <w:sz w:val="22"/>
                <w:szCs w:val="22"/>
              </w:rPr>
            </w:pPr>
            <w:r w:rsidRPr="00337C97">
              <w:rPr>
                <w:rFonts w:ascii="Times New Roman" w:hAnsi="Times New Roman" w:cs="Times New Roman"/>
                <w:sz w:val="22"/>
                <w:szCs w:val="22"/>
              </w:rPr>
              <w:t xml:space="preserve">Subsequent crop requires less nitrogen fertilizer when grown after alfalfa, thus avoiding fertilizer application. This nitrogen </w:t>
            </w:r>
            <w:r w:rsidRPr="00337C97">
              <w:rPr>
                <w:rFonts w:ascii="Times New Roman" w:hAnsi="Times New Roman" w:cs="Times New Roman"/>
                <w:sz w:val="22"/>
                <w:szCs w:val="22"/>
              </w:rPr>
              <w:lastRenderedPageBreak/>
              <w:t xml:space="preserve">credit is translated to an avoided energy consumption using the same calculations as the fertilizer manufacturing. </w:t>
            </w:r>
          </w:p>
        </w:tc>
        <w:tc>
          <w:tcPr>
            <w:tcW w:w="1905" w:type="dxa"/>
          </w:tcPr>
          <w:p w14:paraId="4CFA31E7" w14:textId="0F19D8BF" w:rsidR="00B21E4F" w:rsidRPr="00337C97" w:rsidRDefault="00F3122B">
            <w:pPr>
              <w:rPr>
                <w:rFonts w:ascii="Times New Roman" w:hAnsi="Times New Roman" w:cs="Times New Roman"/>
                <w:sz w:val="22"/>
                <w:szCs w:val="22"/>
              </w:rPr>
            </w:pPr>
            <w:r w:rsidRPr="00337C97">
              <w:rPr>
                <w:rFonts w:ascii="Times New Roman" w:hAnsi="Times New Roman" w:cs="Times New Roman"/>
                <w:sz w:val="22"/>
                <w:szCs w:val="22"/>
              </w:rPr>
              <w:lastRenderedPageBreak/>
              <w:t>Various extension publications for wheat and tomato</w:t>
            </w:r>
          </w:p>
        </w:tc>
        <w:tc>
          <w:tcPr>
            <w:tcW w:w="3315" w:type="dxa"/>
          </w:tcPr>
          <w:p w14:paraId="3559407D" w14:textId="77777777" w:rsidR="00B21E4F" w:rsidRPr="00337C97" w:rsidRDefault="00B21E4F">
            <w:pPr>
              <w:rPr>
                <w:rFonts w:ascii="Times New Roman" w:hAnsi="Times New Roman" w:cs="Times New Roman"/>
                <w:sz w:val="22"/>
                <w:szCs w:val="22"/>
              </w:rPr>
            </w:pPr>
          </w:p>
        </w:tc>
      </w:tr>
      <w:tr w:rsidR="00B21E4F" w:rsidRPr="00337C97" w14:paraId="5A1A564F" w14:textId="77777777" w:rsidTr="00411043">
        <w:tc>
          <w:tcPr>
            <w:tcW w:w="1975" w:type="dxa"/>
          </w:tcPr>
          <w:p w14:paraId="705F6534" w14:textId="73441FB6" w:rsidR="00B21E4F" w:rsidRPr="00337C97" w:rsidRDefault="00B21E4F">
            <w:pPr>
              <w:rPr>
                <w:rFonts w:ascii="Times New Roman" w:hAnsi="Times New Roman" w:cs="Times New Roman"/>
                <w:sz w:val="22"/>
                <w:szCs w:val="22"/>
              </w:rPr>
            </w:pPr>
            <w:r w:rsidRPr="00337C97">
              <w:rPr>
                <w:rFonts w:ascii="Times New Roman" w:hAnsi="Times New Roman" w:cs="Times New Roman"/>
                <w:sz w:val="22"/>
                <w:szCs w:val="22"/>
              </w:rPr>
              <w:t>Seed production</w:t>
            </w:r>
          </w:p>
        </w:tc>
        <w:tc>
          <w:tcPr>
            <w:tcW w:w="5670" w:type="dxa"/>
          </w:tcPr>
          <w:p w14:paraId="16BA688A" w14:textId="17B6F238" w:rsidR="00B21E4F" w:rsidRPr="00337C97" w:rsidRDefault="00F3122B">
            <w:pPr>
              <w:rPr>
                <w:rFonts w:ascii="Times New Roman" w:hAnsi="Times New Roman" w:cs="Times New Roman"/>
                <w:sz w:val="22"/>
                <w:szCs w:val="22"/>
              </w:rPr>
            </w:pPr>
            <w:r w:rsidRPr="00337C97">
              <w:rPr>
                <w:rFonts w:ascii="Times New Roman" w:hAnsi="Times New Roman" w:cs="Times New Roman"/>
                <w:sz w:val="22"/>
                <w:szCs w:val="22"/>
              </w:rPr>
              <w:t xml:space="preserve">I need to double check this, but I believe Dan told me alfalfa seed for California is mainly produced in the Imperial Valley. I did a rough ‘seed production’ scenario (tractor passes are different for seed production) for the Imperial Valley and got the amount of energy consumed per unit seed produced. </w:t>
            </w:r>
          </w:p>
        </w:tc>
        <w:tc>
          <w:tcPr>
            <w:tcW w:w="1905" w:type="dxa"/>
          </w:tcPr>
          <w:p w14:paraId="084943B0" w14:textId="75D73A82" w:rsidR="00B21E4F" w:rsidRPr="00337C97" w:rsidRDefault="00F3122B">
            <w:pPr>
              <w:rPr>
                <w:rFonts w:ascii="Times New Roman" w:hAnsi="Times New Roman" w:cs="Times New Roman"/>
                <w:sz w:val="22"/>
                <w:szCs w:val="22"/>
              </w:rPr>
            </w:pPr>
            <w:r w:rsidRPr="00337C97">
              <w:rPr>
                <w:rFonts w:ascii="Times New Roman" w:hAnsi="Times New Roman" w:cs="Times New Roman"/>
                <w:sz w:val="22"/>
                <w:szCs w:val="22"/>
              </w:rPr>
              <w:t xml:space="preserve">Self-calculated. </w:t>
            </w:r>
          </w:p>
        </w:tc>
        <w:tc>
          <w:tcPr>
            <w:tcW w:w="3315" w:type="dxa"/>
          </w:tcPr>
          <w:p w14:paraId="7DB66A56" w14:textId="6FB594CE" w:rsidR="00B21E4F" w:rsidRPr="00337C97" w:rsidRDefault="00F3122B">
            <w:pPr>
              <w:rPr>
                <w:rFonts w:ascii="Times New Roman" w:hAnsi="Times New Roman" w:cs="Times New Roman"/>
                <w:sz w:val="22"/>
                <w:szCs w:val="22"/>
              </w:rPr>
            </w:pPr>
            <w:r w:rsidRPr="00337C97">
              <w:rPr>
                <w:rFonts w:ascii="Times New Roman" w:hAnsi="Times New Roman" w:cs="Times New Roman"/>
                <w:sz w:val="22"/>
                <w:szCs w:val="22"/>
              </w:rPr>
              <w:t xml:space="preserve">At some point I compared this number to another estimate from somewhere, and it seemed reasonable. </w:t>
            </w:r>
          </w:p>
        </w:tc>
      </w:tr>
      <w:tr w:rsidR="00B21E4F" w:rsidRPr="00337C97" w14:paraId="4BBE6E65" w14:textId="77777777" w:rsidTr="00411043">
        <w:tc>
          <w:tcPr>
            <w:tcW w:w="12865" w:type="dxa"/>
            <w:gridSpan w:val="4"/>
            <w:shd w:val="clear" w:color="auto" w:fill="E8E8E8" w:themeFill="background2"/>
          </w:tcPr>
          <w:p w14:paraId="07831B64" w14:textId="47888ED0" w:rsidR="00B21E4F" w:rsidRPr="00337C97" w:rsidRDefault="00B21E4F">
            <w:pPr>
              <w:rPr>
                <w:rFonts w:ascii="Times New Roman" w:hAnsi="Times New Roman" w:cs="Times New Roman"/>
                <w:sz w:val="22"/>
                <w:szCs w:val="22"/>
              </w:rPr>
            </w:pPr>
            <w:r w:rsidRPr="00337C97">
              <w:rPr>
                <w:rFonts w:ascii="Times New Roman" w:hAnsi="Times New Roman" w:cs="Times New Roman"/>
                <w:sz w:val="22"/>
                <w:szCs w:val="22"/>
              </w:rPr>
              <w:t>Direct GHG release/avoidance/sequestering</w:t>
            </w:r>
          </w:p>
        </w:tc>
      </w:tr>
      <w:tr w:rsidR="00B21E4F" w:rsidRPr="00337C97" w14:paraId="35054DB8" w14:textId="77777777" w:rsidTr="00411043">
        <w:tc>
          <w:tcPr>
            <w:tcW w:w="1975" w:type="dxa"/>
          </w:tcPr>
          <w:p w14:paraId="7B8CBCFF" w14:textId="20008A90" w:rsidR="00B21E4F" w:rsidRPr="00337C97" w:rsidRDefault="00B21E4F">
            <w:pPr>
              <w:rPr>
                <w:rFonts w:ascii="Times New Roman" w:hAnsi="Times New Roman" w:cs="Times New Roman"/>
                <w:sz w:val="22"/>
                <w:szCs w:val="22"/>
              </w:rPr>
            </w:pPr>
            <w:r w:rsidRPr="00337C97">
              <w:rPr>
                <w:rFonts w:ascii="Times New Roman" w:hAnsi="Times New Roman" w:cs="Times New Roman"/>
                <w:sz w:val="22"/>
                <w:szCs w:val="22"/>
              </w:rPr>
              <w:t>N2O emissions</w:t>
            </w:r>
          </w:p>
        </w:tc>
        <w:tc>
          <w:tcPr>
            <w:tcW w:w="5670" w:type="dxa"/>
          </w:tcPr>
          <w:p w14:paraId="613B8396" w14:textId="43CCF950" w:rsidR="00B21E4F" w:rsidRPr="00337C97" w:rsidRDefault="00F3122B">
            <w:pPr>
              <w:rPr>
                <w:rFonts w:ascii="Times New Roman" w:hAnsi="Times New Roman" w:cs="Times New Roman"/>
                <w:sz w:val="22"/>
                <w:szCs w:val="22"/>
              </w:rPr>
            </w:pPr>
            <w:r w:rsidRPr="00337C97">
              <w:rPr>
                <w:rFonts w:ascii="Times New Roman" w:hAnsi="Times New Roman" w:cs="Times New Roman"/>
                <w:sz w:val="22"/>
                <w:szCs w:val="22"/>
              </w:rPr>
              <w:t xml:space="preserve">All N sources are included, alfalfa root N is calculated </w:t>
            </w:r>
          </w:p>
        </w:tc>
        <w:tc>
          <w:tcPr>
            <w:tcW w:w="1905" w:type="dxa"/>
          </w:tcPr>
          <w:p w14:paraId="4334028F" w14:textId="1D465AA5" w:rsidR="00B21E4F" w:rsidRPr="00337C97" w:rsidRDefault="00F3122B">
            <w:pPr>
              <w:rPr>
                <w:rFonts w:ascii="Times New Roman" w:hAnsi="Times New Roman" w:cs="Times New Roman"/>
                <w:sz w:val="22"/>
                <w:szCs w:val="22"/>
              </w:rPr>
            </w:pPr>
            <w:r w:rsidRPr="00337C97">
              <w:rPr>
                <w:rFonts w:ascii="Times New Roman" w:hAnsi="Times New Roman" w:cs="Times New Roman"/>
                <w:sz w:val="22"/>
                <w:szCs w:val="22"/>
              </w:rPr>
              <w:t>IPCC dry-area estimates (no nitrate leaching)</w:t>
            </w:r>
          </w:p>
        </w:tc>
        <w:tc>
          <w:tcPr>
            <w:tcW w:w="3315" w:type="dxa"/>
          </w:tcPr>
          <w:p w14:paraId="3D530576" w14:textId="45B52874" w:rsidR="00B21E4F" w:rsidRPr="00337C97" w:rsidRDefault="00F3122B">
            <w:pPr>
              <w:rPr>
                <w:rFonts w:ascii="Times New Roman" w:hAnsi="Times New Roman" w:cs="Times New Roman"/>
                <w:sz w:val="22"/>
                <w:szCs w:val="22"/>
              </w:rPr>
            </w:pPr>
            <w:r w:rsidRPr="00337C97">
              <w:rPr>
                <w:rFonts w:ascii="Times New Roman" w:hAnsi="Times New Roman" w:cs="Times New Roman"/>
                <w:sz w:val="22"/>
                <w:szCs w:val="22"/>
              </w:rPr>
              <w:t>Tried including and excluding nitrate leaching, no idea which is more correct</w:t>
            </w:r>
          </w:p>
        </w:tc>
      </w:tr>
      <w:tr w:rsidR="00B21E4F" w:rsidRPr="00337C97" w14:paraId="4B641C35" w14:textId="77777777" w:rsidTr="00411043">
        <w:tc>
          <w:tcPr>
            <w:tcW w:w="1975" w:type="dxa"/>
          </w:tcPr>
          <w:p w14:paraId="6D419FF7" w14:textId="1641E73E" w:rsidR="00B21E4F" w:rsidRPr="00337C97" w:rsidRDefault="00B21E4F">
            <w:pPr>
              <w:rPr>
                <w:rFonts w:ascii="Times New Roman" w:hAnsi="Times New Roman" w:cs="Times New Roman"/>
                <w:sz w:val="22"/>
                <w:szCs w:val="22"/>
              </w:rPr>
            </w:pPr>
            <w:r w:rsidRPr="00337C97">
              <w:rPr>
                <w:rFonts w:ascii="Times New Roman" w:hAnsi="Times New Roman" w:cs="Times New Roman"/>
                <w:sz w:val="22"/>
                <w:szCs w:val="22"/>
              </w:rPr>
              <w:t>Avoided N2O emissions</w:t>
            </w:r>
          </w:p>
        </w:tc>
        <w:tc>
          <w:tcPr>
            <w:tcW w:w="5670" w:type="dxa"/>
          </w:tcPr>
          <w:p w14:paraId="09A2B015" w14:textId="5F4EF979" w:rsidR="00B21E4F" w:rsidRPr="00337C97" w:rsidRDefault="00F3122B">
            <w:pPr>
              <w:rPr>
                <w:rFonts w:ascii="Times New Roman" w:hAnsi="Times New Roman" w:cs="Times New Roman"/>
                <w:sz w:val="22"/>
                <w:szCs w:val="22"/>
              </w:rPr>
            </w:pPr>
            <w:r w:rsidRPr="00337C97">
              <w:rPr>
                <w:rFonts w:ascii="Times New Roman" w:hAnsi="Times New Roman" w:cs="Times New Roman"/>
                <w:sz w:val="22"/>
                <w:szCs w:val="22"/>
              </w:rPr>
              <w:t xml:space="preserve">IPCC calculations, a function of the type of fertilizer application avoided. </w:t>
            </w:r>
          </w:p>
        </w:tc>
        <w:tc>
          <w:tcPr>
            <w:tcW w:w="1905" w:type="dxa"/>
          </w:tcPr>
          <w:p w14:paraId="4149D817" w14:textId="45647B43" w:rsidR="00B21E4F" w:rsidRPr="00337C97" w:rsidRDefault="00F3122B">
            <w:pPr>
              <w:rPr>
                <w:rFonts w:ascii="Times New Roman" w:hAnsi="Times New Roman" w:cs="Times New Roman"/>
                <w:sz w:val="22"/>
                <w:szCs w:val="22"/>
              </w:rPr>
            </w:pPr>
            <w:r w:rsidRPr="00337C97">
              <w:rPr>
                <w:rFonts w:ascii="Times New Roman" w:hAnsi="Times New Roman" w:cs="Times New Roman"/>
                <w:sz w:val="22"/>
                <w:szCs w:val="22"/>
              </w:rPr>
              <w:t>IPCC</w:t>
            </w:r>
          </w:p>
        </w:tc>
        <w:tc>
          <w:tcPr>
            <w:tcW w:w="3315" w:type="dxa"/>
          </w:tcPr>
          <w:p w14:paraId="48F3C89D" w14:textId="77777777" w:rsidR="00B21E4F" w:rsidRPr="00337C97" w:rsidRDefault="00B21E4F">
            <w:pPr>
              <w:rPr>
                <w:rFonts w:ascii="Times New Roman" w:hAnsi="Times New Roman" w:cs="Times New Roman"/>
                <w:sz w:val="22"/>
                <w:szCs w:val="22"/>
              </w:rPr>
            </w:pPr>
          </w:p>
        </w:tc>
      </w:tr>
      <w:tr w:rsidR="00B21E4F" w:rsidRPr="00337C97" w14:paraId="51D77C37" w14:textId="77777777" w:rsidTr="00411043">
        <w:tc>
          <w:tcPr>
            <w:tcW w:w="1975" w:type="dxa"/>
          </w:tcPr>
          <w:p w14:paraId="45C8B900" w14:textId="469EAC39" w:rsidR="00B21E4F" w:rsidRPr="00337C97" w:rsidRDefault="00B21E4F">
            <w:pPr>
              <w:rPr>
                <w:rFonts w:ascii="Times New Roman" w:hAnsi="Times New Roman" w:cs="Times New Roman"/>
                <w:sz w:val="22"/>
                <w:szCs w:val="22"/>
              </w:rPr>
            </w:pPr>
            <w:r w:rsidRPr="00337C97">
              <w:rPr>
                <w:rFonts w:ascii="Times New Roman" w:hAnsi="Times New Roman" w:cs="Times New Roman"/>
                <w:sz w:val="22"/>
                <w:szCs w:val="22"/>
              </w:rPr>
              <w:t>CO2C sequestration</w:t>
            </w:r>
          </w:p>
        </w:tc>
        <w:tc>
          <w:tcPr>
            <w:tcW w:w="5670" w:type="dxa"/>
          </w:tcPr>
          <w:p w14:paraId="406E1A14" w14:textId="074D7A67" w:rsidR="00B21E4F" w:rsidRPr="00337C97" w:rsidRDefault="00F3122B">
            <w:pPr>
              <w:rPr>
                <w:rFonts w:ascii="Times New Roman" w:hAnsi="Times New Roman" w:cs="Times New Roman"/>
                <w:sz w:val="22"/>
                <w:szCs w:val="22"/>
              </w:rPr>
            </w:pPr>
            <w:r w:rsidRPr="00337C97">
              <w:rPr>
                <w:rFonts w:ascii="Times New Roman" w:hAnsi="Times New Roman" w:cs="Times New Roman"/>
                <w:sz w:val="22"/>
                <w:szCs w:val="22"/>
              </w:rPr>
              <w:t>Healthy Soils estimates for a given county, various assumptions on the intervention</w:t>
            </w:r>
          </w:p>
        </w:tc>
        <w:tc>
          <w:tcPr>
            <w:tcW w:w="1905" w:type="dxa"/>
          </w:tcPr>
          <w:p w14:paraId="5AEB4C61" w14:textId="6640286F" w:rsidR="00B21E4F" w:rsidRPr="00337C97" w:rsidRDefault="00F3122B">
            <w:pPr>
              <w:rPr>
                <w:rFonts w:ascii="Times New Roman" w:hAnsi="Times New Roman" w:cs="Times New Roman"/>
                <w:sz w:val="22"/>
                <w:szCs w:val="22"/>
              </w:rPr>
            </w:pPr>
            <w:r w:rsidRPr="00337C97">
              <w:rPr>
                <w:rFonts w:ascii="Times New Roman" w:hAnsi="Times New Roman" w:cs="Times New Roman"/>
                <w:sz w:val="22"/>
                <w:szCs w:val="22"/>
              </w:rPr>
              <w:t>Healthy Soils website</w:t>
            </w:r>
          </w:p>
        </w:tc>
        <w:tc>
          <w:tcPr>
            <w:tcW w:w="3315" w:type="dxa"/>
          </w:tcPr>
          <w:p w14:paraId="0FDDFA49" w14:textId="77777777" w:rsidR="00B21E4F" w:rsidRPr="00337C97" w:rsidRDefault="00B21E4F">
            <w:pPr>
              <w:rPr>
                <w:rFonts w:ascii="Times New Roman" w:hAnsi="Times New Roman" w:cs="Times New Roman"/>
                <w:sz w:val="22"/>
                <w:szCs w:val="22"/>
              </w:rPr>
            </w:pPr>
          </w:p>
        </w:tc>
      </w:tr>
    </w:tbl>
    <w:p w14:paraId="453A40F8" w14:textId="77777777" w:rsidR="00B21E4F" w:rsidRPr="00337C97" w:rsidRDefault="00B21E4F">
      <w:pPr>
        <w:rPr>
          <w:rFonts w:ascii="Times New Roman" w:hAnsi="Times New Roman" w:cs="Times New Roman"/>
          <w:sz w:val="22"/>
          <w:szCs w:val="22"/>
        </w:rPr>
      </w:pPr>
    </w:p>
    <w:sectPr w:rsidR="00B21E4F" w:rsidRPr="00337C97" w:rsidSect="0041104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E4F"/>
    <w:rsid w:val="00337C97"/>
    <w:rsid w:val="00411043"/>
    <w:rsid w:val="00740DF8"/>
    <w:rsid w:val="00B21E4F"/>
    <w:rsid w:val="00F31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B8CD6"/>
  <w15:chartTrackingRefBased/>
  <w15:docId w15:val="{D10A49A1-DBEB-4D3F-9A76-FDFFB3DE2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E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1E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1E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1E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1E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1E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E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E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E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E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1E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1E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1E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1E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1E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E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E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E4F"/>
    <w:rPr>
      <w:rFonts w:eastAsiaTheme="majorEastAsia" w:cstheme="majorBidi"/>
      <w:color w:val="272727" w:themeColor="text1" w:themeTint="D8"/>
    </w:rPr>
  </w:style>
  <w:style w:type="paragraph" w:styleId="Title">
    <w:name w:val="Title"/>
    <w:basedOn w:val="Normal"/>
    <w:next w:val="Normal"/>
    <w:link w:val="TitleChar"/>
    <w:uiPriority w:val="10"/>
    <w:qFormat/>
    <w:rsid w:val="00B21E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E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1E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1E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1E4F"/>
    <w:pPr>
      <w:spacing w:before="160"/>
      <w:jc w:val="center"/>
    </w:pPr>
    <w:rPr>
      <w:i/>
      <w:iCs/>
      <w:color w:val="404040" w:themeColor="text1" w:themeTint="BF"/>
    </w:rPr>
  </w:style>
  <w:style w:type="character" w:customStyle="1" w:styleId="QuoteChar">
    <w:name w:val="Quote Char"/>
    <w:basedOn w:val="DefaultParagraphFont"/>
    <w:link w:val="Quote"/>
    <w:uiPriority w:val="29"/>
    <w:rsid w:val="00B21E4F"/>
    <w:rPr>
      <w:i/>
      <w:iCs/>
      <w:color w:val="404040" w:themeColor="text1" w:themeTint="BF"/>
    </w:rPr>
  </w:style>
  <w:style w:type="paragraph" w:styleId="ListParagraph">
    <w:name w:val="List Paragraph"/>
    <w:basedOn w:val="Normal"/>
    <w:uiPriority w:val="34"/>
    <w:qFormat/>
    <w:rsid w:val="00B21E4F"/>
    <w:pPr>
      <w:ind w:left="720"/>
      <w:contextualSpacing/>
    </w:pPr>
  </w:style>
  <w:style w:type="character" w:styleId="IntenseEmphasis">
    <w:name w:val="Intense Emphasis"/>
    <w:basedOn w:val="DefaultParagraphFont"/>
    <w:uiPriority w:val="21"/>
    <w:qFormat/>
    <w:rsid w:val="00B21E4F"/>
    <w:rPr>
      <w:i/>
      <w:iCs/>
      <w:color w:val="0F4761" w:themeColor="accent1" w:themeShade="BF"/>
    </w:rPr>
  </w:style>
  <w:style w:type="paragraph" w:styleId="IntenseQuote">
    <w:name w:val="Intense Quote"/>
    <w:basedOn w:val="Normal"/>
    <w:next w:val="Normal"/>
    <w:link w:val="IntenseQuoteChar"/>
    <w:uiPriority w:val="30"/>
    <w:qFormat/>
    <w:rsid w:val="00B21E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1E4F"/>
    <w:rPr>
      <w:i/>
      <w:iCs/>
      <w:color w:val="0F4761" w:themeColor="accent1" w:themeShade="BF"/>
    </w:rPr>
  </w:style>
  <w:style w:type="character" w:styleId="IntenseReference">
    <w:name w:val="Intense Reference"/>
    <w:basedOn w:val="DefaultParagraphFont"/>
    <w:uiPriority w:val="32"/>
    <w:qFormat/>
    <w:rsid w:val="00B21E4F"/>
    <w:rPr>
      <w:b/>
      <w:bCs/>
      <w:smallCaps/>
      <w:color w:val="0F4761" w:themeColor="accent1" w:themeShade="BF"/>
      <w:spacing w:val="5"/>
    </w:rPr>
  </w:style>
  <w:style w:type="table" w:styleId="TableGrid">
    <w:name w:val="Table Grid"/>
    <w:basedOn w:val="TableNormal"/>
    <w:uiPriority w:val="39"/>
    <w:rsid w:val="00B21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Nichols</dc:creator>
  <cp:keywords/>
  <dc:description/>
  <cp:lastModifiedBy>Virginia Nichols</cp:lastModifiedBy>
  <cp:revision>1</cp:revision>
  <dcterms:created xsi:type="dcterms:W3CDTF">2024-05-27T15:33:00Z</dcterms:created>
  <dcterms:modified xsi:type="dcterms:W3CDTF">2024-05-27T16:18:00Z</dcterms:modified>
</cp:coreProperties>
</file>