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xmlns:wp14="http://schemas.microsoft.com/office/word/2010/wordml" w:rsidRPr="00587B68" w:rsidR="00AC3969" w:rsidRDefault="00A702D9" w14:paraId="4245E016" wp14:textId="77777777">
      <w:pPr>
        <w:rPr>
          <w:b/>
        </w:rPr>
      </w:pPr>
      <w:r w:rsidRPr="00587B68">
        <w:rPr>
          <w:b/>
        </w:rPr>
        <w:t>3. Energy Use Metric</w:t>
      </w:r>
    </w:p>
    <w:p xmlns:wp14="http://schemas.microsoft.com/office/word/2010/wordml" w:rsidR="00A702D9" w:rsidRDefault="00A702D9" w14:paraId="57276800" wp14:textId="77777777">
      <w:r>
        <w:t>The Energy Use Metric calculates all energy used in the production of one crop in one year from pre-planting activities through to the first point of sale. The exact components of energy use will vary by user based on crop and activities. Each major component is described in a separate word document.</w:t>
      </w:r>
    </w:p>
    <w:p xmlns:wp14="http://schemas.microsoft.com/office/word/2010/wordml" w:rsidR="00E15EBC" w:rsidRDefault="00E15EBC" w14:paraId="127DEB73" wp14:textId="77777777">
      <w:r>
        <w:t xml:space="preserve">Note that alfalfa was developed separately from the main </w:t>
      </w:r>
      <w:proofErr w:type="spellStart"/>
      <w:r>
        <w:t>Fieldprint</w:t>
      </w:r>
      <w:proofErr w:type="spellEnd"/>
      <w:r>
        <w:t xml:space="preserve"> Platform 2.5 and there are some significant differences. These will be noted in the following documents for reference. </w:t>
      </w:r>
      <w:r w:rsidRPr="00E15EBC">
        <w:rPr>
          <w:highlight w:val="yellow"/>
        </w:rPr>
        <w:t>As we transition alfalfa from a pilot phase to an operational phase in FPP 3.0, there may be revisions to some components.</w:t>
      </w:r>
      <w:r>
        <w:t xml:space="preserve"> </w:t>
      </w:r>
    </w:p>
    <w:p xmlns:wp14="http://schemas.microsoft.com/office/word/2010/wordml" w:rsidR="006E7E33" w:rsidP="006E7E33" w:rsidRDefault="006E7E33" w14:paraId="26608456" wp14:textId="77777777">
      <w:pPr>
        <w:spacing w:after="0"/>
      </w:pPr>
      <w:r w:rsidRPr="006E7E33">
        <w:rPr>
          <w:b/>
        </w:rPr>
        <w:t xml:space="preserve">3a. Management Energy (ME): </w:t>
      </w:r>
      <w:r>
        <w:t>Energy used in operation of field equipment for crop cultivation</w:t>
      </w:r>
    </w:p>
    <w:p xmlns:wp14="http://schemas.microsoft.com/office/word/2010/wordml" w:rsidR="006E7E33" w:rsidP="006E7E33" w:rsidRDefault="006E7E33" w14:paraId="276ABF87" wp14:textId="77777777">
      <w:pPr>
        <w:spacing w:after="0"/>
      </w:pPr>
      <w:r w:rsidRPr="006E7E33">
        <w:rPr>
          <w:b/>
        </w:rPr>
        <w:t>3b. Application Energy (AE)</w:t>
      </w:r>
      <w:r>
        <w:t xml:space="preserve"> (fertilizer and crop protectants): Energy </w:t>
      </w:r>
      <w:r w:rsidR="0097208A">
        <w:t>embodied</w:t>
      </w:r>
      <w:r>
        <w:t xml:space="preserve"> in the fertilizers and crop protection products applied to the field</w:t>
      </w:r>
    </w:p>
    <w:p xmlns:wp14="http://schemas.microsoft.com/office/word/2010/wordml" w:rsidR="006E7E33" w:rsidP="006E7E33" w:rsidRDefault="006E7E33" w14:paraId="36110DC9" wp14:textId="77777777">
      <w:pPr>
        <w:spacing w:after="0"/>
      </w:pPr>
      <w:r w:rsidRPr="006E7E33">
        <w:rPr>
          <w:b/>
        </w:rPr>
        <w:t>3c. Manure Loading Energy (MLE):</w:t>
      </w:r>
      <w:r>
        <w:t xml:space="preserve"> Energy required </w:t>
      </w:r>
      <w:proofErr w:type="gramStart"/>
      <w:r>
        <w:t>to load</w:t>
      </w:r>
      <w:proofErr w:type="gramEnd"/>
      <w:r>
        <w:t xml:space="preserve"> manure from source onto the distribution/spreading equipment (for fields with manure applications only).</w:t>
      </w:r>
    </w:p>
    <w:p xmlns:wp14="http://schemas.microsoft.com/office/word/2010/wordml" w:rsidR="006E7E33" w:rsidP="006E7E33" w:rsidRDefault="006E7E33" w14:paraId="5F2CBACC" wp14:textId="77777777">
      <w:pPr>
        <w:spacing w:after="0"/>
      </w:pPr>
      <w:r w:rsidRPr="006E7E33">
        <w:rPr>
          <w:b/>
        </w:rPr>
        <w:t>3d. Seed Energy (SE):</w:t>
      </w:r>
      <w:r>
        <w:t xml:space="preserve"> Energy </w:t>
      </w:r>
      <w:r w:rsidR="0097208A">
        <w:t>embodied</w:t>
      </w:r>
      <w:r>
        <w:t xml:space="preserve"> in seed production</w:t>
      </w:r>
    </w:p>
    <w:p xmlns:wp14="http://schemas.microsoft.com/office/word/2010/wordml" w:rsidR="006E7E33" w:rsidP="006E7E33" w:rsidRDefault="006E7E33" w14:paraId="7B33CA3C" wp14:textId="77777777">
      <w:pPr>
        <w:spacing w:after="0"/>
      </w:pPr>
      <w:r w:rsidRPr="006E7E33">
        <w:rPr>
          <w:b/>
        </w:rPr>
        <w:t>3e. Irrigation Energy (IE):</w:t>
      </w:r>
      <w:r>
        <w:t xml:space="preserve"> Energy required </w:t>
      </w:r>
      <w:proofErr w:type="gramStart"/>
      <w:r>
        <w:t>to irrigate</w:t>
      </w:r>
      <w:proofErr w:type="gramEnd"/>
      <w:r>
        <w:t xml:space="preserve"> the crop (for irrigated crops only)</w:t>
      </w:r>
    </w:p>
    <w:p xmlns:wp14="http://schemas.microsoft.com/office/word/2010/wordml" w:rsidR="006E7E33" w:rsidP="006E7E33" w:rsidRDefault="006E7E33" w14:paraId="0FFA380C" wp14:textId="77777777">
      <w:pPr>
        <w:spacing w:after="0"/>
      </w:pPr>
      <w:r w:rsidRPr="006E7E33">
        <w:rPr>
          <w:b/>
        </w:rPr>
        <w:t>3f. Post-Harvest Treatment Energy (P</w:t>
      </w:r>
      <w:r w:rsidR="00217156">
        <w:rPr>
          <w:b/>
        </w:rPr>
        <w:t>H</w:t>
      </w:r>
      <w:r w:rsidRPr="006E7E33">
        <w:rPr>
          <w:b/>
        </w:rPr>
        <w:t>E</w:t>
      </w:r>
      <w:r>
        <w:t xml:space="preserve">): Energy required </w:t>
      </w:r>
      <w:proofErr w:type="gramStart"/>
      <w:r>
        <w:t>to remove</w:t>
      </w:r>
      <w:proofErr w:type="gramEnd"/>
      <w:r>
        <w:t xml:space="preserve"> moisture from harvest to reach a specified moisture content, or other post-harvest treatment required (treatment will be crop dependent)</w:t>
      </w:r>
    </w:p>
    <w:p xmlns:wp14="http://schemas.microsoft.com/office/word/2010/wordml" w:rsidR="006E7E33" w:rsidP="006E7E33" w:rsidRDefault="006E7E33" w14:paraId="553B4C20" wp14:textId="77777777">
      <w:pPr>
        <w:spacing w:after="0"/>
      </w:pPr>
      <w:r w:rsidRPr="006E7E33">
        <w:rPr>
          <w:b/>
        </w:rPr>
        <w:t>3g. Transportation Energy</w:t>
      </w:r>
      <w:r w:rsidR="000A2B6F">
        <w:rPr>
          <w:b/>
        </w:rPr>
        <w:t xml:space="preserve"> (TE)</w:t>
      </w:r>
      <w:r w:rsidRPr="006E7E33">
        <w:rPr>
          <w:b/>
        </w:rPr>
        <w:t>:</w:t>
      </w:r>
      <w:r>
        <w:t xml:space="preserve"> Energy required </w:t>
      </w:r>
      <w:proofErr w:type="gramStart"/>
      <w:r>
        <w:t>to transport</w:t>
      </w:r>
      <w:proofErr w:type="gramEnd"/>
      <w:r>
        <w:t xml:space="preserve"> the harvest to the first point of sale (where applicable). </w:t>
      </w:r>
    </w:p>
    <w:p xmlns:wp14="http://schemas.microsoft.com/office/word/2010/wordml" w:rsidR="00F433C4" w:rsidRDefault="00F433C4" w14:paraId="672A6659" wp14:textId="77777777"/>
    <w:p xmlns:wp14="http://schemas.microsoft.com/office/word/2010/wordml" w:rsidR="00F433C4" w:rsidRDefault="00F433C4" w14:paraId="36635D48" wp14:textId="77777777">
      <w:pPr>
        <w:rPr>
          <w:b/>
        </w:rPr>
      </w:pPr>
      <w:r w:rsidRPr="00F433C4">
        <w:rPr>
          <w:b/>
        </w:rPr>
        <w:t>Energy Use</w:t>
      </w:r>
      <w:r w:rsidR="0097208A">
        <w:rPr>
          <w:b/>
        </w:rPr>
        <w:t xml:space="preserve"> (EU)</w:t>
      </w:r>
      <w:r w:rsidRPr="00F433C4">
        <w:rPr>
          <w:b/>
        </w:rPr>
        <w:t xml:space="preserve"> = (ME+AE+MLE+SE+IE+PTE+T</w:t>
      </w:r>
      <w:r w:rsidR="000A2B6F">
        <w:rPr>
          <w:b/>
        </w:rPr>
        <w:t>E</w:t>
      </w:r>
      <w:r w:rsidRPr="00F433C4">
        <w:rPr>
          <w:b/>
        </w:rPr>
        <w:t>)/yield = BTU/unit of output</w:t>
      </w:r>
    </w:p>
    <w:p xmlns:wp14="http://schemas.microsoft.com/office/word/2010/wordml" w:rsidR="00A57883" w:rsidRDefault="00A57883" w14:paraId="587C6371" wp14:textId="77777777">
      <w:r>
        <w:t>The descriptions here describe each component of energy use individually</w:t>
      </w:r>
      <w:r w:rsidR="007E3301">
        <w:t xml:space="preserve"> in units of BTU (British Thermal Units) per acre</w:t>
      </w:r>
      <w:r>
        <w:t xml:space="preserve">. For the final metric, all energy used in BTUs should be summed up, </w:t>
      </w:r>
      <w:r w:rsidR="00F433C4">
        <w:t>and then divided by crop yield</w:t>
      </w:r>
      <w:r w:rsidR="007E3301">
        <w:t xml:space="preserve"> (unit of production per acre) to convert to BTU/unit of production</w:t>
      </w:r>
      <w:r w:rsidR="00F433C4">
        <w:t xml:space="preserve">. </w:t>
      </w:r>
      <w:r>
        <w:t xml:space="preserve">The individual energy components should </w:t>
      </w:r>
      <w:r w:rsidR="0097208A">
        <w:t xml:space="preserve">also </w:t>
      </w:r>
      <w:r>
        <w:t>be divided by crop yield and provided to the user as additional data</w:t>
      </w:r>
      <w:r w:rsidR="00EC2394">
        <w:t>.  Those</w:t>
      </w:r>
      <w:r w:rsidR="00587B68">
        <w:t xml:space="preserve"> calculations are denoted in the following documents by a subscript “y” on the component name (e.g. ME = BTU/acre and </w:t>
      </w:r>
      <w:proofErr w:type="spellStart"/>
      <w:r w:rsidR="00587B68">
        <w:t>ME</w:t>
      </w:r>
      <w:r w:rsidRPr="00587B68" w:rsidR="00587B68">
        <w:rPr>
          <w:vertAlign w:val="subscript"/>
        </w:rPr>
        <w:t>y</w:t>
      </w:r>
      <w:proofErr w:type="spellEnd"/>
      <w:r w:rsidR="00587B68">
        <w:t xml:space="preserve"> = BTU/</w:t>
      </w:r>
      <w:proofErr w:type="spellStart"/>
      <w:r w:rsidR="00587B68">
        <w:t>bu</w:t>
      </w:r>
      <w:proofErr w:type="spellEnd"/>
      <w:r w:rsidR="00587B68">
        <w:t>)</w:t>
      </w:r>
      <w:r>
        <w:t xml:space="preserve">. </w:t>
      </w:r>
    </w:p>
    <w:p xmlns:wp14="http://schemas.microsoft.com/office/word/2010/wordml" w:rsidR="00A57883" w:rsidRDefault="00A57883" w14:paraId="6188A2DE" wp14:textId="77777777">
      <w:r>
        <w:t xml:space="preserve">Note that not all components of Energy Use will be included for all crops or users. </w:t>
      </w:r>
      <w:r w:rsidR="00124E8F">
        <w:t xml:space="preserve">To the extent possible, we note crop specific factors in tables and text. </w:t>
      </w:r>
      <w:r w:rsidR="009C2EB6">
        <w:t>In some instances, wheat is divided into three categories (winter, spring and spring-durum). Where only one wheat value is provided, it should be used for all three types.</w:t>
      </w:r>
    </w:p>
    <w:p xmlns:wp14="http://schemas.microsoft.com/office/word/2010/wordml" w:rsidR="00A702D9" w:rsidRDefault="00A702D9" w14:paraId="49F4C83B" wp14:textId="77777777">
      <w:r>
        <w:t xml:space="preserve">In addition, the Energy Use in tillage and field operations is currently drawn from RUSLE2 outputs. As any changes are made to how tillage templates are selected or created for RUSLE2, the impacts on the Energy Use metric should be considered. </w:t>
      </w:r>
      <w:r w:rsidR="004D3C5A">
        <w:t xml:space="preserve">Note that we do have access to the table of energy requirements for each operation type that is used by RUSLE2, and could use that separately if desired. </w:t>
      </w:r>
      <w:r w:rsidR="00587B68">
        <w:lastRenderedPageBreak/>
        <w:t xml:space="preserve">The comments and notes that pertain to possible future revisions are highlighted in </w:t>
      </w:r>
      <w:r w:rsidRPr="00587B68" w:rsidR="00587B68">
        <w:rPr>
          <w:highlight w:val="yellow"/>
        </w:rPr>
        <w:t>yellow</w:t>
      </w:r>
      <w:r w:rsidR="00587B68">
        <w:t>, and included for reference only.</w:t>
      </w:r>
    </w:p>
    <w:p xmlns:wp14="http://schemas.microsoft.com/office/word/2010/wordml" w:rsidRPr="00F433C4" w:rsidR="00123A82" w:rsidRDefault="00123A82" w14:paraId="2D4274E5" wp14:textId="77777777">
      <w:pPr>
        <w:rPr>
          <w:b/>
        </w:rPr>
      </w:pPr>
      <w:r w:rsidRPr="00F433C4">
        <w:rPr>
          <w:b/>
        </w:rPr>
        <w:t xml:space="preserve">Data Tables </w:t>
      </w:r>
    </w:p>
    <w:p xmlns:wp14="http://schemas.microsoft.com/office/word/2010/wordml" w:rsidR="00123A82" w:rsidRDefault="00123A82" w14:paraId="114DDC96" wp14:textId="77777777">
      <w:r>
        <w:t>T</w:t>
      </w:r>
      <w:r w:rsidR="00B44DF5">
        <w:t>hese tables are included in a separate excel workbook with a tab for each table. The Appendix table is included as a separate workbook and is not currently used but is relevant for discussions around rotation builder or alternative operation scheduling methods. Note that where possible, tables also include information relevant to the GHG Emissions metric</w:t>
      </w:r>
      <w:r w:rsidR="00A72CCC">
        <w:t xml:space="preserve"> and will be referenced in part 4, GHG Emissions Metric documentation</w:t>
      </w:r>
      <w:r w:rsidR="00B44DF5">
        <w:t xml:space="preserve">. </w:t>
      </w:r>
    </w:p>
    <w:p xmlns:wp14="http://schemas.microsoft.com/office/word/2010/wordml" w:rsidR="00B44DF5" w:rsidP="00B44DF5" w:rsidRDefault="00B44DF5" w14:paraId="446104CE" wp14:textId="77777777">
      <w:pPr>
        <w:spacing w:after="0" w:line="240" w:lineRule="auto"/>
        <w:rPr>
          <w:rFonts w:ascii="Calibri" w:hAnsi="Calibri" w:eastAsia="Times New Roman" w:cs="Times New Roman"/>
          <w:bCs/>
          <w:color w:val="000000"/>
        </w:rPr>
      </w:pPr>
      <w:r w:rsidRPr="00B44DF5">
        <w:rPr>
          <w:rFonts w:ascii="Calibri" w:hAnsi="Calibri" w:eastAsia="Times New Roman" w:cs="Times New Roman"/>
          <w:bCs/>
          <w:color w:val="000000"/>
        </w:rPr>
        <w:t>Table 1: Energy (BTU) and GHG Emissions (</w:t>
      </w:r>
      <w:proofErr w:type="spellStart"/>
      <w:r w:rsidRPr="00B44DF5">
        <w:rPr>
          <w:rFonts w:ascii="Calibri" w:hAnsi="Calibri" w:eastAsia="Times New Roman" w:cs="Times New Roman"/>
          <w:bCs/>
          <w:color w:val="000000"/>
        </w:rPr>
        <w:t>lbs</w:t>
      </w:r>
      <w:proofErr w:type="spellEnd"/>
      <w:r w:rsidRPr="00B44DF5">
        <w:rPr>
          <w:rFonts w:ascii="Calibri" w:hAnsi="Calibri" w:eastAsia="Times New Roman" w:cs="Times New Roman"/>
          <w:bCs/>
          <w:color w:val="000000"/>
        </w:rPr>
        <w:t xml:space="preserve"> CO</w:t>
      </w:r>
      <w:r w:rsidRPr="00EC2394">
        <w:rPr>
          <w:rFonts w:ascii="Calibri" w:hAnsi="Calibri" w:eastAsia="Times New Roman" w:cs="Times New Roman"/>
          <w:bCs/>
          <w:color w:val="000000"/>
          <w:vertAlign w:val="subscript"/>
        </w:rPr>
        <w:t>2</w:t>
      </w:r>
      <w:r w:rsidRPr="00B44DF5">
        <w:rPr>
          <w:rFonts w:ascii="Calibri" w:hAnsi="Calibri" w:eastAsia="Times New Roman" w:cs="Times New Roman"/>
          <w:bCs/>
          <w:color w:val="000000"/>
        </w:rPr>
        <w:t xml:space="preserve">e) by fuel type for farm equipment operation. </w:t>
      </w:r>
    </w:p>
    <w:p xmlns:wp14="http://schemas.microsoft.com/office/word/2010/wordml" w:rsidRPr="00970A39" w:rsidR="00970A39" w:rsidP="00970A39" w:rsidRDefault="00970A39" w14:paraId="37124C1D" wp14:textId="77777777">
      <w:pPr>
        <w:spacing w:after="0" w:line="240" w:lineRule="auto"/>
        <w:rPr>
          <w:rFonts w:ascii="Calibri" w:hAnsi="Calibri" w:eastAsia="Times New Roman" w:cs="Times New Roman"/>
          <w:bCs/>
          <w:color w:val="000000"/>
        </w:rPr>
      </w:pPr>
      <w:r w:rsidRPr="00970A39">
        <w:rPr>
          <w:rFonts w:ascii="Calibri" w:hAnsi="Calibri" w:eastAsia="Times New Roman" w:cs="Times New Roman"/>
          <w:bCs/>
          <w:color w:val="000000"/>
        </w:rPr>
        <w:t>Table 2: Energy (BTU) and GHG emissions (</w:t>
      </w:r>
      <w:proofErr w:type="spellStart"/>
      <w:r w:rsidRPr="00970A39">
        <w:rPr>
          <w:rFonts w:ascii="Calibri" w:hAnsi="Calibri" w:eastAsia="Times New Roman" w:cs="Times New Roman"/>
          <w:bCs/>
          <w:color w:val="000000"/>
        </w:rPr>
        <w:t>lb</w:t>
      </w:r>
      <w:r>
        <w:rPr>
          <w:rFonts w:ascii="Calibri" w:hAnsi="Calibri" w:eastAsia="Times New Roman" w:cs="Times New Roman"/>
          <w:bCs/>
          <w:color w:val="000000"/>
        </w:rPr>
        <w:t>s</w:t>
      </w:r>
      <w:proofErr w:type="spellEnd"/>
      <w:r w:rsidRPr="00970A39">
        <w:rPr>
          <w:rFonts w:ascii="Calibri" w:hAnsi="Calibri" w:eastAsia="Times New Roman" w:cs="Times New Roman"/>
          <w:bCs/>
          <w:color w:val="000000"/>
        </w:rPr>
        <w:t xml:space="preserve"> CO</w:t>
      </w:r>
      <w:r w:rsidRPr="00EC2394">
        <w:rPr>
          <w:rFonts w:ascii="Calibri" w:hAnsi="Calibri" w:eastAsia="Times New Roman" w:cs="Times New Roman"/>
          <w:bCs/>
          <w:color w:val="000000"/>
          <w:vertAlign w:val="subscript"/>
        </w:rPr>
        <w:t>2</w:t>
      </w:r>
      <w:r w:rsidRPr="00970A39">
        <w:rPr>
          <w:rFonts w:ascii="Calibri" w:hAnsi="Calibri" w:eastAsia="Times New Roman" w:cs="Times New Roman"/>
          <w:bCs/>
          <w:color w:val="000000"/>
        </w:rPr>
        <w:t xml:space="preserve">e) embodied in fertilizer products (elemental, standard and custom blends) </w:t>
      </w:r>
    </w:p>
    <w:p xmlns:wp14="http://schemas.microsoft.com/office/word/2010/wordml" w:rsidR="00B23B2E" w:rsidP="00B23B2E" w:rsidRDefault="00B23B2E" w14:paraId="06E2A414" wp14:textId="77777777">
      <w:pPr>
        <w:spacing w:after="0" w:line="240" w:lineRule="auto"/>
        <w:rPr>
          <w:rFonts w:ascii="Calibri" w:hAnsi="Calibri" w:eastAsia="Times New Roman" w:cs="Times New Roman"/>
          <w:bCs/>
          <w:color w:val="000000"/>
        </w:rPr>
      </w:pPr>
      <w:r w:rsidRPr="00B23B2E">
        <w:rPr>
          <w:rFonts w:ascii="Calibri" w:hAnsi="Calibri" w:eastAsia="Times New Roman" w:cs="Times New Roman"/>
          <w:bCs/>
          <w:color w:val="000000"/>
        </w:rPr>
        <w:t>Table 3</w:t>
      </w:r>
      <w:r w:rsidR="009A0E1A">
        <w:rPr>
          <w:rFonts w:ascii="Calibri" w:hAnsi="Calibri" w:eastAsia="Times New Roman" w:cs="Times New Roman"/>
          <w:bCs/>
          <w:color w:val="000000"/>
        </w:rPr>
        <w:t>a</w:t>
      </w:r>
      <w:r w:rsidRPr="00B23B2E">
        <w:rPr>
          <w:rFonts w:ascii="Calibri" w:hAnsi="Calibri" w:eastAsia="Times New Roman" w:cs="Times New Roman"/>
          <w:bCs/>
          <w:color w:val="000000"/>
        </w:rPr>
        <w:t>:</w:t>
      </w:r>
      <w:r w:rsidR="00EC2394">
        <w:rPr>
          <w:rFonts w:ascii="Calibri" w:hAnsi="Calibri" w:eastAsia="Times New Roman" w:cs="Times New Roman"/>
          <w:bCs/>
          <w:color w:val="000000"/>
        </w:rPr>
        <w:t xml:space="preserve"> Energy (BTU/acre/application) </w:t>
      </w:r>
      <w:r w:rsidRPr="00B23B2E">
        <w:rPr>
          <w:rFonts w:ascii="Calibri" w:hAnsi="Calibri" w:eastAsia="Times New Roman" w:cs="Times New Roman"/>
          <w:bCs/>
          <w:color w:val="000000"/>
        </w:rPr>
        <w:t>embodied in crop chemical products</w:t>
      </w:r>
    </w:p>
    <w:p xmlns:wp14="http://schemas.microsoft.com/office/word/2010/wordml" w:rsidR="009A0E1A" w:rsidP="009A0E1A" w:rsidRDefault="009A0E1A" w14:paraId="441D4C5D" wp14:textId="77777777">
      <w:pPr>
        <w:spacing w:after="0" w:line="240" w:lineRule="auto"/>
        <w:rPr>
          <w:rFonts w:ascii="Calibri" w:hAnsi="Calibri" w:eastAsia="Times New Roman" w:cs="Times New Roman"/>
          <w:bCs/>
          <w:color w:val="000000"/>
        </w:rPr>
      </w:pPr>
      <w:r w:rsidRPr="009A0E1A">
        <w:rPr>
          <w:rFonts w:ascii="Calibri" w:hAnsi="Calibri" w:eastAsia="Times New Roman" w:cs="Times New Roman"/>
          <w:bCs/>
          <w:color w:val="000000"/>
        </w:rPr>
        <w:t>Table 3b: GHG emissions (</w:t>
      </w:r>
      <w:proofErr w:type="spellStart"/>
      <w:r w:rsidRPr="009A0E1A">
        <w:rPr>
          <w:rFonts w:ascii="Calibri" w:hAnsi="Calibri" w:eastAsia="Times New Roman" w:cs="Times New Roman"/>
          <w:bCs/>
          <w:color w:val="000000"/>
        </w:rPr>
        <w:t>lbs</w:t>
      </w:r>
      <w:proofErr w:type="spellEnd"/>
      <w:r w:rsidRPr="009A0E1A">
        <w:rPr>
          <w:rFonts w:ascii="Calibri" w:hAnsi="Calibri" w:eastAsia="Times New Roman" w:cs="Times New Roman"/>
          <w:bCs/>
          <w:color w:val="000000"/>
        </w:rPr>
        <w:t xml:space="preserve"> CO</w:t>
      </w:r>
      <w:r w:rsidRPr="00EC2394">
        <w:rPr>
          <w:rFonts w:ascii="Calibri" w:hAnsi="Calibri" w:eastAsia="Times New Roman" w:cs="Times New Roman"/>
          <w:bCs/>
          <w:color w:val="000000"/>
          <w:vertAlign w:val="subscript"/>
        </w:rPr>
        <w:t>2</w:t>
      </w:r>
      <w:r w:rsidRPr="009A0E1A">
        <w:rPr>
          <w:rFonts w:ascii="Calibri" w:hAnsi="Calibri" w:eastAsia="Times New Roman" w:cs="Times New Roman"/>
          <w:bCs/>
          <w:color w:val="000000"/>
        </w:rPr>
        <w:t>e/acre/application) embodied in crop chemical products</w:t>
      </w:r>
    </w:p>
    <w:p xmlns:wp14="http://schemas.microsoft.com/office/word/2010/wordml" w:rsidRPr="00CE3E04" w:rsidR="00CE3E04" w:rsidP="00CE3E04" w:rsidRDefault="00CE3E04" w14:paraId="671E3FC5" wp14:textId="77777777">
      <w:pPr>
        <w:spacing w:after="0" w:line="240" w:lineRule="auto"/>
        <w:rPr>
          <w:rFonts w:ascii="Calibri" w:hAnsi="Calibri" w:eastAsia="Times New Roman" w:cs="Times New Roman"/>
          <w:bCs/>
          <w:color w:val="000000"/>
        </w:rPr>
      </w:pPr>
      <w:r w:rsidRPr="00CE3E04">
        <w:rPr>
          <w:rFonts w:ascii="Calibri" w:hAnsi="Calibri" w:eastAsia="Times New Roman" w:cs="Times New Roman"/>
          <w:bCs/>
          <w:color w:val="000000"/>
        </w:rPr>
        <w:t xml:space="preserve">Table 4: Seeding rates per acre, options currently in the </w:t>
      </w:r>
      <w:proofErr w:type="spellStart"/>
      <w:r w:rsidRPr="00CE3E04">
        <w:rPr>
          <w:rFonts w:ascii="Calibri" w:hAnsi="Calibri" w:eastAsia="Times New Roman" w:cs="Times New Roman"/>
          <w:bCs/>
          <w:color w:val="000000"/>
        </w:rPr>
        <w:t>Fieldprint</w:t>
      </w:r>
      <w:proofErr w:type="spellEnd"/>
      <w:r w:rsidRPr="00CE3E04">
        <w:rPr>
          <w:rFonts w:ascii="Calibri" w:hAnsi="Calibri" w:eastAsia="Times New Roman" w:cs="Times New Roman"/>
          <w:bCs/>
          <w:color w:val="000000"/>
        </w:rPr>
        <w:t xml:space="preserve"> Platform 2.5</w:t>
      </w:r>
    </w:p>
    <w:p xmlns:wp14="http://schemas.microsoft.com/office/word/2010/wordml" w:rsidRPr="00CE3E04" w:rsidR="00CE3E04" w:rsidP="00CE3E04" w:rsidRDefault="00CE3E04" w14:paraId="0B056818" wp14:textId="77777777">
      <w:pPr>
        <w:spacing w:after="0" w:line="240" w:lineRule="auto"/>
        <w:rPr>
          <w:rFonts w:ascii="Calibri" w:hAnsi="Calibri" w:eastAsia="Times New Roman" w:cs="Times New Roman"/>
          <w:color w:val="000000"/>
        </w:rPr>
      </w:pPr>
      <w:r w:rsidRPr="00CE3E04">
        <w:rPr>
          <w:rFonts w:ascii="Calibri" w:hAnsi="Calibri" w:eastAsia="Times New Roman" w:cs="Times New Roman"/>
          <w:color w:val="000000"/>
        </w:rPr>
        <w:t>Table 5: Energy embodied in seed production (BTU)</w:t>
      </w:r>
    </w:p>
    <w:p xmlns:wp14="http://schemas.microsoft.com/office/word/2010/wordml" w:rsidR="009C2EB6" w:rsidP="009C2EB6" w:rsidRDefault="009C2EB6" w14:paraId="21CDD0EC" wp14:textId="77777777">
      <w:pPr>
        <w:spacing w:after="0" w:line="240" w:lineRule="auto"/>
        <w:rPr>
          <w:rFonts w:ascii="Calibri" w:hAnsi="Calibri" w:eastAsia="Times New Roman" w:cs="Times New Roman"/>
          <w:bCs/>
          <w:color w:val="000000"/>
        </w:rPr>
      </w:pPr>
      <w:r w:rsidRPr="009C2EB6">
        <w:rPr>
          <w:rFonts w:ascii="Calibri" w:hAnsi="Calibri" w:eastAsia="Times New Roman" w:cs="Times New Roman"/>
          <w:bCs/>
          <w:color w:val="000000"/>
        </w:rPr>
        <w:t xml:space="preserve">Table 6: Energy Use and GHG Emissions national average values </w:t>
      </w:r>
    </w:p>
    <w:p xmlns:wp14="http://schemas.microsoft.com/office/word/2010/wordml" w:rsidRPr="00C0693A" w:rsidR="00C0693A" w:rsidP="00C0693A" w:rsidRDefault="00C0693A" w14:paraId="4A500F12" wp14:textId="77777777">
      <w:pPr>
        <w:spacing w:after="0" w:line="240" w:lineRule="auto"/>
        <w:rPr>
          <w:rFonts w:ascii="Calibri" w:hAnsi="Calibri" w:eastAsia="Times New Roman" w:cs="Times New Roman"/>
        </w:rPr>
      </w:pPr>
      <w:r w:rsidRPr="00C0693A">
        <w:rPr>
          <w:rFonts w:ascii="Calibri" w:hAnsi="Calibri" w:eastAsia="Times New Roman" w:cs="Times New Roman"/>
        </w:rPr>
        <w:t>Table 7: Irrigation Pump pressure (PMPR) for use in calculating irrigation energy</w:t>
      </w:r>
    </w:p>
    <w:p xmlns:wp14="http://schemas.microsoft.com/office/word/2010/wordml" w:rsidR="00C0693A" w:rsidP="00C0693A" w:rsidRDefault="00C0693A" w14:paraId="173549F1" wp14:textId="77777777">
      <w:pPr>
        <w:spacing w:after="0" w:line="240" w:lineRule="auto"/>
        <w:rPr>
          <w:rFonts w:ascii="Calibri" w:hAnsi="Calibri" w:eastAsia="Times New Roman" w:cs="Times New Roman"/>
        </w:rPr>
      </w:pPr>
      <w:r w:rsidRPr="00C0693A">
        <w:rPr>
          <w:rFonts w:ascii="Calibri" w:hAnsi="Calibri" w:eastAsia="Times New Roman" w:cs="Times New Roman"/>
        </w:rPr>
        <w:t xml:space="preserve">Table </w:t>
      </w:r>
      <w:r>
        <w:rPr>
          <w:rFonts w:ascii="Calibri" w:hAnsi="Calibri" w:eastAsia="Times New Roman" w:cs="Times New Roman"/>
        </w:rPr>
        <w:t xml:space="preserve">8: </w:t>
      </w:r>
      <w:r w:rsidRPr="00C0693A">
        <w:rPr>
          <w:rFonts w:ascii="Calibri" w:hAnsi="Calibri" w:eastAsia="Times New Roman" w:cs="Times New Roman"/>
        </w:rPr>
        <w:t>Irrigation Pumping Depth (</w:t>
      </w:r>
      <w:proofErr w:type="spellStart"/>
      <w:r w:rsidRPr="00C0693A">
        <w:rPr>
          <w:rFonts w:ascii="Calibri" w:hAnsi="Calibri" w:eastAsia="Times New Roman" w:cs="Times New Roman"/>
        </w:rPr>
        <w:t>ft</w:t>
      </w:r>
      <w:proofErr w:type="spellEnd"/>
      <w:r w:rsidRPr="00C0693A">
        <w:rPr>
          <w:rFonts w:ascii="Calibri" w:hAnsi="Calibri" w:eastAsia="Times New Roman" w:cs="Times New Roman"/>
        </w:rPr>
        <w:t>) - user data entry and mid-points for calculation</w:t>
      </w:r>
    </w:p>
    <w:p xmlns:wp14="http://schemas.microsoft.com/office/word/2010/wordml" w:rsidRPr="00D21FD4" w:rsidR="00D21FD4" w:rsidP="00D21FD4" w:rsidRDefault="00D21FD4" w14:paraId="5901FCD1" wp14:textId="77777777">
      <w:pPr>
        <w:spacing w:after="0" w:line="240" w:lineRule="auto"/>
        <w:rPr>
          <w:rFonts w:ascii="Calibri" w:hAnsi="Calibri" w:eastAsia="Times New Roman" w:cs="Times New Roman"/>
          <w:color w:val="000000"/>
        </w:rPr>
      </w:pPr>
      <w:r w:rsidRPr="00D21FD4">
        <w:rPr>
          <w:rFonts w:ascii="Calibri" w:hAnsi="Calibri" w:eastAsia="Times New Roman" w:cs="Times New Roman"/>
          <w:color w:val="000000"/>
        </w:rPr>
        <w:t>Table 9: Cotton drying energy use (BTU) based on specified moisture level.</w:t>
      </w:r>
    </w:p>
    <w:p xmlns:wp14="http://schemas.microsoft.com/office/word/2010/wordml" w:rsidR="00D21FD4" w:rsidP="00D21FD4" w:rsidRDefault="00D21FD4" w14:paraId="3527A2E0" wp14:textId="77777777">
      <w:pPr>
        <w:spacing w:after="0" w:line="240" w:lineRule="auto"/>
        <w:rPr>
          <w:rFonts w:ascii="Calibri" w:hAnsi="Calibri" w:eastAsia="Times New Roman" w:cs="Times New Roman"/>
          <w:color w:val="000000"/>
        </w:rPr>
      </w:pPr>
      <w:r w:rsidRPr="00D21FD4">
        <w:rPr>
          <w:rFonts w:ascii="Calibri" w:hAnsi="Calibri" w:eastAsia="Times New Roman" w:cs="Times New Roman"/>
          <w:color w:val="000000"/>
        </w:rPr>
        <w:t>Table 10: Drying system energy use parameters</w:t>
      </w:r>
    </w:p>
    <w:p xmlns:wp14="http://schemas.microsoft.com/office/word/2010/wordml" w:rsidRPr="003A6070" w:rsidR="003A6070" w:rsidP="003A6070" w:rsidRDefault="003A6070" w14:paraId="5169ADFB" wp14:textId="77777777">
      <w:pPr>
        <w:spacing w:after="0" w:line="240" w:lineRule="auto"/>
        <w:rPr>
          <w:rFonts w:ascii="Calibri" w:hAnsi="Calibri" w:eastAsia="Times New Roman" w:cs="Times New Roman"/>
          <w:color w:val="000000"/>
        </w:rPr>
      </w:pPr>
      <w:r w:rsidRPr="003A6070">
        <w:rPr>
          <w:rFonts w:ascii="Calibri" w:hAnsi="Calibri" w:eastAsia="Times New Roman" w:cs="Times New Roman"/>
          <w:color w:val="000000"/>
        </w:rPr>
        <w:t>Table 11: Pou</w:t>
      </w:r>
      <w:r w:rsidR="00EC2394">
        <w:rPr>
          <w:rFonts w:ascii="Calibri" w:hAnsi="Calibri" w:eastAsia="Times New Roman" w:cs="Times New Roman"/>
          <w:color w:val="000000"/>
        </w:rPr>
        <w:t>n</w:t>
      </w:r>
      <w:r w:rsidRPr="003A6070">
        <w:rPr>
          <w:rFonts w:ascii="Calibri" w:hAnsi="Calibri" w:eastAsia="Times New Roman" w:cs="Times New Roman"/>
          <w:color w:val="000000"/>
        </w:rPr>
        <w:t>ds of water removed, by crop, based on points of moisture removed in crop drying</w:t>
      </w:r>
    </w:p>
    <w:p xmlns:wp14="http://schemas.microsoft.com/office/word/2010/wordml" w:rsidR="003A6070" w:rsidP="003A6070" w:rsidRDefault="003A6070" w14:paraId="21EC1DEE" wp14:textId="77777777">
      <w:pPr>
        <w:spacing w:after="0" w:line="240" w:lineRule="auto"/>
        <w:rPr>
          <w:rFonts w:ascii="Calibri" w:hAnsi="Calibri" w:eastAsia="Times New Roman" w:cs="Times New Roman"/>
          <w:color w:val="000000"/>
        </w:rPr>
      </w:pPr>
      <w:r w:rsidRPr="003A6070">
        <w:rPr>
          <w:rFonts w:ascii="Calibri" w:hAnsi="Calibri" w:eastAsia="Times New Roman" w:cs="Times New Roman"/>
          <w:color w:val="000000"/>
        </w:rPr>
        <w:t>Table 12: Transportation energy truck capacity by crop</w:t>
      </w:r>
    </w:p>
    <w:p xmlns:wp14="http://schemas.microsoft.com/office/word/2010/wordml" w:rsidRPr="00E15EBC" w:rsidR="00E15EBC" w:rsidP="00E15EBC" w:rsidRDefault="00E15EBC" w14:paraId="7DE6C058" wp14:textId="77777777">
      <w:pPr>
        <w:spacing w:after="0" w:line="240" w:lineRule="auto"/>
        <w:rPr>
          <w:rFonts w:ascii="Calibri" w:hAnsi="Calibri" w:eastAsia="Times New Roman" w:cs="Times New Roman"/>
          <w:color w:val="000000"/>
        </w:rPr>
      </w:pPr>
      <w:r w:rsidRPr="00E15EBC">
        <w:rPr>
          <w:rFonts w:ascii="Calibri" w:hAnsi="Calibri" w:eastAsia="Times New Roman" w:cs="Times New Roman"/>
          <w:color w:val="000000"/>
        </w:rPr>
        <w:t>Table 15: Energy for establishment of alfalfa</w:t>
      </w:r>
    </w:p>
    <w:p xmlns:wp14="http://schemas.microsoft.com/office/word/2010/wordml" w:rsidRPr="00E15EBC" w:rsidR="00E15EBC" w:rsidP="00E15EBC" w:rsidRDefault="00E15EBC" w14:paraId="2137BDC6" wp14:textId="77777777">
      <w:pPr>
        <w:spacing w:after="0" w:line="240" w:lineRule="auto"/>
        <w:rPr>
          <w:rFonts w:ascii="Calibri" w:hAnsi="Calibri" w:eastAsia="Times New Roman" w:cs="Times New Roman"/>
          <w:color w:val="000000"/>
        </w:rPr>
      </w:pPr>
      <w:r w:rsidRPr="00E15EBC">
        <w:rPr>
          <w:rFonts w:ascii="Calibri" w:hAnsi="Calibri" w:eastAsia="Times New Roman" w:cs="Times New Roman"/>
          <w:color w:val="000000"/>
        </w:rPr>
        <w:t>Table 16: Energy (BTU) and GHG (</w:t>
      </w:r>
      <w:proofErr w:type="spellStart"/>
      <w:r w:rsidRPr="00E15EBC">
        <w:rPr>
          <w:rFonts w:ascii="Calibri" w:hAnsi="Calibri" w:eastAsia="Times New Roman" w:cs="Times New Roman"/>
          <w:color w:val="000000"/>
        </w:rPr>
        <w:t>lbs</w:t>
      </w:r>
      <w:proofErr w:type="spellEnd"/>
      <w:r w:rsidRPr="00E15EBC">
        <w:rPr>
          <w:rFonts w:ascii="Calibri" w:hAnsi="Calibri" w:eastAsia="Times New Roman" w:cs="Times New Roman"/>
          <w:color w:val="000000"/>
        </w:rPr>
        <w:t xml:space="preserve"> CO2e) associated with alfalfa harvest modes</w:t>
      </w:r>
    </w:p>
    <w:p xmlns:wp14="http://schemas.microsoft.com/office/word/2010/wordml" w:rsidRPr="00E15EBC" w:rsidR="00E15EBC" w:rsidP="003A6070" w:rsidRDefault="00E15EBC" w14:paraId="0A37501D" wp14:textId="77777777">
      <w:pPr>
        <w:spacing w:after="0" w:line="240" w:lineRule="auto"/>
        <w:rPr>
          <w:rFonts w:ascii="Calibri" w:hAnsi="Calibri" w:eastAsia="Times New Roman" w:cs="Times New Roman"/>
          <w:b/>
          <w:color w:val="000000"/>
        </w:rPr>
      </w:pPr>
      <w:bookmarkStart w:name="_GoBack" w:id="0"/>
      <w:bookmarkEnd w:id="0"/>
    </w:p>
    <w:p xmlns:wp14="http://schemas.microsoft.com/office/word/2010/wordml" w:rsidR="003A6070" w:rsidP="003A6070" w:rsidRDefault="003A6070" w14:paraId="5DAB6C7B" wp14:textId="77777777">
      <w:pPr>
        <w:spacing w:after="0" w:line="240" w:lineRule="auto"/>
        <w:rPr>
          <w:rFonts w:ascii="Calibri" w:hAnsi="Calibri" w:eastAsia="Times New Roman" w:cs="Times New Roman"/>
          <w:color w:val="000000"/>
        </w:rPr>
      </w:pPr>
    </w:p>
    <w:p xmlns:wp14="http://schemas.microsoft.com/office/word/2010/wordml" w:rsidR="003A6070" w:rsidP="003A6070" w:rsidRDefault="003A6070" w14:paraId="7DF7BDF5" wp14:textId="77777777">
      <w:pPr>
        <w:spacing w:after="0" w:line="240" w:lineRule="auto"/>
        <w:rPr>
          <w:rFonts w:ascii="Calibri" w:hAnsi="Calibri" w:eastAsia="Times New Roman" w:cs="Times New Roman"/>
          <w:color w:val="000000"/>
        </w:rPr>
      </w:pPr>
      <w:r>
        <w:rPr>
          <w:rFonts w:ascii="Calibri" w:hAnsi="Calibri" w:eastAsia="Times New Roman" w:cs="Times New Roman"/>
          <w:color w:val="000000"/>
        </w:rPr>
        <w:t>For GHG Metric only</w:t>
      </w:r>
    </w:p>
    <w:p xmlns:wp14="http://schemas.microsoft.com/office/word/2010/wordml" w:rsidR="003A6070" w:rsidP="003A6070" w:rsidRDefault="003A6070" w14:paraId="68442025" wp14:textId="77777777">
      <w:pPr>
        <w:spacing w:after="0" w:line="240" w:lineRule="auto"/>
        <w:rPr>
          <w:rFonts w:ascii="Calibri" w:hAnsi="Calibri" w:eastAsia="Times New Roman" w:cs="Times New Roman"/>
          <w:color w:val="000000"/>
        </w:rPr>
      </w:pPr>
      <w:r w:rsidRPr="003A6070">
        <w:rPr>
          <w:rFonts w:ascii="Calibri" w:hAnsi="Calibri" w:eastAsia="Times New Roman" w:cs="Times New Roman"/>
          <w:color w:val="000000"/>
        </w:rPr>
        <w:t>Table 13: Values for calculating the crop residue removal credit for nitrous oxide emissions</w:t>
      </w:r>
    </w:p>
    <w:p xmlns:wp14="http://schemas.microsoft.com/office/word/2010/wordml" w:rsidRPr="00894BB9" w:rsidR="00894BB9" w:rsidP="00894BB9" w:rsidRDefault="00894BB9" w14:paraId="13F569E2" wp14:textId="77777777">
      <w:pPr>
        <w:spacing w:after="0" w:line="240" w:lineRule="auto"/>
        <w:rPr>
          <w:rFonts w:ascii="Calibri" w:hAnsi="Calibri" w:eastAsia="Times New Roman" w:cs="Times New Roman"/>
          <w:color w:val="000000"/>
        </w:rPr>
      </w:pPr>
      <w:r w:rsidRPr="00894BB9">
        <w:rPr>
          <w:rFonts w:ascii="Calibri" w:hAnsi="Calibri" w:eastAsia="Times New Roman" w:cs="Times New Roman"/>
          <w:color w:val="000000"/>
        </w:rPr>
        <w:t>Table 14: Emissions associated with burning of residue, per unit of crop yield.</w:t>
      </w:r>
    </w:p>
    <w:p xmlns:wp14="http://schemas.microsoft.com/office/word/2010/wordml" w:rsidRPr="00C0693A" w:rsidR="00D21FD4" w:rsidP="00C0693A" w:rsidRDefault="00D21FD4" w14:paraId="02EB378F" wp14:textId="77777777">
      <w:pPr>
        <w:spacing w:after="0" w:line="240" w:lineRule="auto"/>
        <w:rPr>
          <w:rFonts w:ascii="Calibri" w:hAnsi="Calibri" w:eastAsia="Times New Roman" w:cs="Times New Roman"/>
        </w:rPr>
      </w:pPr>
    </w:p>
    <w:p xmlns:wp14="http://schemas.microsoft.com/office/word/2010/wordml" w:rsidRPr="009C2EB6" w:rsidR="00C0693A" w:rsidP="7C8AB73D" w:rsidRDefault="00C0693A" w14:paraId="6A05A809" wp14:textId="77777777" wp14:noSpellErr="1">
      <w:pPr>
        <w:spacing w:after="0" w:line="240" w:lineRule="auto"/>
        <w:rPr>
          <w:rFonts w:ascii="Calibri,Times New Roman" w:hAnsi="Calibri,Times New Roman" w:eastAsia="Calibri,Times New Roman" w:cs="Calibri,Times New Roman"/>
          <w:color w:val="000000" w:themeColor="text1" w:themeTint="FF" w:themeShade="FF"/>
        </w:rPr>
      </w:pPr>
    </w:p>
    <w:p w:rsidR="7C8AB73D" w:rsidP="7C8AB73D" w:rsidRDefault="7C8AB73D" w14:noSpellErr="1" w14:paraId="1E1BE446" w14:textId="53A98B4C">
      <w:pPr>
        <w:pStyle w:val="Normal"/>
        <w:rPr>
          <w:rFonts w:ascii="Calibri" w:hAnsi="Calibri" w:eastAsia="Calibri" w:cs="Calibri"/>
          <w:noProof w:val="0"/>
          <w:sz w:val="22"/>
          <w:szCs w:val="22"/>
          <w:highlight w:val="lightGray"/>
          <w:lang w:val="en-US"/>
        </w:rPr>
      </w:pPr>
      <w:r w:rsidRPr="7C8AB73D" w:rsidR="7C8AB73D">
        <w:rPr>
          <w:rFonts w:ascii="Calibri,Times New Roman" w:hAnsi="Calibri,Times New Roman" w:eastAsia="Calibri,Times New Roman" w:cs="Calibri,Times New Roman"/>
          <w:color w:val="000000" w:themeColor="text1" w:themeTint="FF" w:themeShade="FF"/>
          <w:highlight w:val="lightGray"/>
        </w:rPr>
        <w:t>08/09/2015: Eric Coronel added a new method to calculate post-harvest energy (PHE) for peanuts based on methodology given to Allison Thomson by Dr. Chris Butts (</w:t>
      </w:r>
      <w:r w:rsidRPr="7C8AB73D" w:rsidR="7C8AB73D">
        <w:rPr>
          <w:rFonts w:ascii="Calibri" w:hAnsi="Calibri" w:eastAsia="Calibri" w:cs="Calibri"/>
          <w:noProof w:val="0"/>
          <w:sz w:val="22"/>
          <w:szCs w:val="22"/>
          <w:highlight w:val="lightGray"/>
          <w:lang w:val="en-US"/>
        </w:rPr>
        <w:t>USDA, ARS National Peanut Research Laboratory)</w:t>
      </w:r>
    </w:p>
    <w:p w:rsidR="7C8AB73D" w:rsidP="7C8AB73D" w:rsidRDefault="7C8AB73D" w14:paraId="541C002C" w14:textId="5C6C6440">
      <w:pPr>
        <w:pStyle w:val="Normal"/>
        <w:spacing w:after="0" w:line="240" w:lineRule="auto"/>
        <w:rPr>
          <w:rFonts w:ascii="Calibri,Times New Roman" w:hAnsi="Calibri,Times New Roman" w:eastAsia="Calibri,Times New Roman" w:cs="Calibri,Times New Roman"/>
          <w:color w:val="000000" w:themeColor="text1" w:themeTint="FF" w:themeShade="FF"/>
        </w:rPr>
      </w:pPr>
    </w:p>
    <w:p xmlns:wp14="http://schemas.microsoft.com/office/word/2010/wordml" w:rsidRPr="009A0E1A" w:rsidR="009C2EB6" w:rsidP="009A0E1A" w:rsidRDefault="009C2EB6" w14:paraId="5A39BBE3" wp14:textId="77777777">
      <w:pPr>
        <w:spacing w:after="0" w:line="240" w:lineRule="auto"/>
        <w:rPr>
          <w:rFonts w:ascii="Calibri" w:hAnsi="Calibri" w:eastAsia="Times New Roman" w:cs="Times New Roman"/>
          <w:bCs/>
          <w:color w:val="000000"/>
        </w:rPr>
      </w:pPr>
    </w:p>
    <w:p xmlns:wp14="http://schemas.microsoft.com/office/word/2010/wordml" w:rsidRPr="00B23B2E" w:rsidR="009A0E1A" w:rsidP="00B23B2E" w:rsidRDefault="009A0E1A" w14:paraId="41C8F396" wp14:textId="77777777">
      <w:pPr>
        <w:spacing w:after="0" w:line="240" w:lineRule="auto"/>
        <w:rPr>
          <w:rFonts w:ascii="Calibri" w:hAnsi="Calibri" w:eastAsia="Times New Roman" w:cs="Times New Roman"/>
          <w:bCs/>
          <w:color w:val="000000"/>
        </w:rPr>
      </w:pPr>
    </w:p>
    <w:p xmlns:wp14="http://schemas.microsoft.com/office/word/2010/wordml" w:rsidRPr="00B44DF5" w:rsidR="00970A39" w:rsidP="00B44DF5" w:rsidRDefault="00970A39" w14:paraId="72A3D3EC" wp14:textId="77777777">
      <w:pPr>
        <w:spacing w:after="0" w:line="240" w:lineRule="auto"/>
        <w:rPr>
          <w:rFonts w:ascii="Calibri" w:hAnsi="Calibri" w:eastAsia="Times New Roman" w:cs="Times New Roman"/>
          <w:bCs/>
          <w:color w:val="000000"/>
        </w:rPr>
      </w:pPr>
    </w:p>
    <w:p xmlns:wp14="http://schemas.microsoft.com/office/word/2010/wordml" w:rsidR="009E58AF" w:rsidP="00B44DF5" w:rsidRDefault="009E58AF" w14:paraId="0D0B940D" wp14:textId="77777777"/>
    <w:sectPr w:rsidR="009E58AF">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2859F1"/>
    <w:multiLevelType w:val="hybridMultilevel"/>
    <w:tmpl w:val="750814A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percent="110"/>
  <w:proofState w:spelling="clean" w:grammar="dirty"/>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02D9"/>
    <w:rsid w:val="000A2B6F"/>
    <w:rsid w:val="00123A82"/>
    <w:rsid w:val="00124E8F"/>
    <w:rsid w:val="00217156"/>
    <w:rsid w:val="0024406D"/>
    <w:rsid w:val="003A6070"/>
    <w:rsid w:val="004D3C5A"/>
    <w:rsid w:val="00587B68"/>
    <w:rsid w:val="006E1FBB"/>
    <w:rsid w:val="006E7E33"/>
    <w:rsid w:val="007E3301"/>
    <w:rsid w:val="00894BB9"/>
    <w:rsid w:val="008A5922"/>
    <w:rsid w:val="008E1A54"/>
    <w:rsid w:val="00970A39"/>
    <w:rsid w:val="0097208A"/>
    <w:rsid w:val="009A0E1A"/>
    <w:rsid w:val="009C2EB6"/>
    <w:rsid w:val="009E58AF"/>
    <w:rsid w:val="00A35620"/>
    <w:rsid w:val="00A57883"/>
    <w:rsid w:val="00A702D9"/>
    <w:rsid w:val="00A72CCC"/>
    <w:rsid w:val="00AC3969"/>
    <w:rsid w:val="00B23B2E"/>
    <w:rsid w:val="00B44DF5"/>
    <w:rsid w:val="00C0693A"/>
    <w:rsid w:val="00CE3E04"/>
    <w:rsid w:val="00D077BE"/>
    <w:rsid w:val="00D21FD4"/>
    <w:rsid w:val="00D30394"/>
    <w:rsid w:val="00E15EBC"/>
    <w:rsid w:val="00E23D19"/>
    <w:rsid w:val="00EC2394"/>
    <w:rsid w:val="00F23C0D"/>
    <w:rsid w:val="00F433C4"/>
    <w:rsid w:val="7C8AB7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4EFB0"/>
  <w15:docId w15:val="{146998aa-c3e6-42a8-b611-d24faceaf8e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6E7E3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7E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081903">
      <w:bodyDiv w:val="1"/>
      <w:marLeft w:val="0"/>
      <w:marRight w:val="0"/>
      <w:marTop w:val="0"/>
      <w:marBottom w:val="0"/>
      <w:divBdr>
        <w:top w:val="none" w:sz="0" w:space="0" w:color="auto"/>
        <w:left w:val="none" w:sz="0" w:space="0" w:color="auto"/>
        <w:bottom w:val="none" w:sz="0" w:space="0" w:color="auto"/>
        <w:right w:val="none" w:sz="0" w:space="0" w:color="auto"/>
      </w:divBdr>
    </w:div>
    <w:div w:id="199830294">
      <w:bodyDiv w:val="1"/>
      <w:marLeft w:val="0"/>
      <w:marRight w:val="0"/>
      <w:marTop w:val="0"/>
      <w:marBottom w:val="0"/>
      <w:divBdr>
        <w:top w:val="none" w:sz="0" w:space="0" w:color="auto"/>
        <w:left w:val="none" w:sz="0" w:space="0" w:color="auto"/>
        <w:bottom w:val="none" w:sz="0" w:space="0" w:color="auto"/>
        <w:right w:val="none" w:sz="0" w:space="0" w:color="auto"/>
      </w:divBdr>
    </w:div>
    <w:div w:id="214003984">
      <w:bodyDiv w:val="1"/>
      <w:marLeft w:val="0"/>
      <w:marRight w:val="0"/>
      <w:marTop w:val="0"/>
      <w:marBottom w:val="0"/>
      <w:divBdr>
        <w:top w:val="none" w:sz="0" w:space="0" w:color="auto"/>
        <w:left w:val="none" w:sz="0" w:space="0" w:color="auto"/>
        <w:bottom w:val="none" w:sz="0" w:space="0" w:color="auto"/>
        <w:right w:val="none" w:sz="0" w:space="0" w:color="auto"/>
      </w:divBdr>
    </w:div>
    <w:div w:id="313416825">
      <w:bodyDiv w:val="1"/>
      <w:marLeft w:val="0"/>
      <w:marRight w:val="0"/>
      <w:marTop w:val="0"/>
      <w:marBottom w:val="0"/>
      <w:divBdr>
        <w:top w:val="none" w:sz="0" w:space="0" w:color="auto"/>
        <w:left w:val="none" w:sz="0" w:space="0" w:color="auto"/>
        <w:bottom w:val="none" w:sz="0" w:space="0" w:color="auto"/>
        <w:right w:val="none" w:sz="0" w:space="0" w:color="auto"/>
      </w:divBdr>
    </w:div>
    <w:div w:id="427232543">
      <w:bodyDiv w:val="1"/>
      <w:marLeft w:val="0"/>
      <w:marRight w:val="0"/>
      <w:marTop w:val="0"/>
      <w:marBottom w:val="0"/>
      <w:divBdr>
        <w:top w:val="none" w:sz="0" w:space="0" w:color="auto"/>
        <w:left w:val="none" w:sz="0" w:space="0" w:color="auto"/>
        <w:bottom w:val="none" w:sz="0" w:space="0" w:color="auto"/>
        <w:right w:val="none" w:sz="0" w:space="0" w:color="auto"/>
      </w:divBdr>
    </w:div>
    <w:div w:id="758018743">
      <w:bodyDiv w:val="1"/>
      <w:marLeft w:val="0"/>
      <w:marRight w:val="0"/>
      <w:marTop w:val="0"/>
      <w:marBottom w:val="0"/>
      <w:divBdr>
        <w:top w:val="none" w:sz="0" w:space="0" w:color="auto"/>
        <w:left w:val="none" w:sz="0" w:space="0" w:color="auto"/>
        <w:bottom w:val="none" w:sz="0" w:space="0" w:color="auto"/>
        <w:right w:val="none" w:sz="0" w:space="0" w:color="auto"/>
      </w:divBdr>
    </w:div>
    <w:div w:id="764963337">
      <w:bodyDiv w:val="1"/>
      <w:marLeft w:val="0"/>
      <w:marRight w:val="0"/>
      <w:marTop w:val="0"/>
      <w:marBottom w:val="0"/>
      <w:divBdr>
        <w:top w:val="none" w:sz="0" w:space="0" w:color="auto"/>
        <w:left w:val="none" w:sz="0" w:space="0" w:color="auto"/>
        <w:bottom w:val="none" w:sz="0" w:space="0" w:color="auto"/>
        <w:right w:val="none" w:sz="0" w:space="0" w:color="auto"/>
      </w:divBdr>
    </w:div>
    <w:div w:id="907301538">
      <w:bodyDiv w:val="1"/>
      <w:marLeft w:val="0"/>
      <w:marRight w:val="0"/>
      <w:marTop w:val="0"/>
      <w:marBottom w:val="0"/>
      <w:divBdr>
        <w:top w:val="none" w:sz="0" w:space="0" w:color="auto"/>
        <w:left w:val="none" w:sz="0" w:space="0" w:color="auto"/>
        <w:bottom w:val="none" w:sz="0" w:space="0" w:color="auto"/>
        <w:right w:val="none" w:sz="0" w:space="0" w:color="auto"/>
      </w:divBdr>
    </w:div>
    <w:div w:id="1074281617">
      <w:bodyDiv w:val="1"/>
      <w:marLeft w:val="0"/>
      <w:marRight w:val="0"/>
      <w:marTop w:val="0"/>
      <w:marBottom w:val="0"/>
      <w:divBdr>
        <w:top w:val="none" w:sz="0" w:space="0" w:color="auto"/>
        <w:left w:val="none" w:sz="0" w:space="0" w:color="auto"/>
        <w:bottom w:val="none" w:sz="0" w:space="0" w:color="auto"/>
        <w:right w:val="none" w:sz="0" w:space="0" w:color="auto"/>
      </w:divBdr>
    </w:div>
    <w:div w:id="1106920885">
      <w:bodyDiv w:val="1"/>
      <w:marLeft w:val="0"/>
      <w:marRight w:val="0"/>
      <w:marTop w:val="0"/>
      <w:marBottom w:val="0"/>
      <w:divBdr>
        <w:top w:val="none" w:sz="0" w:space="0" w:color="auto"/>
        <w:left w:val="none" w:sz="0" w:space="0" w:color="auto"/>
        <w:bottom w:val="none" w:sz="0" w:space="0" w:color="auto"/>
        <w:right w:val="none" w:sz="0" w:space="0" w:color="auto"/>
      </w:divBdr>
    </w:div>
    <w:div w:id="1152017319">
      <w:bodyDiv w:val="1"/>
      <w:marLeft w:val="0"/>
      <w:marRight w:val="0"/>
      <w:marTop w:val="0"/>
      <w:marBottom w:val="0"/>
      <w:divBdr>
        <w:top w:val="none" w:sz="0" w:space="0" w:color="auto"/>
        <w:left w:val="none" w:sz="0" w:space="0" w:color="auto"/>
        <w:bottom w:val="none" w:sz="0" w:space="0" w:color="auto"/>
        <w:right w:val="none" w:sz="0" w:space="0" w:color="auto"/>
      </w:divBdr>
    </w:div>
    <w:div w:id="1473013840">
      <w:bodyDiv w:val="1"/>
      <w:marLeft w:val="0"/>
      <w:marRight w:val="0"/>
      <w:marTop w:val="0"/>
      <w:marBottom w:val="0"/>
      <w:divBdr>
        <w:top w:val="none" w:sz="0" w:space="0" w:color="auto"/>
        <w:left w:val="none" w:sz="0" w:space="0" w:color="auto"/>
        <w:bottom w:val="none" w:sz="0" w:space="0" w:color="auto"/>
        <w:right w:val="none" w:sz="0" w:space="0" w:color="auto"/>
      </w:divBdr>
    </w:div>
    <w:div w:id="1661883181">
      <w:bodyDiv w:val="1"/>
      <w:marLeft w:val="0"/>
      <w:marRight w:val="0"/>
      <w:marTop w:val="0"/>
      <w:marBottom w:val="0"/>
      <w:divBdr>
        <w:top w:val="none" w:sz="0" w:space="0" w:color="auto"/>
        <w:left w:val="none" w:sz="0" w:space="0" w:color="auto"/>
        <w:bottom w:val="none" w:sz="0" w:space="0" w:color="auto"/>
        <w:right w:val="none" w:sz="0" w:space="0" w:color="auto"/>
      </w:divBdr>
    </w:div>
    <w:div w:id="1722704563">
      <w:bodyDiv w:val="1"/>
      <w:marLeft w:val="0"/>
      <w:marRight w:val="0"/>
      <w:marTop w:val="0"/>
      <w:marBottom w:val="0"/>
      <w:divBdr>
        <w:top w:val="none" w:sz="0" w:space="0" w:color="auto"/>
        <w:left w:val="none" w:sz="0" w:space="0" w:color="auto"/>
        <w:bottom w:val="none" w:sz="0" w:space="0" w:color="auto"/>
        <w:right w:val="none" w:sz="0" w:space="0" w:color="auto"/>
      </w:divBdr>
    </w:div>
    <w:div w:id="1858958521">
      <w:bodyDiv w:val="1"/>
      <w:marLeft w:val="0"/>
      <w:marRight w:val="0"/>
      <w:marTop w:val="0"/>
      <w:marBottom w:val="0"/>
      <w:divBdr>
        <w:top w:val="none" w:sz="0" w:space="0" w:color="auto"/>
        <w:left w:val="none" w:sz="0" w:space="0" w:color="auto"/>
        <w:bottom w:val="none" w:sz="0" w:space="0" w:color="auto"/>
        <w:right w:val="none" w:sz="0" w:space="0" w:color="auto"/>
      </w:divBdr>
    </w:div>
    <w:div w:id="2104960175">
      <w:bodyDiv w:val="1"/>
      <w:marLeft w:val="0"/>
      <w:marRight w:val="0"/>
      <w:marTop w:val="0"/>
      <w:marBottom w:val="0"/>
      <w:divBdr>
        <w:top w:val="none" w:sz="0" w:space="0" w:color="auto"/>
        <w:left w:val="none" w:sz="0" w:space="0" w:color="auto"/>
        <w:bottom w:val="none" w:sz="0" w:space="0" w:color="auto"/>
        <w:right w:val="none" w:sz="0" w:space="0" w:color="auto"/>
      </w:divBdr>
    </w:div>
    <w:div w:id="2143494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1.xml" Id="rId8" /><Relationship Type="http://schemas.microsoft.com/office/2007/relationships/stylesWithEffects" Target="stylesWithEffect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webSettings" Target="webSettings.xml" Id="rId5" /><Relationship Type="http://schemas.openxmlformats.org/officeDocument/2006/relationships/customXml" Target="../customXml/item3.xml" Id="rId10" /><Relationship Type="http://schemas.openxmlformats.org/officeDocument/2006/relationships/settings" Target="settings.xml" Id="rId4" /><Relationship Type="http://schemas.openxmlformats.org/officeDocument/2006/relationships/customXml" Target="../customXml/item2.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58963F2FCADAB4695A0433DE4B6A62C" ma:contentTypeVersion="8" ma:contentTypeDescription="Create a new document." ma:contentTypeScope="" ma:versionID="3ec18859c6bf9eca5d9ca36c3e5ca26b">
  <xsd:schema xmlns:xsd="http://www.w3.org/2001/XMLSchema" xmlns:xs="http://www.w3.org/2001/XMLSchema" xmlns:p="http://schemas.microsoft.com/office/2006/metadata/properties" xmlns:ns2="648c7753-0b7e-4661-bf2b-e577339c7a59" xmlns:ns3="fae37861-0f34-4624-a551-cc463a7b43d8" targetNamespace="http://schemas.microsoft.com/office/2006/metadata/properties" ma:root="true" ma:fieldsID="19f845eda8cdb59aa5a9db7463a550f7" ns2:_="" ns3:_="">
    <xsd:import namespace="648c7753-0b7e-4661-bf2b-e577339c7a59"/>
    <xsd:import namespace="fae37861-0f34-4624-a551-cc463a7b43d8"/>
    <xsd:element name="properties">
      <xsd:complexType>
        <xsd:sequence>
          <xsd:element name="documentManagement">
            <xsd:complexType>
              <xsd:all>
                <xsd:element ref="ns2:MediaServiceMetadata" minOccurs="0"/>
                <xsd:element ref="ns2:MediaServiceFastMetadata"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8c7753-0b7e-4661-bf2b-e577339c7a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ae37861-0f34-4624-a551-cc463a7b43d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A97E991-68B8-40AD-9644-8236756AB4CE}"/>
</file>

<file path=customXml/itemProps2.xml><?xml version="1.0" encoding="utf-8"?>
<ds:datastoreItem xmlns:ds="http://schemas.openxmlformats.org/officeDocument/2006/customXml" ds:itemID="{CFB8864E-3E45-48BC-A3CE-27288D391B4A}"/>
</file>

<file path=customXml/itemProps3.xml><?xml version="1.0" encoding="utf-8"?>
<ds:datastoreItem xmlns:ds="http://schemas.openxmlformats.org/officeDocument/2006/customXml" ds:itemID="{B9C68569-0671-40BC-B63D-FA249AD3570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Windows User</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athomson</dc:creator>
  <cp:lastModifiedBy>Eric Coronel</cp:lastModifiedBy>
  <cp:revision>31</cp:revision>
  <dcterms:created xsi:type="dcterms:W3CDTF">2017-09-27T19:25:00Z</dcterms:created>
  <dcterms:modified xsi:type="dcterms:W3CDTF">2018-08-09T20:49:50Z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0x010100B58963F2FCADAB4695A0433DE4B6A62C</vt:lpwstr>
  </property>
</Properties>
</file>