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A296F4B"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0E7436">
        <w:rPr>
          <w:rFonts w:ascii="Calibri" w:hAnsi="Calibri" w:cs="Calibri"/>
          <w:b/>
          <w:bCs/>
          <w:lang w:val="en-US"/>
        </w:rPr>
        <w:t xml:space="preserve">highlights tradeoffs in </w:t>
      </w:r>
      <w:r w:rsidR="00782F03">
        <w:rPr>
          <w:rFonts w:ascii="Calibri" w:hAnsi="Calibri" w:cs="Calibri"/>
          <w:b/>
          <w:bCs/>
          <w:lang w:val="en-US"/>
        </w:rPr>
        <w:t xml:space="preserve">cover </w:t>
      </w:r>
      <w:proofErr w:type="gramStart"/>
      <w:r w:rsidR="00782F03">
        <w:rPr>
          <w:rFonts w:ascii="Calibri" w:hAnsi="Calibri" w:cs="Calibri"/>
          <w:b/>
          <w:bCs/>
          <w:lang w:val="en-US"/>
        </w:rPr>
        <w:t>crop</w:t>
      </w:r>
      <w:proofErr w:type="gramEnd"/>
      <w:r w:rsidR="00782F03">
        <w:rPr>
          <w:rFonts w:ascii="Calibri" w:hAnsi="Calibri" w:cs="Calibri"/>
          <w:b/>
          <w:bCs/>
          <w:lang w:val="en-US"/>
        </w:rPr>
        <w:t xml:space="preserve">,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782F03">
        <w:rPr>
          <w:rFonts w:ascii="Calibri" w:hAnsi="Calibri" w:cs="Calibri"/>
          <w:b/>
          <w:bCs/>
          <w:lang w:val="en-US"/>
        </w:rPr>
        <w:t>residue</w:t>
      </w:r>
      <w:r w:rsidR="00782F03" w:rsidRPr="00B730C3">
        <w:rPr>
          <w:rFonts w:ascii="Calibri" w:hAnsi="Calibri" w:cs="Calibri"/>
          <w:b/>
          <w:bCs/>
          <w:lang w:val="en-US"/>
        </w:rPr>
        <w:t xml:space="preserve"> management</w:t>
      </w:r>
      <w:r w:rsidR="000E7436">
        <w:rPr>
          <w:rFonts w:ascii="Calibri" w:hAnsi="Calibri" w:cs="Calibri"/>
          <w:b/>
          <w:bCs/>
          <w:lang w:val="en-US"/>
        </w:rPr>
        <w:t xml:space="preserve"> systems</w:t>
      </w:r>
    </w:p>
    <w:p w14:paraId="4B503908" w14:textId="77777777" w:rsidR="0053182E" w:rsidRPr="00782F03" w:rsidRDefault="0053182E" w:rsidP="00045088">
      <w:pPr>
        <w:spacing w:line="360" w:lineRule="auto"/>
        <w:rPr>
          <w:lang w:val="fr-CA"/>
        </w:rPr>
      </w:pPr>
    </w:p>
    <w:p w14:paraId="5FA8BC59" w14:textId="1E85DFE4"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Emma Randahl-Beltran</w:t>
      </w:r>
      <w:r w:rsidRPr="00806BB5">
        <w:rPr>
          <w:b/>
          <w:bCs/>
          <w:vertAlign w:val="superscript"/>
          <w:lang w:val="fr-CA"/>
        </w:rPr>
        <w:t>1</w:t>
      </w:r>
      <w:r w:rsidRPr="00806BB5">
        <w:rPr>
          <w:b/>
          <w:bCs/>
          <w:lang w:val="fr-CA"/>
        </w:rPr>
        <w:t xml:space="preserve"> 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 xml:space="preserve">Department of </w:t>
      </w:r>
      <w:proofErr w:type="spellStart"/>
      <w:r w:rsidR="009432A7" w:rsidRPr="00806BB5">
        <w:rPr>
          <w:lang w:val="fr-CA"/>
        </w:rPr>
        <w:t>Agroecology</w:t>
      </w:r>
      <w:proofErr w:type="spellEnd"/>
      <w:r w:rsidR="0053182E" w:rsidRPr="00806BB5">
        <w:rPr>
          <w:lang w:val="fr-CA"/>
        </w:rPr>
        <w:t xml:space="preserve">, </w:t>
      </w:r>
      <w:r w:rsidR="009432A7" w:rsidRPr="00806BB5">
        <w:rPr>
          <w:lang w:val="fr-CA"/>
        </w:rPr>
        <w:t xml:space="preserve">Aarhus </w:t>
      </w:r>
      <w:proofErr w:type="spellStart"/>
      <w:r w:rsidR="009432A7" w:rsidRPr="00806BB5">
        <w:rPr>
          <w:lang w:val="fr-CA"/>
        </w:rPr>
        <w:t>University</w:t>
      </w:r>
      <w:proofErr w:type="spellEnd"/>
      <w:r w:rsidR="009432A7" w:rsidRPr="00806BB5">
        <w:rPr>
          <w:lang w:val="fr-CA"/>
        </w:rPr>
        <w:t xml:space="preserve">, 1 </w:t>
      </w:r>
      <w:proofErr w:type="spellStart"/>
      <w:r w:rsidR="009432A7" w:rsidRPr="00806BB5">
        <w:rPr>
          <w:lang w:val="fr-CA"/>
        </w:rPr>
        <w:t>Forsøgsvej</w:t>
      </w:r>
      <w:proofErr w:type="spellEnd"/>
      <w:r w:rsidR="009432A7" w:rsidRPr="00806BB5">
        <w:rPr>
          <w:lang w:val="fr-CA"/>
        </w:rPr>
        <w:t>,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6FD048AC" w14:textId="412D01E3" w:rsidR="009432A7" w:rsidRDefault="009432A7" w:rsidP="00045088">
      <w:pPr>
        <w:spacing w:line="360" w:lineRule="auto"/>
        <w:rPr>
          <w:lang w:val="en-US"/>
        </w:rPr>
      </w:pPr>
      <w:r>
        <w:rPr>
          <w:lang w:val="en-US"/>
        </w:rPr>
        <w:t>Marco…</w:t>
      </w:r>
    </w:p>
    <w:p w14:paraId="73D654A0" w14:textId="77777777" w:rsidR="006C0AA5" w:rsidRDefault="006C0AA5" w:rsidP="006C0AA5">
      <w:pPr>
        <w:spacing w:line="360" w:lineRule="auto"/>
        <w:rPr>
          <w:lang w:val="en-US"/>
        </w:rPr>
      </w:pPr>
      <w:r>
        <w:rPr>
          <w:lang w:val="en-US"/>
        </w:rPr>
        <w:t>Emma Randahl-Beltran, esrb@agro.au.dk</w:t>
      </w:r>
    </w:p>
    <w:p w14:paraId="6DD3D143" w14:textId="2BE71097" w:rsidR="009432A7" w:rsidRDefault="009432A7" w:rsidP="00045088">
      <w:pPr>
        <w:spacing w:line="360" w:lineRule="auto"/>
        <w:rPr>
          <w:lang w:val="en-US"/>
        </w:rPr>
      </w:pPr>
      <w:r>
        <w:rPr>
          <w:lang w:val="en-US"/>
        </w:rPr>
        <w:t>Mette</w:t>
      </w:r>
    </w:p>
    <w:p w14:paraId="375D8A1E" w14:textId="77777777" w:rsidR="0012160D" w:rsidRDefault="009432A7" w:rsidP="00045088">
      <w:pPr>
        <w:spacing w:line="360" w:lineRule="auto"/>
        <w:rPr>
          <w:lang w:val="en-US"/>
        </w:rPr>
      </w:pPr>
      <w:r>
        <w:rPr>
          <w:lang w:val="en-US"/>
        </w:rPr>
        <w:t>Bo</w:t>
      </w:r>
      <w:r w:rsidR="0012160D">
        <w:rPr>
          <w:lang w:val="en-US"/>
        </w:rPr>
        <w:t xml:space="preserve"> Melander</w:t>
      </w:r>
    </w:p>
    <w:p w14:paraId="282E3391" w14:textId="7256DD71" w:rsidR="009432A7" w:rsidRPr="009432A7" w:rsidRDefault="0012160D" w:rsidP="00045088">
      <w:pPr>
        <w:spacing w:line="360" w:lineRule="auto"/>
        <w:rPr>
          <w:lang w:val="en-US"/>
        </w:rPr>
      </w:pPr>
      <w:r>
        <w:rPr>
          <w:lang w:val="en-US"/>
        </w:rPr>
        <w:t>Email: bo.melander@agro.au.dk</w:t>
      </w:r>
    </w:p>
    <w:p w14:paraId="42CCADBB" w14:textId="0EF9F97E" w:rsidR="0053182E" w:rsidRPr="00045088" w:rsidRDefault="0053182E" w:rsidP="00045088">
      <w:pPr>
        <w:spacing w:line="360" w:lineRule="auto"/>
      </w:pPr>
    </w:p>
    <w:p w14:paraId="26E51B1C" w14:textId="785E09A7" w:rsidR="008141BB" w:rsidRPr="00045088" w:rsidRDefault="008141BB" w:rsidP="00045088">
      <w:pPr>
        <w:spacing w:line="360" w:lineRule="auto"/>
      </w:pPr>
      <w:r w:rsidRPr="00045088">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1B304622" w14:textId="77777777" w:rsidR="00B76139" w:rsidRPr="00045088" w:rsidRDefault="00C23509" w:rsidP="00045088">
      <w:pPr>
        <w:spacing w:line="360" w:lineRule="auto"/>
      </w:pPr>
      <w:r w:rsidRPr="00045088">
        <w:t xml:space="preserve">Word count = </w:t>
      </w:r>
      <w:r w:rsidR="00CF198B" w:rsidRPr="00045088">
        <w:t>7</w:t>
      </w:r>
      <w:r w:rsidRPr="00045088">
        <w:t>000 maximum (including all tables, legends and references)</w:t>
      </w:r>
    </w:p>
    <w:p w14:paraId="25FF3F26" w14:textId="6603F1F7" w:rsidR="0053182E" w:rsidRDefault="0053182E" w:rsidP="00045088">
      <w:pPr>
        <w:spacing w:line="360" w:lineRule="auto"/>
        <w:rPr>
          <w:b/>
          <w:bCs/>
        </w:rPr>
      </w:pPr>
      <w:r w:rsidRPr="00045088">
        <w:br w:type="page"/>
      </w:r>
      <w:r w:rsidR="008141BB" w:rsidRPr="00045088">
        <w:rPr>
          <w:b/>
          <w:bCs/>
        </w:rPr>
        <w:lastRenderedPageBreak/>
        <w:t>Abstract</w:t>
      </w:r>
      <w:r w:rsidR="009432A7">
        <w:rPr>
          <w:b/>
          <w:bCs/>
        </w:rPr>
        <w:t xml:space="preserve"> (250 words max)</w:t>
      </w:r>
    </w:p>
    <w:p w14:paraId="62B478B5" w14:textId="54D6CEB6" w:rsidR="00E04EB0" w:rsidRPr="00E04EB0" w:rsidRDefault="007A1907" w:rsidP="00E04EB0">
      <w:pPr>
        <w:spacing w:line="360" w:lineRule="auto"/>
        <w:rPr>
          <w:lang w:val="en-US"/>
        </w:rPr>
      </w:pPr>
      <w:r>
        <w:rPr>
          <w:lang w:val="en-US"/>
        </w:rPr>
        <w:t xml:space="preserve">In certain </w:t>
      </w:r>
      <w:r w:rsidR="0059549C">
        <w:rPr>
          <w:lang w:val="en-US"/>
        </w:rPr>
        <w:t xml:space="preserve">agricultural </w:t>
      </w:r>
      <w:r>
        <w:rPr>
          <w:lang w:val="en-US"/>
        </w:rPr>
        <w:t xml:space="preserve">contexts, </w:t>
      </w:r>
      <w:r w:rsidR="0059549C">
        <w:rPr>
          <w:lang w:val="en-US"/>
        </w:rPr>
        <w:t xml:space="preserve">off-season vegetation </w:t>
      </w:r>
      <w:r w:rsidR="00E04EB0" w:rsidRPr="00E04EB0">
        <w:rPr>
          <w:lang w:val="en-US"/>
        </w:rPr>
        <w:t xml:space="preserve">may offer opportunities to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sidR="00E04EB0" w:rsidRPr="00E04EB0">
        <w:rPr>
          <w:lang w:val="en-US"/>
        </w:rPr>
        <w:t xml:space="preserve">Over three growing seasons in Denmark, we evaluated the ecological, </w:t>
      </w:r>
      <w:r w:rsidR="005F4DAC">
        <w:rPr>
          <w:lang w:val="en-US"/>
        </w:rPr>
        <w:t xml:space="preserve">environmental </w:t>
      </w:r>
      <w:r w:rsidR="00E04EB0" w:rsidRPr="00E04EB0">
        <w:rPr>
          <w:lang w:val="en-US"/>
        </w:rPr>
        <w:t xml:space="preserve">and agronomic performance of fall vegetation communities </w:t>
      </w:r>
      <w:r>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Pr>
          <w:lang w:val="en-US"/>
        </w:rPr>
        <w:t xml:space="preserve"> grown </w:t>
      </w:r>
      <w:r w:rsidRPr="00E04EB0">
        <w:rPr>
          <w:lang w:val="en-US"/>
        </w:rPr>
        <w:t>under thirty management systems</w:t>
      </w:r>
      <w:r w:rsidR="00E04EB0" w:rsidRPr="00E04EB0">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 xml:space="preserve">Lolium </w:t>
      </w:r>
      <w:proofErr w:type="spellStart"/>
      <w:r w:rsidR="00E04EB0" w:rsidRPr="00E04EB0">
        <w:rPr>
          <w:i/>
          <w:iCs/>
          <w:lang w:val="en-US"/>
        </w:rPr>
        <w:t>perenne</w:t>
      </w:r>
      <w:proofErr w:type="spellEnd"/>
      <w:r w:rsidR="00E04EB0" w:rsidRPr="00E04EB0">
        <w:rPr>
          <w:lang w:val="en-US"/>
        </w:rPr>
        <w:t>/</w:t>
      </w:r>
      <w:r w:rsidR="00E04EB0" w:rsidRPr="00E04EB0">
        <w:rPr>
          <w:i/>
          <w:iCs/>
          <w:lang w:val="en-US"/>
        </w:rPr>
        <w:t>Trifolium repens</w:t>
      </w:r>
      <w:r w:rsidR="00E04EB0" w:rsidRPr="00E04EB0">
        <w:rPr>
          <w:lang w:val="en-US"/>
        </w:rPr>
        <w:t>) mixtures sown early (</w:t>
      </w:r>
      <w:proofErr w:type="spellStart"/>
      <w:r w:rsidR="00E04EB0" w:rsidRPr="00E04EB0">
        <w:rPr>
          <w:lang w:val="en-US"/>
        </w:rPr>
        <w:t>MixE</w:t>
      </w:r>
      <w:proofErr w:type="spellEnd"/>
      <w:r w:rsidR="00E04EB0" w:rsidRPr="00E04EB0">
        <w:rPr>
          <w:lang w:val="en-US"/>
        </w:rPr>
        <w:t>) and mid-season (</w:t>
      </w:r>
      <w:proofErr w:type="spellStart"/>
      <w:r w:rsidR="00E04EB0" w:rsidRPr="00E04EB0">
        <w:rPr>
          <w:lang w:val="en-US"/>
        </w:rPr>
        <w:t>MixM</w:t>
      </w:r>
      <w:proofErr w:type="spellEnd"/>
      <w:r w:rsidR="00E04EB0" w:rsidRPr="00E04EB0">
        <w:rPr>
          <w:lang w:val="en-US"/>
        </w:rPr>
        <w:t>), radish (</w:t>
      </w:r>
      <w:r w:rsidR="00E04EB0" w:rsidRPr="00E04EB0">
        <w:rPr>
          <w:i/>
          <w:iCs/>
          <w:lang w:val="en-US"/>
        </w:rPr>
        <w:t>Raphanus sativus</w:t>
      </w:r>
      <w:r w:rsidR="00E04EB0" w:rsidRPr="00E04EB0">
        <w:rPr>
          <w:lang w:val="en-US"/>
        </w:rPr>
        <w:t>) sown mid-season (</w:t>
      </w:r>
      <w:proofErr w:type="spellStart"/>
      <w:r w:rsidR="00E04EB0" w:rsidRPr="00E04EB0">
        <w:rPr>
          <w:lang w:val="en-US"/>
        </w:rPr>
        <w:t>RadM</w:t>
      </w:r>
      <w:proofErr w:type="spellEnd"/>
      <w:r w:rsidR="00E04EB0" w:rsidRPr="00E04EB0">
        <w:rPr>
          <w:lang w:val="en-US"/>
        </w:rPr>
        <w:t>) and post-harvest (</w:t>
      </w:r>
      <w:proofErr w:type="spellStart"/>
      <w:r w:rsidR="00E04EB0" w:rsidRPr="00E04EB0">
        <w:rPr>
          <w:lang w:val="en-US"/>
        </w:rPr>
        <w:t>RadL</w:t>
      </w:r>
      <w:proofErr w:type="spellEnd"/>
      <w:r w:rsidR="00E04EB0" w:rsidRPr="00E04EB0">
        <w:rPr>
          <w:lang w:val="en-US"/>
        </w:rPr>
        <w:t>), and a no-cover control (</w:t>
      </w:r>
      <w:proofErr w:type="spellStart"/>
      <w:r w:rsidR="00E04EB0" w:rsidRPr="00E04EB0">
        <w:rPr>
          <w:lang w:val="en-US"/>
        </w:rPr>
        <w:t>NoCC</w:t>
      </w:r>
      <w:proofErr w:type="spellEnd"/>
      <w:r w:rsidR="00E04EB0" w:rsidRPr="00E04EB0">
        <w:rPr>
          <w:lang w:val="en-US"/>
        </w:rPr>
        <w:t>)</w:t>
      </w:r>
      <w:r w:rsidR="0059549C">
        <w:rPr>
          <w:lang w:val="en-US"/>
        </w:rPr>
        <w:t xml:space="preserve">] </w:t>
      </w:r>
      <w:r w:rsidR="000E7436">
        <w:rPr>
          <w:lang w:val="en-US"/>
        </w:rPr>
        <w:t xml:space="preserve">were implemented in </w:t>
      </w:r>
      <w:r w:rsidR="00496DB9">
        <w:rPr>
          <w:lang w:val="en-US"/>
        </w:rPr>
        <w:t>a long</w:t>
      </w:r>
      <w:r>
        <w:rPr>
          <w:lang w:val="en-US"/>
        </w:rPr>
        <w:t>-</w:t>
      </w:r>
      <w:r w:rsidR="00496DB9">
        <w:rPr>
          <w:lang w:val="en-US"/>
        </w:rPr>
        <w:t xml:space="preserve">term trial </w:t>
      </w:r>
      <w:r w:rsidR="000E7436">
        <w:rPr>
          <w:lang w:val="en-US"/>
        </w:rPr>
        <w:t xml:space="preserve">with </w:t>
      </w:r>
      <w:r w:rsidR="00E04EB0" w:rsidRPr="00E04EB0">
        <w:rPr>
          <w:lang w:val="en-US"/>
        </w:rPr>
        <w:t xml:space="preserve">three tillage systems (no-till, surface, inversion) and two straw managements (retained, removed). Measured responses included cash crop yield, fall </w:t>
      </w:r>
      <w:r w:rsidR="0059549C">
        <w:rPr>
          <w:lang w:val="en-US"/>
        </w:rPr>
        <w:t xml:space="preserve">species cover and </w:t>
      </w:r>
      <w:r w:rsidR="00E04EB0" w:rsidRPr="00E04EB0">
        <w:rPr>
          <w:lang w:val="en-US"/>
        </w:rPr>
        <w:t>biomass, spring weed counts, and pesticide use; ecological values were estimated using published indices.</w:t>
      </w:r>
      <w:r w:rsidR="005F4DAC">
        <w:rPr>
          <w:lang w:val="en-US"/>
        </w:rPr>
        <w:t xml:space="preserve"> </w:t>
      </w:r>
      <w:r w:rsidR="00E04EB0" w:rsidRPr="00E04EB0">
        <w:rPr>
          <w:lang w:val="en-US"/>
        </w:rPr>
        <w:t xml:space="preserve">The study coincided with extreme weather years. </w:t>
      </w:r>
      <w:r w:rsidR="00C1138B">
        <w:rPr>
          <w:lang w:val="en-US"/>
        </w:rPr>
        <w:t>Fall s</w:t>
      </w:r>
      <w:r w:rsidR="00E04EB0" w:rsidRPr="00E04EB0">
        <w:rPr>
          <w:lang w:val="en-US"/>
        </w:rPr>
        <w:t xml:space="preserve">oil cover remained stable (~75%) across treatments and years, while fall biomass varied. Radish cover crops consistently increased fall biomass relative to </w:t>
      </w:r>
      <w:proofErr w:type="spellStart"/>
      <w:r w:rsidR="00E04EB0" w:rsidRPr="00E04EB0">
        <w:rPr>
          <w:lang w:val="en-US"/>
        </w:rPr>
        <w:t>NoCC</w:t>
      </w:r>
      <w:proofErr w:type="spellEnd"/>
      <w:r w:rsidR="00E04EB0" w:rsidRPr="00E04EB0">
        <w:rPr>
          <w:lang w:val="en-US"/>
        </w:rPr>
        <w:t>, whereas mixtures did not.</w:t>
      </w:r>
      <w:r w:rsidR="00436E4A" w:rsidRPr="00436E4A">
        <w:rPr>
          <w:lang w:val="en-US"/>
        </w:rPr>
        <w:t xml:space="preserve"> </w:t>
      </w:r>
      <w:proofErr w:type="spellStart"/>
      <w:r w:rsidR="00E04EB0" w:rsidRPr="00E04EB0">
        <w:rPr>
          <w:lang w:val="en-US"/>
        </w:rPr>
        <w:t>RadM</w:t>
      </w:r>
      <w:proofErr w:type="spellEnd"/>
      <w:r w:rsidR="00E04EB0" w:rsidRPr="00E04EB0">
        <w:rPr>
          <w:lang w:val="en-US"/>
        </w:rPr>
        <w:t xml:space="preserve"> contributed &gt;50% of total fall biomass, while other communities were dominated by crop volunteers. </w:t>
      </w:r>
      <w:r w:rsidR="0059549C" w:rsidRPr="00E04EB0">
        <w:rPr>
          <w:lang w:val="en-US"/>
        </w:rPr>
        <w:t xml:space="preserve">Ecological value was highest in radish systems. </w:t>
      </w:r>
      <w:proofErr w:type="spellStart"/>
      <w:r w:rsidR="00E04EB0" w:rsidRPr="00E04EB0">
        <w:rPr>
          <w:lang w:val="en-US"/>
        </w:rPr>
        <w:t>RadM</w:t>
      </w:r>
      <w:proofErr w:type="spellEnd"/>
      <w:r w:rsidR="00E04EB0" w:rsidRPr="00E04EB0">
        <w:rPr>
          <w:lang w:val="en-US"/>
        </w:rPr>
        <w:t xml:space="preserve"> systems </w:t>
      </w:r>
      <w:r w:rsidR="0059549C">
        <w:rPr>
          <w:lang w:val="en-US"/>
        </w:rPr>
        <w:t xml:space="preserve">had </w:t>
      </w:r>
      <w:r w:rsidR="00E04EB0" w:rsidRPr="00E04EB0">
        <w:rPr>
          <w:lang w:val="en-US"/>
        </w:rPr>
        <w:t xml:space="preserve">the highest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or pesticide </w:t>
      </w:r>
      <w:r w:rsidR="008A6D63">
        <w:rPr>
          <w:lang w:val="en-US"/>
        </w:rPr>
        <w:t>use</w:t>
      </w:r>
      <w:r w:rsidR="00E04EB0">
        <w:rPr>
          <w:lang w:val="en-US"/>
        </w:rPr>
        <w:t xml:space="preserve"> compared to </w:t>
      </w:r>
      <w:proofErr w:type="spellStart"/>
      <w:r w:rsidR="00E04EB0">
        <w:rPr>
          <w:lang w:val="en-US"/>
        </w:rPr>
        <w:t>NoCC</w:t>
      </w:r>
      <w:proofErr w:type="spellEnd"/>
      <w:r w:rsidR="00E04EB0" w:rsidRPr="00E04EB0">
        <w:rPr>
          <w:lang w:val="en-US"/>
        </w:rPr>
        <w:t xml:space="preserve">. In contrast, </w:t>
      </w:r>
      <w:proofErr w:type="spellStart"/>
      <w:r w:rsidR="00E04EB0" w:rsidRPr="00E04EB0">
        <w:rPr>
          <w:lang w:val="en-US"/>
        </w:rPr>
        <w:t>MixE</w:t>
      </w:r>
      <w:proofErr w:type="spellEnd"/>
      <w:r w:rsidR="00E04EB0" w:rsidRPr="00E04EB0">
        <w:rPr>
          <w:lang w:val="en-US"/>
        </w:rPr>
        <w:t xml:space="preserve"> reduced pesticide</w:t>
      </w:r>
      <w:r w:rsidR="008A6D63">
        <w:rPr>
          <w:lang w:val="en-US"/>
        </w:rPr>
        <w:t xml:space="preserve"> use</w:t>
      </w:r>
      <w:r w:rsidR="00E04EB0" w:rsidRPr="00E04EB0">
        <w:rPr>
          <w:lang w:val="en-US"/>
        </w:rPr>
        <w:t xml:space="preserve"> but produced low and variable biomass</w:t>
      </w:r>
      <w:r w:rsidR="005F4DAC">
        <w:rPr>
          <w:lang w:val="en-US"/>
        </w:rPr>
        <w:t xml:space="preserve"> </w:t>
      </w:r>
      <w:r w:rsidR="00E04EB0" w:rsidRPr="00E04EB0">
        <w:rPr>
          <w:lang w:val="en-US"/>
        </w:rPr>
        <w:t>and low-value plant communities</w:t>
      </w:r>
      <w:r w:rsidR="005F4DAC">
        <w:rPr>
          <w:lang w:val="en-US"/>
        </w:rPr>
        <w:t xml:space="preserve">, and without tillage exhibited </w:t>
      </w:r>
      <w:r w:rsidR="005F4DAC" w:rsidRPr="00E04EB0">
        <w:rPr>
          <w:lang w:val="en-US"/>
        </w:rPr>
        <w:t>high perennial weed legacies</w:t>
      </w:r>
      <w:r w:rsidR="00E04EB0" w:rsidRPr="00E04EB0">
        <w:rPr>
          <w:lang w:val="en-US"/>
        </w:rPr>
        <w:t xml:space="preserve">. Overall, radish cover crops provided more consistent benefits than grass/clover mixtures or </w:t>
      </w:r>
      <w:proofErr w:type="spellStart"/>
      <w:r w:rsidR="00E04EB0" w:rsidRPr="00E04EB0">
        <w:rPr>
          <w:lang w:val="en-US"/>
        </w:rPr>
        <w:t>NoCC</w:t>
      </w:r>
      <w:proofErr w:type="spellEnd"/>
      <w:r w:rsidR="00E04EB0" w:rsidRPr="00E04EB0">
        <w:rPr>
          <w:lang w:val="en-US"/>
        </w:rPr>
        <w:t xml:space="preserve"> but did not reduce pesticide </w:t>
      </w:r>
      <w:r w:rsidR="005F4DAC">
        <w:rPr>
          <w:lang w:val="en-US"/>
        </w:rPr>
        <w:t>toxicity</w:t>
      </w:r>
      <w:r w:rsidR="00E04EB0" w:rsidRPr="00E04EB0">
        <w:rPr>
          <w:lang w:val="en-US"/>
        </w:rPr>
        <w:t>.</w:t>
      </w:r>
    </w:p>
    <w:p w14:paraId="6795BA4E" w14:textId="77777777" w:rsidR="00AE1EFC" w:rsidRPr="006C3DC0" w:rsidRDefault="00AE1EFC" w:rsidP="00045088">
      <w:pPr>
        <w:spacing w:line="360" w:lineRule="auto"/>
        <w:rPr>
          <w:b/>
          <w:bCs/>
          <w:lang w:val="en-US"/>
        </w:rPr>
      </w:pPr>
    </w:p>
    <w:p w14:paraId="5BA4076E" w14:textId="09D72F9E" w:rsidR="0053182E" w:rsidRPr="00045088" w:rsidRDefault="008141BB" w:rsidP="00045088">
      <w:pPr>
        <w:spacing w:line="360" w:lineRule="auto"/>
        <w:rPr>
          <w:b/>
          <w:bCs/>
        </w:rPr>
      </w:pPr>
      <w:proofErr w:type="gramStart"/>
      <w:r w:rsidRPr="00045088">
        <w:rPr>
          <w:b/>
          <w:bCs/>
        </w:rPr>
        <w:t>1  INTRODUCTION</w:t>
      </w:r>
      <w:proofErr w:type="gramEnd"/>
    </w:p>
    <w:p w14:paraId="0E1CB2B0" w14:textId="63BF433F" w:rsidR="00033458" w:rsidRDefault="006C3DC0" w:rsidP="00E41219">
      <w:pPr>
        <w:spacing w:line="360" w:lineRule="auto"/>
        <w:rPr>
          <w:lang w:val="da-DK"/>
        </w:rPr>
      </w:pPr>
      <w:r w:rsidRPr="006C3DC0">
        <w:rPr>
          <w:lang w:val="en-US"/>
        </w:rPr>
        <w:t xml:space="preserve">Environmental pressures resulting from population growth and climate change have led to a significant decline in </w:t>
      </w:r>
      <w:r>
        <w:rPr>
          <w:lang w:val="en-US"/>
        </w:rPr>
        <w:t xml:space="preserve">global </w:t>
      </w:r>
      <w:r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Pr="006C3DC0">
        <w:rPr>
          <w:lang w:val="en-US"/>
        </w:rPr>
        <w:t>. Given th</w:t>
      </w:r>
      <w:r w:rsidR="00A240D9">
        <w:rPr>
          <w:lang w:val="en-US"/>
        </w:rPr>
        <w:t xml:space="preserve">at &gt;40%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Pr="006C3DC0">
        <w:rPr>
          <w:lang w:val="en-US"/>
        </w:rPr>
        <w:t>. Consequently, there is a growing need for agricultural systems that integrate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Pr="006C3DC0">
        <w:rPr>
          <w:lang w:val="en-US"/>
        </w:rPr>
        <w:t xml:space="preserve">. In response, researchers are increasingly </w:t>
      </w:r>
      <w:r w:rsidR="008A6D63">
        <w:rPr>
          <w:lang w:val="en-US"/>
        </w:rPr>
        <w:t xml:space="preserve">using more holistic </w:t>
      </w:r>
      <w:r w:rsidRPr="006C3DC0">
        <w:rPr>
          <w:lang w:val="en-US"/>
        </w:rPr>
        <w:t>assess</w:t>
      </w:r>
      <w:r w:rsidR="008A6D63">
        <w:rPr>
          <w:lang w:val="en-US"/>
        </w:rPr>
        <w:t>ments of</w:t>
      </w:r>
      <w:r w:rsidRPr="006C3DC0">
        <w:rPr>
          <w:lang w:val="en-US"/>
        </w:rPr>
        <w:t xml:space="preserve"> plant communities (</w:t>
      </w:r>
      <w:r w:rsidR="008A6D63">
        <w:rPr>
          <w:lang w:val="en-US"/>
        </w:rPr>
        <w:t>including</w:t>
      </w:r>
      <w:r w:rsidRPr="006C3DC0">
        <w:rPr>
          <w:lang w:val="en-US"/>
        </w:rPr>
        <w:t xml:space="preserve"> weeds) </w:t>
      </w:r>
      <w:r w:rsidR="008A6D63">
        <w:rPr>
          <w:lang w:val="en-US"/>
        </w:rPr>
        <w:t xml:space="preserve">for their </w:t>
      </w:r>
      <w:r>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Pr>
          <w:lang w:val="en-US"/>
        </w:rPr>
        <w:t>agronomic i</w:t>
      </w:r>
      <w:r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Pr="009B1DCF">
        <w:rPr>
          <w:lang w:val="da-DK"/>
        </w:rPr>
        <w:t xml:space="preserve">. </w:t>
      </w:r>
    </w:p>
    <w:p w14:paraId="6F12DE0A" w14:textId="13214DAD" w:rsidR="00E41219" w:rsidRPr="00033FDA" w:rsidRDefault="003A1B51" w:rsidP="0047780D">
      <w:pPr>
        <w:spacing w:line="360" w:lineRule="auto"/>
      </w:pPr>
      <w:r>
        <w:rPr>
          <w:lang w:val="en-US"/>
        </w:rPr>
        <w:lastRenderedPageBreak/>
        <w:t xml:space="preserve">As a corollary, </w:t>
      </w:r>
      <w:r w:rsidR="008A6D63">
        <w:rPr>
          <w:lang w:val="en-US"/>
        </w:rPr>
        <w:t xml:space="preserve">there is potential in </w:t>
      </w:r>
      <w:r>
        <w:rPr>
          <w:lang w:val="en-US"/>
        </w:rPr>
        <w:t xml:space="preserve">identifying spatial and temporal niches where the potential negative impacts of </w:t>
      </w:r>
      <w:r w:rsidR="008A6D63">
        <w:rPr>
          <w:lang w:val="en-US"/>
        </w:rPr>
        <w:t>weeds</w:t>
      </w:r>
      <w:r>
        <w:rPr>
          <w:lang w:val="en-US"/>
        </w:rPr>
        <w:t xml:space="preserve"> on production </w:t>
      </w:r>
      <w:r w:rsidR="008A6D63">
        <w:rPr>
          <w:lang w:val="en-US"/>
        </w:rPr>
        <w:t>can be</w:t>
      </w:r>
      <w:r>
        <w:rPr>
          <w:lang w:val="en-US"/>
        </w:rPr>
        <w:t xml:space="preserve"> minimized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xml:space="preserve">. It follows that fall vegetation may present a unique opportunity for optimization, allowing the expression of ecologically beneficial </w:t>
      </w:r>
      <w:r w:rsidR="009B1DCF">
        <w:rPr>
          <w:lang w:val="en-US"/>
        </w:rPr>
        <w:t>communities</w:t>
      </w:r>
      <w:r w:rsidR="006C3DC0" w:rsidRPr="006C3DC0">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While direct measurements of benefits are the most reliable, such measurements are not always available nor feasible. Accordingly,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harms of non-crop vegetation</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r w:rsidR="001C0F78" w:rsidRPr="00CC4281">
        <w:rPr>
          <w:lang w:val="en-US"/>
        </w:rPr>
        <w:t xml:space="preserve">Each approach </w:t>
      </w:r>
      <w:r w:rsidR="009217F6" w:rsidRPr="00CC4281">
        <w:rPr>
          <w:lang w:val="en-US"/>
        </w:rPr>
        <w:t>h</w:t>
      </w:r>
      <w:r w:rsidR="009217F6">
        <w:rPr>
          <w:lang w:val="en-US"/>
        </w:rPr>
        <w:t>as different data requirements and produces outcomes that vary in scope, scale, and applicability. T</w:t>
      </w:r>
      <w:r w:rsidR="001C0F78">
        <w:rPr>
          <w:lang w:val="en-US"/>
        </w:rPr>
        <w:t xml:space="preserve">his </w:t>
      </w:r>
      <w:r w:rsidR="00E41219">
        <w:t>lack of a universally accepted methodology precludes comparisons between studies</w:t>
      </w:r>
      <w:r w:rsidR="007C0649">
        <w:t xml:space="preserve">, but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p>
    <w:p w14:paraId="2AC3859B" w14:textId="77777777" w:rsidR="0047780D" w:rsidRDefault="00E45AC5" w:rsidP="006C3DC0">
      <w:pPr>
        <w:spacing w:line="360" w:lineRule="auto"/>
        <w:rPr>
          <w:lang w:val="en-US"/>
        </w:rPr>
      </w:pPr>
      <w:r>
        <w:rPr>
          <w:lang w:val="en-US"/>
        </w:rPr>
        <w:t>When considering fall vegetation, t</w:t>
      </w:r>
      <w:r w:rsidR="006C3DC0" w:rsidRPr="006C3DC0">
        <w:rPr>
          <w:lang w:val="en-US"/>
        </w:rPr>
        <w:t>he interaction</w:t>
      </w:r>
      <w:r>
        <w:rPr>
          <w:lang w:val="en-US"/>
        </w:rPr>
        <w:t>s</w:t>
      </w:r>
      <w:r w:rsidR="006C3DC0" w:rsidRPr="006C3DC0">
        <w:rPr>
          <w:lang w:val="en-US"/>
        </w:rPr>
        <w:t xml:space="preserve"> between cover crops, tillage and residue management </w:t>
      </w:r>
      <w:r w:rsidR="00484C33">
        <w:rPr>
          <w:lang w:val="en-US"/>
        </w:rPr>
        <w:t>are</w:t>
      </w:r>
      <w:r w:rsidR="006C3DC0" w:rsidRPr="006C3DC0">
        <w:rPr>
          <w:lang w:val="en-US"/>
        </w:rPr>
        <w:t xml:space="preserve"> complex</w:t>
      </w:r>
      <w:r>
        <w:rPr>
          <w:lang w:val="en-US"/>
        </w:rPr>
        <w:t>. While previous studies have looked at these interactions</w:t>
      </w:r>
      <w:r w:rsidR="00F26976">
        <w:rPr>
          <w:lang w:val="en-US"/>
        </w:rPr>
        <w:t>’ impacts on non-crop vegetation</w:t>
      </w:r>
      <w:r>
        <w:rPr>
          <w:lang w:val="en-US"/>
        </w:rPr>
        <w:t xml:space="preserve">,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3732C737" w:rsidR="0047780D" w:rsidRPr="00033FDA" w:rsidRDefault="0047780D" w:rsidP="0047780D">
      <w:pPr>
        <w:spacing w:line="360" w:lineRule="auto"/>
      </w:pPr>
      <w:r>
        <w:t>Lastly, p</w:t>
      </w:r>
      <w:r w:rsidRPr="00541BA9">
        <w:t xml:space="preserve">esticides are key contributors in shaping non-crop vegetation communities, and the need for their use varies in different cropping systems. Given the </w:t>
      </w:r>
      <w:r>
        <w:t>well-documented</w:t>
      </w:r>
      <w:r w:rsidRPr="00541BA9">
        <w:t xml:space="preserve"> </w:t>
      </w:r>
      <w:r>
        <w:t xml:space="preserve">externalities </w:t>
      </w:r>
      <w:r w:rsidRPr="00541BA9">
        <w:t>of pesticide use</w:t>
      </w:r>
      <w:r>
        <w:t xml:space="preserve"> </w:t>
      </w:r>
      <w:r>
        <w:fldChar w:fldCharType="begin"/>
      </w:r>
      <w:r>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fldChar w:fldCharType="separate"/>
      </w:r>
      <w:r w:rsidRPr="00F26976">
        <w:t>(Rani et al., 2021; Sharma et al., 2019; Wan et al., 2025)</w:t>
      </w:r>
      <w:r>
        <w:fldChar w:fldCharType="end"/>
      </w:r>
      <w:r w:rsidRPr="00541BA9">
        <w:t xml:space="preserve">, </w:t>
      </w:r>
      <w:r>
        <w:lastRenderedPageBreak/>
        <w:t xml:space="preserve">accounting for both the benefits and harms of pesticide use can contribute to a more comprehensive evaluation </w:t>
      </w:r>
      <w:r w:rsidRPr="00541BA9">
        <w:t>of cropping systems</w:t>
      </w:r>
      <w:r>
        <w:rPr>
          <w:lang w:val="en-US"/>
        </w:rPr>
        <w:t xml:space="preserve">. While site-specific estimates of risks resulting from pesticide use are possible, they require detailed data and specialized knowledge that may not be available </w:t>
      </w:r>
      <w:r>
        <w:rPr>
          <w:lang w:val="en-US"/>
        </w:rPr>
        <w:fldChar w:fldCharType="begin"/>
      </w:r>
      <w:r>
        <w:rPr>
          <w:lang w:val="en-US"/>
        </w:rPr>
        <w:instrText xml:space="preserve"> ADDIN ZOTERO_ITEM CSL_CITATION {"citationID":"Ucz7bi1C","properties":{"formattedCitation":"(Nause et al., 2021)","plainCitation":"(Nause et al., 2021)","noteIndex":0},"citationItems":[{"id":2413,"uris":["http://zotero.org/users/3599437/items/4YILAH9U"],"itemData":{"id":2413,"type":"article-journal","abstract":"BACKGROUND The assessment of the environmental risks for pesticides is a current topic of the European Union (EU) strategy ‘Farm to Fork’. Therefore, an analysis of the status quo of pesticide use from 2010 to 2015 and the associated environmental risks was performed for sugar beet cultivation in Germany. Based on this assessment, crop protection strategies should be developed that contribute to risk reduction. RESULTS Pesticide use data from 2314 randomly chosen sugar beet growing farms were available from annual farm surveys from 2010 until 2015. Possible environmental risks from pesticide applications were calculated with the model SYNOPS-GIS. Each pesticide application pattern was combined with several model fields. The concentrations of active ingredients in the non-target compartments, namely soil, neighboring surface waters and field margins, were used to determined risk indices (exposure toxicity ratios, ETRs) for different terrestrial and aquatic reference species. ETRs were mainly lower than a risk threshold used throughout this study (ETR = 1). The risks caused by herbicide use were studied in more detail since herbicides are applied on nearly all fields. The aquatic risks posed by herbicides were independent of specific active ingredients or application patterns. Instead, certain combinations of active ingredients, application dates and field-specific environmental conditions provoked higher risks. The aquatic risks were strongly influenced by the distance of the fields to surface waters. CONCLUSIONS Further risk mitigation seems possible by combining field-specific measures and technical options. © 2021 Society of Chemical Industry.","container-title":"Pest Management Science","DOI":"10.1002/ps.6501","ISSN":"1526-4998","issue":"10","language":"en","license":"© 2021 Society of Chemical Industry.","note":"_eprint: https://scijournals.onlinelibrary.wiley.com/doi/pdf/10.1002/ps.6501","page":"4614-4626","source":"Wiley Online Library","title":"Pesticide use in sugar beet cultivation in Germany and assessment of the associated environmental risks using the risk indicator SYNOPS-GIS","volume":"77","author":[{"family":"Nause","given":"Nelia"},{"family":"Strassemeyer","given":"Jörn"},{"family":"Mahlein","given":"Anne-Katrin"},{"family":"Stockfisch","given":"Nicol"}],"issued":{"date-parts":[["2021"]]}}}],"schema":"https://github.com/citation-style-language/schema/raw/master/csl-citation.json"} </w:instrText>
      </w:r>
      <w:r>
        <w:rPr>
          <w:lang w:val="en-US"/>
        </w:rPr>
        <w:fldChar w:fldCharType="separate"/>
      </w:r>
      <w:r w:rsidRPr="002F3039">
        <w:t>(Nause et al., 2021)</w:t>
      </w:r>
      <w:r>
        <w:rPr>
          <w:lang w:val="en-US"/>
        </w:rPr>
        <w:fldChar w:fldCharType="end"/>
      </w:r>
      <w:r>
        <w:rPr>
          <w:lang w:val="en-US"/>
        </w:rPr>
        <w:t xml:space="preserve">. Indices or characterization factors based on the </w:t>
      </w:r>
      <w:r w:rsidRPr="004B32D1">
        <w:rPr>
          <w:i/>
          <w:iCs/>
          <w:lang w:val="en-US"/>
        </w:rPr>
        <w:t>potential</w:t>
      </w:r>
      <w:r>
        <w:rPr>
          <w:lang w:val="en-US"/>
        </w:rPr>
        <w:t xml:space="preserve"> impacts such as the Pesticide Load Indicators </w:t>
      </w:r>
      <w:r>
        <w:rPr>
          <w:lang w:val="en-US"/>
        </w:rPr>
        <w:fldChar w:fldCharType="begin"/>
      </w:r>
      <w:r>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Pr>
          <w:lang w:val="en-US"/>
        </w:rPr>
        <w:fldChar w:fldCharType="separate"/>
      </w:r>
      <w:r w:rsidRPr="004B32D1">
        <w:rPr>
          <w:lang w:val="da-DK"/>
        </w:rPr>
        <w:t>(Kudsk et al., 2018; Vandevoorde et al., 2025)</w:t>
      </w:r>
      <w:r>
        <w:rPr>
          <w:lang w:val="en-US"/>
        </w:rPr>
        <w:fldChar w:fldCharType="end"/>
      </w:r>
      <w:r w:rsidRPr="004B32D1">
        <w:rPr>
          <w:lang w:val="da-DK"/>
        </w:rPr>
        <w:t xml:space="preserve"> or </w:t>
      </w:r>
      <w:r w:rsidRPr="001B0163">
        <w:rPr>
          <w:lang w:val="en-US"/>
        </w:rPr>
        <w:t xml:space="preserve">the </w:t>
      </w:r>
      <w:proofErr w:type="spellStart"/>
      <w:r w:rsidRPr="001B0163">
        <w:rPr>
          <w:lang w:val="en-US"/>
        </w:rPr>
        <w:t>USEtox</w:t>
      </w:r>
      <w:proofErr w:type="spellEnd"/>
      <w:r w:rsidRPr="001B0163">
        <w:rPr>
          <w:lang w:val="en-US"/>
        </w:rPr>
        <w:t xml:space="preserve"> database </w:t>
      </w:r>
      <w:r>
        <w:rPr>
          <w:lang w:val="en-US"/>
        </w:rPr>
        <w:fldChar w:fldCharType="begin"/>
      </w:r>
      <w:r w:rsidRPr="001B0163">
        <w:rPr>
          <w:lang w:val="en-US"/>
        </w:rPr>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Pr="004B32D1">
        <w:rPr>
          <w:lang w:val="en-US"/>
        </w:rPr>
        <w:instrText xml:space="preserve">le-language/schema/raw/master/csl-citation.json"} </w:instrText>
      </w:r>
      <w:r>
        <w:rPr>
          <w:lang w:val="en-US"/>
        </w:rPr>
        <w:fldChar w:fldCharType="separate"/>
      </w:r>
      <w:r w:rsidRPr="004B32D1">
        <w:rPr>
          <w:lang w:val="en-US"/>
        </w:rPr>
        <w:t>(Westh et al., 2015)</w:t>
      </w:r>
      <w:r>
        <w:rPr>
          <w:lang w:val="en-US"/>
        </w:rPr>
        <w:fldChar w:fldCharType="end"/>
      </w:r>
      <w:r w:rsidRPr="004B32D1">
        <w:rPr>
          <w:lang w:val="en-US"/>
        </w:rPr>
        <w:t xml:space="preserve"> </w:t>
      </w:r>
      <w:r>
        <w:rPr>
          <w:lang w:val="en-US"/>
        </w:rPr>
        <w:t xml:space="preserve">can provide reliable and scientifically based estimates based only on active ingredients and application rates </w:t>
      </w:r>
      <w:r>
        <w:rPr>
          <w:lang w:val="en-US"/>
        </w:rPr>
        <w:fldChar w:fldCharType="begin"/>
      </w:r>
      <w:r>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Pr>
          <w:lang w:val="en-US"/>
        </w:rPr>
        <w:fldChar w:fldCharType="separate"/>
      </w:r>
      <w:r w:rsidRPr="00F51540">
        <w:t>(Lewis et al., 2021)</w:t>
      </w:r>
      <w:r>
        <w:rPr>
          <w:lang w:val="en-US"/>
        </w:rPr>
        <w:fldChar w:fldCharType="end"/>
      </w:r>
      <w:r>
        <w:rPr>
          <w:lang w:val="en-US"/>
        </w:rPr>
        <w:t xml:space="preserve">. </w:t>
      </w:r>
    </w:p>
    <w:p w14:paraId="1A58BE66" w14:textId="794648A1" w:rsidR="006C3DC0" w:rsidRPr="006C3DC0" w:rsidRDefault="006C3DC0" w:rsidP="006C3DC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D34E34">
        <w:rPr>
          <w:lang w:val="en-US"/>
        </w:rPr>
        <w:t xml:space="preserve">study platform with </w:t>
      </w:r>
      <w:r w:rsidRPr="006C3DC0">
        <w:rPr>
          <w:lang w:val="en-US"/>
        </w:rPr>
        <w:t>six combinations of tillage and residue managements</w:t>
      </w:r>
      <w:r w:rsidR="0047780D">
        <w:rPr>
          <w:lang w:val="en-US"/>
        </w:rPr>
        <w:t xml:space="preserve">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W</w:t>
      </w:r>
      <w:r w:rsidR="00D34E34">
        <w:rPr>
          <w:lang w:val="en-US"/>
        </w:rPr>
        <w:t xml:space="preserve">e applied </w:t>
      </w:r>
      <w:r w:rsidR="00D34E34" w:rsidRPr="006C3DC0">
        <w:rPr>
          <w:lang w:val="en-US"/>
        </w:rPr>
        <w:t>f</w:t>
      </w:r>
      <w:r w:rsidR="0047780D">
        <w:rPr>
          <w:lang w:val="en-US"/>
        </w:rPr>
        <w:t>ive</w:t>
      </w:r>
      <w:r w:rsidR="00D34E34" w:rsidRPr="006C3DC0">
        <w:rPr>
          <w:lang w:val="en-US"/>
        </w:rPr>
        <w:t xml:space="preserve"> cover cropping </w:t>
      </w:r>
      <w:r w:rsidR="0047780D">
        <w:rPr>
          <w:lang w:val="en-US"/>
        </w:rPr>
        <w:t xml:space="preserve">treatments (four </w:t>
      </w:r>
      <w:r w:rsidR="00D34E34" w:rsidRPr="006C3DC0">
        <w:rPr>
          <w:lang w:val="en-US"/>
        </w:rPr>
        <w:t>systems</w:t>
      </w:r>
      <w:r w:rsidR="004B32D1">
        <w:rPr>
          <w:lang w:val="en-US"/>
        </w:rPr>
        <w:t xml:space="preserve"> </w:t>
      </w:r>
      <w:r w:rsidR="0047780D">
        <w:rPr>
          <w:lang w:val="en-US"/>
        </w:rPr>
        <w:t>and</w:t>
      </w:r>
      <w:r w:rsidR="004B32D1">
        <w:rPr>
          <w:lang w:val="en-US"/>
        </w:rPr>
        <w:t xml:space="preserve"> </w:t>
      </w:r>
      <w:proofErr w:type="gramStart"/>
      <w:r w:rsidR="004B32D1">
        <w:rPr>
          <w:lang w:val="en-US"/>
        </w:rPr>
        <w:t>a no</w:t>
      </w:r>
      <w:proofErr w:type="gramEnd"/>
      <w:r w:rsidR="004B32D1">
        <w:rPr>
          <w:lang w:val="en-US"/>
        </w:rPr>
        <w:t>-cover control</w:t>
      </w:r>
      <w:r w:rsidR="0047780D">
        <w:rPr>
          <w:lang w:val="en-US"/>
        </w:rPr>
        <w:t>)</w:t>
      </w:r>
      <w:r w:rsidR="004B32D1">
        <w:rPr>
          <w:lang w:val="en-US"/>
        </w:rPr>
        <w:t xml:space="preserve"> to this platform</w:t>
      </w:r>
      <w:r w:rsidR="0047780D">
        <w:rPr>
          <w:lang w:val="en-US"/>
        </w:rPr>
        <w:t xml:space="preserve">, </w:t>
      </w:r>
      <w:r w:rsidR="0001054F">
        <w:rPr>
          <w:lang w:val="en-US"/>
        </w:rPr>
        <w:t>for a total of 30 cropping system treatments</w:t>
      </w:r>
      <w:r w:rsidR="004B32D1">
        <w:rPr>
          <w:lang w:val="en-US"/>
        </w:rPr>
        <w:t xml:space="preserve">. These </w:t>
      </w:r>
      <w:r w:rsidR="0001054F">
        <w:rPr>
          <w:lang w:val="en-US"/>
        </w:rPr>
        <w:t>treatments</w:t>
      </w:r>
      <w:r w:rsidR="004B32D1">
        <w:rPr>
          <w:lang w:val="en-US"/>
        </w:rPr>
        <w:t xml:space="preserve"> were applied to a </w:t>
      </w:r>
      <w:r w:rsidR="00D34E34">
        <w:rPr>
          <w:lang w:val="en-US"/>
        </w:rPr>
        <w:t>three-year sequence of crops</w:t>
      </w:r>
      <w:r w:rsidR="0001054F">
        <w:rPr>
          <w:lang w:val="en-US"/>
        </w:rPr>
        <w:t>. The goal of the study was to</w:t>
      </w:r>
      <w:r w:rsidR="00CD7E08">
        <w:rPr>
          <w:lang w:val="en-US"/>
        </w:rPr>
        <w:t xml:space="preserve"> </w:t>
      </w:r>
      <w:r w:rsidRPr="006C3DC0">
        <w:rPr>
          <w:lang w:val="en-US"/>
        </w:rPr>
        <w:t xml:space="preserve">examine how addition of cover crops </w:t>
      </w:r>
      <w:r w:rsidR="00CD7E08">
        <w:rPr>
          <w:lang w:val="en-US"/>
        </w:rPr>
        <w:t xml:space="preserve">to different tillage/residue cropping systems </w:t>
      </w:r>
      <w:r w:rsidRPr="006C3DC0">
        <w:rPr>
          <w:lang w:val="en-US"/>
        </w:rPr>
        <w:t>impacted:</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061189E2" w:rsidR="006C3DC0" w:rsidRPr="006C3DC0" w:rsidRDefault="006C3DC0" w:rsidP="006F3CE0">
      <w:pPr>
        <w:numPr>
          <w:ilvl w:val="0"/>
          <w:numId w:val="1"/>
        </w:numPr>
        <w:spacing w:line="360" w:lineRule="auto"/>
        <w:rPr>
          <w:lang w:val="en-US"/>
        </w:rPr>
      </w:pPr>
      <w:r w:rsidRPr="006C3DC0">
        <w:rPr>
          <w:lang w:val="en-US"/>
        </w:rPr>
        <w:t>Soil protection</w:t>
      </w:r>
      <w:r w:rsidR="00901263">
        <w:rPr>
          <w:lang w:val="en-US"/>
        </w:rPr>
        <w:t xml:space="preserve"> (e.g., coverage)</w:t>
      </w:r>
    </w:p>
    <w:p w14:paraId="47F50C6C" w14:textId="567AE943" w:rsidR="006C3DC0" w:rsidRPr="006C3DC0" w:rsidRDefault="0047780D" w:rsidP="006F3CE0">
      <w:pPr>
        <w:numPr>
          <w:ilvl w:val="0"/>
          <w:numId w:val="1"/>
        </w:numPr>
        <w:spacing w:line="360" w:lineRule="auto"/>
        <w:rPr>
          <w:lang w:val="en-US"/>
        </w:rPr>
      </w:pPr>
      <w:r>
        <w:rPr>
          <w:lang w:val="en-US"/>
        </w:rPr>
        <w:t>N</w:t>
      </w:r>
      <w:r w:rsidR="006C3DC0" w:rsidRPr="006C3DC0">
        <w:rPr>
          <w:lang w:val="en-US"/>
        </w:rPr>
        <w:t>itrate leaching</w:t>
      </w:r>
      <w:r w:rsidR="00901263">
        <w:rPr>
          <w:lang w:val="en-US"/>
        </w:rPr>
        <w:t xml:space="preserve"> (e.g., biomass)</w:t>
      </w:r>
    </w:p>
    <w:p w14:paraId="1EEA56D7" w14:textId="3BC38C35" w:rsidR="006C3DC0" w:rsidRPr="006C3DC0" w:rsidRDefault="0047780D" w:rsidP="006F3CE0">
      <w:pPr>
        <w:numPr>
          <w:ilvl w:val="0"/>
          <w:numId w:val="1"/>
        </w:numPr>
        <w:spacing w:line="360" w:lineRule="auto"/>
        <w:rPr>
          <w:lang w:val="en-US"/>
        </w:rPr>
      </w:pPr>
      <w:r>
        <w:rPr>
          <w:lang w:val="en-US"/>
        </w:rPr>
        <w:t>P</w:t>
      </w:r>
      <w:r w:rsidR="006C3DC0" w:rsidRPr="006C3DC0">
        <w:rPr>
          <w:lang w:val="en-US"/>
        </w:rPr>
        <w:t>lant community ecological value</w:t>
      </w:r>
      <w:r w:rsidR="00901263">
        <w:rPr>
          <w:lang w:val="en-US"/>
        </w:rPr>
        <w:t xml:space="preserve"> (e.g., pollinator and food web support)</w:t>
      </w:r>
    </w:p>
    <w:p w14:paraId="4FBD8672" w14:textId="5D691414" w:rsidR="006C3DC0" w:rsidRDefault="0047780D" w:rsidP="006F3CE0">
      <w:pPr>
        <w:numPr>
          <w:ilvl w:val="0"/>
          <w:numId w:val="1"/>
        </w:numPr>
        <w:spacing w:line="360" w:lineRule="auto"/>
        <w:rPr>
          <w:lang w:val="en-US"/>
        </w:rPr>
      </w:pPr>
      <w:r>
        <w:rPr>
          <w:lang w:val="en-US"/>
        </w:rPr>
        <w:t>F</w:t>
      </w:r>
      <w:r w:rsidR="006F3CE0">
        <w:rPr>
          <w:lang w:val="en-US"/>
        </w:rPr>
        <w:t xml:space="preserve">uture </w:t>
      </w:r>
      <w:r w:rsidR="006C3DC0" w:rsidRPr="006C3DC0">
        <w:rPr>
          <w:lang w:val="en-US"/>
        </w:rPr>
        <w:t>agronomic harm</w:t>
      </w:r>
      <w:r w:rsidR="00901263">
        <w:rPr>
          <w:lang w:val="en-US"/>
        </w:rPr>
        <w:t xml:space="preserve"> (e.g., perennial weed legacies)</w:t>
      </w:r>
    </w:p>
    <w:p w14:paraId="77217DA1" w14:textId="4B251331" w:rsidR="001A1339" w:rsidRPr="006C3DC0" w:rsidRDefault="001A1339" w:rsidP="006F3CE0">
      <w:pPr>
        <w:numPr>
          <w:ilvl w:val="0"/>
          <w:numId w:val="1"/>
        </w:numPr>
        <w:spacing w:line="360" w:lineRule="auto"/>
        <w:rPr>
          <w:lang w:val="en-US"/>
        </w:rPr>
      </w:pPr>
      <w:r>
        <w:rPr>
          <w:lang w:val="en-US"/>
        </w:rPr>
        <w:t xml:space="preserve">Pesticide </w:t>
      </w:r>
      <w:r w:rsidR="005579A3">
        <w:rPr>
          <w:lang w:val="en-US"/>
        </w:rPr>
        <w:t xml:space="preserve">toxicity </w:t>
      </w:r>
      <w:r>
        <w:rPr>
          <w:lang w:val="en-US"/>
        </w:rPr>
        <w:t>loads</w:t>
      </w:r>
      <w:r w:rsidR="00806BB5">
        <w:rPr>
          <w:lang w:val="en-US"/>
        </w:rPr>
        <w:t xml:space="preserve"> </w:t>
      </w:r>
      <w:r w:rsidR="00901263">
        <w:rPr>
          <w:lang w:val="en-US"/>
        </w:rPr>
        <w:t xml:space="preserve">to </w:t>
      </w:r>
      <w:r w:rsidR="00806BB5">
        <w:rPr>
          <w:lang w:val="en-US"/>
        </w:rPr>
        <w:t>human health</w:t>
      </w:r>
      <w:r w:rsidR="005579A3">
        <w:rPr>
          <w:lang w:val="en-US"/>
        </w:rPr>
        <w:t xml:space="preserve">, ecosystems, </w:t>
      </w:r>
      <w:r w:rsidR="0047780D">
        <w:rPr>
          <w:lang w:val="en-US"/>
        </w:rPr>
        <w:t xml:space="preserve">and the </w:t>
      </w:r>
      <w:r w:rsidR="00806BB5">
        <w:rPr>
          <w:lang w:val="en-US"/>
        </w:rPr>
        <w:t>environment</w:t>
      </w:r>
    </w:p>
    <w:p w14:paraId="5F62FED0" w14:textId="70230205" w:rsidR="00F371C1" w:rsidRPr="00045088" w:rsidRDefault="00CD7E08" w:rsidP="00F371C1">
      <w:pPr>
        <w:spacing w:line="360" w:lineRule="auto"/>
      </w:pPr>
      <w:r w:rsidRPr="006C3DC0">
        <w:rPr>
          <w:lang w:val="en-US"/>
        </w:rPr>
        <w:t>These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r>
        <w:rPr>
          <w:lang w:val="en-US"/>
        </w:rPr>
        <w:t xml:space="preserve"> </w:t>
      </w:r>
      <w:r w:rsidR="00F371C1">
        <w:rPr>
          <w:lang w:val="en-US"/>
        </w:rPr>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sidR="00F371C1">
        <w:rPr>
          <w:lang w:val="en-US"/>
        </w:rPr>
        <w:t xml:space="preserve">aid in identifying </w:t>
      </w:r>
      <w:r w:rsidR="00F35751">
        <w:rPr>
          <w:lang w:val="en-US"/>
        </w:rPr>
        <w:t>systems that optimize outcomes</w:t>
      </w:r>
      <w:r w:rsidR="00F371C1">
        <w:rPr>
          <w:lang w:val="en-US"/>
        </w:rPr>
        <w:t>.</w:t>
      </w:r>
    </w:p>
    <w:p w14:paraId="4021A756" w14:textId="5EDB10FD"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associated with cover crop implementation</w:t>
      </w:r>
      <w:r w:rsidR="00257317">
        <w:rPr>
          <w:lang w:val="en-US"/>
        </w:rPr>
        <w:t xml:space="preserve"> and labor requirements</w:t>
      </w:r>
      <w:r w:rsidRPr="006C3DC0">
        <w:rPr>
          <w:lang w:val="en-US"/>
        </w:rPr>
        <w:t xml:space="preserve">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lastRenderedPageBreak/>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proofErr w:type="gramStart"/>
      <w:r w:rsidRPr="003C7F19">
        <w:rPr>
          <w:b/>
          <w:bCs/>
        </w:rPr>
        <w:t xml:space="preserve">2  </w:t>
      </w:r>
      <w:r w:rsidR="00BA7F3D" w:rsidRPr="003C7F19">
        <w:rPr>
          <w:b/>
          <w:bCs/>
        </w:rPr>
        <w:t>MATERIALS</w:t>
      </w:r>
      <w:proofErr w:type="gramEnd"/>
      <w:r w:rsidR="00BA7F3D" w:rsidRPr="003C7F19">
        <w:rPr>
          <w:b/>
          <w:bCs/>
        </w:rPr>
        <w:t xml:space="preserve">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5E8A89A4" w14:textId="116D3123" w:rsidR="00CD7E08" w:rsidRPr="00CD7E08" w:rsidRDefault="00CD7E08" w:rsidP="00CD7E08">
      <w:pPr>
        <w:spacing w:line="360" w:lineRule="auto"/>
        <w:rPr>
          <w:lang w:val="en-US"/>
        </w:rPr>
      </w:pPr>
      <w:r w:rsidRPr="00CD7E08">
        <w:rPr>
          <w:lang w:val="en-US"/>
        </w:rPr>
        <w:t>This study was conducted within a larger long-term crop rotation</w:t>
      </w:r>
      <w:r w:rsidR="00F371C1">
        <w:rPr>
          <w:lang w:val="en-US"/>
        </w:rPr>
        <w:t>/</w:t>
      </w:r>
      <w:r w:rsidRPr="00CD7E08">
        <w:rPr>
          <w:lang w:val="en-US"/>
        </w:rPr>
        <w:t xml:space="preserve">tillage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The overall experimental design of the long-term experiment </w:t>
      </w:r>
      <w:r w:rsidR="00C91C94">
        <w:rPr>
          <w:lang w:val="en-US"/>
        </w:rPr>
        <w:t>is</w:t>
      </w:r>
      <w:r w:rsidRPr="00CD7E08">
        <w:rPr>
          <w:lang w:val="en-US"/>
        </w:rPr>
        <w:t xml:space="preserve"> a split-split plot with four replications. The main plot factor </w:t>
      </w:r>
      <w:r w:rsidR="00C91C94">
        <w:rPr>
          <w:lang w:val="en-US"/>
        </w:rPr>
        <w:t>i</w:t>
      </w:r>
      <w:r w:rsidR="00216616">
        <w:rPr>
          <w:lang w:val="en-US"/>
        </w:rPr>
        <w:t>s</w:t>
      </w:r>
      <w:r w:rsidRPr="00CD7E08">
        <w:rPr>
          <w:lang w:val="en-US"/>
        </w:rPr>
        <w:t xml:space="preserve"> crop</w:t>
      </w:r>
      <w:r w:rsidR="00216616">
        <w:rPr>
          <w:lang w:val="en-US"/>
        </w:rPr>
        <w:t>ping system</w:t>
      </w:r>
      <w:r w:rsidRPr="00CD7E08">
        <w:rPr>
          <w:lang w:val="en-US"/>
        </w:rPr>
        <w:t xml:space="preserve"> (four levels), the subplot </w:t>
      </w:r>
      <w:r w:rsidR="00C91C94">
        <w:rPr>
          <w:lang w:val="en-US"/>
        </w:rPr>
        <w:t>i</w:t>
      </w:r>
      <w:r w:rsidR="00216616">
        <w:rPr>
          <w:lang w:val="en-US"/>
        </w:rPr>
        <w:t>s</w:t>
      </w:r>
      <w:r w:rsidRPr="00CD7E08">
        <w:rPr>
          <w:lang w:val="en-US"/>
        </w:rPr>
        <w:t xml:space="preserve"> primary tillage system (four levels)</w:t>
      </w:r>
      <w:r w:rsidR="00C91C94">
        <w:rPr>
          <w:lang w:val="en-US"/>
        </w:rPr>
        <w:t xml:space="preserve">. </w:t>
      </w:r>
      <w:bookmarkStart w:id="1" w:name="_Hlk219901060"/>
      <w:r w:rsidR="007A49E4">
        <w:rPr>
          <w:lang w:val="en-US"/>
        </w:rPr>
        <w:t>Micro-plot</w:t>
      </w:r>
      <w:r w:rsidR="00C91C94">
        <w:rPr>
          <w:lang w:val="en-US"/>
        </w:rPr>
        <w:t>s</w:t>
      </w:r>
      <w:r w:rsidRPr="00CD7E08">
        <w:rPr>
          <w:lang w:val="en-US"/>
        </w:rPr>
        <w:t xml:space="preserve"> (six levels) w</w:t>
      </w:r>
      <w:r w:rsidR="00C91C94">
        <w:rPr>
          <w:lang w:val="en-US"/>
        </w:rPr>
        <w:t>ere</w:t>
      </w:r>
      <w:r w:rsidRPr="00CD7E08">
        <w:rPr>
          <w:lang w:val="en-US"/>
        </w:rPr>
        <w:t xml:space="preserve"> established to accommodate various sub-treatments within rotation and tillage combinations</w:t>
      </w:r>
      <w:r w:rsidR="00BB7C9B">
        <w:rPr>
          <w:lang w:val="en-US"/>
        </w:rPr>
        <w:t xml:space="preserve"> [see for example </w:t>
      </w:r>
      <w:r w:rsidR="00BB7C9B">
        <w:rPr>
          <w:lang w:val="en-US"/>
        </w:rPr>
        <w:fldChar w:fldCharType="begin"/>
      </w:r>
      <w:r w:rsidR="00BB7C9B">
        <w:rPr>
          <w:lang w:val="en-US"/>
        </w:rPr>
        <w:instrText xml:space="preserve"> ADDIN ZOTERO_ITEM CSL_CITATION {"citationID":"8fszEBzG","properties":{"formattedCitation":"(Melander et al., 2008)","plainCitation":"(Melander et al., 2008)","noteIndex":0},"citationItems":[{"id":1513,"uris":["http://zotero.org/users/3599437/items/VDA8RHYR"],"itemData":{"id":1513,"type":"article-journal","abstract":"Apera spica-venti is a winter annual grass and, increasingly, a severe weed problem in autumn-sown crops. Non-inversion tillage has become more common in Denmark in recent years, but may accentuate problems with A. spica-venti. These problems may be avoided, if selected preventive and cultural weed management practices are adopted. To this end, we conducted a 4-year field study investigating the effects of crop rotation, tillage method, location and limited herbicide input on A. spica-venti population dynamics and crop yield. Additionally, detailed studies were performed on the fate of A. spica-venti seeds when incorporated to different soil depths. The location with a lighter soil texture, cooler climate and higher rainfall favoured A. spica-venti growth and consequently crop yield loss, especially in the crop sequence comprised only of autumn-sown crops and with non-inversion tine tillage. Incorporating A. spica-venti seeds in the soil improved their survival, explaining the higher A. spica-venti proliferation seen with tine tillage as opposed to direct drilling. The rotations including an even mixture of spring- and autumn-sown crops did not lead to noteworthy changes in the A. spica-venti population, irrespective of tillage method. Thus, in many regions, management of A. spica-venti will require rotations that balance autumn- and spring-sown crops.","container-title":"Weed Research","DOI":"10.1111/j.1365-3180.2008.00597.x","ISSN":"1365-3180","issue":"1","language":"en","note":"_eprint: https://onlinelibrary.wiley.com/doi/pdf/10.1111/j.1365-3180.2008.00597.x","page":"48-57","source":"Wiley Online Library","title":"Apera spica-venti population dynamics and impact on crop yield as affected by tillage, crop rotation, location and herbicide programmes","volume":"48","author":[{"family":"Melander","given":"B"},{"family":"Holst","given":"N"},{"family":"Jensen","given":"P K"},{"family":"Hansen","given":"E M"},{"family":"Olesen","given":"J E"}],"issued":{"date-parts":[["2008"]]}}}],"schema":"https://github.com/citation-style-language/schema/raw/master/csl-citation.json"} </w:instrText>
      </w:r>
      <w:r w:rsidR="00BB7C9B">
        <w:rPr>
          <w:lang w:val="en-US"/>
        </w:rPr>
        <w:fldChar w:fldCharType="separate"/>
      </w:r>
      <w:r w:rsidR="00BB7C9B" w:rsidRPr="00BB7C9B">
        <w:t>(Melander et al., 2008)</w:t>
      </w:r>
      <w:r w:rsidR="00BB7C9B">
        <w:rPr>
          <w:lang w:val="en-US"/>
        </w:rPr>
        <w:fldChar w:fldCharType="end"/>
      </w:r>
      <w:r w:rsidR="00BB7C9B">
        <w:rPr>
          <w:lang w:val="en-US"/>
        </w:rPr>
        <w:t>]</w:t>
      </w:r>
      <w:r w:rsidRPr="00CD7E08">
        <w:rPr>
          <w:lang w:val="en-US"/>
        </w:rPr>
        <w:t xml:space="preserve">. </w:t>
      </w:r>
    </w:p>
    <w:bookmarkEnd w:id="1"/>
    <w:p w14:paraId="0AC6131F" w14:textId="1ABD12F3" w:rsidR="00BA7F3D" w:rsidRDefault="00BA7F3D" w:rsidP="00045088">
      <w:pPr>
        <w:spacing w:line="360" w:lineRule="auto"/>
        <w:rPr>
          <w:b/>
          <w:bCs/>
        </w:rPr>
      </w:pPr>
      <w:proofErr w:type="gramStart"/>
      <w:r w:rsidRPr="003C7F19">
        <w:rPr>
          <w:b/>
          <w:bCs/>
        </w:rPr>
        <w:t xml:space="preserve">2.1.1  </w:t>
      </w:r>
      <w:r w:rsidR="001A455C">
        <w:rPr>
          <w:b/>
          <w:bCs/>
        </w:rPr>
        <w:t>Study</w:t>
      </w:r>
      <w:proofErr w:type="gramEnd"/>
      <w:r w:rsidR="001A455C">
        <w:rPr>
          <w:b/>
          <w:bCs/>
        </w:rPr>
        <w:t xml:space="preserve"> design</w:t>
      </w:r>
    </w:p>
    <w:p w14:paraId="6AB91BA3" w14:textId="2E42BE32" w:rsidR="001A455C" w:rsidRPr="001A455C" w:rsidRDefault="001A455C" w:rsidP="001A455C">
      <w:pPr>
        <w:spacing w:line="360" w:lineRule="auto"/>
        <w:rPr>
          <w:lang w:val="en-US"/>
        </w:rPr>
      </w:pPr>
      <w:proofErr w:type="gramStart"/>
      <w:r w:rsidRPr="001A455C">
        <w:rPr>
          <w:lang w:val="en-US"/>
        </w:rPr>
        <w:t>For the purpose of</w:t>
      </w:r>
      <w:proofErr w:type="gramEnd"/>
      <w:r w:rsidRPr="001A455C">
        <w:rPr>
          <w:lang w:val="en-US"/>
        </w:rPr>
        <w:t xml:space="preserve"> the present study, two </w:t>
      </w:r>
      <w:r w:rsidR="00DC3E09">
        <w:rPr>
          <w:lang w:val="en-US"/>
        </w:rPr>
        <w:t xml:space="preserve">main plot treatments </w:t>
      </w:r>
      <w:r w:rsidRPr="001A455C">
        <w:rPr>
          <w:lang w:val="en-US"/>
        </w:rPr>
        <w:t>were selected that had the same sequence of crops</w:t>
      </w:r>
      <w:r w:rsidR="00216616">
        <w:rPr>
          <w:lang w:val="en-US"/>
        </w:rPr>
        <w:t xml:space="preserve">. </w:t>
      </w:r>
      <w:r w:rsidR="00216616" w:rsidRPr="00CD7E08">
        <w:rPr>
          <w:lang w:val="en-US"/>
        </w:rPr>
        <w:t>The cash crop sequence during the present study was spring barley (</w:t>
      </w:r>
      <w:r w:rsidR="00216616" w:rsidRPr="00CD7E08">
        <w:rPr>
          <w:i/>
          <w:iCs/>
          <w:lang w:val="en-US"/>
        </w:rPr>
        <w:t xml:space="preserve">Hordeum vulgare </w:t>
      </w:r>
      <w:r w:rsidR="00216616" w:rsidRPr="00CD7E08">
        <w:rPr>
          <w:lang w:val="en-US"/>
        </w:rPr>
        <w:t>L.</w:t>
      </w:r>
      <w:r w:rsidR="00216616">
        <w:rPr>
          <w:lang w:val="en-US"/>
        </w:rPr>
        <w:t xml:space="preserve"> v. </w:t>
      </w:r>
      <w:r w:rsidR="00216616">
        <w:t>Everg</w:t>
      </w:r>
      <w:r w:rsidR="00C91C94">
        <w:t>r</w:t>
      </w:r>
      <w:r w:rsidR="00216616">
        <w:t>een</w:t>
      </w:r>
      <w:r w:rsidR="00216616" w:rsidRPr="00CD7E08">
        <w:rPr>
          <w:lang w:val="en-US"/>
        </w:rPr>
        <w:t>) sown 19</w:t>
      </w:r>
      <w:r w:rsidR="00AA7374">
        <w:rPr>
          <w:lang w:val="en-US"/>
        </w:rPr>
        <w:t>-</w:t>
      </w:r>
      <w:r w:rsidR="00216616" w:rsidRPr="00CD7E08">
        <w:rPr>
          <w:lang w:val="en-US"/>
        </w:rPr>
        <w:t>Apr 2018</w:t>
      </w:r>
      <w:r w:rsidR="00216616">
        <w:rPr>
          <w:lang w:val="en-US"/>
        </w:rPr>
        <w:t xml:space="preserve"> (300 plants m</w:t>
      </w:r>
      <w:r w:rsidR="00216616" w:rsidRPr="006F4E10">
        <w:rPr>
          <w:vertAlign w:val="superscript"/>
          <w:lang w:val="en-US"/>
        </w:rPr>
        <w:t>-2</w:t>
      </w:r>
      <w:r w:rsidR="00216616">
        <w:rPr>
          <w:lang w:val="en-US"/>
        </w:rPr>
        <w:t>)</w:t>
      </w:r>
      <w:r w:rsidR="00216616" w:rsidRPr="00CD7E08">
        <w:rPr>
          <w:lang w:val="en-US"/>
        </w:rPr>
        <w:t>, spring oat (</w:t>
      </w:r>
      <w:r w:rsidR="00216616" w:rsidRPr="00CD7E08">
        <w:rPr>
          <w:i/>
          <w:iCs/>
          <w:lang w:val="en-US"/>
        </w:rPr>
        <w:t>Avena sativa</w:t>
      </w:r>
      <w:r w:rsidR="00216616" w:rsidRPr="00CD7E08">
        <w:rPr>
          <w:lang w:val="en-US"/>
        </w:rPr>
        <w:t xml:space="preserve"> L.</w:t>
      </w:r>
      <w:r w:rsidR="00216616">
        <w:rPr>
          <w:lang w:val="en-US"/>
        </w:rPr>
        <w:t xml:space="preserve"> v. Poseidon</w:t>
      </w:r>
      <w:r w:rsidR="00216616" w:rsidRPr="00CD7E08">
        <w:rPr>
          <w:lang w:val="en-US"/>
        </w:rPr>
        <w:t>) sown 4</w:t>
      </w:r>
      <w:r w:rsidR="00AA7374">
        <w:rPr>
          <w:lang w:val="en-US"/>
        </w:rPr>
        <w:t>-</w:t>
      </w:r>
      <w:r w:rsidR="00216616" w:rsidRPr="00CD7E08">
        <w:rPr>
          <w:lang w:val="en-US"/>
        </w:rPr>
        <w:t>Apr 2019</w:t>
      </w:r>
      <w:r w:rsidR="00216616">
        <w:rPr>
          <w:lang w:val="en-US"/>
        </w:rPr>
        <w:t xml:space="preserve"> (300 plants m</w:t>
      </w:r>
      <w:r w:rsidR="00216616" w:rsidRPr="006F4E10">
        <w:rPr>
          <w:vertAlign w:val="superscript"/>
          <w:lang w:val="en-US"/>
        </w:rPr>
        <w:t>-2</w:t>
      </w:r>
      <w:r w:rsidR="00216616">
        <w:rPr>
          <w:lang w:val="en-US"/>
        </w:rPr>
        <w:t>)</w:t>
      </w:r>
      <w:r w:rsidR="00216616" w:rsidRPr="00CD7E08">
        <w:rPr>
          <w:lang w:val="en-US"/>
        </w:rPr>
        <w:t xml:space="preserve"> and faba beans (</w:t>
      </w:r>
      <w:r w:rsidR="00216616" w:rsidRPr="00CD7E08">
        <w:rPr>
          <w:i/>
          <w:iCs/>
          <w:lang w:val="en-US"/>
        </w:rPr>
        <w:t>Vicia faba</w:t>
      </w:r>
      <w:r w:rsidR="00216616" w:rsidRPr="00CD7E08">
        <w:rPr>
          <w:lang w:val="en-US"/>
        </w:rPr>
        <w:t xml:space="preserve"> L.</w:t>
      </w:r>
      <w:r w:rsidR="00216616">
        <w:rPr>
          <w:lang w:val="en-US"/>
        </w:rPr>
        <w:t xml:space="preserve"> v. Boxer</w:t>
      </w:r>
      <w:r w:rsidR="00216616" w:rsidRPr="00CD7E08">
        <w:rPr>
          <w:lang w:val="en-US"/>
        </w:rPr>
        <w:t>) sown 15</w:t>
      </w:r>
      <w:r w:rsidR="00AA7374">
        <w:rPr>
          <w:lang w:val="en-US"/>
        </w:rPr>
        <w:t>-</w:t>
      </w:r>
      <w:r w:rsidR="00216616" w:rsidRPr="00CD7E08">
        <w:rPr>
          <w:lang w:val="en-US"/>
        </w:rPr>
        <w:t>Apr 2020</w:t>
      </w:r>
      <w:r w:rsidR="00216616">
        <w:rPr>
          <w:lang w:val="en-US"/>
        </w:rPr>
        <w:t xml:space="preserve"> (50 plants m</w:t>
      </w:r>
      <w:r w:rsidR="00216616" w:rsidRPr="006F4E10">
        <w:rPr>
          <w:vertAlign w:val="superscript"/>
          <w:lang w:val="en-US"/>
        </w:rPr>
        <w:t>-2</w:t>
      </w:r>
      <w:r w:rsidR="00216616">
        <w:rPr>
          <w:lang w:val="en-US"/>
        </w:rPr>
        <w:t>)</w:t>
      </w:r>
      <w:r w:rsidR="00216616" w:rsidRPr="00CD7E08">
        <w:rPr>
          <w:lang w:val="en-US"/>
        </w:rPr>
        <w:t xml:space="preserve">. </w:t>
      </w:r>
      <w:r w:rsidR="00216616">
        <w:rPr>
          <w:lang w:val="en-US"/>
        </w:rPr>
        <w:t xml:space="preserve">The two main plot treatments </w:t>
      </w:r>
      <w:r w:rsidRPr="001A455C">
        <w:rPr>
          <w:lang w:val="en-US"/>
        </w:rPr>
        <w:t>differ</w:t>
      </w:r>
      <w:r w:rsidR="00C91C94">
        <w:rPr>
          <w:lang w:val="en-US"/>
        </w:rPr>
        <w:t>ed</w:t>
      </w:r>
      <w:r w:rsidRPr="001A455C">
        <w:rPr>
          <w:lang w:val="en-US"/>
        </w:rPr>
        <w:t xml:space="preserve"> </w:t>
      </w:r>
      <w:r w:rsidR="00216616">
        <w:rPr>
          <w:lang w:val="en-US"/>
        </w:rPr>
        <w:t xml:space="preserve">in management of the </w:t>
      </w:r>
      <w:r w:rsidRPr="001A455C">
        <w:rPr>
          <w:lang w:val="en-US"/>
        </w:rPr>
        <w:t>small grain straw</w:t>
      </w:r>
      <w:r w:rsidR="00216616">
        <w:rPr>
          <w:lang w:val="en-US"/>
        </w:rPr>
        <w:t>, reflecting two</w:t>
      </w:r>
      <w:r w:rsidRPr="001A455C">
        <w:rPr>
          <w:lang w:val="en-US"/>
        </w:rPr>
        <w:t xml:space="preserve"> common systems in Denmark: straw removed or retained. Therefore, in the present study, straw management composed the main-plot treatment. Three of the four tillage regimes were used for this study</w:t>
      </w:r>
      <w:r w:rsidR="001151AB">
        <w:rPr>
          <w:lang w:val="en-US"/>
        </w:rPr>
        <w:t xml:space="preserve"> because they have been under consistent management for the longest </w:t>
      </w:r>
      <w:proofErr w:type="gramStart"/>
      <w:r w:rsidR="001151AB">
        <w:rPr>
          <w:lang w:val="en-US"/>
        </w:rPr>
        <w:t>period of time</w:t>
      </w:r>
      <w:proofErr w:type="gramEnd"/>
      <w:r w:rsidRPr="001A455C">
        <w:rPr>
          <w:lang w:val="en-US"/>
        </w:rPr>
        <w:t xml:space="preserve"> (more details below). Tillage subplots were 5 meters wide and 40 m long. Each tillage subplot was divided into two columns with three </w:t>
      </w:r>
      <w:r w:rsidR="002505D4">
        <w:rPr>
          <w:lang w:val="en-US"/>
        </w:rPr>
        <w:t>micro-</w:t>
      </w:r>
      <w:r w:rsidRPr="001A455C">
        <w:rPr>
          <w:lang w:val="en-US"/>
        </w:rPr>
        <w:t xml:space="preserve">plots arranged within each column for a total of six </w:t>
      </w:r>
      <w:r w:rsidR="002505D4">
        <w:rPr>
          <w:lang w:val="en-US"/>
        </w:rPr>
        <w:t>micro-</w:t>
      </w:r>
      <w:r w:rsidRPr="001A455C">
        <w:rPr>
          <w:lang w:val="en-US"/>
        </w:rPr>
        <w:t xml:space="preserve">plots that were 2.5 m wide and 12.5 m long (see supplementary material for a visual aid). One of the six </w:t>
      </w:r>
      <w:r w:rsidR="002505D4">
        <w:rPr>
          <w:lang w:val="en-US"/>
        </w:rPr>
        <w:t xml:space="preserve">micro </w:t>
      </w:r>
      <w:r w:rsidRPr="001A455C">
        <w:rPr>
          <w:lang w:val="en-US"/>
        </w:rPr>
        <w:t xml:space="preserve">plots was reserved for other sampling efforts, and a cover crop system treatment (five levels) was applied randomly to the remaining five </w:t>
      </w:r>
      <w:r w:rsidR="002505D4">
        <w:rPr>
          <w:lang w:val="en-US"/>
        </w:rPr>
        <w:t>micro-</w:t>
      </w:r>
      <w:r w:rsidRPr="001A455C">
        <w:rPr>
          <w:lang w:val="en-US"/>
        </w:rPr>
        <w:t>plots. In summary, this experiment included all combinations of two straw-managements, three tillage systems, and five cover crop systems for a total of 30 treatments</w:t>
      </w:r>
      <w:r w:rsidR="00CA1D8C">
        <w:rPr>
          <w:lang w:val="en-US"/>
        </w:rPr>
        <w:t xml:space="preserve"> replicated in four blocks</w:t>
      </w:r>
      <w:r w:rsidRPr="001A455C">
        <w:rPr>
          <w:lang w:val="en-US"/>
        </w:rPr>
        <w:t xml:space="preserve">. </w:t>
      </w:r>
    </w:p>
    <w:p w14:paraId="5A66302A" w14:textId="4634B002" w:rsidR="001A455C" w:rsidRPr="001A455C" w:rsidRDefault="001A455C" w:rsidP="001A455C">
      <w:pPr>
        <w:spacing w:line="360" w:lineRule="auto"/>
        <w:rPr>
          <w:b/>
          <w:bCs/>
          <w:lang w:val="en-US"/>
        </w:rPr>
      </w:pPr>
      <w:proofErr w:type="gramStart"/>
      <w:r w:rsidRPr="003C7F19">
        <w:rPr>
          <w:b/>
          <w:bCs/>
        </w:rPr>
        <w:lastRenderedPageBreak/>
        <w:t>2.1.</w:t>
      </w:r>
      <w:r>
        <w:rPr>
          <w:b/>
          <w:bCs/>
        </w:rPr>
        <w:t>2</w:t>
      </w:r>
      <w:r w:rsidRPr="003C7F19">
        <w:rPr>
          <w:b/>
          <w:bCs/>
        </w:rPr>
        <w:t xml:space="preserve">  </w:t>
      </w:r>
      <w:r w:rsidRPr="001A455C">
        <w:rPr>
          <w:b/>
          <w:bCs/>
          <w:lang w:val="en-US"/>
        </w:rPr>
        <w:t>Straw</w:t>
      </w:r>
      <w:proofErr w:type="gramEnd"/>
      <w:r w:rsidRPr="001A455C">
        <w:rPr>
          <w:b/>
          <w:bCs/>
          <w:lang w:val="en-US"/>
        </w:rPr>
        <w:t xml:space="preserve"> and tillage treatments</w:t>
      </w:r>
    </w:p>
    <w:p w14:paraId="73CAF7F4" w14:textId="2604A91B" w:rsidR="00D5253E" w:rsidRDefault="001A455C" w:rsidP="001A455C">
      <w:pPr>
        <w:spacing w:line="360" w:lineRule="auto"/>
        <w:rPr>
          <w:lang w:val="en-US"/>
        </w:rPr>
      </w:pPr>
      <w:r w:rsidRPr="001A455C">
        <w:rPr>
          <w:lang w:val="en-US"/>
        </w:rPr>
        <w:t xml:space="preserve">The same straw managements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tine cultivation</w:t>
      </w:r>
      <w:r w:rsidRPr="001A455C">
        <w:rPr>
          <w:lang w:val="en-US"/>
        </w:rPr>
        <w:t>, inversion</w:t>
      </w:r>
      <w:r w:rsidR="002505D4">
        <w:rPr>
          <w:lang w:val="en-US"/>
        </w:rPr>
        <w:t>]</w:t>
      </w:r>
      <w:r w:rsidRPr="001A455C">
        <w:rPr>
          <w:lang w:val="en-US"/>
        </w:rPr>
        <w:t xml:space="preserve"> have been in the same subplots since 2002. In the straw-removal treatments, </w:t>
      </w:r>
      <w:r w:rsidR="00D5253E">
        <w:rPr>
          <w:lang w:val="en-US"/>
        </w:rPr>
        <w:t xml:space="preserve">residue was removed </w:t>
      </w:r>
      <w:r w:rsidRPr="001A455C">
        <w:rPr>
          <w:lang w:val="en-US"/>
        </w:rPr>
        <w:t>following harvest of a small grain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r w:rsidR="00D5253E">
        <w:rPr>
          <w:lang w:val="en-US"/>
        </w:rPr>
        <w:t xml:space="preserve">residue remained in the field </w:t>
      </w:r>
      <w:r w:rsidR="001A1339">
        <w:rPr>
          <w:lang w:val="en-US"/>
        </w:rPr>
        <w:t>following harvest</w:t>
      </w:r>
      <w:r w:rsidRPr="001A455C">
        <w:rPr>
          <w:lang w:val="en-US"/>
        </w:rPr>
        <w:t xml:space="preserve">. </w:t>
      </w:r>
    </w:p>
    <w:p w14:paraId="1D52ABA7" w14:textId="10038B44"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2505D4">
        <w:rPr>
          <w:lang w:val="en-US"/>
        </w:rPr>
        <w:t>I</w:t>
      </w:r>
      <w:r w:rsidR="007A49E4">
        <w:rPr>
          <w:lang w:val="en-US"/>
        </w:rPr>
        <w:t>NV</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w:t>
      </w:r>
      <w:proofErr w:type="gramStart"/>
      <w:r w:rsidR="001A455C" w:rsidRPr="001A455C">
        <w:rPr>
          <w:lang w:val="en-US"/>
        </w:rPr>
        <w:t>cm depth</w:t>
      </w:r>
      <w:proofErr w:type="gramEnd"/>
      <w:r w:rsidR="001A455C" w:rsidRPr="001A455C">
        <w:rPr>
          <w:lang w:val="en-US"/>
        </w:rPr>
        <w:t xml:space="preserve"> in the spring before cash crop planting; </w:t>
      </w:r>
      <w:r w:rsidR="00D276E3">
        <w:rPr>
          <w:lang w:val="en-US"/>
        </w:rPr>
        <w:t xml:space="preserve">all </w:t>
      </w:r>
      <w:r w:rsidR="001A455C" w:rsidRPr="001A455C">
        <w:rPr>
          <w:lang w:val="en-US"/>
        </w:rPr>
        <w:t>c</w:t>
      </w:r>
      <w:proofErr w:type="spellStart"/>
      <w:r w:rsidR="001A455C" w:rsidRPr="001A455C">
        <w:t>rops</w:t>
      </w:r>
      <w:proofErr w:type="spellEnd"/>
      <w:r w:rsidR="001A455C" w:rsidRPr="001A455C">
        <w:t xml:space="preserve"> were then sown with a traditional seed drill (Nordsten Lift-o-</w:t>
      </w:r>
      <w:proofErr w:type="spellStart"/>
      <w:r w:rsidR="001A455C" w:rsidRPr="001A455C">
        <w:t>matic</w:t>
      </w:r>
      <w:proofErr w:type="spellEnd"/>
      <w:r w:rsidR="001A455C" w:rsidRPr="001A455C">
        <w:t xml:space="preserve"> CLH300) with row spacings of 12.5 cm. </w:t>
      </w:r>
      <w:r w:rsidR="001A455C" w:rsidRPr="001A455C">
        <w:rPr>
          <w:lang w:val="en-US"/>
        </w:rPr>
        <w:t xml:space="preserve">For the </w:t>
      </w:r>
      <w:r w:rsidR="003C4420">
        <w:rPr>
          <w:lang w:val="en-US"/>
        </w:rPr>
        <w:t>surface</w:t>
      </w:r>
      <w:r w:rsidR="001A455C" w:rsidRPr="001A455C">
        <w:rPr>
          <w:lang w:val="en-US"/>
        </w:rPr>
        <w:t xml:space="preserve"> system (non-inversion</w:t>
      </w:r>
      <w:r w:rsidR="00645D68">
        <w:rPr>
          <w:lang w:val="en-US"/>
        </w:rPr>
        <w:t xml:space="preserve"> tillage</w:t>
      </w:r>
      <w:r w:rsidR="001A455C" w:rsidRPr="001A455C">
        <w:rPr>
          <w:lang w:val="en-US"/>
        </w:rPr>
        <w:t xml:space="preserve">), </w:t>
      </w:r>
      <w:proofErr w:type="gramStart"/>
      <w:r w:rsidR="001A455C" w:rsidRPr="001A455C">
        <w:rPr>
          <w:lang w:val="en-US"/>
        </w:rPr>
        <w:t xml:space="preserve">a </w:t>
      </w:r>
      <w:r w:rsidR="001A455C" w:rsidRPr="001A455C">
        <w:rPr>
          <w:vertAlign w:val="subscript"/>
          <w:lang w:val="en-US"/>
        </w:rPr>
        <w:t xml:space="preserve"> </w:t>
      </w:r>
      <w:r w:rsidR="001A455C" w:rsidRPr="001A455C">
        <w:t>Horsch</w:t>
      </w:r>
      <w:proofErr w:type="gramEnd"/>
      <w:r w:rsidR="001A455C" w:rsidRPr="001A455C">
        <w:t xml:space="preserve"> Terrano 3 FX stubble tine cultivator was used to till to a depth 8-10 cm in the spring before cash crop planting</w:t>
      </w:r>
      <w:r w:rsidR="009B6949">
        <w:t xml:space="preserve">. In the late-planted radish cover crop treatment, </w:t>
      </w:r>
      <w:r w:rsidR="003C4420">
        <w:t>SURFACE</w:t>
      </w:r>
      <w:r w:rsidR="009B6949">
        <w:t xml:space="preserve"> 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was performed in the NT system. </w:t>
      </w:r>
      <w:r w:rsidR="001A455C" w:rsidRPr="001A455C">
        <w:t xml:space="preserve">In both the </w:t>
      </w:r>
      <w:r w:rsidR="007A49E4">
        <w:t>NT</w:t>
      </w:r>
      <w:r w:rsidR="001A455C" w:rsidRPr="001A455C">
        <w:t xml:space="preserve"> and </w:t>
      </w:r>
      <w:r w:rsidR="003C4420">
        <w:t>SURFACE TILLAGE</w:t>
      </w:r>
      <w:r w:rsidR="001A455C" w:rsidRPr="001A455C">
        <w:t xml:space="preserve"> systems, crops were sown with a chisel coulter (Horsch </w:t>
      </w:r>
      <w:proofErr w:type="spellStart"/>
      <w:r w:rsidR="001A455C" w:rsidRPr="001A455C">
        <w:t>Airseeder</w:t>
      </w:r>
      <w:proofErr w:type="spellEnd"/>
      <w:r w:rsidR="001A455C" w:rsidRPr="001A455C">
        <w:t xml:space="preserve"> CO 3) with row spacings of 17.5 cm for </w:t>
      </w:r>
      <w:r w:rsidR="00D276E3">
        <w:t>all crops</w:t>
      </w:r>
      <w:r w:rsidR="009B6949">
        <w:t xml:space="preserve"> (compared to 12.5 cm for the INV systems)</w:t>
      </w:r>
      <w:r w:rsidR="001A455C" w:rsidRPr="001A455C">
        <w:t xml:space="preserve">. Row spacings were different for the </w:t>
      </w:r>
      <w:r w:rsidR="007A49E4">
        <w:t xml:space="preserve">INV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r w:rsidR="009B6949">
        <w:t>Seeding rates were 20% higher in NT systems to compensate for poor establishment.</w:t>
      </w:r>
    </w:p>
    <w:p w14:paraId="34082C05" w14:textId="4AE4E813" w:rsidR="001A455C" w:rsidRPr="001A455C" w:rsidRDefault="001A455C" w:rsidP="001A455C">
      <w:pPr>
        <w:spacing w:line="360" w:lineRule="auto"/>
        <w:rPr>
          <w:b/>
          <w:bCs/>
          <w:lang w:val="en-US"/>
        </w:rPr>
      </w:pPr>
      <w:proofErr w:type="gramStart"/>
      <w:r w:rsidRPr="003C7F19">
        <w:rPr>
          <w:b/>
          <w:bCs/>
        </w:rPr>
        <w:t>2.1.</w:t>
      </w:r>
      <w:r>
        <w:rPr>
          <w:b/>
          <w:bCs/>
        </w:rPr>
        <w:t>3</w:t>
      </w:r>
      <w:r w:rsidRPr="003C7F19">
        <w:rPr>
          <w:b/>
          <w:bCs/>
        </w:rPr>
        <w:t xml:space="preserve">  </w:t>
      </w:r>
      <w:r>
        <w:rPr>
          <w:b/>
          <w:bCs/>
          <w:lang w:val="en-US"/>
        </w:rPr>
        <w:t>Cover</w:t>
      </w:r>
      <w:proofErr w:type="gramEnd"/>
      <w:r>
        <w:rPr>
          <w:b/>
          <w:bCs/>
          <w:lang w:val="en-US"/>
        </w:rPr>
        <w:t xml:space="preserve"> crop treatments</w:t>
      </w:r>
    </w:p>
    <w:p w14:paraId="76D877A7" w14:textId="37F71450"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w:t>
      </w:r>
      <w:proofErr w:type="gramStart"/>
      <w:r w:rsidRPr="001A455C">
        <w:rPr>
          <w:lang w:val="en-US"/>
        </w:rPr>
        <w:t xml:space="preserve">the </w:t>
      </w:r>
      <w:r w:rsidR="007A49E4">
        <w:rPr>
          <w:lang w:val="en-US"/>
        </w:rPr>
        <w:t>micro</w:t>
      </w:r>
      <w:proofErr w:type="gramEnd"/>
      <w:r w:rsidR="007A49E4">
        <w:rPr>
          <w:lang w:val="en-US"/>
        </w:rPr>
        <w:t>-plot</w:t>
      </w:r>
      <w:r w:rsidRPr="001A455C">
        <w:rPr>
          <w:lang w:val="en-US"/>
        </w:rPr>
        <w:t xml:space="preserve">s (Table 1). The same </w:t>
      </w:r>
      <w:r w:rsidR="007A49E4">
        <w:rPr>
          <w:lang w:val="en-US"/>
        </w:rPr>
        <w:t>micro-plot</w:t>
      </w:r>
      <w:r w:rsidRPr="001A455C">
        <w:rPr>
          <w:lang w:val="en-US"/>
        </w:rPr>
        <w:t xml:space="preserve"> treatments were maintained for </w:t>
      </w:r>
      <w:proofErr w:type="gramStart"/>
      <w:r w:rsidRPr="001A455C">
        <w:rPr>
          <w:lang w:val="en-US"/>
        </w:rPr>
        <w:t>2018,</w:t>
      </w:r>
      <w:proofErr w:type="gramEnd"/>
      <w:r w:rsidRPr="001A455C">
        <w:rPr>
          <w:lang w:val="en-US"/>
        </w:rPr>
        <w:t xml:space="preserve"> 2019 and were tracked until faba bean harvest in 2020. The sampling area for all measurements </w:t>
      </w:r>
      <w:proofErr w:type="gramStart"/>
      <w:r w:rsidRPr="001A455C">
        <w:rPr>
          <w:lang w:val="en-US"/>
        </w:rPr>
        <w:t>was located in</w:t>
      </w:r>
      <w:proofErr w:type="gramEnd"/>
      <w:r w:rsidRPr="001A455C">
        <w:rPr>
          <w:lang w:val="en-US"/>
        </w:rPr>
        <w:t xml:space="preserve"> the inner 1.5 m x 10 m area of the </w:t>
      </w:r>
      <w:r w:rsidR="007A49E4">
        <w:rPr>
          <w:lang w:val="en-US"/>
        </w:rPr>
        <w:t>micro-plot</w:t>
      </w:r>
      <w:r w:rsidRPr="001A455C">
        <w:rPr>
          <w:lang w:val="en-US"/>
        </w:rPr>
        <w:t xml:space="preserve">s. </w:t>
      </w:r>
    </w:p>
    <w:p w14:paraId="32E5EDD3" w14:textId="77777777" w:rsidR="009C1E41" w:rsidRDefault="009C1E41" w:rsidP="001A455C">
      <w:pPr>
        <w:spacing w:line="360" w:lineRule="auto"/>
        <w:rPr>
          <w:lang w:val="en-US"/>
        </w:rPr>
      </w:pPr>
    </w:p>
    <w:p w14:paraId="334543D0" w14:textId="77777777" w:rsidR="00A83EB3" w:rsidRDefault="00A83EB3" w:rsidP="001A455C">
      <w:pPr>
        <w:spacing w:line="360" w:lineRule="auto"/>
        <w:rPr>
          <w:lang w:val="en-US"/>
        </w:rPr>
      </w:pPr>
    </w:p>
    <w:p w14:paraId="5FE7A72C" w14:textId="77777777" w:rsidR="00A83EB3" w:rsidRDefault="00A83EB3" w:rsidP="001A455C">
      <w:pPr>
        <w:spacing w:line="360" w:lineRule="auto"/>
        <w:rPr>
          <w:lang w:val="en-US"/>
        </w:rPr>
      </w:pPr>
    </w:p>
    <w:p w14:paraId="23ABC755" w14:textId="77777777" w:rsidR="00A83EB3" w:rsidRDefault="00A83EB3" w:rsidP="001A455C">
      <w:pPr>
        <w:spacing w:line="360" w:lineRule="auto"/>
        <w:rPr>
          <w:lang w:val="en-US"/>
        </w:rPr>
      </w:pPr>
    </w:p>
    <w:p w14:paraId="5656505B" w14:textId="77777777" w:rsidR="00A83EB3" w:rsidRDefault="00A83EB3" w:rsidP="001A455C">
      <w:pPr>
        <w:spacing w:line="360" w:lineRule="auto"/>
        <w:rPr>
          <w:lang w:val="en-US"/>
        </w:rPr>
      </w:pPr>
    </w:p>
    <w:p w14:paraId="086F780C" w14:textId="77777777" w:rsidR="00A83EB3" w:rsidRDefault="00A83EB3" w:rsidP="001A455C">
      <w:pPr>
        <w:spacing w:line="360" w:lineRule="auto"/>
        <w:rPr>
          <w:lang w:val="en-US"/>
        </w:rPr>
      </w:pPr>
    </w:p>
    <w:p w14:paraId="250A82A5" w14:textId="77777777" w:rsidR="00A83EB3" w:rsidRDefault="00A83EB3" w:rsidP="001A455C">
      <w:pPr>
        <w:spacing w:line="360" w:lineRule="auto"/>
        <w:rPr>
          <w:lang w:val="en-US"/>
        </w:rPr>
      </w:pPr>
    </w:p>
    <w:p w14:paraId="259F2DA7" w14:textId="77777777" w:rsidR="00A83EB3" w:rsidRDefault="00A83EB3" w:rsidP="001A455C">
      <w:pPr>
        <w:spacing w:line="360" w:lineRule="auto"/>
        <w:rPr>
          <w:lang w:val="en-US"/>
        </w:rPr>
      </w:pPr>
    </w:p>
    <w:p w14:paraId="030D88E3" w14:textId="77777777" w:rsidR="00A83EB3" w:rsidRDefault="00A83EB3" w:rsidP="001A455C">
      <w:pPr>
        <w:spacing w:line="360" w:lineRule="auto"/>
        <w:rPr>
          <w:lang w:val="en-US"/>
        </w:rPr>
      </w:pPr>
    </w:p>
    <w:p w14:paraId="66EA47C5" w14:textId="77777777" w:rsidR="00A83EB3" w:rsidRPr="001A455C" w:rsidRDefault="00A83EB3" w:rsidP="001A455C">
      <w:pPr>
        <w:spacing w:line="360" w:lineRule="auto"/>
        <w:rPr>
          <w:lang w:val="en-US"/>
        </w:rPr>
      </w:pPr>
    </w:p>
    <w:p w14:paraId="697347A3" w14:textId="77777777" w:rsidR="001A455C" w:rsidRPr="001A455C" w:rsidRDefault="001A455C" w:rsidP="001A455C">
      <w:pPr>
        <w:spacing w:line="360" w:lineRule="auto"/>
        <w:rPr>
          <w:lang w:val="en-US"/>
        </w:rPr>
      </w:pPr>
      <w:r w:rsidRPr="001A455C">
        <w:rPr>
          <w:lang w:val="en-US"/>
        </w:rPr>
        <w:t>Table 1. Summary of the five cover crop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1A455C"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proofErr w:type="spellStart"/>
            <w:r w:rsidRPr="001A455C">
              <w:rPr>
                <w:lang w:val="en-US"/>
              </w:rPr>
              <w:t>MixE</w:t>
            </w:r>
            <w:proofErr w:type="spellEnd"/>
          </w:p>
        </w:tc>
        <w:tc>
          <w:tcPr>
            <w:tcW w:w="3265" w:type="dxa"/>
            <w:tcBorders>
              <w:top w:val="single" w:sz="4" w:space="0" w:color="auto"/>
              <w:bottom w:val="single" w:sz="4" w:space="0" w:color="auto"/>
            </w:tcBorders>
            <w:vAlign w:val="center"/>
          </w:tcPr>
          <w:p w14:paraId="7A5DF9D6" w14:textId="786241C0" w:rsidR="00A83EB3" w:rsidRPr="001A455C" w:rsidRDefault="00A83EB3" w:rsidP="00A83EB3">
            <w:pPr>
              <w:jc w:val="center"/>
              <w:rPr>
                <w:lang w:val="en-US"/>
              </w:rPr>
            </w:pPr>
            <w:r w:rsidRPr="001A455C">
              <w:rPr>
                <w:lang w:val="en-US"/>
              </w:rPr>
              <w:t xml:space="preserve">Sown 1 cm deep in between cash crop rows </w:t>
            </w:r>
            <w:r>
              <w:rPr>
                <w:lang w:val="en-US"/>
              </w:rPr>
              <w:t>(</w:t>
            </w:r>
            <w:commentRangeStart w:id="2"/>
            <w:r w:rsidRPr="001A455C">
              <w:rPr>
                <w:lang w:val="en-US"/>
              </w:rPr>
              <w:t>12.5 cm</w:t>
            </w:r>
            <w:r>
              <w:rPr>
                <w:lang w:val="en-US"/>
              </w:rPr>
              <w:t xml:space="preserve"> or 17.5 cm, see section 2.1.2</w:t>
            </w:r>
            <w:commentRangeEnd w:id="2"/>
            <w:r w:rsidR="002505D4">
              <w:rPr>
                <w:rStyle w:val="CommentReference"/>
                <w:sz w:val="24"/>
                <w:szCs w:val="24"/>
                <w:lang w:val="en-US"/>
              </w:rPr>
              <w:commentReference w:id="2"/>
            </w:r>
            <w:r>
              <w:rPr>
                <w:lang w:val="en-US"/>
              </w:rPr>
              <w:t>)</w:t>
            </w:r>
            <w:r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 xml:space="preserve">(grass; Lolium </w:t>
            </w:r>
            <w:proofErr w:type="spellStart"/>
            <w:r w:rsidRPr="001A455C">
              <w:rPr>
                <w:i/>
                <w:iCs/>
                <w:lang w:val="en-US"/>
              </w:rPr>
              <w:t>perenne</w:t>
            </w:r>
            <w:proofErr w:type="spellEnd"/>
            <w:r w:rsidRPr="001A455C">
              <w:rPr>
                <w:i/>
                <w:iCs/>
                <w:lang w:val="en-US"/>
              </w:rPr>
              <w:t>)</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1A455C" w:rsidRDefault="00A83EB3" w:rsidP="00A83EB3">
            <w:pPr>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Pr="001A455C">
              <w:rPr>
                <w:lang w:val="en-US"/>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proofErr w:type="spellStart"/>
            <w:r w:rsidRPr="001A455C">
              <w:rPr>
                <w:lang w:val="en-US"/>
              </w:rPr>
              <w:t>MixM</w:t>
            </w:r>
            <w:proofErr w:type="spellEnd"/>
          </w:p>
        </w:tc>
        <w:tc>
          <w:tcPr>
            <w:tcW w:w="3265" w:type="dxa"/>
            <w:tcBorders>
              <w:top w:val="single" w:sz="4" w:space="0" w:color="auto"/>
              <w:bottom w:val="single" w:sz="4" w:space="0" w:color="auto"/>
            </w:tcBorders>
            <w:vAlign w:val="center"/>
          </w:tcPr>
          <w:p w14:paraId="68856EB5" w14:textId="3893356C" w:rsidR="00A83EB3" w:rsidRPr="001A455C" w:rsidRDefault="00A83EB3" w:rsidP="00A83EB3">
            <w:pPr>
              <w:jc w:val="center"/>
              <w:rPr>
                <w:lang w:val="en-US"/>
              </w:rPr>
            </w:pPr>
            <w:r w:rsidRPr="001A455C">
              <w:rPr>
                <w:lang w:val="en-US"/>
              </w:rPr>
              <w:t xml:space="preserve">Broadcast into standing </w:t>
            </w:r>
            <w:proofErr w:type="gramStart"/>
            <w:r w:rsidRPr="001A455C">
              <w:rPr>
                <w:lang w:val="en-US"/>
              </w:rPr>
              <w:t>crop</w:t>
            </w:r>
            <w:proofErr w:type="gramEnd"/>
            <w:r w:rsidRPr="001A455C">
              <w:rPr>
                <w:lang w:val="en-US"/>
              </w:rPr>
              <w:t xml:space="preserve">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proofErr w:type="spellStart"/>
            <w:r w:rsidRPr="001A455C">
              <w:rPr>
                <w:lang w:val="en-US"/>
              </w:rPr>
              <w:t>RadM</w:t>
            </w:r>
            <w:proofErr w:type="spellEnd"/>
          </w:p>
        </w:tc>
        <w:tc>
          <w:tcPr>
            <w:tcW w:w="3265" w:type="dxa"/>
            <w:tcBorders>
              <w:top w:val="single" w:sz="4" w:space="0" w:color="auto"/>
              <w:bottom w:val="single" w:sz="4" w:space="0" w:color="auto"/>
            </w:tcBorders>
            <w:vAlign w:val="center"/>
          </w:tcPr>
          <w:p w14:paraId="11023012" w14:textId="02754D60" w:rsidR="00A83EB3" w:rsidRPr="001A455C" w:rsidRDefault="00A83EB3" w:rsidP="00A83EB3">
            <w:pPr>
              <w:jc w:val="center"/>
              <w:rPr>
                <w:lang w:val="en-US"/>
              </w:rPr>
            </w:pPr>
            <w:r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proofErr w:type="spellStart"/>
            <w:r w:rsidRPr="001A455C">
              <w:rPr>
                <w:lang w:val="en-US"/>
              </w:rPr>
              <w:t>RadL</w:t>
            </w:r>
            <w:proofErr w:type="spellEnd"/>
          </w:p>
        </w:tc>
        <w:tc>
          <w:tcPr>
            <w:tcW w:w="3265" w:type="dxa"/>
            <w:tcBorders>
              <w:top w:val="single" w:sz="4" w:space="0" w:color="auto"/>
              <w:bottom w:val="single" w:sz="4" w:space="0" w:color="auto"/>
            </w:tcBorders>
            <w:vAlign w:val="center"/>
          </w:tcPr>
          <w:p w14:paraId="0404C5B2" w14:textId="692606E2" w:rsidR="00A83EB3" w:rsidRPr="001A455C" w:rsidRDefault="00A83EB3" w:rsidP="00A83EB3">
            <w:pPr>
              <w:jc w:val="center"/>
              <w:rPr>
                <w:lang w:val="en-US"/>
              </w:rPr>
            </w:pPr>
            <w:r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proofErr w:type="spellStart"/>
            <w:r w:rsidRPr="001A455C">
              <w:rPr>
                <w:lang w:val="en-US"/>
              </w:rPr>
              <w:t>NoCC</w:t>
            </w:r>
            <w:proofErr w:type="spellEnd"/>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6F79345" w:rsidR="001A455C" w:rsidRPr="001A455C" w:rsidRDefault="001A455C" w:rsidP="001A455C">
      <w:pPr>
        <w:spacing w:line="360" w:lineRule="auto"/>
        <w:rPr>
          <w:b/>
          <w:bCs/>
          <w:lang w:val="en-US"/>
        </w:rPr>
      </w:pPr>
      <w:proofErr w:type="gramStart"/>
      <w:r w:rsidRPr="003C7F19">
        <w:rPr>
          <w:b/>
          <w:bCs/>
        </w:rPr>
        <w:t>2.1.</w:t>
      </w:r>
      <w:r>
        <w:rPr>
          <w:b/>
          <w:bCs/>
        </w:rPr>
        <w:t>4</w:t>
      </w:r>
      <w:r w:rsidRPr="003C7F19">
        <w:rPr>
          <w:b/>
          <w:bCs/>
        </w:rPr>
        <w:t xml:space="preserve">  </w:t>
      </w:r>
      <w:r>
        <w:rPr>
          <w:b/>
          <w:bCs/>
          <w:lang w:val="en-US"/>
        </w:rPr>
        <w:t>Fertilizer</w:t>
      </w:r>
      <w:proofErr w:type="gramEnd"/>
      <w:r>
        <w:rPr>
          <w:b/>
          <w:bCs/>
          <w:lang w:val="en-US"/>
        </w:rPr>
        <w:t xml:space="preserve"> and herbicides</w:t>
      </w:r>
    </w:p>
    <w:p w14:paraId="286F4F84" w14:textId="4D850768" w:rsidR="001A455C" w:rsidRPr="001A455C" w:rsidRDefault="001A455C" w:rsidP="001A455C">
      <w:pPr>
        <w:spacing w:line="360" w:lineRule="auto"/>
      </w:pPr>
      <w:r w:rsidRPr="001A455C">
        <w:rPr>
          <w:lang w:val="en-US"/>
        </w:rPr>
        <w:t>Mineral fertilizer was broadcast on spring barley plots on 17</w:t>
      </w:r>
      <w:r w:rsidR="00AA7374">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rsidR="00AA7374">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rsidR="00AA7374">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 xml:space="preserve">). </w:t>
      </w:r>
    </w:p>
    <w:p w14:paraId="041B093F" w14:textId="3B857FF5"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system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4210238C" w14:textId="77777777" w:rsidR="00593698" w:rsidRDefault="00593698" w:rsidP="009C1E41">
      <w:pPr>
        <w:spacing w:line="360" w:lineRule="auto"/>
      </w:pPr>
    </w:p>
    <w:p w14:paraId="6DFF133C" w14:textId="77777777" w:rsidR="00593698" w:rsidRDefault="00593698" w:rsidP="009C1E41">
      <w:pPr>
        <w:spacing w:line="360" w:lineRule="auto"/>
      </w:pPr>
    </w:p>
    <w:p w14:paraId="067DED34" w14:textId="77777777" w:rsidR="00593698" w:rsidRDefault="00593698" w:rsidP="009C1E41">
      <w:pPr>
        <w:spacing w:line="360" w:lineRule="auto"/>
      </w:pPr>
    </w:p>
    <w:p w14:paraId="6D4FAFA8" w14:textId="77777777" w:rsidR="00593698" w:rsidRDefault="00593698" w:rsidP="009C1E41">
      <w:pPr>
        <w:spacing w:line="360" w:lineRule="auto"/>
      </w:pPr>
    </w:p>
    <w:p w14:paraId="116DC5A3" w14:textId="77777777" w:rsidR="00593698" w:rsidRDefault="00593698" w:rsidP="009C1E41">
      <w:pPr>
        <w:spacing w:line="360" w:lineRule="auto"/>
      </w:pPr>
    </w:p>
    <w:p w14:paraId="276B2264" w14:textId="77777777" w:rsidR="00593698" w:rsidRDefault="00593698" w:rsidP="009C1E41">
      <w:pPr>
        <w:spacing w:line="360" w:lineRule="auto"/>
      </w:pPr>
    </w:p>
    <w:p w14:paraId="1621061F" w14:textId="77777777" w:rsidR="00593698" w:rsidRDefault="00593698" w:rsidP="009C1E41">
      <w:pPr>
        <w:spacing w:line="360" w:lineRule="auto"/>
      </w:pPr>
    </w:p>
    <w:p w14:paraId="2F106086" w14:textId="77777777" w:rsidR="00593698" w:rsidRDefault="00593698" w:rsidP="009C1E41">
      <w:pPr>
        <w:spacing w:line="360" w:lineRule="auto"/>
      </w:pPr>
    </w:p>
    <w:p w14:paraId="63744F8E" w14:textId="77777777" w:rsidR="00593698" w:rsidRDefault="00593698" w:rsidP="009C1E41">
      <w:pPr>
        <w:spacing w:line="360" w:lineRule="auto"/>
      </w:pPr>
    </w:p>
    <w:p w14:paraId="42496AEB" w14:textId="77777777" w:rsidR="00593698" w:rsidRDefault="00593698" w:rsidP="009C1E41">
      <w:pPr>
        <w:spacing w:line="360" w:lineRule="auto"/>
      </w:pPr>
    </w:p>
    <w:p w14:paraId="1C3E713C" w14:textId="5A8266EF" w:rsidR="009C1E41" w:rsidRPr="009C1E41" w:rsidRDefault="009C1E41" w:rsidP="009C1E41">
      <w:pPr>
        <w:spacing w:line="360" w:lineRule="auto"/>
      </w:pPr>
      <w:r w:rsidRPr="009C1E41">
        <w:lastRenderedPageBreak/>
        <w:t xml:space="preserve">Table </w:t>
      </w:r>
      <w:r>
        <w:t>2</w:t>
      </w:r>
      <w:r w:rsidRPr="009C1E41">
        <w:t>. Summary of trial’s herbicide applications; each herbicide package (HP) is described in detail in supplemental material</w:t>
      </w:r>
      <w:r w:rsidR="000F7586">
        <w:t xml:space="preserve">; </w:t>
      </w:r>
      <w:proofErr w:type="spellStart"/>
      <w:r w:rsidR="000F7586">
        <w:t>MixE</w:t>
      </w:r>
      <w:proofErr w:type="spellEnd"/>
      <w:r w:rsidR="00E0386A">
        <w:t xml:space="preserve">: </w:t>
      </w:r>
      <w:r w:rsidR="000F7586">
        <w:t>cover crop mixture planted shortly after cash crop planting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FA499F" w:rsidRPr="00FA499F" w14:paraId="1169524E" w14:textId="77777777" w:rsidTr="00AC63CC">
        <w:tc>
          <w:tcPr>
            <w:tcW w:w="1576" w:type="dxa"/>
            <w:vMerge/>
            <w:tcBorders>
              <w:bottom w:val="single" w:sz="4" w:space="0" w:color="auto"/>
            </w:tcBorders>
            <w:vAlign w:val="center"/>
          </w:tcPr>
          <w:p w14:paraId="3192DD85" w14:textId="77777777" w:rsidR="00FA499F" w:rsidRPr="00FA499F" w:rsidRDefault="00FA499F" w:rsidP="00A83EB3">
            <w:pPr>
              <w:jc w:val="center"/>
              <w:rPr>
                <w:i/>
                <w:iCs/>
                <w:sz w:val="22"/>
                <w:szCs w:val="22"/>
              </w:rPr>
            </w:pPr>
          </w:p>
        </w:tc>
        <w:tc>
          <w:tcPr>
            <w:tcW w:w="1753" w:type="dxa"/>
            <w:vMerge/>
            <w:tcBorders>
              <w:bottom w:val="single" w:sz="4" w:space="0" w:color="auto"/>
            </w:tcBorders>
            <w:vAlign w:val="center"/>
          </w:tcPr>
          <w:p w14:paraId="6A48F282" w14:textId="77777777" w:rsidR="00FA499F" w:rsidRPr="00FA499F" w:rsidRDefault="00FA499F" w:rsidP="00A83EB3">
            <w:pPr>
              <w:jc w:val="center"/>
              <w:rPr>
                <w:i/>
                <w:iCs/>
                <w:sz w:val="22"/>
                <w:szCs w:val="22"/>
              </w:rPr>
            </w:pPr>
          </w:p>
        </w:tc>
        <w:tc>
          <w:tcPr>
            <w:tcW w:w="1486" w:type="dxa"/>
            <w:tcBorders>
              <w:top w:val="single" w:sz="4" w:space="0" w:color="auto"/>
              <w:bottom w:val="single" w:sz="4" w:space="0" w:color="auto"/>
            </w:tcBorders>
            <w:vAlign w:val="center"/>
          </w:tcPr>
          <w:p w14:paraId="0B8C521A" w14:textId="6A27CF4C" w:rsidR="00FA499F" w:rsidRPr="00FA499F" w:rsidRDefault="00FA499F" w:rsidP="00A83EB3">
            <w:pPr>
              <w:jc w:val="center"/>
              <w:rPr>
                <w:i/>
                <w:iCs/>
                <w:sz w:val="22"/>
                <w:szCs w:val="22"/>
              </w:rPr>
            </w:pPr>
            <w:r w:rsidRPr="00FA499F">
              <w:rPr>
                <w:i/>
                <w:iCs/>
                <w:sz w:val="22"/>
                <w:szCs w:val="22"/>
              </w:rPr>
              <w:t>No-till</w:t>
            </w:r>
          </w:p>
        </w:tc>
        <w:tc>
          <w:tcPr>
            <w:tcW w:w="1367" w:type="dxa"/>
            <w:tcBorders>
              <w:top w:val="single" w:sz="4" w:space="0" w:color="auto"/>
              <w:bottom w:val="single" w:sz="4" w:space="0" w:color="auto"/>
            </w:tcBorders>
            <w:vAlign w:val="center"/>
          </w:tcPr>
          <w:p w14:paraId="21366000" w14:textId="0D17FD47" w:rsidR="00FA499F" w:rsidRPr="00FA499F" w:rsidRDefault="00FA499F" w:rsidP="00A83EB3">
            <w:pPr>
              <w:jc w:val="center"/>
              <w:rPr>
                <w:i/>
                <w:iCs/>
                <w:sz w:val="22"/>
                <w:szCs w:val="22"/>
              </w:rPr>
            </w:pPr>
            <w:r w:rsidRPr="00FA499F">
              <w:rPr>
                <w:i/>
                <w:iCs/>
                <w:sz w:val="22"/>
                <w:szCs w:val="22"/>
              </w:rPr>
              <w:t>Surface</w:t>
            </w:r>
          </w:p>
        </w:tc>
        <w:tc>
          <w:tcPr>
            <w:tcW w:w="1273" w:type="dxa"/>
            <w:tcBorders>
              <w:top w:val="single" w:sz="4" w:space="0" w:color="auto"/>
              <w:bottom w:val="single" w:sz="4" w:space="0" w:color="auto"/>
            </w:tcBorders>
            <w:vAlign w:val="center"/>
          </w:tcPr>
          <w:p w14:paraId="3E0DAE73" w14:textId="5E6B5400" w:rsidR="00FA499F" w:rsidRPr="00FA499F" w:rsidRDefault="00FA499F" w:rsidP="00A83EB3">
            <w:pPr>
              <w:jc w:val="center"/>
              <w:rPr>
                <w:i/>
                <w:iCs/>
                <w:sz w:val="22"/>
                <w:szCs w:val="22"/>
              </w:rPr>
            </w:pPr>
            <w:r w:rsidRPr="00FA499F">
              <w:rPr>
                <w:i/>
                <w:iCs/>
                <w:sz w:val="22"/>
                <w:szCs w:val="22"/>
              </w:rPr>
              <w:t>Inversion</w:t>
            </w:r>
          </w:p>
        </w:tc>
        <w:tc>
          <w:tcPr>
            <w:tcW w:w="1561" w:type="dxa"/>
            <w:vMerge/>
            <w:tcBorders>
              <w:bottom w:val="single" w:sz="4" w:space="0" w:color="auto"/>
            </w:tcBorders>
            <w:vAlign w:val="center"/>
          </w:tcPr>
          <w:p w14:paraId="2DEA5270" w14:textId="77777777" w:rsidR="00FA499F" w:rsidRPr="00FA499F" w:rsidRDefault="00FA499F" w:rsidP="00A83EB3">
            <w:pPr>
              <w:jc w:val="center"/>
              <w:rPr>
                <w:i/>
                <w:iCs/>
                <w:sz w:val="22"/>
                <w:szCs w:val="22"/>
              </w:rPr>
            </w:pPr>
          </w:p>
        </w:tc>
      </w:tr>
      <w:tr w:rsidR="00593698" w:rsidRPr="00593698" w14:paraId="480C0A85" w14:textId="77777777" w:rsidTr="00593698">
        <w:tc>
          <w:tcPr>
            <w:tcW w:w="1576" w:type="dxa"/>
            <w:vMerge w:val="restart"/>
            <w:tcBorders>
              <w:top w:val="single" w:sz="4" w:space="0" w:color="auto"/>
            </w:tcBorders>
            <w:vAlign w:val="center"/>
          </w:tcPr>
          <w:p w14:paraId="5038A163" w14:textId="77777777" w:rsidR="000F7586" w:rsidRDefault="00593698" w:rsidP="00A83EB3">
            <w:pPr>
              <w:jc w:val="center"/>
              <w:rPr>
                <w:sz w:val="22"/>
                <w:szCs w:val="22"/>
              </w:rPr>
            </w:pPr>
            <w:r w:rsidRPr="00593698">
              <w:rPr>
                <w:sz w:val="22"/>
                <w:szCs w:val="22"/>
              </w:rPr>
              <w:t xml:space="preserve">2018 </w:t>
            </w:r>
          </w:p>
          <w:p w14:paraId="3CA0C0C3" w14:textId="7F252CE7" w:rsidR="00593698" w:rsidRPr="00593698" w:rsidRDefault="00593698" w:rsidP="00A83EB3">
            <w:pPr>
              <w:jc w:val="center"/>
              <w:rPr>
                <w:sz w:val="22"/>
                <w:szCs w:val="22"/>
              </w:rPr>
            </w:pPr>
            <w:r w:rsidRPr="00593698">
              <w:rPr>
                <w:sz w:val="22"/>
                <w:szCs w:val="22"/>
              </w:rPr>
              <w:t>(spring barley, sown 19</w:t>
            </w:r>
            <w:r w:rsidR="00F41E5B">
              <w:rPr>
                <w:sz w:val="22"/>
                <w:szCs w:val="22"/>
              </w:rPr>
              <w:t>-</w:t>
            </w:r>
            <w:r w:rsidRPr="00593698">
              <w:rPr>
                <w:sz w:val="22"/>
                <w:szCs w:val="22"/>
              </w:rPr>
              <w:t>Ap</w:t>
            </w:r>
            <w:r w:rsidR="00F41E5B">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F41E5B" w:rsidRDefault="00593698" w:rsidP="00A83EB3">
            <w:pPr>
              <w:jc w:val="center"/>
              <w:rPr>
                <w:sz w:val="22"/>
                <w:szCs w:val="22"/>
              </w:rPr>
            </w:pPr>
            <w:r w:rsidRPr="00593698">
              <w:rPr>
                <w:sz w:val="22"/>
                <w:szCs w:val="22"/>
              </w:rPr>
              <w:t xml:space="preserve">Before cash crop planting </w:t>
            </w:r>
          </w:p>
          <w:p w14:paraId="7E0FBCDF" w14:textId="3B335AB0" w:rsidR="00593698" w:rsidRPr="00593698" w:rsidRDefault="00593698" w:rsidP="00A83EB3">
            <w:pPr>
              <w:jc w:val="center"/>
              <w:rPr>
                <w:sz w:val="22"/>
                <w:szCs w:val="22"/>
              </w:rPr>
            </w:pPr>
            <w:r w:rsidRPr="00593698">
              <w:rPr>
                <w:sz w:val="22"/>
                <w:szCs w:val="22"/>
              </w:rPr>
              <w:t>(</w:t>
            </w:r>
            <w:r w:rsidR="00F41E5B">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77777777"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3A930F62" w14:textId="7777777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58907CA7" w:rsidR="00593698" w:rsidRPr="00593698" w:rsidRDefault="00593698" w:rsidP="00A83EB3">
            <w:pPr>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4B34EA44" w14:textId="77777777" w:rsidR="00593698" w:rsidRPr="00593698" w:rsidRDefault="00593698" w:rsidP="00A83EB3">
            <w:pPr>
              <w:jc w:val="center"/>
              <w:rPr>
                <w:sz w:val="22"/>
                <w:szCs w:val="22"/>
              </w:rPr>
            </w:pPr>
            <w:r w:rsidRPr="00593698">
              <w:rPr>
                <w:sz w:val="22"/>
                <w:szCs w:val="22"/>
              </w:rPr>
              <w:t>HP1</w:t>
            </w:r>
          </w:p>
        </w:tc>
      </w:tr>
      <w:tr w:rsidR="00A83EB3" w:rsidRPr="00593698" w14:paraId="18A7BCC2" w14:textId="77777777" w:rsidTr="000F7586">
        <w:trPr>
          <w:trHeight w:val="559"/>
        </w:trPr>
        <w:tc>
          <w:tcPr>
            <w:tcW w:w="1576" w:type="dxa"/>
            <w:vMerge/>
            <w:vAlign w:val="center"/>
          </w:tcPr>
          <w:p w14:paraId="10FC65AA" w14:textId="77777777" w:rsidR="00A83EB3" w:rsidRPr="00593698" w:rsidRDefault="00A83EB3" w:rsidP="00A83EB3">
            <w:pPr>
              <w:jc w:val="center"/>
              <w:rPr>
                <w:sz w:val="22"/>
                <w:szCs w:val="22"/>
              </w:rPr>
            </w:pPr>
          </w:p>
        </w:tc>
        <w:tc>
          <w:tcPr>
            <w:tcW w:w="1753" w:type="dxa"/>
            <w:vMerge w:val="restart"/>
            <w:tcBorders>
              <w:top w:val="single" w:sz="4" w:space="0" w:color="auto"/>
            </w:tcBorders>
            <w:vAlign w:val="center"/>
          </w:tcPr>
          <w:p w14:paraId="3DD4D9F7" w14:textId="52D5634C" w:rsidR="00A83EB3" w:rsidRPr="00593698" w:rsidRDefault="00A83EB3" w:rsidP="00A83EB3">
            <w:pPr>
              <w:jc w:val="center"/>
              <w:rPr>
                <w:sz w:val="22"/>
                <w:szCs w:val="22"/>
              </w:rPr>
            </w:pPr>
            <w:r w:rsidRPr="00593698">
              <w:rPr>
                <w:sz w:val="22"/>
                <w:szCs w:val="22"/>
              </w:rPr>
              <w:t>After emergence (16</w:t>
            </w:r>
            <w:r w:rsidR="00F41E5B">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77777777" w:rsidR="00A83EB3" w:rsidRPr="00593698" w:rsidRDefault="00A83EB3" w:rsidP="00A83EB3">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771FC236" w14:textId="77777777" w:rsidR="00A83EB3" w:rsidRPr="00593698" w:rsidRDefault="00A83EB3" w:rsidP="00A83EB3">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186A9738" w14:textId="77777777" w:rsidR="00A83EB3" w:rsidRPr="00593698" w:rsidRDefault="00A83EB3" w:rsidP="00A83EB3">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4C37EDB9" w14:textId="77777777" w:rsidR="00A83EB3" w:rsidRPr="00593698" w:rsidRDefault="00A83EB3" w:rsidP="00A83EB3">
            <w:pPr>
              <w:jc w:val="center"/>
              <w:rPr>
                <w:sz w:val="22"/>
                <w:szCs w:val="22"/>
              </w:rPr>
            </w:pPr>
            <w:r w:rsidRPr="00593698">
              <w:rPr>
                <w:sz w:val="22"/>
                <w:szCs w:val="22"/>
              </w:rPr>
              <w:t>HP3</w:t>
            </w:r>
          </w:p>
        </w:tc>
      </w:tr>
      <w:tr w:rsidR="00A83EB3" w:rsidRPr="00593698" w14:paraId="7270A03D" w14:textId="77777777" w:rsidTr="00164C6B">
        <w:tc>
          <w:tcPr>
            <w:tcW w:w="1576" w:type="dxa"/>
            <w:vMerge/>
            <w:vAlign w:val="center"/>
          </w:tcPr>
          <w:p w14:paraId="76011D30" w14:textId="77777777" w:rsidR="00A83EB3" w:rsidRPr="00593698" w:rsidRDefault="00A83EB3" w:rsidP="00A83EB3">
            <w:pPr>
              <w:jc w:val="center"/>
              <w:rPr>
                <w:sz w:val="22"/>
                <w:szCs w:val="22"/>
              </w:rPr>
            </w:pPr>
          </w:p>
        </w:tc>
        <w:tc>
          <w:tcPr>
            <w:tcW w:w="1753" w:type="dxa"/>
            <w:vMerge/>
            <w:tcBorders>
              <w:bottom w:val="single" w:sz="4" w:space="0" w:color="auto"/>
            </w:tcBorders>
            <w:vAlign w:val="center"/>
          </w:tcPr>
          <w:p w14:paraId="23C9BBEA" w14:textId="42A93D64" w:rsidR="00A83EB3" w:rsidRPr="00593698" w:rsidRDefault="00A83EB3" w:rsidP="00A83EB3">
            <w:pPr>
              <w:jc w:val="center"/>
              <w:rPr>
                <w:sz w:val="22"/>
                <w:szCs w:val="22"/>
              </w:rPr>
            </w:pPr>
          </w:p>
        </w:tc>
        <w:tc>
          <w:tcPr>
            <w:tcW w:w="1486" w:type="dxa"/>
            <w:tcBorders>
              <w:top w:val="single" w:sz="4" w:space="0" w:color="auto"/>
              <w:bottom w:val="single" w:sz="4" w:space="0" w:color="auto"/>
            </w:tcBorders>
            <w:vAlign w:val="center"/>
          </w:tcPr>
          <w:p w14:paraId="0D3AD50E" w14:textId="42DA9420" w:rsidR="00A83EB3" w:rsidRPr="00593698" w:rsidRDefault="00A83EB3" w:rsidP="00A83EB3">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250C33C8" w14:textId="433495DB" w:rsidR="00A83EB3" w:rsidRPr="00593698" w:rsidRDefault="00A83EB3" w:rsidP="00A83EB3">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602B5440" w14:textId="0957EDE3" w:rsidR="00A83EB3" w:rsidRPr="00593698" w:rsidRDefault="00A83EB3" w:rsidP="00A83EB3">
            <w:pPr>
              <w:jc w:val="center"/>
              <w:rPr>
                <w:sz w:val="22"/>
                <w:szCs w:val="22"/>
                <w:lang w:val="en-US"/>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94BF7DC" w14:textId="77777777" w:rsidR="00A83EB3" w:rsidRPr="00593698" w:rsidRDefault="00A83EB3" w:rsidP="00A83EB3">
            <w:pPr>
              <w:jc w:val="center"/>
              <w:rPr>
                <w:sz w:val="22"/>
                <w:szCs w:val="22"/>
                <w:lang w:val="en-US"/>
              </w:rPr>
            </w:pPr>
            <w:r w:rsidRPr="00593698">
              <w:rPr>
                <w:sz w:val="22"/>
                <w:szCs w:val="22"/>
                <w:lang w:val="en-US"/>
              </w:rPr>
              <w:t>HP4</w:t>
            </w:r>
          </w:p>
        </w:tc>
      </w:tr>
      <w:tr w:rsidR="00593698" w:rsidRPr="00593698" w14:paraId="461A86FD" w14:textId="77777777" w:rsidTr="00593698">
        <w:tc>
          <w:tcPr>
            <w:tcW w:w="1576" w:type="dxa"/>
            <w:vMerge/>
            <w:tcBorders>
              <w:bottom w:val="single" w:sz="4" w:space="0" w:color="auto"/>
            </w:tcBorders>
            <w:vAlign w:val="center"/>
          </w:tcPr>
          <w:p w14:paraId="10F12837"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52D9C582" w14:textId="77777777" w:rsidR="00F41E5B" w:rsidRDefault="00593698" w:rsidP="00A83EB3">
            <w:pPr>
              <w:jc w:val="center"/>
              <w:rPr>
                <w:sz w:val="22"/>
                <w:szCs w:val="22"/>
              </w:rPr>
            </w:pPr>
            <w:r w:rsidRPr="00593698">
              <w:rPr>
                <w:sz w:val="22"/>
                <w:szCs w:val="22"/>
              </w:rPr>
              <w:t xml:space="preserve">In-season </w:t>
            </w:r>
          </w:p>
          <w:p w14:paraId="0EA070EB" w14:textId="45BBDB52" w:rsidR="00593698" w:rsidRPr="00593698" w:rsidRDefault="00593698" w:rsidP="00A83EB3">
            <w:pPr>
              <w:jc w:val="center"/>
              <w:rPr>
                <w:sz w:val="22"/>
                <w:szCs w:val="22"/>
              </w:rPr>
            </w:pPr>
            <w:r w:rsidRPr="00593698">
              <w:rPr>
                <w:sz w:val="22"/>
                <w:szCs w:val="22"/>
              </w:rPr>
              <w:t>(29</w:t>
            </w:r>
            <w:r w:rsidR="00F41E5B">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6FB60BDE" w:rsidR="00593698"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176F2334" w14:textId="2FE5C00F" w:rsidR="00593698"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1DA64BC6" w14:textId="54FE4108" w:rsidR="00593698"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0FB5A228" w14:textId="3753CD95" w:rsidR="00593698" w:rsidRPr="00593698" w:rsidRDefault="00593698" w:rsidP="00A83EB3">
            <w:pPr>
              <w:jc w:val="center"/>
              <w:rPr>
                <w:sz w:val="22"/>
                <w:szCs w:val="22"/>
              </w:rPr>
            </w:pPr>
            <w:r w:rsidRPr="00593698">
              <w:rPr>
                <w:sz w:val="22"/>
                <w:szCs w:val="22"/>
              </w:rPr>
              <w:t>HP5</w:t>
            </w:r>
          </w:p>
        </w:tc>
      </w:tr>
      <w:tr w:rsidR="00593698" w:rsidRPr="00593698" w14:paraId="02C8F35D" w14:textId="77777777" w:rsidTr="00593698">
        <w:tc>
          <w:tcPr>
            <w:tcW w:w="1576" w:type="dxa"/>
            <w:vMerge w:val="restart"/>
            <w:tcBorders>
              <w:top w:val="single" w:sz="4" w:space="0" w:color="auto"/>
            </w:tcBorders>
            <w:vAlign w:val="center"/>
          </w:tcPr>
          <w:p w14:paraId="6D3A2900" w14:textId="77777777" w:rsidR="00593698" w:rsidRPr="00593698" w:rsidRDefault="00593698" w:rsidP="00A83EB3">
            <w:pPr>
              <w:jc w:val="center"/>
              <w:rPr>
                <w:sz w:val="22"/>
                <w:szCs w:val="22"/>
              </w:rPr>
            </w:pPr>
            <w:r w:rsidRPr="00593698">
              <w:rPr>
                <w:sz w:val="22"/>
                <w:szCs w:val="22"/>
              </w:rPr>
              <w:t xml:space="preserve">2019 </w:t>
            </w:r>
          </w:p>
          <w:p w14:paraId="65C044F6" w14:textId="319E298E" w:rsidR="00593698" w:rsidRPr="00593698" w:rsidRDefault="00593698" w:rsidP="00A83EB3">
            <w:pPr>
              <w:jc w:val="center"/>
              <w:rPr>
                <w:sz w:val="22"/>
                <w:szCs w:val="22"/>
              </w:rPr>
            </w:pPr>
            <w:r w:rsidRPr="00593698">
              <w:rPr>
                <w:sz w:val="22"/>
                <w:szCs w:val="22"/>
              </w:rPr>
              <w:t>(spring oat, sown 4</w:t>
            </w:r>
            <w:r w:rsidR="00F41E5B">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F41E5B" w:rsidRDefault="00593698" w:rsidP="00A83EB3">
            <w:pPr>
              <w:jc w:val="center"/>
              <w:rPr>
                <w:sz w:val="22"/>
                <w:szCs w:val="22"/>
              </w:rPr>
            </w:pPr>
            <w:r w:rsidRPr="00593698">
              <w:rPr>
                <w:sz w:val="22"/>
                <w:szCs w:val="22"/>
              </w:rPr>
              <w:t xml:space="preserve">Before cash crop planting </w:t>
            </w:r>
          </w:p>
          <w:p w14:paraId="1C227480" w14:textId="1DC8D6FC" w:rsidR="00593698" w:rsidRPr="00593698" w:rsidRDefault="00593698" w:rsidP="00A83EB3">
            <w:pPr>
              <w:jc w:val="center"/>
              <w:rPr>
                <w:sz w:val="22"/>
                <w:szCs w:val="22"/>
              </w:rPr>
            </w:pPr>
            <w:r w:rsidRPr="00593698">
              <w:rPr>
                <w:sz w:val="22"/>
                <w:szCs w:val="22"/>
              </w:rPr>
              <w:t>(</w:t>
            </w:r>
            <w:r w:rsidR="00F41E5B">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77777777"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45A724EE" w14:textId="7777777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6DE655E3" w:rsidR="00593698" w:rsidRPr="00593698" w:rsidRDefault="00593698" w:rsidP="00A83EB3">
            <w:pPr>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209B5999" w14:textId="77777777" w:rsidR="00593698" w:rsidRPr="00593698" w:rsidRDefault="00593698" w:rsidP="00A83EB3">
            <w:pPr>
              <w:jc w:val="center"/>
              <w:rPr>
                <w:sz w:val="22"/>
                <w:szCs w:val="22"/>
              </w:rPr>
            </w:pPr>
            <w:r w:rsidRPr="00593698">
              <w:rPr>
                <w:sz w:val="22"/>
                <w:szCs w:val="22"/>
              </w:rPr>
              <w:t>HP1</w:t>
            </w:r>
          </w:p>
        </w:tc>
      </w:tr>
      <w:tr w:rsidR="00A83EB3" w:rsidRPr="00593698" w14:paraId="4815C678" w14:textId="77777777" w:rsidTr="000F7586">
        <w:trPr>
          <w:trHeight w:val="465"/>
        </w:trPr>
        <w:tc>
          <w:tcPr>
            <w:tcW w:w="1576" w:type="dxa"/>
            <w:vMerge/>
            <w:vAlign w:val="center"/>
          </w:tcPr>
          <w:p w14:paraId="722CF3C6" w14:textId="77777777" w:rsidR="00A83EB3" w:rsidRPr="00593698" w:rsidRDefault="00A83EB3" w:rsidP="00A83EB3">
            <w:pPr>
              <w:jc w:val="center"/>
              <w:rPr>
                <w:sz w:val="22"/>
                <w:szCs w:val="22"/>
              </w:rPr>
            </w:pPr>
          </w:p>
        </w:tc>
        <w:tc>
          <w:tcPr>
            <w:tcW w:w="1753" w:type="dxa"/>
            <w:vMerge w:val="restart"/>
            <w:tcBorders>
              <w:top w:val="single" w:sz="4" w:space="0" w:color="auto"/>
            </w:tcBorders>
            <w:vAlign w:val="center"/>
          </w:tcPr>
          <w:p w14:paraId="4190ED97" w14:textId="50B76AF1" w:rsidR="00A83EB3" w:rsidRPr="00593698" w:rsidRDefault="00A83EB3" w:rsidP="00A83EB3">
            <w:pPr>
              <w:jc w:val="center"/>
              <w:rPr>
                <w:sz w:val="22"/>
                <w:szCs w:val="22"/>
              </w:rPr>
            </w:pPr>
            <w:r w:rsidRPr="00593698">
              <w:rPr>
                <w:sz w:val="22"/>
                <w:szCs w:val="22"/>
              </w:rPr>
              <w:t>After emergence (14</w:t>
            </w:r>
            <w:r w:rsidR="00F41E5B">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07F2A970" w:rsidR="00A83EB3" w:rsidRPr="00593698" w:rsidRDefault="00A83EB3" w:rsidP="00A83EB3">
            <w:pPr>
              <w:jc w:val="center"/>
              <w:rPr>
                <w:sz w:val="22"/>
                <w:szCs w:val="22"/>
              </w:rPr>
            </w:pPr>
            <w:proofErr w:type="spellStart"/>
            <w:r w:rsidRPr="00593698">
              <w:rPr>
                <w:sz w:val="22"/>
                <w:szCs w:val="22"/>
              </w:rPr>
              <w:t>MixE</w:t>
            </w:r>
            <w:proofErr w:type="spellEnd"/>
          </w:p>
        </w:tc>
        <w:tc>
          <w:tcPr>
            <w:tcW w:w="1367" w:type="dxa"/>
            <w:tcBorders>
              <w:top w:val="single" w:sz="4" w:space="0" w:color="auto"/>
              <w:bottom w:val="single" w:sz="4" w:space="0" w:color="auto"/>
            </w:tcBorders>
            <w:vAlign w:val="center"/>
          </w:tcPr>
          <w:p w14:paraId="079968F6" w14:textId="1EBA4C27" w:rsidR="00A83EB3" w:rsidRPr="00593698" w:rsidRDefault="00A83EB3" w:rsidP="00A83EB3">
            <w:pPr>
              <w:jc w:val="center"/>
              <w:rPr>
                <w:sz w:val="22"/>
                <w:szCs w:val="22"/>
              </w:rPr>
            </w:pPr>
            <w:proofErr w:type="spellStart"/>
            <w:r w:rsidRPr="00593698">
              <w:rPr>
                <w:sz w:val="22"/>
                <w:szCs w:val="22"/>
              </w:rPr>
              <w:t>MixE</w:t>
            </w:r>
            <w:proofErr w:type="spellEnd"/>
          </w:p>
        </w:tc>
        <w:tc>
          <w:tcPr>
            <w:tcW w:w="1273" w:type="dxa"/>
            <w:tcBorders>
              <w:top w:val="single" w:sz="4" w:space="0" w:color="auto"/>
              <w:bottom w:val="single" w:sz="4" w:space="0" w:color="auto"/>
            </w:tcBorders>
            <w:vAlign w:val="center"/>
          </w:tcPr>
          <w:p w14:paraId="235C58D8" w14:textId="10027553" w:rsidR="00A83EB3" w:rsidRPr="00593698" w:rsidRDefault="00A83EB3" w:rsidP="00A83EB3">
            <w:pPr>
              <w:jc w:val="center"/>
              <w:rPr>
                <w:sz w:val="22"/>
                <w:szCs w:val="22"/>
              </w:rPr>
            </w:pPr>
            <w:proofErr w:type="spellStart"/>
            <w:r w:rsidRPr="00593698">
              <w:rPr>
                <w:sz w:val="22"/>
                <w:szCs w:val="22"/>
              </w:rPr>
              <w:t>MixE</w:t>
            </w:r>
            <w:proofErr w:type="spellEnd"/>
          </w:p>
        </w:tc>
        <w:tc>
          <w:tcPr>
            <w:tcW w:w="1561" w:type="dxa"/>
            <w:tcBorders>
              <w:top w:val="single" w:sz="4" w:space="0" w:color="auto"/>
              <w:bottom w:val="single" w:sz="4" w:space="0" w:color="auto"/>
            </w:tcBorders>
            <w:vAlign w:val="center"/>
          </w:tcPr>
          <w:p w14:paraId="28C92824" w14:textId="07A5D43D" w:rsidR="00A83EB3" w:rsidRPr="00593698" w:rsidRDefault="00A83EB3" w:rsidP="00A83EB3">
            <w:pPr>
              <w:jc w:val="center"/>
              <w:rPr>
                <w:sz w:val="22"/>
                <w:szCs w:val="22"/>
              </w:rPr>
            </w:pPr>
            <w:r w:rsidRPr="00593698">
              <w:rPr>
                <w:sz w:val="22"/>
                <w:szCs w:val="22"/>
              </w:rPr>
              <w:t>HP3</w:t>
            </w:r>
          </w:p>
        </w:tc>
      </w:tr>
      <w:tr w:rsidR="00A83EB3" w:rsidRPr="00593698" w14:paraId="58DC564A" w14:textId="77777777" w:rsidTr="00864B67">
        <w:tc>
          <w:tcPr>
            <w:tcW w:w="1576" w:type="dxa"/>
            <w:vMerge/>
            <w:tcBorders>
              <w:bottom w:val="single" w:sz="4" w:space="0" w:color="auto"/>
            </w:tcBorders>
            <w:vAlign w:val="center"/>
          </w:tcPr>
          <w:p w14:paraId="066BB7D3" w14:textId="77777777" w:rsidR="00A83EB3" w:rsidRPr="00593698" w:rsidRDefault="00A83EB3" w:rsidP="00A83EB3">
            <w:pPr>
              <w:jc w:val="center"/>
              <w:rPr>
                <w:sz w:val="22"/>
                <w:szCs w:val="22"/>
              </w:rPr>
            </w:pPr>
          </w:p>
        </w:tc>
        <w:tc>
          <w:tcPr>
            <w:tcW w:w="1753" w:type="dxa"/>
            <w:vMerge/>
            <w:tcBorders>
              <w:bottom w:val="single" w:sz="4" w:space="0" w:color="auto"/>
            </w:tcBorders>
            <w:vAlign w:val="center"/>
          </w:tcPr>
          <w:p w14:paraId="6D77BF0A" w14:textId="175FED26" w:rsidR="00A83EB3" w:rsidRPr="00593698" w:rsidRDefault="00A83EB3" w:rsidP="00A83EB3">
            <w:pPr>
              <w:jc w:val="center"/>
              <w:rPr>
                <w:sz w:val="22"/>
                <w:szCs w:val="22"/>
              </w:rPr>
            </w:pPr>
          </w:p>
        </w:tc>
        <w:tc>
          <w:tcPr>
            <w:tcW w:w="1486" w:type="dxa"/>
            <w:tcBorders>
              <w:top w:val="single" w:sz="4" w:space="0" w:color="auto"/>
              <w:bottom w:val="single" w:sz="4" w:space="0" w:color="auto"/>
            </w:tcBorders>
            <w:vAlign w:val="center"/>
          </w:tcPr>
          <w:p w14:paraId="25E8D4FA" w14:textId="357251FA" w:rsidR="00A83EB3"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367" w:type="dxa"/>
            <w:tcBorders>
              <w:top w:val="single" w:sz="4" w:space="0" w:color="auto"/>
              <w:bottom w:val="single" w:sz="4" w:space="0" w:color="auto"/>
            </w:tcBorders>
            <w:vAlign w:val="center"/>
          </w:tcPr>
          <w:p w14:paraId="703F357D" w14:textId="1BF841E3" w:rsidR="00A83EB3"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273" w:type="dxa"/>
            <w:tcBorders>
              <w:top w:val="single" w:sz="4" w:space="0" w:color="auto"/>
              <w:bottom w:val="single" w:sz="4" w:space="0" w:color="auto"/>
            </w:tcBorders>
            <w:vAlign w:val="center"/>
          </w:tcPr>
          <w:p w14:paraId="43F3DEDE" w14:textId="2531E8F9" w:rsidR="00A83EB3" w:rsidRPr="00593698" w:rsidRDefault="00A83EB3" w:rsidP="00A83EB3">
            <w:pPr>
              <w:jc w:val="center"/>
              <w:rPr>
                <w:sz w:val="22"/>
                <w:szCs w:val="22"/>
              </w:rPr>
            </w:pPr>
            <w:r>
              <w:rPr>
                <w:sz w:val="22"/>
                <w:szCs w:val="22"/>
                <w:lang w:val="en-US"/>
              </w:rPr>
              <w:t xml:space="preserve">All except </w:t>
            </w:r>
            <w:proofErr w:type="spellStart"/>
            <w:r>
              <w:rPr>
                <w:sz w:val="22"/>
                <w:szCs w:val="22"/>
                <w:lang w:val="en-US"/>
              </w:rPr>
              <w:t>MixE</w:t>
            </w:r>
            <w:proofErr w:type="spellEnd"/>
          </w:p>
        </w:tc>
        <w:tc>
          <w:tcPr>
            <w:tcW w:w="1561" w:type="dxa"/>
            <w:tcBorders>
              <w:top w:val="single" w:sz="4" w:space="0" w:color="auto"/>
              <w:bottom w:val="single" w:sz="4" w:space="0" w:color="auto"/>
            </w:tcBorders>
            <w:vAlign w:val="center"/>
          </w:tcPr>
          <w:p w14:paraId="7DB9B832" w14:textId="092A71D4" w:rsidR="00A83EB3" w:rsidRPr="00593698" w:rsidRDefault="00A83EB3" w:rsidP="00A83EB3">
            <w:pPr>
              <w:jc w:val="center"/>
              <w:rPr>
                <w:sz w:val="22"/>
                <w:szCs w:val="22"/>
              </w:rPr>
            </w:pPr>
            <w:r w:rsidRPr="00593698">
              <w:rPr>
                <w:sz w:val="22"/>
                <w:szCs w:val="22"/>
              </w:rPr>
              <w:t>HP6</w:t>
            </w:r>
          </w:p>
        </w:tc>
      </w:tr>
      <w:tr w:rsidR="00593698" w:rsidRPr="00593698" w14:paraId="6DBC74CB" w14:textId="77777777" w:rsidTr="00593698">
        <w:tc>
          <w:tcPr>
            <w:tcW w:w="1576" w:type="dxa"/>
            <w:vMerge w:val="restart"/>
            <w:tcBorders>
              <w:top w:val="single" w:sz="4" w:space="0" w:color="auto"/>
            </w:tcBorders>
            <w:vAlign w:val="center"/>
          </w:tcPr>
          <w:p w14:paraId="1703F84A" w14:textId="77777777" w:rsidR="00593698" w:rsidRPr="00593698" w:rsidRDefault="00593698" w:rsidP="00A83EB3">
            <w:pPr>
              <w:jc w:val="center"/>
              <w:rPr>
                <w:sz w:val="22"/>
                <w:szCs w:val="22"/>
              </w:rPr>
            </w:pPr>
            <w:r w:rsidRPr="00593698">
              <w:rPr>
                <w:sz w:val="22"/>
                <w:szCs w:val="22"/>
              </w:rPr>
              <w:t xml:space="preserve">2020 </w:t>
            </w:r>
          </w:p>
          <w:p w14:paraId="1FECD998" w14:textId="70694835" w:rsidR="00593698" w:rsidRPr="00593698" w:rsidRDefault="00593698" w:rsidP="00A83EB3">
            <w:pPr>
              <w:jc w:val="center"/>
              <w:rPr>
                <w:sz w:val="22"/>
                <w:szCs w:val="22"/>
              </w:rPr>
            </w:pPr>
            <w:r w:rsidRPr="00593698">
              <w:rPr>
                <w:sz w:val="22"/>
                <w:szCs w:val="22"/>
              </w:rPr>
              <w:t>(faba bean, sown 15</w:t>
            </w:r>
            <w:r w:rsidR="00F41E5B">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F41E5B" w:rsidRDefault="00593698" w:rsidP="00A83EB3">
            <w:pPr>
              <w:jc w:val="center"/>
              <w:rPr>
                <w:sz w:val="22"/>
                <w:szCs w:val="22"/>
              </w:rPr>
            </w:pPr>
            <w:r w:rsidRPr="00593698">
              <w:rPr>
                <w:sz w:val="22"/>
                <w:szCs w:val="22"/>
              </w:rPr>
              <w:t xml:space="preserve">Before cash crop planting </w:t>
            </w:r>
          </w:p>
          <w:p w14:paraId="5C644FB1" w14:textId="023B31DF" w:rsidR="00593698" w:rsidRPr="00593698" w:rsidRDefault="00593698" w:rsidP="00A83EB3">
            <w:pPr>
              <w:jc w:val="center"/>
              <w:rPr>
                <w:sz w:val="22"/>
                <w:szCs w:val="22"/>
              </w:rPr>
            </w:pPr>
            <w:r w:rsidRPr="00593698">
              <w:rPr>
                <w:sz w:val="22"/>
                <w:szCs w:val="22"/>
              </w:rPr>
              <w:t>(</w:t>
            </w:r>
            <w:r w:rsidR="000F7586">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77777777"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5F3B89A1" w14:textId="7777777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EC97446" w:rsidR="00593698" w:rsidRPr="00593698" w:rsidRDefault="00593698" w:rsidP="00A83EB3">
            <w:pPr>
              <w:jc w:val="center"/>
              <w:rPr>
                <w:sz w:val="22"/>
                <w:szCs w:val="22"/>
              </w:rPr>
            </w:pPr>
            <w:r w:rsidRPr="00593698">
              <w:rPr>
                <w:sz w:val="22"/>
                <w:szCs w:val="22"/>
              </w:rPr>
              <w:t>-</w:t>
            </w:r>
          </w:p>
        </w:tc>
        <w:tc>
          <w:tcPr>
            <w:tcW w:w="1561" w:type="dxa"/>
            <w:tcBorders>
              <w:top w:val="single" w:sz="4" w:space="0" w:color="auto"/>
              <w:bottom w:val="single" w:sz="4" w:space="0" w:color="auto"/>
            </w:tcBorders>
            <w:vAlign w:val="center"/>
          </w:tcPr>
          <w:p w14:paraId="6989FD04" w14:textId="77777777" w:rsidR="00593698" w:rsidRPr="00593698" w:rsidRDefault="00593698" w:rsidP="00A83EB3">
            <w:pPr>
              <w:jc w:val="center"/>
              <w:rPr>
                <w:sz w:val="22"/>
                <w:szCs w:val="22"/>
              </w:rPr>
            </w:pPr>
            <w:r w:rsidRPr="00593698">
              <w:rPr>
                <w:sz w:val="22"/>
                <w:szCs w:val="22"/>
              </w:rPr>
              <w:t>HP2</w:t>
            </w:r>
          </w:p>
        </w:tc>
      </w:tr>
      <w:tr w:rsidR="00593698" w:rsidRPr="00593698" w14:paraId="536BE0D6" w14:textId="77777777" w:rsidTr="00593698">
        <w:tc>
          <w:tcPr>
            <w:tcW w:w="1576" w:type="dxa"/>
            <w:vMerge/>
            <w:vAlign w:val="center"/>
          </w:tcPr>
          <w:p w14:paraId="71D970A0"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3DC2A515" w14:textId="7F5CBC15" w:rsidR="00593698" w:rsidRPr="00593698" w:rsidRDefault="00593698" w:rsidP="00A83EB3">
            <w:pPr>
              <w:jc w:val="center"/>
              <w:rPr>
                <w:sz w:val="22"/>
                <w:szCs w:val="22"/>
              </w:rPr>
            </w:pPr>
            <w:r w:rsidRPr="00593698">
              <w:rPr>
                <w:sz w:val="22"/>
                <w:szCs w:val="22"/>
              </w:rPr>
              <w:t>After emergence (6</w:t>
            </w:r>
            <w:r w:rsidR="00AA7374">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0DE1C37F"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1AE98E7F" w:rsidR="00593698" w:rsidRPr="00593698" w:rsidRDefault="00593698" w:rsidP="00A83EB3">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593698" w:rsidRPr="00593698" w:rsidRDefault="00593698" w:rsidP="00A83EB3">
            <w:pPr>
              <w:jc w:val="center"/>
              <w:rPr>
                <w:sz w:val="22"/>
                <w:szCs w:val="22"/>
              </w:rPr>
            </w:pPr>
            <w:r w:rsidRPr="00593698">
              <w:rPr>
                <w:sz w:val="22"/>
                <w:szCs w:val="22"/>
              </w:rPr>
              <w:t>HP7</w:t>
            </w:r>
          </w:p>
        </w:tc>
      </w:tr>
      <w:tr w:rsidR="00593698" w:rsidRPr="00593698" w14:paraId="64578084" w14:textId="77777777" w:rsidTr="00593698">
        <w:tc>
          <w:tcPr>
            <w:tcW w:w="1576" w:type="dxa"/>
            <w:vMerge/>
            <w:vAlign w:val="center"/>
          </w:tcPr>
          <w:p w14:paraId="4FA4FFFF"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541DC18D" w14:textId="77777777" w:rsidR="000F7586" w:rsidRDefault="00593698" w:rsidP="00A83EB3">
            <w:pPr>
              <w:jc w:val="center"/>
              <w:rPr>
                <w:sz w:val="22"/>
                <w:szCs w:val="22"/>
              </w:rPr>
            </w:pPr>
            <w:r w:rsidRPr="00593698">
              <w:rPr>
                <w:sz w:val="22"/>
                <w:szCs w:val="22"/>
              </w:rPr>
              <w:t xml:space="preserve">In-season </w:t>
            </w:r>
          </w:p>
          <w:p w14:paraId="07FDB56D" w14:textId="0F045710" w:rsidR="00593698" w:rsidRPr="00593698" w:rsidRDefault="00593698" w:rsidP="00A83EB3">
            <w:pPr>
              <w:jc w:val="center"/>
              <w:rPr>
                <w:sz w:val="22"/>
                <w:szCs w:val="22"/>
              </w:rPr>
            </w:pPr>
            <w:r w:rsidRPr="00593698">
              <w:rPr>
                <w:sz w:val="22"/>
                <w:szCs w:val="22"/>
              </w:rPr>
              <w:t>(20</w:t>
            </w:r>
            <w:r w:rsidR="00AA7374">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0D0C4D45"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25F08C7D" w:rsidR="00593698" w:rsidRPr="00593698" w:rsidRDefault="00593698" w:rsidP="00A83EB3">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593698" w:rsidRPr="00593698" w:rsidRDefault="00593698" w:rsidP="00A83EB3">
            <w:pPr>
              <w:jc w:val="center"/>
              <w:rPr>
                <w:sz w:val="22"/>
                <w:szCs w:val="22"/>
              </w:rPr>
            </w:pPr>
            <w:r w:rsidRPr="00593698">
              <w:rPr>
                <w:sz w:val="22"/>
                <w:szCs w:val="22"/>
              </w:rPr>
              <w:t>HP7</w:t>
            </w:r>
          </w:p>
        </w:tc>
      </w:tr>
      <w:tr w:rsidR="00593698" w:rsidRPr="00593698" w14:paraId="5890627D" w14:textId="77777777" w:rsidTr="00593698">
        <w:tc>
          <w:tcPr>
            <w:tcW w:w="1576" w:type="dxa"/>
            <w:vMerge/>
            <w:tcBorders>
              <w:bottom w:val="single" w:sz="4" w:space="0" w:color="auto"/>
            </w:tcBorders>
            <w:vAlign w:val="center"/>
          </w:tcPr>
          <w:p w14:paraId="71A320E5" w14:textId="77777777" w:rsidR="00593698" w:rsidRPr="00593698" w:rsidRDefault="00593698" w:rsidP="00A83EB3">
            <w:pPr>
              <w:jc w:val="center"/>
              <w:rPr>
                <w:sz w:val="22"/>
                <w:szCs w:val="22"/>
              </w:rPr>
            </w:pPr>
          </w:p>
        </w:tc>
        <w:tc>
          <w:tcPr>
            <w:tcW w:w="1753" w:type="dxa"/>
            <w:tcBorders>
              <w:top w:val="single" w:sz="4" w:space="0" w:color="auto"/>
              <w:bottom w:val="single" w:sz="4" w:space="0" w:color="auto"/>
            </w:tcBorders>
            <w:vAlign w:val="center"/>
          </w:tcPr>
          <w:p w14:paraId="22348F82" w14:textId="77777777" w:rsidR="000F7586" w:rsidRDefault="00593698" w:rsidP="00A83EB3">
            <w:pPr>
              <w:jc w:val="center"/>
              <w:rPr>
                <w:sz w:val="22"/>
                <w:szCs w:val="22"/>
              </w:rPr>
            </w:pPr>
            <w:r w:rsidRPr="00593698">
              <w:rPr>
                <w:sz w:val="22"/>
                <w:szCs w:val="22"/>
              </w:rPr>
              <w:t xml:space="preserve">In-season </w:t>
            </w:r>
          </w:p>
          <w:p w14:paraId="1A31D346" w14:textId="3CF4AA23" w:rsidR="00593698" w:rsidRPr="00593698" w:rsidRDefault="00593698" w:rsidP="00A83EB3">
            <w:pPr>
              <w:jc w:val="center"/>
              <w:rPr>
                <w:sz w:val="22"/>
                <w:szCs w:val="22"/>
              </w:rPr>
            </w:pPr>
            <w:r w:rsidRPr="00593698">
              <w:rPr>
                <w:sz w:val="22"/>
                <w:szCs w:val="22"/>
              </w:rPr>
              <w:t>(2</w:t>
            </w:r>
            <w:r w:rsidR="00AA7374">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184A4FE9" w:rsidR="00593698" w:rsidRPr="00593698" w:rsidRDefault="00593698" w:rsidP="00A83EB3">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593698" w:rsidRPr="00593698" w:rsidRDefault="00593698" w:rsidP="00A83EB3">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1434079F" w:rsidR="00593698" w:rsidRPr="00593698" w:rsidRDefault="00593698" w:rsidP="00A83EB3">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593698" w:rsidRPr="00593698" w:rsidRDefault="00593698" w:rsidP="00A83EB3">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7B74D270" w:rsidR="001A455C" w:rsidRPr="001A455C" w:rsidRDefault="00776C96" w:rsidP="001A455C">
      <w:pPr>
        <w:spacing w:line="360" w:lineRule="auto"/>
        <w:rPr>
          <w:lang w:val="en-US"/>
        </w:rPr>
      </w:pPr>
      <w:r w:rsidRPr="001A455C">
        <w:t xml:space="preserve">In the </w:t>
      </w:r>
      <w:r w:rsidR="005515FA">
        <w:t>NT</w:t>
      </w:r>
      <w:r w:rsidRPr="001A455C">
        <w:t xml:space="preserve"> and </w:t>
      </w:r>
      <w:r w:rsidR="003C4420">
        <w:t>SURFACE</w:t>
      </w:r>
      <w:r w:rsidRPr="001A455C">
        <w:t xml:space="preserve"> tillage treatments, all plots were sprayed before cash crop planting</w:t>
      </w:r>
      <w:r w:rsidR="000F7586">
        <w:t xml:space="preserve"> (Table 2)</w:t>
      </w:r>
      <w:r w:rsidRPr="001A455C">
        <w:t xml:space="preserve">. For the </w:t>
      </w:r>
      <w:r w:rsidR="00645D68">
        <w:t>INV</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w:t>
      </w:r>
      <w:proofErr w:type="spellStart"/>
      <w:r w:rsidR="00645D68">
        <w:rPr>
          <w:lang w:val="en-US"/>
        </w:rPr>
        <w:t>MixE</w:t>
      </w:r>
      <w:proofErr w:type="spellEnd"/>
      <w:r w:rsidR="00645D68">
        <w:rPr>
          <w:lang w:val="en-US"/>
        </w:rPr>
        <w:t xml:space="preserv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 xml:space="preserve">those same herbicides could not be used in the </w:t>
      </w:r>
      <w:proofErr w:type="spellStart"/>
      <w:r w:rsidR="00AC0E09">
        <w:t>MixE</w:t>
      </w:r>
      <w:proofErr w:type="spellEnd"/>
      <w:r w:rsidR="00AC0E09">
        <w:t xml:space="preserve"> plots</w:t>
      </w:r>
      <w:r w:rsidR="00063C63">
        <w:t>, so the best available option was instead used</w:t>
      </w:r>
      <w:r w:rsidR="00AC0E09">
        <w:t xml:space="preserve">. </w:t>
      </w:r>
      <w:bookmarkStart w:id="3"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 xml:space="preserve">Avena </w:t>
      </w:r>
      <w:proofErr w:type="spellStart"/>
      <w:r w:rsidR="001A455C" w:rsidRPr="001A455C">
        <w:rPr>
          <w:i/>
          <w:iCs/>
        </w:rPr>
        <w:t>fatua</w:t>
      </w:r>
      <w:proofErr w:type="spellEnd"/>
      <w:r w:rsidR="00E64C10">
        <w:rPr>
          <w:i/>
          <w:iCs/>
        </w:rPr>
        <w:t xml:space="preserve"> </w:t>
      </w:r>
      <w:r w:rsidR="00E64C10">
        <w:t>L.</w:t>
      </w:r>
      <w:r w:rsidR="001A455C" w:rsidRPr="001A455C">
        <w:t xml:space="preserve">). </w:t>
      </w:r>
      <w:bookmarkEnd w:id="3"/>
      <w:r w:rsidR="001A455C" w:rsidRPr="001A455C">
        <w:t>All plots were managed identically for diseases and insect pests according to Dani</w:t>
      </w:r>
      <w:r w:rsidR="001A455C" w:rsidRPr="00A142CB">
        <w:t xml:space="preserve">sh standard recommendations and policies. </w:t>
      </w:r>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1A455C" w:rsidRPr="00A142CB">
        <w:rPr>
          <w:lang w:val="en-US"/>
        </w:rPr>
        <w:t>.</w:t>
      </w:r>
    </w:p>
    <w:p w14:paraId="26C9F94A" w14:textId="3710FA11" w:rsidR="001A455C" w:rsidRPr="001A455C" w:rsidRDefault="001A455C" w:rsidP="001A455C">
      <w:pPr>
        <w:spacing w:line="360" w:lineRule="auto"/>
        <w:rPr>
          <w:lang w:val="en-US"/>
        </w:rPr>
      </w:pPr>
      <w:r w:rsidRPr="001A455C">
        <w:rPr>
          <w:lang w:val="en-US"/>
        </w:rPr>
        <w:lastRenderedPageBreak/>
        <w:t xml:space="preserve">The long-term experiment is rainfed, but in 2018 an exception was made due to an extremely hot and dry early growing season. </w:t>
      </w:r>
      <w:proofErr w:type="gramStart"/>
      <w:r w:rsidRPr="001A455C">
        <w:rPr>
          <w:lang w:val="en-US"/>
        </w:rPr>
        <w:t>In order to</w:t>
      </w:r>
      <w:proofErr w:type="gramEnd"/>
      <w:r w:rsidRPr="001A455C">
        <w:rPr>
          <w:lang w:val="en-US"/>
        </w:rPr>
        <w:t xml:space="preserve"> maintain the long-term viability of the experiment, all plots were irrigated with 25 mm in early</w:t>
      </w:r>
      <w:r w:rsidR="00AA7374">
        <w:rPr>
          <w:lang w:val="en-US"/>
        </w:rPr>
        <w:t xml:space="preserve"> June</w:t>
      </w:r>
      <w:r w:rsidRPr="001A455C">
        <w:rPr>
          <w:lang w:val="en-US"/>
        </w:rPr>
        <w:t xml:space="preserve"> to ensure the establishment of all treatments. Irrigation was done with sprinklers mounted on a boom that was dragged through the experiment.</w:t>
      </w:r>
      <w:r w:rsidR="002A7D26">
        <w:rPr>
          <w:lang w:val="en-US"/>
        </w:rPr>
        <w:t xml:space="preserve"> This was also done on production fields in Denmark with access to irrigation </w:t>
      </w:r>
      <w:proofErr w:type="gramStart"/>
      <w:r w:rsidR="002A7D26">
        <w:rPr>
          <w:lang w:val="en-US"/>
        </w:rPr>
        <w:t>structure</w:t>
      </w:r>
      <w:r w:rsidR="00063C63">
        <w:rPr>
          <w:lang w:val="en-US"/>
        </w:rPr>
        <w:t>, and</w:t>
      </w:r>
      <w:proofErr w:type="gramEnd"/>
      <w:r w:rsidR="00063C63">
        <w:rPr>
          <w:lang w:val="en-US"/>
        </w:rPr>
        <w:t xml:space="preserve"> therefore represents realistic production management</w:t>
      </w:r>
      <w:r w:rsidR="002A7D26">
        <w:rPr>
          <w:lang w:val="en-US"/>
        </w:rPr>
        <w:t xml:space="preserve">. </w:t>
      </w:r>
      <w:r w:rsidRPr="001A455C">
        <w:rPr>
          <w:lang w:val="en-US"/>
        </w:rPr>
        <w:t xml:space="preserve"> </w:t>
      </w:r>
    </w:p>
    <w:p w14:paraId="2D6D4E7F" w14:textId="6FE0A909" w:rsidR="001A455C" w:rsidRPr="001A455C" w:rsidRDefault="001A455C" w:rsidP="001A455C">
      <w:pPr>
        <w:spacing w:line="360" w:lineRule="auto"/>
        <w:rPr>
          <w:lang w:val="en-US"/>
        </w:rPr>
      </w:pPr>
      <w:r w:rsidRPr="001A455C">
        <w:rPr>
          <w:lang w:val="en-US"/>
        </w:rPr>
        <w:t>Weather data for the present study was obtained from the Danish Meteorological Institute's (DMI) Open Data API for the Flakkebjerg station (55.322, 11.388)</w:t>
      </w:r>
      <w:r w:rsidR="00063C63">
        <w:rPr>
          <w:lang w:val="en-US"/>
        </w:rPr>
        <w:t>, located less than 1 km from the present study</w:t>
      </w:r>
      <w:r w:rsidR="000F7586">
        <w:rPr>
          <w:lang w:val="en-US"/>
        </w:rPr>
        <w:t xml:space="preserve"> </w:t>
      </w:r>
      <w:r w:rsidR="00AA7374">
        <w:rPr>
          <w:lang w:val="en-US"/>
        </w:rPr>
        <w:fldChar w:fldCharType="begin"/>
      </w:r>
      <w:r w:rsidR="00AA7374">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AA7374">
        <w:rPr>
          <w:lang w:val="en-US"/>
        </w:rPr>
        <w:fldChar w:fldCharType="separate"/>
      </w:r>
      <w:r w:rsidR="00AA7374" w:rsidRPr="00AA7374">
        <w:t>(DMI, 2025)</w:t>
      </w:r>
      <w:r w:rsidR="00AA7374">
        <w:rPr>
          <w:lang w:val="en-US"/>
        </w:rPr>
        <w:fldChar w:fldCharType="end"/>
      </w:r>
      <w:r w:rsidRPr="001A455C">
        <w:rPr>
          <w:lang w:val="en-US"/>
        </w:rPr>
        <w:t xml:space="preserve">. The 30-year (1990-2020) mean annual temperature and precipitation for the site are 8.9 degrees Celsius and 589 mm, respectively.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proofErr w:type="gramStart"/>
      <w:r w:rsidRPr="003C7F19">
        <w:rPr>
          <w:b/>
          <w:bCs/>
        </w:rPr>
        <w:t>2.</w:t>
      </w:r>
      <w:r>
        <w:rPr>
          <w:b/>
          <w:bCs/>
        </w:rPr>
        <w:t>2</w:t>
      </w:r>
      <w:r w:rsidRPr="003C7F19">
        <w:rPr>
          <w:b/>
          <w:bCs/>
        </w:rPr>
        <w:t xml:space="preserve">.1  </w:t>
      </w:r>
      <w:r>
        <w:rPr>
          <w:b/>
          <w:bCs/>
        </w:rPr>
        <w:t>Crop</w:t>
      </w:r>
      <w:proofErr w:type="gramEnd"/>
      <w:r>
        <w:rPr>
          <w:b/>
          <w:bCs/>
        </w:rPr>
        <w:t xml:space="preserve"> yields</w:t>
      </w:r>
    </w:p>
    <w:p w14:paraId="7501D6A6" w14:textId="50EBE40E" w:rsidR="001A455C" w:rsidRPr="001A455C" w:rsidRDefault="001A455C" w:rsidP="001A455C">
      <w:pPr>
        <w:spacing w:line="360" w:lineRule="auto"/>
      </w:pPr>
      <w:r w:rsidRPr="001A455C">
        <w:t xml:space="preserve">Each </w:t>
      </w:r>
      <w:r w:rsidR="007A49E4">
        <w:t>micro-plot</w:t>
      </w:r>
      <w:r w:rsidRPr="001A455C">
        <w:t xml:space="preserve"> (net size 10 m x 1.5 m) was harvested for grain yield with a plot combine</w:t>
      </w:r>
      <w:r w:rsidR="00DD770E">
        <w:t>r</w:t>
      </w:r>
      <w:r w:rsidRPr="001A455C">
        <w:t xml:space="preserve"> (8</w:t>
      </w:r>
      <w:r w:rsidR="00AA7374">
        <w:t>-Aug</w:t>
      </w:r>
      <w:r w:rsidRPr="001A455C">
        <w:t xml:space="preserve"> 2018</w:t>
      </w:r>
      <w:r w:rsidR="00063C63">
        <w:t xml:space="preserve">, </w:t>
      </w:r>
      <w:r w:rsidRPr="001A455C">
        <w:t>15</w:t>
      </w:r>
      <w:r w:rsidR="00AA7374">
        <w:t>-Aug</w:t>
      </w:r>
      <w:r w:rsidRPr="001A455C">
        <w:t xml:space="preserve"> 2019</w:t>
      </w:r>
      <w:r w:rsidR="00F36B54">
        <w:t xml:space="preserve">, </w:t>
      </w:r>
      <w:r w:rsidR="00063C63">
        <w:t xml:space="preserve">and </w:t>
      </w:r>
      <w:r w:rsidRPr="001A455C">
        <w:t>24</w:t>
      </w:r>
      <w:r w:rsidR="00AA7374">
        <w:t>-Aug</w:t>
      </w:r>
      <w:r w:rsidRPr="001A455C">
        <w:t xml:space="preserve"> 2020</w:t>
      </w:r>
      <w:r w:rsidR="00063C63">
        <w:t xml:space="preserve"> for spring barley, spring oat, and</w:t>
      </w:r>
      <w:r w:rsidRPr="001A455C">
        <w:t xml:space="preserve"> faba bean</w:t>
      </w:r>
      <w:r w:rsidR="00063C63">
        <w:t>, respectively</w:t>
      </w:r>
      <w:r w:rsidRPr="001A455C">
        <w:t xml:space="preserve">). Dry matter content was determined by a near-infrared spectroscopy analyzer </w:t>
      </w:r>
      <w:r w:rsidR="00A8682B">
        <w:t>[</w:t>
      </w:r>
      <w:r w:rsidRPr="001A455C">
        <w:t>InfraTec™ 1241 Grain Analyzer, Foss A/S; </w:t>
      </w:r>
      <w:bookmarkStart w:id="4"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w:t>
      </w:r>
      <w:proofErr w:type="spellStart"/>
      <w:r w:rsidR="00A8682B" w:rsidRPr="00A8682B">
        <w:t>Büchmann</w:t>
      </w:r>
      <w:proofErr w:type="spellEnd"/>
      <w:r w:rsidR="00A8682B" w:rsidRPr="00A8682B">
        <w:t xml:space="preserve"> et al., 2001)</w:t>
      </w:r>
      <w:r w:rsidR="00A8682B">
        <w:fldChar w:fldCharType="end"/>
      </w:r>
      <w:r w:rsidR="00A8682B">
        <w:t>]</w:t>
      </w:r>
      <w:bookmarkEnd w:id="4"/>
      <w:r w:rsidRPr="001A455C">
        <w:t>). Grain yields are reported on a dry matter basis.</w:t>
      </w:r>
    </w:p>
    <w:p w14:paraId="550CAF4F" w14:textId="39516849" w:rsidR="001A455C" w:rsidRDefault="001A455C" w:rsidP="001A455C">
      <w:pPr>
        <w:spacing w:line="360" w:lineRule="auto"/>
        <w:rPr>
          <w:b/>
          <w:bCs/>
        </w:rPr>
      </w:pPr>
      <w:proofErr w:type="gramStart"/>
      <w:r w:rsidRPr="003C7F19">
        <w:rPr>
          <w:b/>
          <w:bCs/>
        </w:rPr>
        <w:t>2.</w:t>
      </w:r>
      <w:r>
        <w:rPr>
          <w:b/>
          <w:bCs/>
        </w:rPr>
        <w:t>2</w:t>
      </w:r>
      <w:r w:rsidRPr="003C7F19">
        <w:rPr>
          <w:b/>
          <w:bCs/>
        </w:rPr>
        <w:t>.</w:t>
      </w:r>
      <w:r>
        <w:rPr>
          <w:b/>
          <w:bCs/>
        </w:rPr>
        <w:t>2</w:t>
      </w:r>
      <w:r w:rsidRPr="003C7F19">
        <w:rPr>
          <w:b/>
          <w:bCs/>
        </w:rPr>
        <w:t xml:space="preserve">  </w:t>
      </w:r>
      <w:r>
        <w:rPr>
          <w:b/>
          <w:bCs/>
        </w:rPr>
        <w:t>Fall</w:t>
      </w:r>
      <w:proofErr w:type="gramEnd"/>
      <w:r>
        <w:rPr>
          <w:b/>
          <w:bCs/>
        </w:rPr>
        <w:t xml:space="preserve"> vegetation</w:t>
      </w:r>
    </w:p>
    <w:p w14:paraId="02B90445" w14:textId="7AB3C055"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 and are described in detail below.</w:t>
      </w:r>
    </w:p>
    <w:p w14:paraId="0EE58BCF" w14:textId="63DB7E17" w:rsidR="001A455C" w:rsidRPr="001A455C" w:rsidRDefault="001A455C" w:rsidP="001A455C">
      <w:pPr>
        <w:spacing w:line="360" w:lineRule="auto"/>
        <w:rPr>
          <w:lang w:val="en-US"/>
        </w:rPr>
      </w:pPr>
      <w:r w:rsidRPr="001A455C">
        <w:rPr>
          <w:lang w:val="en-US"/>
        </w:rPr>
        <w:t xml:space="preserve">Table </w:t>
      </w:r>
      <w:r w:rsidR="00D00598">
        <w:rPr>
          <w:lang w:val="en-US"/>
        </w:rPr>
        <w:t>3</w:t>
      </w:r>
      <w:r w:rsidRPr="001A455C">
        <w:rPr>
          <w:lang w:val="en-US"/>
        </w:rPr>
        <w:t>. Summary of</w:t>
      </w:r>
      <w:r w:rsidR="00D00598">
        <w:rPr>
          <w:lang w:val="en-US"/>
        </w:rPr>
        <w:t xml:space="preserve"> </w:t>
      </w:r>
      <w:r w:rsidRPr="001A455C">
        <w:rPr>
          <w:lang w:val="en-US"/>
        </w:rPr>
        <w:t>vegetation measurements</w:t>
      </w:r>
      <w:r w:rsidR="00E0386A">
        <w:rPr>
          <w:lang w:val="en-US"/>
        </w:rPr>
        <w:t xml:space="preserve"> collected 2018-2020</w:t>
      </w:r>
    </w:p>
    <w:tbl>
      <w:tblPr>
        <w:tblStyle w:val="TableGrid"/>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r w:rsidRPr="001A455C">
              <w:rPr>
                <w:lang w:val="en-US"/>
              </w:rPr>
              <w:t>Soil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(AVESA*, CAPBP, CIRAR, EPHEX, HORVW, LOLPE, MATIN, PAPRH, RAPSR, TAROF, TRFRE)</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525D7299"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Briefly, a 0.5 m</w:t>
      </w:r>
      <w:r w:rsidRPr="001A455C">
        <w:rPr>
          <w:vertAlign w:val="superscript"/>
          <w:lang w:val="en-US"/>
        </w:rPr>
        <w:t>2</w:t>
      </w:r>
      <w:r w:rsidRPr="001A455C">
        <w:rPr>
          <w:lang w:val="en-US"/>
        </w:rPr>
        <w:t xml:space="preserve"> quadrat was placed in </w:t>
      </w:r>
      <w:r w:rsidRPr="001A455C">
        <w:rPr>
          <w:lang w:val="en-US"/>
        </w:rPr>
        <w:lastRenderedPageBreak/>
        <w:t xml:space="preserve">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each species/genus was classified as ‘cover crop</w:t>
      </w:r>
      <w:proofErr w:type="gramStart"/>
      <w:r w:rsidRPr="001A455C">
        <w:rPr>
          <w:lang w:val="en-US"/>
        </w:rPr>
        <w:t xml:space="preserve">’, </w:t>
      </w:r>
      <w:r w:rsidR="000103DD">
        <w:rPr>
          <w:lang w:val="en-US"/>
        </w:rPr>
        <w:t>‘</w:t>
      </w:r>
      <w:proofErr w:type="gramEnd"/>
      <w:r w:rsidR="000103DD">
        <w:rPr>
          <w:lang w:val="en-US"/>
        </w:rPr>
        <w:t>weed</w:t>
      </w:r>
      <w:proofErr w:type="gramStart"/>
      <w:r w:rsidR="000103DD">
        <w:rPr>
          <w:lang w:val="en-US"/>
        </w:rPr>
        <w:t xml:space="preserve">’, </w:t>
      </w:r>
      <w:r w:rsidRPr="001A455C">
        <w:rPr>
          <w:lang w:val="en-US"/>
        </w:rPr>
        <w:t>‘</w:t>
      </w:r>
      <w:proofErr w:type="gramEnd"/>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w:t>
      </w:r>
      <w:proofErr w:type="gramStart"/>
      <w:r w:rsidRPr="001A455C">
        <w:rPr>
          <w:lang w:val="en-US"/>
        </w:rPr>
        <w:t>other</w:t>
      </w:r>
      <w:proofErr w:type="gramEnd"/>
      <w:r w:rsidRPr="001A455C">
        <w:rPr>
          <w:lang w:val="en-US"/>
        </w:rPr>
        <w:t xml:space="preserve">, the latter of which included both weeds and volunteers). Therefore, the categories ‘cover crop’ and ‘other’ were used for all </w:t>
      </w:r>
      <w:proofErr w:type="gramStart"/>
      <w:r w:rsidR="00402490">
        <w:rPr>
          <w:lang w:val="en-US"/>
        </w:rPr>
        <w:t>aboveground</w:t>
      </w:r>
      <w:proofErr w:type="gramEnd"/>
      <w:r w:rsidR="00402490">
        <w:rPr>
          <w:lang w:val="en-US"/>
        </w:rPr>
        <w:t xml:space="preserve">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B926BF3" w14:textId="6F467A79" w:rsidR="00D00598" w:rsidRDefault="00BC2028" w:rsidP="00045088">
      <w:pPr>
        <w:spacing w:line="360" w:lineRule="auto"/>
      </w:pPr>
      <w:r w:rsidRPr="00BC2028">
        <w:t xml:space="preserve">Potential ecological value was estimated using a methodology </w:t>
      </w:r>
      <w:r w:rsidR="00FD249C">
        <w:t xml:space="preserve">and database </w:t>
      </w:r>
      <w:r w:rsidRPr="00BC2028">
        <w:t xml:space="preserve">from </w:t>
      </w:r>
      <w:proofErr w:type="spellStart"/>
      <w:r w:rsidRPr="00BC2028">
        <w:t>Yvoz</w:t>
      </w:r>
      <w:proofErr w:type="spellEnd"/>
      <w:r w:rsidRPr="00BC2028">
        <w:t xml:space="preserve"> et al. 2021, including both pollinator value (the fall vegetation </w:t>
      </w:r>
      <w:r w:rsidR="002A55FC">
        <w:t>in the present study produced flowers</w:t>
      </w:r>
      <w:r w:rsidR="00D00598">
        <w:t>, see photos in supplemental material</w:t>
      </w:r>
      <w:r w:rsidRPr="00BC2028">
        <w:t>) and ecological food web support</w:t>
      </w:r>
      <w:r>
        <w:t xml:space="preserve"> i</w:t>
      </w:r>
      <w:r w:rsidR="002A55FC">
        <w:t xml:space="preserve">ncluding but not limited to </w:t>
      </w:r>
      <w:r>
        <w:t>natural enemies</w:t>
      </w:r>
      <w:r w:rsidRPr="00BC2028">
        <w:t xml:space="preserve"> (</w:t>
      </w:r>
      <w:r>
        <w:t>in the form of green plant and</w:t>
      </w:r>
      <w:r w:rsidR="00D00598">
        <w:t>/or</w:t>
      </w:r>
      <w:r>
        <w:t xml:space="preserve"> seed</w:t>
      </w:r>
      <w:r w:rsidRPr="00BC2028">
        <w:t xml:space="preserve">). Details on this calculation are presented in supplementary material but </w:t>
      </w:r>
      <w:r w:rsidR="002A55FC">
        <w:t>are</w:t>
      </w:r>
      <w:r w:rsidRPr="00BC2028">
        <w:t xml:space="preserve"> described here briefly. The first </w:t>
      </w:r>
      <w:r w:rsidRPr="00BC2028">
        <w:lastRenderedPageBreak/>
        <w:t xml:space="preserve">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 Organ level attributes reported by </w:t>
      </w:r>
      <w:proofErr w:type="spellStart"/>
      <w:r w:rsidRPr="00BC2028">
        <w:t>Yvoz</w:t>
      </w:r>
      <w:proofErr w:type="spellEnd"/>
      <w:r w:rsidRPr="00BC2028">
        <w:t xml:space="preserve">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xml:space="preserve">), the mean value for all species within that genus reported in the database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(7% of agricultural land), so the fodder radish cover crop was </w:t>
      </w:r>
      <w:r w:rsidR="00D00598">
        <w:t>assumed to contribute to additional ecological value on the landscape</w:t>
      </w:r>
      <w:r w:rsidR="006E6121">
        <w:t xml:space="preserve">. </w:t>
      </w:r>
      <w:r w:rsidR="00D00598">
        <w:t>The sensitivity of results to this assumption was tested by excluding the value of fodder radish in the calculations.</w:t>
      </w:r>
    </w:p>
    <w:p w14:paraId="00BF3892" w14:textId="5CACDF11"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204786">
        <w:t>services (</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proofErr w:type="gramStart"/>
      <w:r>
        <w:rPr>
          <w:b/>
          <w:bCs/>
        </w:rPr>
        <w:t>Multi-criteria summaries</w:t>
      </w:r>
      <w:proofErr w:type="gramEnd"/>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461BBD93" w:rsidR="00C817D7" w:rsidRPr="006C3DC0" w:rsidRDefault="00C817D7" w:rsidP="00C817D7">
      <w:pPr>
        <w:numPr>
          <w:ilvl w:val="0"/>
          <w:numId w:val="2"/>
        </w:numPr>
        <w:spacing w:line="360" w:lineRule="auto"/>
        <w:rPr>
          <w:lang w:val="en-US"/>
        </w:rPr>
      </w:pPr>
      <w:r>
        <w:rPr>
          <w:lang w:val="en-US"/>
        </w:rPr>
        <w:lastRenderedPageBreak/>
        <w:t>Potential p</w:t>
      </w:r>
      <w:r w:rsidRPr="006C3DC0">
        <w:rPr>
          <w:lang w:val="en-US"/>
        </w:rPr>
        <w:t>lant community ecological value</w:t>
      </w:r>
      <w:r>
        <w:rPr>
          <w:lang w:val="en-US"/>
        </w:rPr>
        <w:t xml:space="preserve"> (</w:t>
      </w:r>
      <w:r w:rsidR="00FD6C6D">
        <w:rPr>
          <w:lang w:val="en-US"/>
        </w:rPr>
        <w:t xml:space="preserve">proxies </w:t>
      </w:r>
      <w:r>
        <w:rPr>
          <w:lang w:val="en-US"/>
        </w:rPr>
        <w:t>described above)</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288985C7" w:rsidR="00700ACD" w:rsidRPr="00700ACD" w:rsidRDefault="00B27B76" w:rsidP="00FD6C6D">
      <w:pPr>
        <w:spacing w:line="360" w:lineRule="auto"/>
      </w:pPr>
      <w:r>
        <w:t xml:space="preserve">When performance metrics represented a situation wherein a higher value is less desirable (e.g., perennial weed counts),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proofErr w:type="spellStart"/>
      <w:r w:rsidRPr="00FD249C">
        <w:rPr>
          <w:i/>
          <w:iCs/>
        </w:rPr>
        <w:t>tidyverse</w:t>
      </w:r>
      <w:proofErr w:type="spellEnd"/>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proofErr w:type="spellStart"/>
      <w:r w:rsidRPr="00FD249C">
        <w:rPr>
          <w:i/>
          <w:iCs/>
        </w:rPr>
        <w:t>glmmTMB</w:t>
      </w:r>
      <w:proofErr w:type="spellEnd"/>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proofErr w:type="spellStart"/>
      <w:r w:rsidR="0014626F" w:rsidRPr="00FD249C">
        <w:rPr>
          <w:i/>
          <w:iCs/>
        </w:rPr>
        <w:t>emmeans</w:t>
      </w:r>
      <w:proofErr w:type="spellEnd"/>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proofErr w:type="spellStart"/>
      <w:r w:rsidR="00955506" w:rsidRPr="00955506">
        <w:rPr>
          <w:i/>
          <w:iCs/>
        </w:rPr>
        <w:t>multcomp</w:t>
      </w:r>
      <w:proofErr w:type="spellEnd"/>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proofErr w:type="spellStart"/>
      <w:r w:rsidR="00FD249C">
        <w:t>G</w:t>
      </w:r>
      <w:r w:rsidRPr="001C7F6C">
        <w:t>ithub</w:t>
      </w:r>
      <w:proofErr w:type="spellEnd"/>
      <w:r w:rsidRPr="001C7F6C">
        <w:t xml:space="preserve">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proofErr w:type="gramStart"/>
      <w:r w:rsidRPr="00D00706">
        <w:rPr>
          <w:b/>
          <w:bCs/>
        </w:rPr>
        <w:t>3  RESULTS</w:t>
      </w:r>
      <w:proofErr w:type="gramEnd"/>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w:t>
      </w:r>
      <w:r>
        <w:lastRenderedPageBreak/>
        <w:t xml:space="preserve">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by cover crop treatment, with the mid-season planted radish (</w:t>
            </w:r>
            <w:proofErr w:type="spellStart"/>
            <w:r w:rsidR="00A75203">
              <w:rPr>
                <w:i/>
                <w:iCs/>
              </w:rPr>
              <w:t>RadM</w:t>
            </w:r>
            <w:proofErr w:type="spellEnd"/>
            <w:r w:rsidR="00A75203">
              <w:rPr>
                <w:i/>
                <w:iCs/>
              </w:rPr>
              <w:t xml:space="preserve">)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2CF22F52" w:rsidR="00953C94" w:rsidRPr="00A75203" w:rsidRDefault="00953C94" w:rsidP="00A75203">
      <w:pPr>
        <w:spacing w:line="360" w:lineRule="auto"/>
      </w:pPr>
      <w:r w:rsidRPr="00A75203">
        <w:t>Yields varied significantly by crop</w:t>
      </w:r>
      <w:r w:rsidR="0092460A">
        <w:t xml:space="preserve"> year</w:t>
      </w:r>
      <w:r w:rsidRPr="00A75203">
        <w:t xml:space="preserve"> (p&lt;0.001) and by cover crop treatment (p&lt;0.001</w:t>
      </w:r>
      <w:proofErr w:type="gramStart"/>
      <w:r w:rsidRPr="00A75203">
        <w:t>), but</w:t>
      </w:r>
      <w:proofErr w:type="gramEnd"/>
      <w:r w:rsidRPr="00A75203">
        <w:t xml:space="preserve"> did not vary significantly by any other factors or their interactions. In 2018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 xml:space="preserve">While the interaction between cover crop and crop year was not significant, there was an amplification of the differences over time (Figure 1). </w:t>
      </w:r>
      <w:r w:rsidRPr="00A75203">
        <w:t xml:space="preserve">On average, the </w:t>
      </w:r>
      <w:proofErr w:type="spellStart"/>
      <w:r w:rsidRPr="00A75203">
        <w:t>RadM</w:t>
      </w:r>
      <w:proofErr w:type="spellEnd"/>
      <w:r w:rsidRPr="00A75203">
        <w:t xml:space="preserve"> cover crop treatment exhibited 8% higher crop yields compared to all other cover crop treatments</w:t>
      </w:r>
      <w:r w:rsidR="00A75203">
        <w:t xml:space="preserve"> (p&lt;0.001)</w:t>
      </w:r>
      <w:r w:rsidR="005642B7">
        <w:t xml:space="preserve">; the other cover crop treatments </w:t>
      </w:r>
      <w:r w:rsidRPr="00A75203">
        <w:t xml:space="preserve">did not vary </w:t>
      </w:r>
      <w:r w:rsidRPr="00A75203">
        <w:lastRenderedPageBreak/>
        <w:t>significantly from each other</w:t>
      </w:r>
      <w:r w:rsidR="005642B7">
        <w:t xml:space="preserve"> at a p=0.05 significance threshold (adjusted for multiple comparisons using the Tukey method)</w:t>
      </w:r>
      <w:r w:rsidRPr="00A75203">
        <w:t xml:space="preserve">.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364CF1A9"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w:t>
      </w:r>
      <w:proofErr w:type="gramStart"/>
      <w:r w:rsidR="0033669D">
        <w:t>NT, and</w:t>
      </w:r>
      <w:proofErr w:type="gramEnd"/>
      <w:r w:rsidR="0033669D">
        <w:t xml:space="preserve">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w:t>
      </w:r>
      <w:proofErr w:type="spellStart"/>
      <w:r w:rsidR="00DC0149">
        <w:t>RadM</w:t>
      </w:r>
      <w:proofErr w:type="spellEnd"/>
      <w:r w:rsidR="00DC0149">
        <w:t xml:space="preserve"> and </w:t>
      </w:r>
      <w:proofErr w:type="spellStart"/>
      <w:r w:rsidR="00DC0149">
        <w:t>RadL</w:t>
      </w:r>
      <w:proofErr w:type="spellEnd"/>
      <w:r w:rsidR="00DC0149">
        <w:t xml:space="preserve"> </w:t>
      </w:r>
      <w:r w:rsidR="00DC0149" w:rsidRPr="008D2724">
        <w:t>(p=0.048)</w:t>
      </w:r>
      <w:r w:rsidR="00DC0149">
        <w:t xml:space="preserve"> compared to other treatments, and this pattern was consistent across years</w:t>
      </w:r>
      <w:r w:rsidR="0033669D">
        <w:t xml:space="preserve">, with the NT combined with </w:t>
      </w:r>
      <w:proofErr w:type="spellStart"/>
      <w:r w:rsidR="0033669D">
        <w:t>RadM</w:t>
      </w:r>
      <w:proofErr w:type="spellEnd"/>
      <w:r w:rsidR="0033669D">
        <w:t xml:space="preserve"> offering the highest fall biomass in both years</w:t>
      </w:r>
      <w:r w:rsidR="00DC0149">
        <w:t xml:space="preserve">. </w:t>
      </w:r>
      <w:r w:rsidR="002314A6">
        <w:t>Growing degree days accumulated from cover crop planting to biomass sampling were not related to fall biomass values</w:t>
      </w:r>
      <w:r w:rsidR="004346DF">
        <w:t xml:space="preserve"> (Figure 2)</w:t>
      </w:r>
      <w:r w:rsidR="002314A6">
        <w:t>.</w:t>
      </w:r>
    </w:p>
    <w:p w14:paraId="27107AF0" w14:textId="77777777" w:rsidR="008877EC" w:rsidRDefault="008877EC" w:rsidP="0004508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A5114B0" w14:textId="06E8559F" w:rsidR="001D3CD3" w:rsidRPr="001D3CD3" w:rsidRDefault="00A52678" w:rsidP="001D3CD3">
            <w:pPr>
              <w:spacing w:line="360" w:lineRule="auto"/>
              <w:rPr>
                <w:lang w:val="da-DK"/>
              </w:rPr>
            </w:pPr>
            <w:r w:rsidRPr="00A52678">
              <w:rPr>
                <w:noProof/>
                <w:lang w:val="da-DK"/>
              </w:rPr>
              <w:drawing>
                <wp:inline distT="0" distB="0" distL="0" distR="0" wp14:anchorId="6139E5E2" wp14:editId="64A5D2DA">
                  <wp:extent cx="5731510" cy="4011930"/>
                  <wp:effectExtent l="0" t="0" r="2540" b="7620"/>
                  <wp:docPr id="208411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3EA0D1C6" w:rsidR="00F07C2C" w:rsidRPr="00F07C2C" w:rsidRDefault="00F07C2C" w:rsidP="00AF5044">
            <w:pPr>
              <w:rPr>
                <w:i/>
                <w:iCs/>
              </w:rPr>
            </w:pPr>
            <w:r w:rsidRPr="00F07C2C">
              <w:rPr>
                <w:i/>
                <w:iCs/>
              </w:rPr>
              <w:lastRenderedPageBreak/>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2460A">
              <w:rPr>
                <w:i/>
                <w:iCs/>
              </w:rPr>
              <w:t xml:space="preserve">, but with the </w:t>
            </w:r>
            <w:r w:rsidR="0033669D">
              <w:rPr>
                <w:i/>
                <w:iCs/>
              </w:rPr>
              <w:t xml:space="preserve">no-till </w:t>
            </w:r>
            <w:r w:rsidR="0092460A">
              <w:rPr>
                <w:i/>
                <w:iCs/>
              </w:rPr>
              <w:t>mid-season planted radish (</w:t>
            </w:r>
            <w:proofErr w:type="spellStart"/>
            <w:r w:rsidR="0092460A">
              <w:rPr>
                <w:i/>
                <w:iCs/>
              </w:rPr>
              <w:t>RadM</w:t>
            </w:r>
            <w:proofErr w:type="spellEnd"/>
            <w:r w:rsidR="0092460A">
              <w:rPr>
                <w:i/>
                <w:iCs/>
              </w:rPr>
              <w:t>) exhibiting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4688D94E" w:rsidR="00C13EAE" w:rsidRDefault="00C13EAE" w:rsidP="00055C8C">
      <w:pPr>
        <w:spacing w:line="360" w:lineRule="auto"/>
      </w:pPr>
      <w:r>
        <w:t xml:space="preserve">Overall, </w:t>
      </w:r>
      <w:r w:rsidR="00A71CA9">
        <w:t>the vegetation contribution to soil</w:t>
      </w:r>
      <w:r>
        <w:t xml:space="preserve"> coverage was dominated by cash crop volunteers (mean </w:t>
      </w:r>
      <w:r w:rsidR="00A71CA9">
        <w:t xml:space="preserve">soil </w:t>
      </w:r>
      <w:r>
        <w:t xml:space="preserve">coverage of 45%) followed by cover crops (mean of 9%), </w:t>
      </w:r>
      <w:r w:rsidR="00A71CA9">
        <w:t>with</w:t>
      </w:r>
      <w:r>
        <w:t xml:space="preserve"> weeds contribut</w:t>
      </w:r>
      <w:r w:rsidR="00A71CA9">
        <w:t>ing</w:t>
      </w:r>
      <w:r>
        <w:t xml:space="preserve"> less than 1% of coverage</w:t>
      </w:r>
      <w:r w:rsidR="00A71CA9">
        <w:t xml:space="preserve"> on average</w:t>
      </w:r>
      <w:r>
        <w:t xml:space="preserve">. </w:t>
      </w:r>
    </w:p>
    <w:p w14:paraId="56C0BF29" w14:textId="0EC8525C" w:rsidR="005C0BB4" w:rsidRPr="005C0BB4" w:rsidRDefault="002314A6" w:rsidP="005C0BB4">
      <w:pPr>
        <w:spacing w:line="360" w:lineRule="auto"/>
        <w:rPr>
          <w:lang w:val="en-US"/>
        </w:rPr>
      </w:pPr>
      <w:r>
        <w:t xml:space="preserve">The percentage of the soil covered by vegetation </w:t>
      </w:r>
      <w:r w:rsidR="00CF32A9">
        <w:t>varied</w:t>
      </w:r>
      <w:r>
        <w:t xml:space="preserve"> </w:t>
      </w:r>
      <w:r w:rsidR="008B07A4">
        <w:t>significantly by year (p=0.03)</w:t>
      </w:r>
      <w:r w:rsidR="00AF348D">
        <w:t xml:space="preserve"> with a mean of </w:t>
      </w:r>
      <w:r w:rsidR="006774E5">
        <w:t>77</w:t>
      </w:r>
      <w:r w:rsidR="00AF348D">
        <w:t xml:space="preserve">% (SE:2%) soil </w:t>
      </w:r>
      <w:r w:rsidR="00DC0149">
        <w:t xml:space="preserve">coverage </w:t>
      </w:r>
      <w:r w:rsidR="008B07A4">
        <w:t xml:space="preserve">in 2018 and </w:t>
      </w:r>
      <w:r w:rsidR="006774E5">
        <w:t>7</w:t>
      </w:r>
      <w:r w:rsidR="008B07A4">
        <w:t>0% (SE:3%) in 2019</w:t>
      </w:r>
      <w:r w:rsidR="004346DF">
        <w:t xml:space="preserve"> (Figure 2</w:t>
      </w:r>
      <w:proofErr w:type="gramStart"/>
      <w:r w:rsidR="004346DF">
        <w:t>)</w:t>
      </w:r>
      <w:r w:rsidR="00A71CA9">
        <w:t>, but</w:t>
      </w:r>
      <w:proofErr w:type="gramEnd"/>
      <w:r w:rsidR="00A71CA9">
        <w:t xml:space="preserve"> did not vary by treatments</w:t>
      </w:r>
      <w:r>
        <w:t>.</w:t>
      </w:r>
      <w:r w:rsidR="00A71CA9">
        <w:t xml:space="preserve"> </w:t>
      </w:r>
      <w:r w:rsidR="00055C8C">
        <w:t>The cover crop</w:t>
      </w:r>
      <w:r w:rsidR="00A71CA9">
        <w:t xml:space="preserve"> contribution to coverage</w:t>
      </w:r>
      <w:r w:rsidR="00055C8C">
        <w:t xml:space="preserve"> </w:t>
      </w:r>
      <w:r w:rsidR="00763F20">
        <w:t>varied significantly by cover crop treatment</w:t>
      </w:r>
      <w:r w:rsidR="00055C8C">
        <w:t xml:space="preserve"> and </w:t>
      </w:r>
      <w:r w:rsidR="00A71CA9">
        <w:t>a cross-over</w:t>
      </w:r>
      <w:r w:rsidR="00055C8C">
        <w:t xml:space="preserve"> interaction with year</w:t>
      </w:r>
      <w:r w:rsidR="00763F20">
        <w:t xml:space="preserve"> (p&lt;0.001)</w:t>
      </w:r>
      <w:r w:rsidR="00055C8C">
        <w:t xml:space="preserve">, while </w:t>
      </w:r>
      <w:r w:rsidR="00A71CA9">
        <w:t xml:space="preserve">neither </w:t>
      </w:r>
      <w:r w:rsidR="00055C8C">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r w:rsidR="00EA5B2A">
        <w:t>. The</w:t>
      </w:r>
      <w:r w:rsidR="00055C8C">
        <w:t xml:space="preserve"> </w:t>
      </w:r>
      <w:r w:rsidR="00A71CA9">
        <w:t xml:space="preserve">year/cover crop </w:t>
      </w:r>
      <w:r w:rsidR="00055C8C">
        <w:t xml:space="preserve">cross-over effect </w:t>
      </w:r>
      <w:r w:rsidR="00A71CA9">
        <w:t xml:space="preserve">was driven by </w:t>
      </w:r>
      <w:proofErr w:type="spellStart"/>
      <w:r w:rsidR="00EA5B2A">
        <w:t>MixE</w:t>
      </w:r>
      <w:proofErr w:type="spellEnd"/>
      <w:r w:rsidR="00EA5B2A">
        <w:t xml:space="preserve">: in 2018 the </w:t>
      </w:r>
      <w:proofErr w:type="spellStart"/>
      <w:r w:rsidR="00A3505F">
        <w:t>MixE</w:t>
      </w:r>
      <w:proofErr w:type="spellEnd"/>
      <w:r w:rsidR="00A3505F">
        <w:t xml:space="preserv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xml:space="preserve">, with </w:t>
      </w:r>
      <w:proofErr w:type="spellStart"/>
      <w:r w:rsidR="005C0BB4">
        <w:t>RadM</w:t>
      </w:r>
      <w:proofErr w:type="spellEnd"/>
      <w:r w:rsidR="005C0BB4">
        <w:t xml:space="preserve"> having the highest cover crop coverage</w:t>
      </w:r>
      <w:r w:rsidR="00055C8C">
        <w:t xml:space="preserve"> across years</w:t>
      </w:r>
      <w:r w:rsidR="005C0BB4">
        <w:t xml:space="preserve"> (50%, SE:4%), followed by </w:t>
      </w:r>
      <w:proofErr w:type="spellStart"/>
      <w:r w:rsidR="005C0BB4">
        <w:t>RadL</w:t>
      </w:r>
      <w:proofErr w:type="spellEnd"/>
      <w:r w:rsidR="005C0BB4">
        <w:t xml:space="preserve"> (25%, SE:4%), </w:t>
      </w:r>
      <w:proofErr w:type="spellStart"/>
      <w:r w:rsidR="005C0BB4">
        <w:t>MixM</w:t>
      </w:r>
      <w:proofErr w:type="spellEnd"/>
      <w:r w:rsidR="005C0BB4">
        <w:t xml:space="preserve"> (7%, SE:3%) and </w:t>
      </w:r>
      <w:proofErr w:type="spellStart"/>
      <w:r w:rsidR="005C0BB4">
        <w:t>NoCC</w:t>
      </w:r>
      <w:proofErr w:type="spellEnd"/>
      <w:r w:rsidR="005C0BB4">
        <w:t xml:space="preserve"> (&lt;1%, SE:3%)</w:t>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w:t>
      </w:r>
      <w:proofErr w:type="spellStart"/>
      <w:r w:rsidR="00041F28">
        <w:t>MixE</w:t>
      </w:r>
      <w:proofErr w:type="spellEnd"/>
      <w:r w:rsidR="00041F28">
        <w:t xml:space="preserve"> and </w:t>
      </w:r>
      <w:proofErr w:type="spellStart"/>
      <w:r w:rsidR="00041F28">
        <w:t>MixM</w:t>
      </w:r>
      <w:proofErr w:type="spellEnd"/>
      <w:r w:rsidR="00041F28">
        <w:t>) had communities distinct from the two radish treatments (</w:t>
      </w:r>
      <w:proofErr w:type="spellStart"/>
      <w:r w:rsidR="00041F28">
        <w:t>RadM</w:t>
      </w:r>
      <w:proofErr w:type="spellEnd"/>
      <w:r w:rsidR="00041F28">
        <w:t xml:space="preserve"> and </w:t>
      </w:r>
      <w:proofErr w:type="spellStart"/>
      <w:r w:rsidR="00041F28">
        <w:t>RadL</w:t>
      </w:r>
      <w:proofErr w:type="spellEnd"/>
      <w:r w:rsidR="00041F28">
        <w:t xml:space="preserve">), with the </w:t>
      </w:r>
      <w:proofErr w:type="spellStart"/>
      <w:r w:rsidR="00041F28">
        <w:t>NoCC</w:t>
      </w:r>
      <w:proofErr w:type="spellEnd"/>
      <w:r w:rsidR="00041F28">
        <w:t xml:space="preserve"> communities being more </w:t>
      </w:r>
      <w:proofErr w:type="gramStart"/>
      <w:r w:rsidR="00041F28">
        <w:t>similar to</w:t>
      </w:r>
      <w:proofErr w:type="gramEnd"/>
      <w:r w:rsidR="00041F28">
        <w:t xml:space="preserve"> the mix</w:t>
      </w:r>
      <w:r w:rsidR="00EF62F9">
        <w:t>ture</w:t>
      </w:r>
      <w:r w:rsidR="00041F28">
        <w:t xml:space="preserve"> treatments in both years (Figure 3). </w:t>
      </w:r>
    </w:p>
    <w:tbl>
      <w:tblPr>
        <w:tblStyle w:val="TableGrid"/>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lastRenderedPageBreak/>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w:t>
            </w:r>
            <w:proofErr w:type="spellStart"/>
            <w:r w:rsidR="009133AC">
              <w:t>RadM</w:t>
            </w:r>
            <w:proofErr w:type="spellEnd"/>
            <w:r w:rsidR="009133AC">
              <w:t xml:space="preserve">, </w:t>
            </w:r>
            <w:proofErr w:type="spellStart"/>
            <w:r w:rsidR="009133AC">
              <w:t>RadL</w:t>
            </w:r>
            <w:proofErr w:type="spellEnd"/>
            <w:r w:rsidR="009133AC">
              <w:t>) had the highest potential ecosystem value, with the mixes (</w:t>
            </w:r>
            <w:proofErr w:type="spellStart"/>
            <w:r w:rsidR="009133AC">
              <w:t>MixE</w:t>
            </w:r>
            <w:proofErr w:type="spellEnd"/>
            <w:r w:rsidR="009133AC">
              <w:t xml:space="preserve">, </w:t>
            </w:r>
            <w:proofErr w:type="spellStart"/>
            <w:r w:rsidR="009133AC">
              <w:t>MixM</w:t>
            </w:r>
            <w:proofErr w:type="spellEnd"/>
            <w:r w:rsidR="009133AC">
              <w:t xml:space="preserve">) and </w:t>
            </w:r>
            <w:proofErr w:type="spellStart"/>
            <w:r w:rsidR="009133AC">
              <w:t>NoCC</w:t>
            </w:r>
            <w:proofErr w:type="spellEnd"/>
            <w:r w:rsidR="009133AC">
              <w:t xml:space="preserve">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B8A54A0" w:rsidR="00CA273C" w:rsidRDefault="00B83835" w:rsidP="00045088">
      <w:pPr>
        <w:spacing w:line="360" w:lineRule="auto"/>
      </w:pPr>
      <w:r>
        <w:t xml:space="preserve">Year and cover crop treatment had significant impacts on the number of species observed in a community (p&lt;0.001). </w:t>
      </w:r>
      <w:r w:rsidR="006D5A73">
        <w:t xml:space="preserve">The number of species observed ranged from one to eight, with a mode of two in 2018 and three in 2019. </w:t>
      </w:r>
      <w:r>
        <w:t xml:space="preserve">The </w:t>
      </w:r>
      <w:proofErr w:type="spellStart"/>
      <w:r>
        <w:t>MixE</w:t>
      </w:r>
      <w:proofErr w:type="spellEnd"/>
      <w:r>
        <w:t xml:space="preserv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w:t>
      </w:r>
      <w:proofErr w:type="spellStart"/>
      <w:r w:rsidR="006804BA">
        <w:t>RadL</w:t>
      </w:r>
      <w:proofErr w:type="spellEnd"/>
      <w:r w:rsidR="006804BA">
        <w:t xml:space="preserve"> and </w:t>
      </w:r>
      <w:proofErr w:type="spellStart"/>
      <w:r w:rsidR="006804BA">
        <w:t>RadM</w:t>
      </w:r>
      <w:proofErr w:type="spellEnd"/>
      <w:r w:rsidR="006804BA">
        <w:t xml:space="preserve"> communities, respectively, but the number of species in all other cover crop treatment comparisons were </w:t>
      </w:r>
      <w:r w:rsidR="006804BA">
        <w:lastRenderedPageBreak/>
        <w:t xml:space="preserve">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w:t>
      </w:r>
      <w:proofErr w:type="spellStart"/>
      <w:r w:rsidR="0078154B">
        <w:t>MixE</w:t>
      </w:r>
      <w:proofErr w:type="spellEnd"/>
      <w:r w:rsidR="00770D8A">
        <w:t xml:space="preserve">, followed by </w:t>
      </w:r>
      <w:proofErr w:type="spellStart"/>
      <w:r w:rsidR="0078154B">
        <w:t>MixM</w:t>
      </w:r>
      <w:proofErr w:type="spellEnd"/>
      <w:r w:rsidR="00770D8A">
        <w:t xml:space="preserve"> and </w:t>
      </w:r>
      <w:proofErr w:type="spellStart"/>
      <w:r w:rsidR="0078154B">
        <w:t>NoCC</w:t>
      </w:r>
      <w:proofErr w:type="spellEnd"/>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75CD1984"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RAPSR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w:t>
      </w:r>
      <w:proofErr w:type="gramStart"/>
      <w:r w:rsidR="00602B25">
        <w:t>coverage, and</w:t>
      </w:r>
      <w:proofErr w:type="gramEnd"/>
      <w:r w:rsidR="00602B25">
        <w:t xml:space="preserve">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those communities had very low ecological value (see supplemental material).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5BBA3D3"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w:t>
      </w:r>
      <w:proofErr w:type="spellStart"/>
      <w:r>
        <w:t>MixE</w:t>
      </w:r>
      <w:proofErr w:type="spellEnd"/>
      <w:r>
        <w:t xml:space="preserv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w:t>
      </w:r>
      <w:proofErr w:type="gramStart"/>
      <w:r w:rsidR="0000618C">
        <w:t>years, but</w:t>
      </w:r>
      <w:proofErr w:type="gramEnd"/>
      <w:r w:rsidR="0000618C">
        <w:t xml:space="preserve"> was </w:t>
      </w:r>
      <w:r w:rsidR="0086566B">
        <w:t xml:space="preserve">magnified in 2019 </w:t>
      </w:r>
      <w:r w:rsidR="0000618C">
        <w:t>(when there were more weeds)</w:t>
      </w:r>
      <w:r w:rsidR="0086566B">
        <w:t xml:space="preserve">. </w:t>
      </w:r>
      <w:r w:rsidR="00D215DB">
        <w:t>Within NT, the</w:t>
      </w:r>
      <w:r w:rsidR="00FE32A7">
        <w:t xml:space="preserve"> </w:t>
      </w:r>
      <w:proofErr w:type="spellStart"/>
      <w:r w:rsidR="00FE32A7">
        <w:t>MixE</w:t>
      </w:r>
      <w:proofErr w:type="spellEnd"/>
      <w:r w:rsidR="00FE32A7">
        <w:t xml:space="preserv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lang w:val="da-DK"/>
              </w:rPr>
              <w:lastRenderedPageBreak/>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w:t>
            </w:r>
            <w:proofErr w:type="spellStart"/>
            <w:r w:rsidR="00D215DB">
              <w:t>MixE</w:t>
            </w:r>
            <w:proofErr w:type="spellEnd"/>
            <w:r w:rsidR="00D215DB">
              <w:t xml:space="preserv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5497B94" w:rsidR="0000618C" w:rsidRDefault="0000618C" w:rsidP="0054576C">
      <w:pPr>
        <w:spacing w:line="360" w:lineRule="auto"/>
      </w:pPr>
      <w:r>
        <w:lastRenderedPageBreak/>
        <w:t xml:space="preserve">Despite having </w:t>
      </w:r>
      <w:proofErr w:type="gramStart"/>
      <w:r>
        <w:t>less</w:t>
      </w:r>
      <w:proofErr w:type="gramEnd"/>
      <w:r>
        <w:t xml:space="preserve">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w:t>
      </w:r>
      <w:proofErr w:type="spellStart"/>
      <w:r>
        <w:t>MixE</w:t>
      </w:r>
      <w:proofErr w:type="spellEnd"/>
      <w:r>
        <w:t xml:space="preserve"> was 11 times higher (SE:6; p&lt;0.001) compared to the </w:t>
      </w:r>
      <w:proofErr w:type="spellStart"/>
      <w:r>
        <w:t>the</w:t>
      </w:r>
      <w:proofErr w:type="spellEnd"/>
      <w:r>
        <w:t xml:space="preserve"> </w:t>
      </w:r>
      <w:proofErr w:type="spellStart"/>
      <w:r>
        <w:t>NoCC</w:t>
      </w:r>
      <w:proofErr w:type="spellEnd"/>
      <w:r>
        <w:t xml:space="preserve"> treatment, and 2.6-8.6 times higher than the other cover crop treatments; these effects were erased </w:t>
      </w:r>
      <w:r w:rsidR="003B1029">
        <w:t>with inversion tillage</w:t>
      </w:r>
      <w:r>
        <w:t xml:space="preserve">. The </w:t>
      </w:r>
      <w:proofErr w:type="spellStart"/>
      <w:r>
        <w:t>MixM</w:t>
      </w:r>
      <w:proofErr w:type="spellEnd"/>
      <w:r>
        <w:t xml:space="preserve"> had a borderline significant increase in perennial weeds compared to the </w:t>
      </w:r>
      <w:proofErr w:type="spellStart"/>
      <w:r>
        <w:t>NoCC</w:t>
      </w:r>
      <w:proofErr w:type="spellEnd"/>
      <w:r>
        <w:t xml:space="preserve"> </w:t>
      </w:r>
      <w:r w:rsidR="00C20C1A">
        <w:t xml:space="preserve">in the </w:t>
      </w:r>
      <w:r w:rsidR="005515FA">
        <w:t>NT</w:t>
      </w:r>
      <w:r w:rsidR="00C20C1A">
        <w:t xml:space="preserve"> system </w:t>
      </w:r>
      <w:r>
        <w:t xml:space="preserve">(p=0.05), but all other treatments were not significantly different from the </w:t>
      </w:r>
      <w:proofErr w:type="spellStart"/>
      <w:r>
        <w:t>NoCC</w:t>
      </w:r>
      <w:proofErr w:type="spellEnd"/>
      <w:r>
        <w:t>. The</w:t>
      </w:r>
      <w:r w:rsidR="00C20C1A">
        <w:t xml:space="preserve">re was an inverse relationship between </w:t>
      </w:r>
      <w:r>
        <w:t xml:space="preserve">faba bean yields </w:t>
      </w:r>
      <w:r w:rsidR="00C20C1A">
        <w:t xml:space="preserve">and perennial </w:t>
      </w:r>
      <w:r>
        <w:t xml:space="preserve">weeds, with more perennial weeds corresponding to lower faba bean yields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xml:space="preserve">, pesticide loads were lowest in the </w:t>
      </w:r>
      <w:proofErr w:type="spellStart"/>
      <w:r w:rsidR="00765D21">
        <w:t>MixE</w:t>
      </w:r>
      <w:proofErr w:type="spellEnd"/>
      <w:r w:rsidR="00765D21">
        <w:t xml:space="preserve"> treatments</w:t>
      </w:r>
      <w:r w:rsidR="00C70707">
        <w:t xml:space="preserve"> compared to the other cover crop treatments (</w:t>
      </w:r>
      <w:r w:rsidR="00737D7A">
        <w:t>supporting information</w:t>
      </w:r>
      <w:r w:rsidR="00765D21">
        <w:t xml:space="preserve">). </w:t>
      </w:r>
    </w:p>
    <w:p w14:paraId="28CC9E30" w14:textId="29B33CCF" w:rsidR="007348E9" w:rsidRPr="007348E9" w:rsidRDefault="007348E9" w:rsidP="0054576C">
      <w:pPr>
        <w:spacing w:line="360" w:lineRule="auto"/>
        <w:rPr>
          <w:b/>
          <w:bCs/>
          <w:i/>
          <w:iCs/>
        </w:rPr>
      </w:pPr>
      <w:r w:rsidRPr="007348E9">
        <w:rPr>
          <w:b/>
          <w:bCs/>
          <w:i/>
          <w:iCs/>
        </w:rPr>
        <w:t xml:space="preserve">3.4 </w:t>
      </w:r>
      <w:proofErr w:type="gramStart"/>
      <w:r w:rsidRPr="007348E9">
        <w:rPr>
          <w:b/>
          <w:bCs/>
          <w:i/>
          <w:iCs/>
        </w:rPr>
        <w:t>Multi-criteria summary</w:t>
      </w:r>
      <w:proofErr w:type="gramEnd"/>
    </w:p>
    <w:p w14:paraId="7B060C0D" w14:textId="5F5F44ED" w:rsidR="007348E9" w:rsidRDefault="00A80E50" w:rsidP="0054576C">
      <w:pPr>
        <w:spacing w:line="360" w:lineRule="auto"/>
      </w:pPr>
      <w:r>
        <w:t>The system with the highest overall value (assuming equal weighting for all metrics) was the mid-season planted radish (</w:t>
      </w:r>
      <w:proofErr w:type="spellStart"/>
      <w:r>
        <w:t>RadM</w:t>
      </w:r>
      <w:proofErr w:type="spellEnd"/>
      <w:r>
        <w:t xml:space="preserve">) implemented in a </w:t>
      </w:r>
      <w:r w:rsidR="005515FA">
        <w:t>NT</w:t>
      </w:r>
      <w:r>
        <w:t xml:space="preserve"> system with retained residue (</w:t>
      </w:r>
      <w:r w:rsidRPr="00A80E50">
        <w:rPr>
          <w:b/>
          <w:bCs/>
        </w:rPr>
        <w:t>Figure 5</w:t>
      </w:r>
      <w:r>
        <w:t>), while the system with the lowest overall value was the mid-season planted mixture (</w:t>
      </w:r>
      <w:proofErr w:type="spellStart"/>
      <w:r>
        <w:t>MixM</w:t>
      </w:r>
      <w:proofErr w:type="spellEnd"/>
      <w:r>
        <w:t xml:space="preserve">) implemented in a </w:t>
      </w:r>
      <w:r w:rsidR="005515FA">
        <w:t>NT</w:t>
      </w:r>
      <w:r>
        <w:t xml:space="preserve"> system with residue removal. </w:t>
      </w:r>
      <w:r w:rsidR="003C4420">
        <w:t>Averaged a</w:t>
      </w:r>
      <w:r>
        <w:t xml:space="preserve">cross tillage and residue management systems, the </w:t>
      </w:r>
      <w:proofErr w:type="spellStart"/>
      <w:r>
        <w:t>RadM</w:t>
      </w:r>
      <w:proofErr w:type="spellEnd"/>
      <w:r>
        <w:t xml:space="preserve"> was the best performing cover crop treatment, and the </w:t>
      </w:r>
      <w:proofErr w:type="spellStart"/>
      <w:r>
        <w:t>MixM</w:t>
      </w:r>
      <w:proofErr w:type="spellEnd"/>
      <w:r>
        <w:t xml:space="preserve"> the worst.</w:t>
      </w:r>
      <w:r w:rsidR="00F61077">
        <w:t xml:space="preserve"> The early-planted mixture (</w:t>
      </w:r>
      <w:proofErr w:type="spellStart"/>
      <w:r w:rsidR="00F61077">
        <w:t>MixE</w:t>
      </w:r>
      <w:proofErr w:type="spellEnd"/>
      <w:r w:rsidR="00F61077">
        <w:t xml:space="preserv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leGrid"/>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lastRenderedPageBreak/>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5DAE5A23"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small grain residue management systems.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proofErr w:type="gramStart"/>
      <w:r w:rsidRPr="003C7F19">
        <w:rPr>
          <w:b/>
          <w:bCs/>
        </w:rPr>
        <w:t>4  DISCUSSION</w:t>
      </w:r>
      <w:proofErr w:type="gramEnd"/>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lastRenderedPageBreak/>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2B7D00A7" w14:textId="1BF4D1F3" w:rsidR="0053182E" w:rsidRPr="00A52678" w:rsidRDefault="00737D7A" w:rsidP="00045088">
      <w:pPr>
        <w:spacing w:line="360" w:lineRule="auto"/>
        <w:rPr>
          <w:b/>
          <w:bCs/>
          <w:i/>
          <w:iCs/>
        </w:rPr>
      </w:pPr>
      <w:r w:rsidRPr="00A52678">
        <w:rPr>
          <w:b/>
          <w:bCs/>
          <w:i/>
          <w:iCs/>
        </w:rPr>
        <w:t xml:space="preserve"> </w:t>
      </w:r>
      <w:r w:rsidR="005E150B" w:rsidRPr="00A52678">
        <w:rPr>
          <w:b/>
          <w:bCs/>
          <w:i/>
          <w:iCs/>
        </w:rPr>
        <w:t>4.2 Interactions between management practices</w:t>
      </w:r>
    </w:p>
    <w:p w14:paraId="1989F081" w14:textId="213C3C4F" w:rsidR="00E33D15" w:rsidRDefault="00E33D15" w:rsidP="00E33D15">
      <w:pPr>
        <w:spacing w:line="360" w:lineRule="auto"/>
      </w:pPr>
      <w:r>
        <w:t xml:space="preserve">Our results suggest radish cover crops, especially when planted mid-season, are a robust cover cropping system that performed well </w:t>
      </w:r>
      <w:r w:rsidR="00A52678">
        <w:t xml:space="preserve">in the majority of performance metrics </w:t>
      </w:r>
      <w:r>
        <w:t xml:space="preserve">across tillage systems, straw managements, and weather years in </w:t>
      </w:r>
      <w:r w:rsidR="0098059C">
        <w:t>a</w:t>
      </w:r>
      <w:r>
        <w:t xml:space="preserve"> </w:t>
      </w:r>
      <w:r w:rsidR="00A52678">
        <w:t>temperate oceanic</w:t>
      </w:r>
      <w:r>
        <w:t xml:space="preserve"> climate</w:t>
      </w:r>
      <w:r w:rsidR="0098059C">
        <w:t xml:space="preserve"> </w:t>
      </w:r>
      <w:r w:rsidR="0098059C">
        <w:fldChar w:fldCharType="begin"/>
      </w:r>
      <w:r w:rsidR="0098059C">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98059C">
        <w:fldChar w:fldCharType="separate"/>
      </w:r>
      <w:r w:rsidR="0098059C" w:rsidRPr="0098059C">
        <w:t>(Peel et al., 2007)</w:t>
      </w:r>
      <w:r w:rsidR="0098059C">
        <w:fldChar w:fldCharType="end"/>
      </w:r>
      <w:r>
        <w:t>. Other temperate areas in Europe have likewise found radish cover crop systems perform well in a variety of contexts</w:t>
      </w:r>
      <w:r w:rsidR="006B785A">
        <w:t xml:space="preserve"> </w:t>
      </w:r>
      <w:r w:rsidR="001479F9">
        <w:fldChar w:fldCharType="begin"/>
      </w:r>
      <w:r w:rsidR="001479F9">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rsidR="001479F9">
        <w:fldChar w:fldCharType="separate"/>
      </w:r>
      <w:r w:rsidR="001479F9" w:rsidRPr="001479F9">
        <w:t>(Elhakeem et al., 2023; Leskovšek et al., 2025)</w:t>
      </w:r>
      <w:r w:rsidR="001479F9">
        <w:fldChar w:fldCharType="end"/>
      </w:r>
      <w:r w:rsidR="006B785A">
        <w:t>. In Northern latitudes where available heat units reduce quickly following August cash crop harvests, species that establish and grow quickly such as radish likely provide more reliable performance</w:t>
      </w:r>
      <w:r w:rsidR="00F508EF">
        <w:t xml:space="preserve"> compared to slower growing grass and clover species</w:t>
      </w:r>
      <w:r w:rsidR="00040339">
        <w:t xml:space="preserve"> (CITE)</w:t>
      </w:r>
      <w:r w:rsidR="006B785A">
        <w:t>.</w:t>
      </w:r>
      <w:r w:rsidR="00040339">
        <w:t xml:space="preserve"> Indeed, we saw the mixes had variable performance that depended on the year (Figure 2), but even in a well-performing year they did not produce as much biomass or soil coverage as the radish cover crop treatments.</w:t>
      </w:r>
      <w:r w:rsidR="006B785A">
        <w:t xml:space="preserve"> </w:t>
      </w:r>
      <w:r>
        <w:t xml:space="preserve">     </w:t>
      </w:r>
    </w:p>
    <w:p w14:paraId="746931A3" w14:textId="59D4AAF3" w:rsidR="002E4D53" w:rsidRDefault="00260E18" w:rsidP="00045088">
      <w:pPr>
        <w:spacing w:line="360" w:lineRule="auto"/>
      </w:pPr>
      <w:r>
        <w:t>While year had a strong impact on all outcomes</w:t>
      </w:r>
      <w:r w:rsidR="00E33D15">
        <w:t xml:space="preserve"> in this study</w:t>
      </w:r>
      <w:r>
        <w:t xml:space="preserve">, it interacted with management practices </w:t>
      </w:r>
      <w:r w:rsidR="00FF7EEE">
        <w:t xml:space="preserve">mainly </w:t>
      </w:r>
      <w:r>
        <w:t xml:space="preserve">by amplifying or dampening effects, rather than inducing cross-over </w:t>
      </w:r>
      <w:r w:rsidR="002E4D53">
        <w:t>interactions. A notable exception is performance of the early-planted cover crop mixture</w:t>
      </w:r>
      <w:r w:rsidR="00FF7EEE">
        <w:t xml:space="preserve"> (</w:t>
      </w:r>
      <w:proofErr w:type="spellStart"/>
      <w:r w:rsidR="00FF7EEE">
        <w:t>MixE</w:t>
      </w:r>
      <w:proofErr w:type="spellEnd"/>
      <w:r w:rsidR="00FF7EEE">
        <w:t>)</w:t>
      </w:r>
      <w:r w:rsidR="002E4D53">
        <w:t xml:space="preserve"> – in one year the resulting fall biomass contained very little contribution from the planted cover crop, while in another year it contributed over half of the total </w:t>
      </w:r>
      <w:r w:rsidR="00BD0B68">
        <w:t xml:space="preserve">fall </w:t>
      </w:r>
      <w:r w:rsidR="002E4D53">
        <w:t xml:space="preserve">biomass (Figure 2). However, in both cases the absolute amount of </w:t>
      </w:r>
      <w:r w:rsidR="00BD0B68">
        <w:t xml:space="preserve">cover crop </w:t>
      </w:r>
      <w:r w:rsidR="002E4D53">
        <w:t xml:space="preserve">biomass produced was still low. </w:t>
      </w:r>
    </w:p>
    <w:p w14:paraId="09AB2D1F" w14:textId="45214639" w:rsidR="00E33D15" w:rsidRDefault="00BD0B68" w:rsidP="00045088">
      <w:pPr>
        <w:spacing w:line="360" w:lineRule="auto"/>
      </w:pPr>
      <w:r>
        <w:t>The tillage system also amplified differences between cover crop treatments,</w:t>
      </w:r>
      <w:r w:rsidR="00E33D15">
        <w:t xml:space="preserve"> but in general did not change cover crop systems’ biomass and cover</w:t>
      </w:r>
      <w:r w:rsidR="00F508EF">
        <w:t>age</w:t>
      </w:r>
      <w:r w:rsidR="00E33D15">
        <w:t xml:space="preserve"> </w:t>
      </w:r>
      <w:proofErr w:type="gramStart"/>
      <w:r w:rsidR="00E33D15">
        <w:t>rankings</w:t>
      </w:r>
      <w:r w:rsidR="00F508EF">
        <w:t>,</w:t>
      </w:r>
      <w:r w:rsidR="00E33D15">
        <w:t xml:space="preserve"> and</w:t>
      </w:r>
      <w:proofErr w:type="gramEnd"/>
      <w:r w:rsidR="00E33D15">
        <w:t xml:space="preserve"> had </w:t>
      </w:r>
      <w:r w:rsidR="00F508EF">
        <w:t xml:space="preserve">only minor </w:t>
      </w:r>
      <w:r w:rsidR="00E33D15">
        <w:t>impacts on fall communities compared to the cover crop treatment.</w:t>
      </w:r>
    </w:p>
    <w:p w14:paraId="6FEFBC32" w14:textId="7F9D44C7" w:rsidR="00260E18" w:rsidRDefault="00260E18" w:rsidP="00045088">
      <w:pPr>
        <w:spacing w:line="360" w:lineRule="auto"/>
      </w:pPr>
      <w:r>
        <w:t>Of the management practices investigated, s</w:t>
      </w:r>
      <w:r w:rsidR="005E150B">
        <w:t xml:space="preserve">traw </w:t>
      </w:r>
      <w:r>
        <w:t>management (</w:t>
      </w:r>
      <w:r w:rsidR="005E150B">
        <w:t>retention</w:t>
      </w:r>
      <w:r>
        <w:t xml:space="preserve"> or </w:t>
      </w:r>
      <w:r w:rsidR="005E150B">
        <w:t>removal</w:t>
      </w:r>
      <w:r>
        <w:t>)</w:t>
      </w:r>
      <w:r w:rsidR="005E150B">
        <w:t xml:space="preserve"> had </w:t>
      </w:r>
      <w:r>
        <w:t xml:space="preserve">the weakest </w:t>
      </w:r>
      <w:r w:rsidR="005E150B">
        <w:t xml:space="preserve">impacts on the </w:t>
      </w:r>
      <w:r>
        <w:t>outcomes</w:t>
      </w:r>
      <w:r w:rsidR="005E150B">
        <w:t xml:space="preserve"> evaluated in this study. This could be due to the incomplete removal of straw using a two-pass system wherein the </w:t>
      </w:r>
      <w:r>
        <w:t xml:space="preserve">straw is removed after grain has been harvested, resulting in around 60% of the straw being removed. </w:t>
      </w:r>
    </w:p>
    <w:p w14:paraId="722498FE" w14:textId="16C90AE9" w:rsidR="00737D7A" w:rsidRPr="00602609" w:rsidRDefault="005E150B" w:rsidP="00045088">
      <w:pPr>
        <w:spacing w:line="360" w:lineRule="auto"/>
        <w:rPr>
          <w:lang w:val="da-DK"/>
        </w:rPr>
      </w:pPr>
      <w:r>
        <w:lastRenderedPageBreak/>
        <w:t xml:space="preserve">In our study the cover crop mixtures performed poorly in </w:t>
      </w:r>
      <w:proofErr w:type="gramStart"/>
      <w:r>
        <w:t>the majority of</w:t>
      </w:r>
      <w:proofErr w:type="gramEnd"/>
      <w:r>
        <w:t xml:space="preserve"> performance metrics employed.</w:t>
      </w:r>
      <w:r w:rsidR="006F15B8">
        <w:t xml:space="preserve"> </w:t>
      </w:r>
      <w:r w:rsidR="00DD04CB">
        <w:t>T</w:t>
      </w:r>
      <w:r w:rsidR="006F15B8">
        <w:t>he presence of the cover crop mixture</w:t>
      </w:r>
      <w:r w:rsidR="00DD04CB">
        <w:t xml:space="preserve"> early in the season prevented the use of herbicides effective against Canadian thistle, and in reduced tillage systems this allowed the agronomically harmful perennial </w:t>
      </w:r>
      <w:proofErr w:type="gramStart"/>
      <w:r w:rsidR="00DD04CB">
        <w:t>weed</w:t>
      </w:r>
      <w:proofErr w:type="gramEnd"/>
      <w:r w:rsidR="00DD04CB">
        <w:t xml:space="preserve"> to establish, which impacted grain yields. The mixtures</w:t>
      </w:r>
      <w:r w:rsidR="00AE3AE5">
        <w:t xml:space="preserve">’ performance was not resilient against weather </w:t>
      </w:r>
      <w:proofErr w:type="gramStart"/>
      <w:r w:rsidR="00AE3AE5">
        <w:t>variation, and</w:t>
      </w:r>
      <w:proofErr w:type="gramEnd"/>
      <w:r w:rsidR="00AE3AE5">
        <w:t xml:space="preserve"> varied strongly between management systems.</w:t>
      </w:r>
      <w:r w:rsidR="00DD04CB">
        <w:t xml:space="preserve"> </w:t>
      </w:r>
      <w:r w:rsidR="00A82D15">
        <w:t xml:space="preserve">This adds to </w:t>
      </w:r>
      <w:r w:rsidR="00737D7A">
        <w:t xml:space="preserve">a growing body of research suggesting the use of cover crop mixes must be carefully </w:t>
      </w:r>
      <w:r>
        <w:t xml:space="preserve">and thoughtfully </w:t>
      </w:r>
      <w:r w:rsidR="00737D7A">
        <w:t>implemented</w:t>
      </w:r>
      <w:r>
        <w:t>, and the goals for the use of the mixes must be clearly articulated</w:t>
      </w:r>
      <w:r w:rsidR="00A82D15">
        <w:t xml:space="preserve">, as desirable outcomes are not guaranteed through diversity alone </w:t>
      </w:r>
      <w:r w:rsidR="00A82D15">
        <w:fldChar w:fldCharType="begin"/>
      </w:r>
      <w:r w:rsidR="002F3039">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2F3039"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A82D15">
        <w:fldChar w:fldCharType="separate"/>
      </w:r>
      <w:r w:rsidR="002F3039" w:rsidRPr="002F3039">
        <w:rPr>
          <w:lang w:val="da-DK"/>
        </w:rPr>
        <w:t>(Florence &amp; McGuire, 2020; MacLaren et al., 2019; McKenzie-Gopsill et al., 2022; R. G. Smith et al., 2020)</w:t>
      </w:r>
      <w:r w:rsidR="00A82D15">
        <w:fldChar w:fldCharType="end"/>
      </w:r>
      <w:r w:rsidRPr="00602609">
        <w:rPr>
          <w:lang w:val="da-DK"/>
        </w:rPr>
        <w:t xml:space="preserve">.  </w:t>
      </w:r>
      <w:r w:rsidR="00737D7A" w:rsidRPr="00602609">
        <w:rPr>
          <w:lang w:val="da-DK"/>
        </w:rPr>
        <w:t xml:space="preserve"> </w:t>
      </w:r>
    </w:p>
    <w:p w14:paraId="055086BC" w14:textId="77777777" w:rsidR="000347C5" w:rsidRPr="00602609" w:rsidRDefault="000347C5" w:rsidP="00045088">
      <w:pPr>
        <w:spacing w:line="360" w:lineRule="auto"/>
        <w:rPr>
          <w:lang w:val="da-DK"/>
        </w:rPr>
      </w:pP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2B290D97"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w:t>
      </w:r>
      <w:proofErr w:type="spellStart"/>
      <w:r w:rsidR="0066480E" w:rsidRPr="0066480E">
        <w:t>Elhakeem</w:t>
      </w:r>
      <w:proofErr w:type="spellEnd"/>
      <w:r w:rsidR="0066480E" w:rsidRPr="0066480E">
        <w:t xml:space="preserve">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the communities were less even than the radish treatments; the contributions of species to soil cover </w:t>
      </w:r>
      <w:proofErr w:type="gramStart"/>
      <w:r>
        <w:t>was</w:t>
      </w:r>
      <w:proofErr w:type="gramEnd"/>
      <w:r>
        <w:t xml:space="preserve">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w:t>
      </w:r>
      <w:proofErr w:type="gramStart"/>
      <w:r>
        <w:t>cover</w:t>
      </w:r>
      <w:proofErr w:type="gramEnd"/>
      <w:r>
        <w:t xml:space="preserve">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lastRenderedPageBreak/>
        <w:t>Through multicriteria analysis, we were able to highlight systems with good performance, while identifying areas for improvement</w:t>
      </w:r>
      <w:r w:rsidR="006F4E10" w:rsidRPr="006F4E10">
        <w:t xml:space="preserve">. </w:t>
      </w:r>
      <w:r w:rsidR="00AE3AE5" w:rsidRPr="006F4E10">
        <w:t xml:space="preserve">In this study we gave equal weight to each category – </w:t>
      </w:r>
      <w:proofErr w:type="gramStart"/>
      <w:r w:rsidR="00AE3AE5" w:rsidRPr="006F4E10">
        <w:t>in reality these</w:t>
      </w:r>
      <w:proofErr w:type="gramEnd"/>
      <w:r w:rsidR="00AE3AE5" w:rsidRPr="006F4E10">
        <w:t xml:space="preserve"> weights would differ according to farmer values and priorities, as well as policy and financial contexts. Utilizing different weightings to represent these different contexts could help identify</w:t>
      </w:r>
      <w:r w:rsidRPr="006F4E10">
        <w:t xml:space="preserve"> systems best suited to certain farm </w:t>
      </w:r>
      <w:proofErr w:type="gramStart"/>
      <w:r w:rsidRPr="006F4E10">
        <w:t>ideotypes, or</w:t>
      </w:r>
      <w:proofErr w:type="gramEnd"/>
      <w:r w:rsidRPr="006F4E10">
        <w:t xml:space="preserve">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proofErr w:type="gramStart"/>
      <w:r w:rsidRPr="003C7F19">
        <w:rPr>
          <w:b/>
          <w:bCs/>
        </w:rPr>
        <w:t>5  CONCLUSIONS</w:t>
      </w:r>
      <w:proofErr w:type="gramEnd"/>
    </w:p>
    <w:p w14:paraId="2223803F" w14:textId="2224DE71" w:rsidR="00D00706" w:rsidRDefault="00494819" w:rsidP="00045088">
      <w:pPr>
        <w:spacing w:line="360" w:lineRule="auto"/>
      </w:pPr>
      <w:r>
        <w:t>Will write after getting everyone’s edits…</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7E8A4D3B" w:rsidR="00045088" w:rsidRPr="00045088" w:rsidRDefault="00045088" w:rsidP="00045088">
      <w:pPr>
        <w:spacing w:line="360" w:lineRule="auto"/>
      </w:pPr>
      <w:commentRangeStart w:id="5"/>
      <w:r w:rsidRPr="00045088">
        <w:t xml:space="preserve">The study formed part of the EU Project </w:t>
      </w:r>
      <w:r w:rsidR="0040336B">
        <w:t xml:space="preserve">XXX </w:t>
      </w:r>
      <w:r w:rsidRPr="00045088">
        <w:t xml:space="preserve">led by </w:t>
      </w:r>
      <w:r w:rsidR="0040336B">
        <w:t>XX</w:t>
      </w:r>
      <w:r w:rsidRPr="00045088">
        <w:t xml:space="preserve"> of </w:t>
      </w:r>
      <w:r w:rsidR="0040336B">
        <w:t>XX</w:t>
      </w:r>
      <w:r w:rsidRPr="00045088">
        <w:t xml:space="preserve"> University.</w:t>
      </w:r>
      <w:r w:rsidR="0040336B">
        <w:t xml:space="preserve"> The authors acknowledge the contributions of Eugene Driessen, Karen XX, XXX who collected all data presented and whose field and laboratory expertise contributed significantly to this work. </w:t>
      </w:r>
      <w:commentRangeEnd w:id="5"/>
      <w:r w:rsidR="00602609" w:rsidRPr="00045088">
        <w:rPr>
          <w:rStyle w:val="CommentReference"/>
          <w:sz w:val="24"/>
          <w:szCs w:val="24"/>
        </w:rPr>
        <w:commentReference w:id="5"/>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49A1CF64" w14:textId="77777777" w:rsidR="00170EC0" w:rsidRDefault="00602609" w:rsidP="00170EC0">
      <w:pPr>
        <w:pStyle w:val="Bibliography"/>
      </w:pPr>
      <w:r>
        <w:rPr>
          <w:b/>
          <w:bCs/>
        </w:rPr>
        <w:fldChar w:fldCharType="begin"/>
      </w:r>
      <w:r w:rsidR="00D276E3">
        <w:rPr>
          <w:b/>
          <w:bCs/>
        </w:rPr>
        <w:instrText xml:space="preserve"> ADDIN ZOTERO_BIBL {"uncited":[],"omitted":[],"custom":[]} CSL_BIBLIOGRAPHY </w:instrText>
      </w:r>
      <w:r>
        <w:rPr>
          <w:b/>
          <w:bCs/>
        </w:rPr>
        <w:fldChar w:fldCharType="separate"/>
      </w:r>
      <w:proofErr w:type="spellStart"/>
      <w:r w:rsidR="00170EC0">
        <w:t>Adeux</w:t>
      </w:r>
      <w:proofErr w:type="spellEnd"/>
      <w:r w:rsidR="00170EC0">
        <w:t xml:space="preserve">, G., Cordeau, S., </w:t>
      </w:r>
      <w:proofErr w:type="spellStart"/>
      <w:r w:rsidR="00170EC0">
        <w:t>Antichi</w:t>
      </w:r>
      <w:proofErr w:type="spellEnd"/>
      <w:r w:rsidR="00170EC0">
        <w:t xml:space="preserve">, D., </w:t>
      </w:r>
      <w:proofErr w:type="spellStart"/>
      <w:r w:rsidR="00170EC0">
        <w:t>Carlesi</w:t>
      </w:r>
      <w:proofErr w:type="spellEnd"/>
      <w:r w:rsidR="00170EC0">
        <w:t xml:space="preserve">, S., </w:t>
      </w:r>
      <w:proofErr w:type="spellStart"/>
      <w:r w:rsidR="00170EC0">
        <w:t>Mazzoncini</w:t>
      </w:r>
      <w:proofErr w:type="spellEnd"/>
      <w:r w:rsidR="00170EC0">
        <w:t xml:space="preserve">, M., Munier-Jolain, N., &amp; </w:t>
      </w:r>
      <w:proofErr w:type="spellStart"/>
      <w:r w:rsidR="00170EC0">
        <w:t>Bàrberi</w:t>
      </w:r>
      <w:proofErr w:type="spellEnd"/>
      <w:r w:rsidR="00170EC0">
        <w:t xml:space="preserve">, P. (2021). Cover crops promote crop productivity but do not enhance weed management in tillage-based cropping systems. </w:t>
      </w:r>
      <w:r w:rsidR="00170EC0">
        <w:rPr>
          <w:i/>
          <w:iCs/>
        </w:rPr>
        <w:t>European Journal of Agronomy</w:t>
      </w:r>
      <w:r w:rsidR="00170EC0">
        <w:t xml:space="preserve">, </w:t>
      </w:r>
      <w:r w:rsidR="00170EC0">
        <w:rPr>
          <w:i/>
          <w:iCs/>
        </w:rPr>
        <w:t>123</w:t>
      </w:r>
      <w:r w:rsidR="00170EC0">
        <w:t>, 126221. https://doi.org/10.1016/j.eja.2020.126221</w:t>
      </w:r>
    </w:p>
    <w:p w14:paraId="5F9E1108" w14:textId="77777777" w:rsidR="00170EC0" w:rsidRDefault="00170EC0" w:rsidP="00170EC0">
      <w:pPr>
        <w:pStyle w:val="Bibliography"/>
      </w:pPr>
      <w:proofErr w:type="spellStart"/>
      <w:r>
        <w:t>Adeux</w:t>
      </w:r>
      <w:proofErr w:type="spellEnd"/>
      <w:r>
        <w:t xml:space="preserve">, G., Rodriguez, A., </w:t>
      </w:r>
      <w:proofErr w:type="spellStart"/>
      <w:r>
        <w:t>Penato</w:t>
      </w:r>
      <w:proofErr w:type="spellEnd"/>
      <w:r>
        <w:t xml:space="preserve">, C., </w:t>
      </w:r>
      <w:proofErr w:type="spellStart"/>
      <w:r>
        <w:t>Antichi</w:t>
      </w:r>
      <w:proofErr w:type="spellEnd"/>
      <w:r>
        <w:t xml:space="preserve">, D., </w:t>
      </w:r>
      <w:proofErr w:type="spellStart"/>
      <w:r>
        <w:t>Carlesi</w:t>
      </w:r>
      <w:proofErr w:type="spellEnd"/>
      <w:r>
        <w:t xml:space="preserve">, S., Sbrana, M., </w:t>
      </w:r>
      <w:proofErr w:type="spellStart"/>
      <w:r>
        <w:t>Bàrberi</w:t>
      </w:r>
      <w:proofErr w:type="spellEnd"/>
      <w:r>
        <w:t xml:space="preserve">, P., &amp; Cordeau, S. (2023). Long-term cover cropping in tillage-based systems filters weed </w:t>
      </w:r>
      <w:r>
        <w:lastRenderedPageBreak/>
        <w:t xml:space="preserve">community phenology: A seedbank analysis. </w:t>
      </w:r>
      <w:r>
        <w:rPr>
          <w:i/>
          <w:iCs/>
        </w:rPr>
        <w:t>Field Crops Research</w:t>
      </w:r>
      <w:r>
        <w:t xml:space="preserve">, </w:t>
      </w:r>
      <w:r>
        <w:rPr>
          <w:i/>
          <w:iCs/>
        </w:rPr>
        <w:t>291</w:t>
      </w:r>
      <w:r>
        <w:t>, 108769. https://doi.org/10.1016/j.fcr.2022.108769</w:t>
      </w:r>
    </w:p>
    <w:p w14:paraId="4E005AB7" w14:textId="77777777" w:rsidR="00170EC0" w:rsidRDefault="00170EC0" w:rsidP="00170EC0">
      <w:pPr>
        <w:pStyle w:val="Bibliography"/>
      </w:pPr>
      <w:r>
        <w:t xml:space="preserve">Balfour, N. J., &amp; </w:t>
      </w:r>
      <w:proofErr w:type="spellStart"/>
      <w:r>
        <w:t>Ratnieks</w:t>
      </w:r>
      <w:proofErr w:type="spellEnd"/>
      <w:r>
        <w:t xml:space="preserve">, F. L. W. (2022). The disproportionate value of ‘weeds’ to pollinators and biodiversity. </w:t>
      </w:r>
      <w:r>
        <w:rPr>
          <w:i/>
          <w:iCs/>
        </w:rPr>
        <w:t>Journal of Applied Ecology</w:t>
      </w:r>
      <w:r>
        <w:t xml:space="preserve">, </w:t>
      </w:r>
      <w:r>
        <w:rPr>
          <w:i/>
          <w:iCs/>
        </w:rPr>
        <w:t>59</w:t>
      </w:r>
      <w:r>
        <w:t>(5), 1209–1218. https://doi.org/10.1111/1365-2664.14132</w:t>
      </w:r>
    </w:p>
    <w:p w14:paraId="7EA4ED27" w14:textId="77777777" w:rsidR="00170EC0" w:rsidRDefault="00170EC0" w:rsidP="00170EC0">
      <w:pPr>
        <w:pStyle w:val="Bibliography"/>
      </w:pPr>
      <w:r>
        <w:t xml:space="preserve">Bates, D., </w:t>
      </w:r>
      <w:proofErr w:type="spellStart"/>
      <w:r>
        <w:t>Mächler</w:t>
      </w:r>
      <w:proofErr w:type="spellEnd"/>
      <w:r>
        <w:t xml:space="preserve">, M., Bolker, B., &amp; Walker, S. (2015). Fitting Linear Mixed-Effects Models Using lme4. </w:t>
      </w:r>
      <w:r>
        <w:rPr>
          <w:i/>
          <w:iCs/>
        </w:rPr>
        <w:t>Journal of Statistical Software</w:t>
      </w:r>
      <w:r>
        <w:t xml:space="preserve">, </w:t>
      </w:r>
      <w:r>
        <w:rPr>
          <w:i/>
          <w:iCs/>
        </w:rPr>
        <w:t>67</w:t>
      </w:r>
      <w:r>
        <w:t>(1), 1–48. https://doi.org/10.18637/jss.v067.i01</w:t>
      </w:r>
    </w:p>
    <w:p w14:paraId="182AE6BC" w14:textId="77777777" w:rsidR="00170EC0" w:rsidRDefault="00170EC0" w:rsidP="00170EC0">
      <w:pPr>
        <w:pStyle w:val="Bibliography"/>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40E26D9F" w14:textId="77777777" w:rsidR="00170EC0" w:rsidRDefault="00170EC0" w:rsidP="00170EC0">
      <w:pPr>
        <w:pStyle w:val="Bibliography"/>
      </w:pPr>
      <w:proofErr w:type="spellStart"/>
      <w:r>
        <w:t>Blaix</w:t>
      </w:r>
      <w:proofErr w:type="spellEnd"/>
      <w:r>
        <w:t xml:space="preserve">, C., Moonen, A. C., </w:t>
      </w:r>
      <w:proofErr w:type="spellStart"/>
      <w:r>
        <w:t>Dostatny</w:t>
      </w:r>
      <w:proofErr w:type="spellEnd"/>
      <w:r>
        <w:t xml:space="preserve">, D. F., Izquierdo, J., Le </w:t>
      </w:r>
      <w:proofErr w:type="spellStart"/>
      <w:r>
        <w:t>Corff</w:t>
      </w:r>
      <w:proofErr w:type="spellEnd"/>
      <w:r>
        <w:t xml:space="preserve">,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499456DC" w14:textId="77777777" w:rsidR="00170EC0" w:rsidRDefault="00170EC0" w:rsidP="00170EC0">
      <w:pPr>
        <w:pStyle w:val="Bibliography"/>
      </w:pPr>
      <w:proofErr w:type="spellStart"/>
      <w:r>
        <w:t>Bozdogan</w:t>
      </w:r>
      <w:proofErr w:type="spellEnd"/>
      <w:r>
        <w:t xml:space="preserve">,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5AD5178D" w14:textId="77777777" w:rsidR="00170EC0" w:rsidRDefault="00170EC0" w:rsidP="00170EC0">
      <w:pPr>
        <w:pStyle w:val="Bibliography"/>
      </w:pPr>
      <w:r>
        <w:t xml:space="preserve">Brooks, M. E., Kristensen, K., Benthem, K. J. van, Magnusson, A., Berg, C. W., Nielsen, A., Skaug, H. J., </w:t>
      </w:r>
      <w:proofErr w:type="spellStart"/>
      <w:r>
        <w:t>Maechler</w:t>
      </w:r>
      <w:proofErr w:type="spellEnd"/>
      <w:r>
        <w:t xml:space="preserve">, M., &amp; Bolker, B. M. (2017). </w:t>
      </w:r>
      <w:proofErr w:type="spellStart"/>
      <w:r>
        <w:t>glmmTMB</w:t>
      </w:r>
      <w:proofErr w:type="spellEnd"/>
      <w:r>
        <w:t xml:space="preserve"> Balances Speed and Flexibility Among Packages for Zero-inflated Generalized Linear Mixed </w:t>
      </w:r>
      <w:proofErr w:type="spellStart"/>
      <w:r>
        <w:t>Modeling</w:t>
      </w:r>
      <w:proofErr w:type="spellEnd"/>
      <w:r>
        <w:t xml:space="preserve">. </w:t>
      </w:r>
      <w:r>
        <w:rPr>
          <w:i/>
          <w:iCs/>
        </w:rPr>
        <w:t>The R Journal</w:t>
      </w:r>
      <w:r>
        <w:t xml:space="preserve">, </w:t>
      </w:r>
      <w:r>
        <w:rPr>
          <w:i/>
          <w:iCs/>
        </w:rPr>
        <w:t>9</w:t>
      </w:r>
      <w:r>
        <w:t>(2), 378–400. https://doi.org/10.32614/RJ-2017-066</w:t>
      </w:r>
    </w:p>
    <w:p w14:paraId="3BF57010" w14:textId="77777777" w:rsidR="00170EC0" w:rsidRDefault="00170EC0" w:rsidP="00170EC0">
      <w:pPr>
        <w:pStyle w:val="Bibliography"/>
      </w:pPr>
      <w:r>
        <w:lastRenderedPageBreak/>
        <w:t xml:space="preserve">Brust, J., </w:t>
      </w:r>
      <w:proofErr w:type="spellStart"/>
      <w:r>
        <w:t>Claupein</w:t>
      </w:r>
      <w:proofErr w:type="spellEnd"/>
      <w:r>
        <w:t xml:space="preserve">, W., &amp; Gerhards, R. (2014). Growth and weed suppression ability of common and new cover crops in Germany. </w:t>
      </w:r>
      <w:r>
        <w:rPr>
          <w:i/>
          <w:iCs/>
        </w:rPr>
        <w:t>Crop Protection</w:t>
      </w:r>
      <w:r>
        <w:t xml:space="preserve">, </w:t>
      </w:r>
      <w:r>
        <w:rPr>
          <w:i/>
          <w:iCs/>
        </w:rPr>
        <w:t>63</w:t>
      </w:r>
      <w:r>
        <w:t>, 1–8. https://doi.org/10.1016/j.cropro.2014.04.022</w:t>
      </w:r>
    </w:p>
    <w:p w14:paraId="51D8E89C" w14:textId="77777777" w:rsidR="00170EC0" w:rsidRDefault="00170EC0" w:rsidP="00170EC0">
      <w:pPr>
        <w:pStyle w:val="Bibliography"/>
      </w:pPr>
      <w:proofErr w:type="spellStart"/>
      <w:r>
        <w:t>Büchmann</w:t>
      </w:r>
      <w:proofErr w:type="spellEnd"/>
      <w:r>
        <w:t xml:space="preserve">,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09607780" w14:textId="77777777" w:rsidR="00170EC0" w:rsidRDefault="00170EC0" w:rsidP="00170EC0">
      <w:pPr>
        <w:pStyle w:val="Bibliography"/>
      </w:pPr>
      <w:r>
        <w:t xml:space="preserve">Burns, F., Eaton, M. A., Barlow, K. E., Beckmann, B. C., Brereton, T., Brooks, D. R., Brown, P. M. J., </w:t>
      </w:r>
      <w:proofErr w:type="spellStart"/>
      <w:r>
        <w:t>Fulaij</w:t>
      </w:r>
      <w:proofErr w:type="spellEnd"/>
      <w:r>
        <w:t xml:space="preserve">,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54D52046" w14:textId="77777777" w:rsidR="00170EC0" w:rsidRDefault="00170EC0" w:rsidP="00170EC0">
      <w:pPr>
        <w:pStyle w:val="Bibliography"/>
      </w:pPr>
      <w:r>
        <w:t xml:space="preserve">Ceballos, G., Ehrlich, P. R., &amp; Dirzo, R. (2017). Biological annihilation via the ongoing sixth mass extinction </w:t>
      </w:r>
      <w:proofErr w:type="spellStart"/>
      <w:r>
        <w:t>signaled</w:t>
      </w:r>
      <w:proofErr w:type="spellEnd"/>
      <w:r>
        <w:t xml:space="preserve"> by vertebrate population losses and declines. </w:t>
      </w:r>
      <w:r>
        <w:rPr>
          <w:i/>
          <w:iCs/>
        </w:rPr>
        <w:t>Proceedings of the National Academy of Sciences</w:t>
      </w:r>
      <w:r>
        <w:t xml:space="preserve">, </w:t>
      </w:r>
      <w:r>
        <w:rPr>
          <w:i/>
          <w:iCs/>
        </w:rPr>
        <w:t>114</w:t>
      </w:r>
      <w:r>
        <w:t>(30), E6089–E6096. https://doi.org/10.1073/pnas.1704949114</w:t>
      </w:r>
    </w:p>
    <w:p w14:paraId="0F43EECE" w14:textId="77777777" w:rsidR="00170EC0" w:rsidRPr="00170EC0" w:rsidRDefault="00170EC0" w:rsidP="00170EC0">
      <w:pPr>
        <w:pStyle w:val="Bibliography"/>
        <w:rPr>
          <w:lang w:val="da-DK"/>
        </w:rPr>
      </w:pPr>
      <w:proofErr w:type="spellStart"/>
      <w:r>
        <w:t>Cusser</w:t>
      </w:r>
      <w:proofErr w:type="spellEnd"/>
      <w:r>
        <w:t xml:space="preserve">, S., </w:t>
      </w:r>
      <w:proofErr w:type="spellStart"/>
      <w:r>
        <w:t>Bahlai</w:t>
      </w:r>
      <w:proofErr w:type="spellEnd"/>
      <w:r>
        <w:t xml:space="preserve">, C., Swinton, S. M., Robertson, G. P., &amp; Haddad, N. M. (2020). Long-term research avoids spurious and misleading trends in sustainability attributes of no-till. </w:t>
      </w:r>
      <w:r w:rsidRPr="00170EC0">
        <w:rPr>
          <w:i/>
          <w:iCs/>
          <w:lang w:val="da-DK"/>
        </w:rPr>
        <w:t xml:space="preserve">Global Change </w:t>
      </w:r>
      <w:proofErr w:type="spellStart"/>
      <w:r w:rsidRPr="00170EC0">
        <w:rPr>
          <w:i/>
          <w:iCs/>
          <w:lang w:val="da-DK"/>
        </w:rPr>
        <w:t>Biology</w:t>
      </w:r>
      <w:proofErr w:type="spellEnd"/>
      <w:r w:rsidRPr="00170EC0">
        <w:rPr>
          <w:lang w:val="da-DK"/>
        </w:rPr>
        <w:t xml:space="preserve">, </w:t>
      </w:r>
      <w:r w:rsidRPr="00170EC0">
        <w:rPr>
          <w:i/>
          <w:iCs/>
          <w:lang w:val="da-DK"/>
        </w:rPr>
        <w:t>26</w:t>
      </w:r>
      <w:r w:rsidRPr="00170EC0">
        <w:rPr>
          <w:lang w:val="da-DK"/>
        </w:rPr>
        <w:t>(6), 3715–3725. https://doi.org/10.1111/gcb.15080</w:t>
      </w:r>
    </w:p>
    <w:p w14:paraId="3C2D125A" w14:textId="77777777" w:rsidR="00170EC0" w:rsidRDefault="00170EC0" w:rsidP="00170EC0">
      <w:pPr>
        <w:pStyle w:val="Bibliography"/>
      </w:pPr>
      <w:r w:rsidRPr="00170EC0">
        <w:rPr>
          <w:lang w:val="da-DK"/>
        </w:rPr>
        <w:t xml:space="preserve">Dalgaard, T., Hansen, B., Hasler, B., Hertel, O., </w:t>
      </w:r>
      <w:proofErr w:type="spellStart"/>
      <w:r w:rsidRPr="00170EC0">
        <w:rPr>
          <w:lang w:val="da-DK"/>
        </w:rPr>
        <w:t>Hutchings</w:t>
      </w:r>
      <w:proofErr w:type="spellEnd"/>
      <w:r w:rsidRPr="00170EC0">
        <w:rPr>
          <w:lang w:val="da-DK"/>
        </w:rPr>
        <w:t xml:space="preserve">,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2825E568" w14:textId="77777777" w:rsidR="00170EC0" w:rsidRDefault="00170EC0" w:rsidP="00170EC0">
      <w:pPr>
        <w:pStyle w:val="Bibliography"/>
      </w:pPr>
      <w:r>
        <w:lastRenderedPageBreak/>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50DE9109" w14:textId="77777777" w:rsidR="00170EC0" w:rsidRDefault="00170EC0" w:rsidP="00170EC0">
      <w:pPr>
        <w:pStyle w:val="Bibliography"/>
      </w:pPr>
      <w:r>
        <w:t xml:space="preserve">DMI. (2025). </w:t>
      </w:r>
      <w:r>
        <w:rPr>
          <w:i/>
          <w:iCs/>
        </w:rPr>
        <w:t>Denmark Meteorological Institute Open Data</w:t>
      </w:r>
      <w:r>
        <w:t>. https://www.dmi.dk/friedata/dokumentation/data</w:t>
      </w:r>
    </w:p>
    <w:p w14:paraId="056EE056" w14:textId="77777777" w:rsidR="00170EC0" w:rsidRDefault="00170EC0" w:rsidP="00170EC0">
      <w:pPr>
        <w:pStyle w:val="Bibliography"/>
      </w:pPr>
      <w:proofErr w:type="spellStart"/>
      <w:r w:rsidRPr="00170EC0">
        <w:rPr>
          <w:lang w:val="da-DK"/>
        </w:rPr>
        <w:t>Elhakeem</w:t>
      </w:r>
      <w:proofErr w:type="spellEnd"/>
      <w:r w:rsidRPr="00170EC0">
        <w:rPr>
          <w:lang w:val="da-DK"/>
        </w:rPr>
        <w:t xml:space="preserve">, A., Porre, R. J., Hoffland, E., Van Dam, J. C., Drost, S. M., &amp; De </w:t>
      </w:r>
      <w:proofErr w:type="spellStart"/>
      <w:r w:rsidRPr="00170EC0">
        <w:rPr>
          <w:lang w:val="da-DK"/>
        </w:rPr>
        <w:t>Deyn</w:t>
      </w:r>
      <w:proofErr w:type="spellEnd"/>
      <w:r w:rsidRPr="00170EC0">
        <w:rPr>
          <w:lang w:val="da-DK"/>
        </w:rPr>
        <w:t xml:space="preserve">,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09A10376" w14:textId="77777777" w:rsidR="00170EC0" w:rsidRDefault="00170EC0" w:rsidP="00170EC0">
      <w:pPr>
        <w:pStyle w:val="Bibliography"/>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010E6C89" w14:textId="77777777" w:rsidR="00170EC0" w:rsidRDefault="00170EC0" w:rsidP="00170EC0">
      <w:pPr>
        <w:pStyle w:val="Bibliography"/>
      </w:pPr>
      <w:proofErr w:type="spellStart"/>
      <w:r>
        <w:t>Fanfarillo</w:t>
      </w:r>
      <w:proofErr w:type="spellEnd"/>
      <w:r>
        <w:t xml:space="preserve">,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21666CC2" w14:textId="77777777" w:rsidR="00170EC0" w:rsidRDefault="00170EC0" w:rsidP="00170EC0">
      <w:pPr>
        <w:pStyle w:val="Bibliography"/>
      </w:pPr>
      <w:r>
        <w:t xml:space="preserve">FAO. (2023). </w:t>
      </w:r>
      <w:r>
        <w:rPr>
          <w:i/>
          <w:iCs/>
        </w:rPr>
        <w:t>Crop and Livestock Products</w:t>
      </w:r>
      <w:r>
        <w:t xml:space="preserve"> [Dataset]. Food and Agriculture Organization of the United Nations. https://www.fao.org/faostat/en/#data/QCL</w:t>
      </w:r>
    </w:p>
    <w:p w14:paraId="71670FAA" w14:textId="77777777" w:rsidR="00170EC0" w:rsidRDefault="00170EC0" w:rsidP="00170EC0">
      <w:pPr>
        <w:pStyle w:val="Bibliography"/>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19D0D326" w14:textId="77777777" w:rsidR="00170EC0" w:rsidRDefault="00170EC0" w:rsidP="00170EC0">
      <w:pPr>
        <w:pStyle w:val="Bibliography"/>
      </w:pPr>
      <w:r>
        <w:t xml:space="preserve">Gaba, S., </w:t>
      </w:r>
      <w:proofErr w:type="spellStart"/>
      <w:r>
        <w:t>Cheviron</w:t>
      </w:r>
      <w:proofErr w:type="spellEnd"/>
      <w:r>
        <w:t xml:space="preserve">, N., Perrot, T., </w:t>
      </w:r>
      <w:proofErr w:type="spellStart"/>
      <w:r>
        <w:t>Piutti</w:t>
      </w:r>
      <w:proofErr w:type="spellEnd"/>
      <w:r>
        <w:t xml:space="preserve">, S., Gautier, J.-L., &amp; </w:t>
      </w:r>
      <w:proofErr w:type="spellStart"/>
      <w:r>
        <w:t>Bretagnolle</w:t>
      </w:r>
      <w:proofErr w:type="spellEnd"/>
      <w:r>
        <w:t xml:space="preserve">, V. (2020). Weeds Enhance Multifunctionality in Arable Lands in South-West of France. </w:t>
      </w:r>
      <w:r>
        <w:rPr>
          <w:i/>
          <w:iCs/>
        </w:rPr>
        <w:t>Frontiers in Sustainable Food Systems</w:t>
      </w:r>
      <w:r>
        <w:t xml:space="preserve">, </w:t>
      </w:r>
      <w:r>
        <w:rPr>
          <w:i/>
          <w:iCs/>
        </w:rPr>
        <w:t>4</w:t>
      </w:r>
      <w:r>
        <w:t>. https://doi.org/10.3389/fsufs.2020.00071</w:t>
      </w:r>
    </w:p>
    <w:p w14:paraId="7B4127B3" w14:textId="77777777" w:rsidR="00170EC0" w:rsidRDefault="00170EC0" w:rsidP="00170EC0">
      <w:pPr>
        <w:pStyle w:val="Bibliography"/>
      </w:pPr>
      <w:r>
        <w:lastRenderedPageBreak/>
        <w:t xml:space="preserve">Gentili, M., Nichols, V., Jørgensen, J. R., Jørgensen, R. N., &amp; Gislum, R. (in review). Functional Roles of Weeds in Arable Ecosystems: A Review of Methods to Assess Eco-system Services and Disservices. </w:t>
      </w:r>
      <w:r>
        <w:rPr>
          <w:i/>
          <w:iCs/>
        </w:rPr>
        <w:t>Weed Research</w:t>
      </w:r>
      <w:r>
        <w:t>.</w:t>
      </w:r>
    </w:p>
    <w:p w14:paraId="0D9D0880" w14:textId="77777777" w:rsidR="00170EC0" w:rsidRDefault="00170EC0" w:rsidP="00170EC0">
      <w:pPr>
        <w:pStyle w:val="Bibliography"/>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5C5BBD63" w14:textId="77777777" w:rsidR="00170EC0" w:rsidRDefault="00170EC0" w:rsidP="00170EC0">
      <w:pPr>
        <w:pStyle w:val="Bibliography"/>
      </w:pPr>
      <w:r w:rsidRPr="00170EC0">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467D6338" w14:textId="77777777" w:rsidR="00170EC0" w:rsidRDefault="00170EC0" w:rsidP="00170EC0">
      <w:pPr>
        <w:pStyle w:val="Bibliography"/>
      </w:pPr>
      <w:r>
        <w:t xml:space="preserve">Henle, K., Alard, D., </w:t>
      </w:r>
      <w:proofErr w:type="spellStart"/>
      <w:r>
        <w:t>Clitherow</w:t>
      </w:r>
      <w:proofErr w:type="spellEnd"/>
      <w:r>
        <w:t xml:space="preserve">,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53543688" w14:textId="77777777" w:rsidR="00170EC0" w:rsidRDefault="00170EC0" w:rsidP="00170EC0">
      <w:pPr>
        <w:pStyle w:val="Bibliography"/>
      </w:pPr>
      <w:proofErr w:type="spellStart"/>
      <w:r>
        <w:t>Hothorn</w:t>
      </w:r>
      <w:proofErr w:type="spellEnd"/>
      <w:r>
        <w:t xml:space="preserve">, T., Bretz, F., &amp; Westfall, P. (2002). </w:t>
      </w:r>
      <w:proofErr w:type="spellStart"/>
      <w:r>
        <w:rPr>
          <w:i/>
          <w:iCs/>
        </w:rPr>
        <w:t>multcomp</w:t>
      </w:r>
      <w:proofErr w:type="spellEnd"/>
      <w:r>
        <w:rPr>
          <w:i/>
          <w:iCs/>
        </w:rPr>
        <w:t>: Simultaneous Inference in General Parametric Models</w:t>
      </w:r>
      <w:r>
        <w:t xml:space="preserve"> (p. 1.4-30) [Dataset]. https://doi.org/10.32614/CRAN.package.multcomp</w:t>
      </w:r>
    </w:p>
    <w:p w14:paraId="60BCDB6B" w14:textId="77777777" w:rsidR="00170EC0" w:rsidRDefault="00170EC0" w:rsidP="00170EC0">
      <w:pPr>
        <w:pStyle w:val="Bibliography"/>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483A73CF" w14:textId="77777777" w:rsidR="00170EC0" w:rsidRDefault="00170EC0" w:rsidP="00170EC0">
      <w:pPr>
        <w:pStyle w:val="Bibliography"/>
      </w:pPr>
      <w:proofErr w:type="spellStart"/>
      <w:r>
        <w:lastRenderedPageBreak/>
        <w:t>Kathage</w:t>
      </w:r>
      <w:proofErr w:type="spellEnd"/>
      <w:r>
        <w:t xml:space="preserv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579A12C" w14:textId="77777777" w:rsidR="00170EC0" w:rsidRDefault="00170EC0" w:rsidP="00170EC0">
      <w:pPr>
        <w:pStyle w:val="Bibliography"/>
      </w:pPr>
      <w:r w:rsidRPr="00170EC0">
        <w:rPr>
          <w:lang w:val="da-DK"/>
        </w:rPr>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2628C7B6" w14:textId="77777777" w:rsidR="00170EC0" w:rsidRDefault="00170EC0" w:rsidP="00170EC0">
      <w:pPr>
        <w:pStyle w:val="Bibliography"/>
      </w:pPr>
      <w:proofErr w:type="spellStart"/>
      <w:r>
        <w:t>Labeyrie</w:t>
      </w:r>
      <w:proofErr w:type="spellEnd"/>
      <w:r>
        <w:t xml:space="preserve">, V., Antona, M., Baudry, J., Bazile, D., Bodin, Ö., </w:t>
      </w:r>
      <w:proofErr w:type="spellStart"/>
      <w:r>
        <w:t>Caillon</w:t>
      </w:r>
      <w:proofErr w:type="spellEnd"/>
      <w:r>
        <w:t xml:space="preserve">, S., Leclerc, C., Le Page, C., Louafi, S., Mariel, J., </w:t>
      </w:r>
      <w:proofErr w:type="spellStart"/>
      <w:r>
        <w:t>Massol</w:t>
      </w:r>
      <w:proofErr w:type="spellEnd"/>
      <w:r>
        <w:t xml:space="preserve">,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058269D6" w14:textId="77777777" w:rsidR="00170EC0" w:rsidRDefault="00170EC0" w:rsidP="00170EC0">
      <w:pPr>
        <w:pStyle w:val="Bibliography"/>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7722EC9D" w14:textId="77777777" w:rsidR="00170EC0" w:rsidRDefault="00170EC0" w:rsidP="00170EC0">
      <w:pPr>
        <w:pStyle w:val="Bibliography"/>
      </w:pPr>
      <w:r>
        <w:t xml:space="preserve">Lenth, R. V. (2024). </w:t>
      </w:r>
      <w:proofErr w:type="spellStart"/>
      <w:r>
        <w:rPr>
          <w:i/>
          <w:iCs/>
        </w:rPr>
        <w:t>emmeans</w:t>
      </w:r>
      <w:proofErr w:type="spellEnd"/>
      <w:r>
        <w:rPr>
          <w:i/>
          <w:iCs/>
        </w:rPr>
        <w:t>: Estimated Marginal Means, aka Least-Squares Means</w:t>
      </w:r>
      <w:r>
        <w:t>. https://CRAN.R-project.org/package=emmeans</w:t>
      </w:r>
    </w:p>
    <w:p w14:paraId="11DC33E1" w14:textId="77777777" w:rsidR="00170EC0" w:rsidRDefault="00170EC0" w:rsidP="00170EC0">
      <w:pPr>
        <w:pStyle w:val="Bibliography"/>
      </w:pPr>
      <w:proofErr w:type="spellStart"/>
      <w:r w:rsidRPr="00170EC0">
        <w:rPr>
          <w:lang w:val="da-DK"/>
        </w:rPr>
        <w:t>Leskovšek</w:t>
      </w:r>
      <w:proofErr w:type="spellEnd"/>
      <w:r w:rsidRPr="00170EC0">
        <w:rPr>
          <w:lang w:val="da-DK"/>
        </w:rPr>
        <w:t xml:space="preserve">, R., </w:t>
      </w:r>
      <w:proofErr w:type="spellStart"/>
      <w:r w:rsidRPr="00170EC0">
        <w:rPr>
          <w:lang w:val="da-DK"/>
        </w:rPr>
        <w:t>Eler</w:t>
      </w:r>
      <w:proofErr w:type="spellEnd"/>
      <w:r w:rsidRPr="00170EC0">
        <w:rPr>
          <w:lang w:val="da-DK"/>
        </w:rPr>
        <w:t xml:space="preserve">, K., &amp; </w:t>
      </w:r>
      <w:proofErr w:type="spellStart"/>
      <w:r w:rsidRPr="00170EC0">
        <w:rPr>
          <w:lang w:val="da-DK"/>
        </w:rPr>
        <w:t>Zamljen</w:t>
      </w:r>
      <w:proofErr w:type="spellEnd"/>
      <w:r w:rsidRPr="00170EC0">
        <w:rPr>
          <w:lang w:val="da-DK"/>
        </w:rPr>
        <w:t xml:space="preserve">,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47BF077E" w14:textId="77777777" w:rsidR="00170EC0" w:rsidRDefault="00170EC0" w:rsidP="00170EC0">
      <w:pPr>
        <w:pStyle w:val="Bibliography"/>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68F54ED" w14:textId="77777777" w:rsidR="00170EC0" w:rsidRDefault="00170EC0" w:rsidP="00170EC0">
      <w:pPr>
        <w:pStyle w:val="Bibliography"/>
      </w:pPr>
      <w:r>
        <w:t xml:space="preserve">MacLaren, C., Swanepoel, P., Bennett, J., Wright, J., &amp; </w:t>
      </w:r>
      <w:proofErr w:type="spellStart"/>
      <w:r>
        <w:t>Dehnen</w:t>
      </w:r>
      <w:proofErr w:type="spellEnd"/>
      <w:r>
        <w:t xml:space="preserve">-Schmutz, K. (2019). Cover crop biomass production is more important than diversity for weed suppression. </w:t>
      </w:r>
      <w:r>
        <w:rPr>
          <w:i/>
          <w:iCs/>
        </w:rPr>
        <w:t>Crop Science</w:t>
      </w:r>
      <w:r>
        <w:t xml:space="preserve">, </w:t>
      </w:r>
      <w:r>
        <w:rPr>
          <w:i/>
          <w:iCs/>
        </w:rPr>
        <w:t>59</w:t>
      </w:r>
      <w:r>
        <w:t>(2), 733–748.</w:t>
      </w:r>
    </w:p>
    <w:p w14:paraId="43B9CE01" w14:textId="77777777" w:rsidR="00170EC0" w:rsidRDefault="00170EC0" w:rsidP="00170EC0">
      <w:pPr>
        <w:pStyle w:val="Bibliography"/>
      </w:pPr>
      <w:r>
        <w:lastRenderedPageBreak/>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4A20E842" w14:textId="77777777" w:rsidR="00170EC0" w:rsidRDefault="00170EC0" w:rsidP="00170EC0">
      <w:pPr>
        <w:pStyle w:val="Bibliography"/>
      </w:pPr>
      <w:r>
        <w:t>McKenzie-</w:t>
      </w:r>
      <w:proofErr w:type="spellStart"/>
      <w:r>
        <w:t>Gopsill</w:t>
      </w:r>
      <w:proofErr w:type="spellEnd"/>
      <w:r>
        <w:t xml:space="preserve">, A., Mills, A., MacDonald, A. N., &amp; Wyand, S. (2022). The importance of species selection in cover crop mixture design. </w:t>
      </w:r>
      <w:r>
        <w:rPr>
          <w:i/>
          <w:iCs/>
        </w:rPr>
        <w:t>Weed Science</w:t>
      </w:r>
      <w:r>
        <w:t xml:space="preserve">, </w:t>
      </w:r>
      <w:r>
        <w:rPr>
          <w:i/>
          <w:iCs/>
        </w:rPr>
        <w:t>70</w:t>
      </w:r>
      <w:r>
        <w:t>(4), 436–447. https://doi.org/10.1017/wsc.2022.28</w:t>
      </w:r>
    </w:p>
    <w:p w14:paraId="6B7B1B65" w14:textId="77777777" w:rsidR="00170EC0" w:rsidRDefault="00170EC0" w:rsidP="00170EC0">
      <w:pPr>
        <w:pStyle w:val="Bibliography"/>
      </w:pPr>
      <w:r>
        <w:t>Melander, B., Holst, N., Jensen, P. K., Hansen, E. M., &amp; Olesen, J. E. (2008). Apera spica-</w:t>
      </w:r>
      <w:proofErr w:type="spellStart"/>
      <w:r>
        <w:t>venti</w:t>
      </w:r>
      <w:proofErr w:type="spellEnd"/>
      <w:r>
        <w:t xml:space="preserve">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6CD6CF59" w14:textId="77777777" w:rsidR="00170EC0" w:rsidRDefault="00170EC0" w:rsidP="00170EC0">
      <w:pPr>
        <w:pStyle w:val="Bibliography"/>
      </w:pPr>
      <w:r>
        <w:t xml:space="preserve">Melander, B., Nørremark, M., &amp; Kristensen, E. F. (2013). Combining mechanical rhizome removal and cover crops for </w:t>
      </w:r>
      <w:proofErr w:type="spellStart"/>
      <w:r>
        <w:t>Elytrigia</w:t>
      </w:r>
      <w:proofErr w:type="spellEnd"/>
      <w:r>
        <w:t xml:space="preserve"> repens control in organic barley systems. </w:t>
      </w:r>
      <w:r>
        <w:rPr>
          <w:i/>
          <w:iCs/>
        </w:rPr>
        <w:t>Weed Research</w:t>
      </w:r>
      <w:r>
        <w:t xml:space="preserve">, </w:t>
      </w:r>
      <w:r>
        <w:rPr>
          <w:i/>
          <w:iCs/>
        </w:rPr>
        <w:t>53</w:t>
      </w:r>
      <w:r>
        <w:t>(6), 461–469. https://doi.org/10.1111/wre.12042</w:t>
      </w:r>
    </w:p>
    <w:p w14:paraId="07DD8BA3" w14:textId="77777777" w:rsidR="00170EC0" w:rsidRDefault="00170EC0" w:rsidP="00170EC0">
      <w:pPr>
        <w:pStyle w:val="Bibliography"/>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59429AE5" w14:textId="77777777" w:rsidR="00170EC0" w:rsidRDefault="00170EC0" w:rsidP="00170EC0">
      <w:pPr>
        <w:pStyle w:val="Bibliography"/>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6B3D233F" w14:textId="77777777" w:rsidR="00170EC0" w:rsidRDefault="00170EC0" w:rsidP="00170EC0">
      <w:pPr>
        <w:pStyle w:val="Bibliography"/>
      </w:pPr>
      <w:r>
        <w:t xml:space="preserve">Moreau, D., </w:t>
      </w:r>
      <w:proofErr w:type="spellStart"/>
      <w:r>
        <w:t>Pointurier</w:t>
      </w:r>
      <w:proofErr w:type="spellEnd"/>
      <w:r>
        <w:t xml:space="preserve">, O., </w:t>
      </w:r>
      <w:proofErr w:type="spellStart"/>
      <w:r>
        <w:t>Nicolardot</w:t>
      </w:r>
      <w:proofErr w:type="spellEnd"/>
      <w:r>
        <w:t xml:space="preserve">, B., </w:t>
      </w:r>
      <w:proofErr w:type="spellStart"/>
      <w:r>
        <w:t>Villerd</w:t>
      </w:r>
      <w:proofErr w:type="spellEnd"/>
      <w:r>
        <w:t xml:space="preserve">,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237E22D9" w14:textId="77777777" w:rsidR="00170EC0" w:rsidRDefault="00170EC0" w:rsidP="00170EC0">
      <w:pPr>
        <w:pStyle w:val="Bibliography"/>
      </w:pPr>
      <w:r>
        <w:lastRenderedPageBreak/>
        <w:t xml:space="preserve">Nause, N., Strassemeyer, J., </w:t>
      </w:r>
      <w:proofErr w:type="spellStart"/>
      <w:r>
        <w:t>Mahlein</w:t>
      </w:r>
      <w:proofErr w:type="spellEnd"/>
      <w:r>
        <w:t xml:space="preserve">,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390B9528" w14:textId="77777777" w:rsidR="00170EC0" w:rsidRDefault="00170EC0" w:rsidP="00170EC0">
      <w:pPr>
        <w:pStyle w:val="Bibliography"/>
      </w:pPr>
      <w:r>
        <w:t xml:space="preserve">Oksanen, J., Simpson, G. L., Blanchet, F. G., Kindt, R., Legendre, P., Minchin, P. R., O’Hara, R. B., Solymos, P., Stevens, M. H. H., </w:t>
      </w:r>
      <w:proofErr w:type="spellStart"/>
      <w:r>
        <w:t>Szoecs</w:t>
      </w:r>
      <w:proofErr w:type="spellEnd"/>
      <w:r>
        <w:t xml:space="preserve">, E., Wagner, H., Barbour, M., Bedward, M., Bolker, B., </w:t>
      </w:r>
      <w:proofErr w:type="spellStart"/>
      <w:r>
        <w:t>Borcard</w:t>
      </w:r>
      <w:proofErr w:type="spellEnd"/>
      <w:r>
        <w:t xml:space="preserve">, D., Carvalho, G., Chirico, M., Caceres, M. D., Durand, S., … Weedon, J. (2024). </w:t>
      </w:r>
      <w:r>
        <w:rPr>
          <w:i/>
          <w:iCs/>
        </w:rPr>
        <w:t>vegan: Community Ecology Package</w:t>
      </w:r>
      <w:r>
        <w:t>. https://CRAN.R-project.org/package=vegan</w:t>
      </w:r>
    </w:p>
    <w:p w14:paraId="0C65ED76" w14:textId="77777777" w:rsidR="00170EC0" w:rsidRDefault="00170EC0" w:rsidP="00170EC0">
      <w:pPr>
        <w:pStyle w:val="Bibliography"/>
      </w:pPr>
      <w:r>
        <w:t xml:space="preserve">Peel, M. C., Finlayson, B. L., &amp; McMahon, T. A. (2007). Updated world map of the </w:t>
      </w:r>
      <w:proofErr w:type="spellStart"/>
      <w:r>
        <w:t>Köppen</w:t>
      </w:r>
      <w:proofErr w:type="spellEnd"/>
      <w:r>
        <w:t xml:space="preserve">–Geiger climate classification. </w:t>
      </w:r>
      <w:r>
        <w:rPr>
          <w:i/>
          <w:iCs/>
        </w:rPr>
        <w:t>Hydrology and Earth System Sciences</w:t>
      </w:r>
      <w:r>
        <w:t xml:space="preserve">, </w:t>
      </w:r>
      <w:r>
        <w:rPr>
          <w:i/>
          <w:iCs/>
        </w:rPr>
        <w:t>11</w:t>
      </w:r>
      <w:r>
        <w:t>(5), 1633–1644. https://doi.org/10.5194/hess-11-1633-2007</w:t>
      </w:r>
    </w:p>
    <w:p w14:paraId="3D5377BF" w14:textId="77777777" w:rsidR="00170EC0" w:rsidRDefault="00170EC0" w:rsidP="00170EC0">
      <w:pPr>
        <w:pStyle w:val="Bibliography"/>
      </w:pPr>
      <w:r>
        <w:t xml:space="preserve">Petit, S., </w:t>
      </w:r>
      <w:proofErr w:type="spellStart"/>
      <w:r>
        <w:t>Boursault</w:t>
      </w:r>
      <w:proofErr w:type="spellEnd"/>
      <w:r>
        <w:t xml:space="preserve">, A., Guilloux, M., Munier-Jolain, N., &amp; </w:t>
      </w:r>
      <w:proofErr w:type="spellStart"/>
      <w:r>
        <w:t>Reboud</w:t>
      </w:r>
      <w:proofErr w:type="spellEnd"/>
      <w:r>
        <w:t xml:space="preserve">, X. (2011). Weeds in agricultural landscapes. A review. </w:t>
      </w:r>
      <w:r>
        <w:rPr>
          <w:i/>
          <w:iCs/>
        </w:rPr>
        <w:t>Agronomy for Sustainable Development</w:t>
      </w:r>
      <w:r>
        <w:t xml:space="preserve">, </w:t>
      </w:r>
      <w:r>
        <w:rPr>
          <w:i/>
          <w:iCs/>
        </w:rPr>
        <w:t>31</w:t>
      </w:r>
      <w:r>
        <w:t>(2), 309–317. https://doi.org/10.1051/agro/2010020</w:t>
      </w:r>
    </w:p>
    <w:p w14:paraId="4625B6D9" w14:textId="77777777" w:rsidR="00170EC0" w:rsidRDefault="00170EC0" w:rsidP="00170EC0">
      <w:pPr>
        <w:pStyle w:val="Bibliography"/>
      </w:pPr>
      <w:r>
        <w:t xml:space="preserve">Petit, S., Munier-Jolain, N., </w:t>
      </w:r>
      <w:proofErr w:type="spellStart"/>
      <w:r>
        <w:t>Bretagnolle</w:t>
      </w:r>
      <w:proofErr w:type="spellEnd"/>
      <w:r>
        <w:t xml:space="preserve">, V., Bockstaller, C., Gaba, S., Cordeau, S., </w:t>
      </w:r>
      <w:proofErr w:type="spellStart"/>
      <w:r>
        <w:t>Lechenet</w:t>
      </w:r>
      <w:proofErr w:type="spellEnd"/>
      <w:r>
        <w:t xml:space="preserve">, M., </w:t>
      </w:r>
      <w:proofErr w:type="spellStart"/>
      <w:r>
        <w:t>Mézière</w:t>
      </w:r>
      <w:proofErr w:type="spellEnd"/>
      <w:r>
        <w:t xml:space="preserv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2FE48238" w14:textId="77777777" w:rsidR="00170EC0" w:rsidRDefault="00170EC0" w:rsidP="00170EC0">
      <w:pPr>
        <w:pStyle w:val="Bibliography"/>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6C645A95" w14:textId="77777777" w:rsidR="00170EC0" w:rsidRDefault="00170EC0" w:rsidP="00170EC0">
      <w:pPr>
        <w:pStyle w:val="Bibliography"/>
      </w:pPr>
      <w:r>
        <w:t xml:space="preserve">R Core Team. (2024). </w:t>
      </w:r>
      <w:r>
        <w:rPr>
          <w:i/>
          <w:iCs/>
        </w:rPr>
        <w:t>R: A Language and Environment for Statistical Computing</w:t>
      </w:r>
      <w:r>
        <w:t>. R Foundation for Statistical Computing. https://www.R-project.org/</w:t>
      </w:r>
    </w:p>
    <w:p w14:paraId="60F407D4" w14:textId="77777777" w:rsidR="00170EC0" w:rsidRDefault="00170EC0" w:rsidP="00170EC0">
      <w:pPr>
        <w:pStyle w:val="Bibliography"/>
      </w:pPr>
      <w:r>
        <w:lastRenderedPageBreak/>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0CDD3A0B" w14:textId="77777777" w:rsidR="00170EC0" w:rsidRDefault="00170EC0" w:rsidP="00170EC0">
      <w:pPr>
        <w:pStyle w:val="Bibliography"/>
      </w:pPr>
      <w:r>
        <w:t xml:space="preserve">Ritchie, H., &amp; Roser, M. (2019). Half of the world’s habitable land is used for agriculture. </w:t>
      </w:r>
      <w:r>
        <w:rPr>
          <w:i/>
          <w:iCs/>
        </w:rPr>
        <w:t>Our World in Data</w:t>
      </w:r>
      <w:r>
        <w:t>.</w:t>
      </w:r>
    </w:p>
    <w:p w14:paraId="1E086C4C" w14:textId="77777777" w:rsidR="00170EC0" w:rsidRDefault="00170EC0" w:rsidP="00170EC0">
      <w:pPr>
        <w:pStyle w:val="Bibliography"/>
      </w:pPr>
      <w:r>
        <w:t xml:space="preserve">Rouge, A., </w:t>
      </w:r>
      <w:proofErr w:type="spellStart"/>
      <w:r>
        <w:t>Adeux</w:t>
      </w:r>
      <w:proofErr w:type="spellEnd"/>
      <w:r>
        <w:t xml:space="preserve">, G., </w:t>
      </w:r>
      <w:proofErr w:type="spellStart"/>
      <w:r>
        <w:t>Busset</w:t>
      </w:r>
      <w:proofErr w:type="spellEnd"/>
      <w:r>
        <w:t xml:space="preserve">, H., </w:t>
      </w:r>
      <w:proofErr w:type="spellStart"/>
      <w:r>
        <w:t>Hugard</w:t>
      </w:r>
      <w:proofErr w:type="spellEnd"/>
      <w:r>
        <w:t xml:space="preserve">,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442F7135" w14:textId="77777777" w:rsidR="00170EC0" w:rsidRDefault="00170EC0" w:rsidP="00170EC0">
      <w:pPr>
        <w:pStyle w:val="Bibliography"/>
      </w:pPr>
      <w:r>
        <w:t xml:space="preserve">Salonen, J., Andersson, L., Andreasen, C., &amp; Semb Torresen, K. (2008). </w:t>
      </w:r>
      <w:r>
        <w:rPr>
          <w:i/>
          <w:iCs/>
        </w:rPr>
        <w:t>Key perennial weeds in arable crops in the Nordic countries</w:t>
      </w:r>
      <w:r>
        <w:t>.</w:t>
      </w:r>
    </w:p>
    <w:p w14:paraId="6B16D0AC" w14:textId="77777777" w:rsidR="00170EC0" w:rsidRDefault="00170EC0" w:rsidP="00170EC0">
      <w:pPr>
        <w:pStyle w:val="Bibliography"/>
      </w:pPr>
      <w:r>
        <w:t xml:space="preserve">Schatke, M., Ulber, L., Musavi, T., Wäldchen, J., &amp; von </w:t>
      </w:r>
      <w:proofErr w:type="spellStart"/>
      <w:r>
        <w:t>Redwitz</w:t>
      </w:r>
      <w:proofErr w:type="spellEnd"/>
      <w:r>
        <w:t xml:space="preserve">, C. (2024). From unwanted to wanted: Blending functional weed traits into weed distribution maps. </w:t>
      </w:r>
      <w:r>
        <w:rPr>
          <w:i/>
          <w:iCs/>
        </w:rPr>
        <w:t>Weed Research</w:t>
      </w:r>
      <w:r>
        <w:t xml:space="preserve">, </w:t>
      </w:r>
      <w:r>
        <w:rPr>
          <w:i/>
          <w:iCs/>
        </w:rPr>
        <w:t>64</w:t>
      </w:r>
      <w:r>
        <w:t>(6), 407–417. https://doi.org/10.1111/wre.12664</w:t>
      </w:r>
    </w:p>
    <w:p w14:paraId="65504F31" w14:textId="77777777" w:rsidR="00170EC0" w:rsidRDefault="00170EC0" w:rsidP="00170EC0">
      <w:pPr>
        <w:pStyle w:val="Bibliography"/>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54FAFC9E" w14:textId="77777777" w:rsidR="00170EC0" w:rsidRDefault="00170EC0" w:rsidP="00170EC0">
      <w:pPr>
        <w:pStyle w:val="Bibliography"/>
      </w:pPr>
      <w:r>
        <w:t xml:space="preserve">Sharma, A., Kumar, V., Shahzad, B., Tanveer, M., Sidhu, G. P. S., Handa, N., Kohli, S. K., Yadav, P., Bali, A. S., Parihar, R. D., Dar, O. I., Singh, K., </w:t>
      </w:r>
      <w:proofErr w:type="spellStart"/>
      <w:r>
        <w:t>Jasrotia</w:t>
      </w:r>
      <w:proofErr w:type="spellEnd"/>
      <w:r>
        <w:t xml:space="preserve">,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3BBA0FDE" w14:textId="77777777" w:rsidR="00170EC0" w:rsidRDefault="00170EC0" w:rsidP="00170EC0">
      <w:pPr>
        <w:pStyle w:val="Bibliography"/>
      </w:pPr>
      <w:r>
        <w:lastRenderedPageBreak/>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6BFF82A6" w14:textId="77777777" w:rsidR="00170EC0" w:rsidRDefault="00170EC0" w:rsidP="00170EC0">
      <w:pPr>
        <w:pStyle w:val="Bibliography"/>
      </w:pPr>
      <w:proofErr w:type="spellStart"/>
      <w:r>
        <w:t>Silge</w:t>
      </w:r>
      <w:proofErr w:type="spellEnd"/>
      <w:r>
        <w:t xml:space="preserve">, J., &amp; Robinson, D. (2016). </w:t>
      </w:r>
      <w:proofErr w:type="spellStart"/>
      <w:r>
        <w:t>tidytext</w:t>
      </w:r>
      <w:proofErr w:type="spellEnd"/>
      <w:r>
        <w:t xml:space="preserve">: Text Mining and Analysis Using Tidy Data Principles in R. </w:t>
      </w:r>
      <w:r>
        <w:rPr>
          <w:i/>
          <w:iCs/>
        </w:rPr>
        <w:t>JOSS</w:t>
      </w:r>
      <w:r>
        <w:t xml:space="preserve">, </w:t>
      </w:r>
      <w:r>
        <w:rPr>
          <w:i/>
          <w:iCs/>
        </w:rPr>
        <w:t>1</w:t>
      </w:r>
      <w:r>
        <w:t>(3). https://doi.org/10.21105/joss.00037</w:t>
      </w:r>
    </w:p>
    <w:p w14:paraId="444413B0" w14:textId="77777777" w:rsidR="00170EC0" w:rsidRDefault="00170EC0" w:rsidP="00170EC0">
      <w:pPr>
        <w:pStyle w:val="Bibliography"/>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02B42AAC" w14:textId="77777777" w:rsidR="00170EC0" w:rsidRPr="00170EC0" w:rsidRDefault="00170EC0" w:rsidP="00170EC0">
      <w:pPr>
        <w:pStyle w:val="Bibliography"/>
        <w:rPr>
          <w:lang w:val="da-DK"/>
        </w:rPr>
      </w:pPr>
      <w:r>
        <w:t xml:space="preserve">Smith, R. G., Warren, N. D., &amp; Cordeau, S. (2020). Are cover crop mixtures better at suppressing weeds than cover crop monocultures? </w:t>
      </w:r>
      <w:proofErr w:type="spellStart"/>
      <w:r w:rsidRPr="00170EC0">
        <w:rPr>
          <w:i/>
          <w:iCs/>
          <w:lang w:val="da-DK"/>
        </w:rPr>
        <w:t>Weed</w:t>
      </w:r>
      <w:proofErr w:type="spellEnd"/>
      <w:r w:rsidRPr="00170EC0">
        <w:rPr>
          <w:i/>
          <w:iCs/>
          <w:lang w:val="da-DK"/>
        </w:rPr>
        <w:t xml:space="preserve"> Science</w:t>
      </w:r>
      <w:r w:rsidRPr="00170EC0">
        <w:rPr>
          <w:lang w:val="da-DK"/>
        </w:rPr>
        <w:t xml:space="preserve">, </w:t>
      </w:r>
      <w:r w:rsidRPr="00170EC0">
        <w:rPr>
          <w:i/>
          <w:iCs/>
          <w:lang w:val="da-DK"/>
        </w:rPr>
        <w:t>68</w:t>
      </w:r>
      <w:r w:rsidRPr="00170EC0">
        <w:rPr>
          <w:lang w:val="da-DK"/>
        </w:rPr>
        <w:t>(2), 186–194. https://doi.org/10.1017/wsc.2020.12</w:t>
      </w:r>
    </w:p>
    <w:p w14:paraId="54D5B2E5" w14:textId="77777777" w:rsidR="00170EC0" w:rsidRDefault="00170EC0" w:rsidP="00170EC0">
      <w:pPr>
        <w:pStyle w:val="Bibliography"/>
      </w:pPr>
      <w:r w:rsidRPr="00170EC0">
        <w:rPr>
          <w:lang w:val="da-DK"/>
        </w:rPr>
        <w:t xml:space="preserve">Sønderskov, M., Rydahl, P., Bøjer, O. M., Jensen, J. E., &amp; Kudsk, P. (2016). </w:t>
      </w:r>
      <w:r>
        <w:t xml:space="preserve">Crop Protection Online—Weeds: A Case Study for Agricultural Decision Support Systems. In J. Papathanasiou, N. </w:t>
      </w:r>
      <w:proofErr w:type="spellStart"/>
      <w:r>
        <w:t>Ploskas</w:t>
      </w:r>
      <w:proofErr w:type="spellEnd"/>
      <w:r>
        <w:t xml:space="preserve">, &amp; I. Linden (Eds.), </w:t>
      </w:r>
      <w:r>
        <w:rPr>
          <w:i/>
          <w:iCs/>
        </w:rPr>
        <w:t>Real-World Decision Support Systems: Case Studies</w:t>
      </w:r>
      <w:r>
        <w:t xml:space="preserve"> (pp. 303–320). Springer International Publishing. https://doi.org/10.1007/978-3-319-43916-7_13</w:t>
      </w:r>
    </w:p>
    <w:p w14:paraId="253CCDB1" w14:textId="77777777" w:rsidR="00170EC0" w:rsidRDefault="00170EC0" w:rsidP="00170EC0">
      <w:pPr>
        <w:pStyle w:val="Bibliography"/>
      </w:pPr>
      <w:r>
        <w:t xml:space="preserve">Statistics Denmark. (2025). </w:t>
      </w:r>
      <w:r>
        <w:rPr>
          <w:i/>
          <w:iCs/>
        </w:rPr>
        <w:t>Cropland</w:t>
      </w:r>
      <w:r>
        <w:t>. https://www.dst.dk/en/Statistik/emner/erhvervsliv/landbrug-gartneri-og-skovbrug/det-dyrkede-areal</w:t>
      </w:r>
    </w:p>
    <w:p w14:paraId="28ABC942" w14:textId="77777777" w:rsidR="00170EC0" w:rsidRDefault="00170EC0" w:rsidP="00170EC0">
      <w:pPr>
        <w:pStyle w:val="Bibliography"/>
      </w:pPr>
      <w:r>
        <w:t xml:space="preserve">Storkey, J., &amp; Westbury, D. B. (2007). Managing arable weeds for biodiversity. </w:t>
      </w:r>
      <w:r>
        <w:rPr>
          <w:i/>
          <w:iCs/>
        </w:rPr>
        <w:t>Pest Management Science</w:t>
      </w:r>
      <w:r>
        <w:t xml:space="preserve">, </w:t>
      </w:r>
      <w:r>
        <w:rPr>
          <w:i/>
          <w:iCs/>
        </w:rPr>
        <w:t>63</w:t>
      </w:r>
      <w:r>
        <w:t>(6), 517–523. https://doi.org/10.1002/ps.1375</w:t>
      </w:r>
    </w:p>
    <w:p w14:paraId="6154A72A" w14:textId="77777777" w:rsidR="00170EC0" w:rsidRDefault="00170EC0" w:rsidP="00170EC0">
      <w:pPr>
        <w:pStyle w:val="Bibliography"/>
      </w:pPr>
      <w:r>
        <w:t xml:space="preserve">Sullivan, C. A. O., Whisson, K., Treble, K., Roper, M. M., </w:t>
      </w:r>
      <w:proofErr w:type="spellStart"/>
      <w:r>
        <w:t>Micin</w:t>
      </w:r>
      <w:proofErr w:type="spellEnd"/>
      <w:r>
        <w:t xml:space="preserve">,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079DED53" w14:textId="77777777" w:rsidR="00170EC0" w:rsidRDefault="00170EC0" w:rsidP="00170EC0">
      <w:pPr>
        <w:pStyle w:val="Bibliography"/>
      </w:pPr>
      <w:r>
        <w:lastRenderedPageBreak/>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50A62E51" w14:textId="77777777" w:rsidR="00170EC0" w:rsidRDefault="00170EC0" w:rsidP="00170EC0">
      <w:pPr>
        <w:pStyle w:val="Bibliography"/>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124BB6DD" w14:textId="77777777" w:rsidR="00170EC0" w:rsidRDefault="00170EC0" w:rsidP="00170EC0">
      <w:pPr>
        <w:pStyle w:val="Bibliography"/>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7DB3032A" w14:textId="77777777" w:rsidR="00170EC0" w:rsidRDefault="00170EC0" w:rsidP="00170EC0">
      <w:pPr>
        <w:pStyle w:val="Bibliography"/>
      </w:pPr>
      <w:r>
        <w:t xml:space="preserve">Weber, J. F., Kunz, C., </w:t>
      </w:r>
      <w:proofErr w:type="spellStart"/>
      <w:r>
        <w:t>Peteinatos</w:t>
      </w:r>
      <w:proofErr w:type="spellEnd"/>
      <w:r>
        <w:t xml:space="preserve">,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578D5C04" w14:textId="77777777" w:rsidR="00170EC0" w:rsidRDefault="00170EC0" w:rsidP="00170EC0">
      <w:pPr>
        <w:pStyle w:val="Bibliography"/>
      </w:pPr>
      <w:r>
        <w:t xml:space="preserve">Westh, T. B., Hauschild, M. Z., Birkved, M., Jørgensen, M. S., Rosenbaum, R. K., &amp; </w:t>
      </w:r>
      <w:proofErr w:type="spellStart"/>
      <w:r>
        <w:t>Fantke</w:t>
      </w:r>
      <w:proofErr w:type="spellEnd"/>
      <w:r>
        <w:t xml:space="preserve">, P. (2015). The </w:t>
      </w:r>
      <w:proofErr w:type="spellStart"/>
      <w:r>
        <w:t>USEtox</w:t>
      </w:r>
      <w:proofErr w:type="spellEnd"/>
      <w:r>
        <w:t xml:space="preserve"> story: A survey of model developer visions and user requirements. </w:t>
      </w:r>
      <w:r>
        <w:rPr>
          <w:i/>
          <w:iCs/>
        </w:rPr>
        <w:t>The International Journal of Life Cycle Assessment</w:t>
      </w:r>
      <w:r>
        <w:t xml:space="preserve">, </w:t>
      </w:r>
      <w:r>
        <w:rPr>
          <w:i/>
          <w:iCs/>
        </w:rPr>
        <w:t>20</w:t>
      </w:r>
      <w:r>
        <w:t>(2), 299–310. https://doi.org/10.1007/s11367-014-0829-8</w:t>
      </w:r>
    </w:p>
    <w:p w14:paraId="650FE5BC" w14:textId="77777777" w:rsidR="00170EC0" w:rsidRDefault="00170EC0" w:rsidP="00170EC0">
      <w:pPr>
        <w:pStyle w:val="Bibliography"/>
      </w:pPr>
      <w:r>
        <w:t xml:space="preserve">Wickham, H., Averick, M., Bryan, J., Chang, W., McGowan, L. D., François, R., Grolemund, G., Hayes, A., Henry, L., Hester, J., Kuhn, M., Pedersen, T. L., Miller, E., Bache, S. M., Müller, K., Ooms, J., Robinson, D., Seidel, D. P., Spinu, V., … Yutani, H. (2019). Welcome to the </w:t>
      </w:r>
      <w:proofErr w:type="spellStart"/>
      <w:r>
        <w:t>Tidyverse</w:t>
      </w:r>
      <w:proofErr w:type="spellEnd"/>
      <w:r>
        <w:t xml:space="preserve">. </w:t>
      </w:r>
      <w:r>
        <w:rPr>
          <w:i/>
          <w:iCs/>
        </w:rPr>
        <w:t xml:space="preserve">Journal of </w:t>
      </w:r>
      <w:proofErr w:type="gramStart"/>
      <w:r>
        <w:rPr>
          <w:i/>
          <w:iCs/>
        </w:rPr>
        <w:t>Open Source</w:t>
      </w:r>
      <w:proofErr w:type="gramEnd"/>
      <w:r>
        <w:rPr>
          <w:i/>
          <w:iCs/>
        </w:rPr>
        <w:t xml:space="preserve"> Software</w:t>
      </w:r>
      <w:r>
        <w:t xml:space="preserve">, </w:t>
      </w:r>
      <w:r>
        <w:rPr>
          <w:i/>
          <w:iCs/>
        </w:rPr>
        <w:t>4</w:t>
      </w:r>
      <w:r>
        <w:t>(43), 1686. https://doi.org/10.21105/joss.01686</w:t>
      </w:r>
    </w:p>
    <w:p w14:paraId="2DED46CC" w14:textId="77777777" w:rsidR="00170EC0" w:rsidRDefault="00170EC0" w:rsidP="00170EC0">
      <w:pPr>
        <w:pStyle w:val="Bibliography"/>
      </w:pPr>
      <w:r>
        <w:t xml:space="preserve">Wickham, H., &amp; Bryan, J. (2023). </w:t>
      </w:r>
      <w:proofErr w:type="spellStart"/>
      <w:r>
        <w:rPr>
          <w:i/>
          <w:iCs/>
        </w:rPr>
        <w:t>readxl</w:t>
      </w:r>
      <w:proofErr w:type="spellEnd"/>
      <w:r>
        <w:rPr>
          <w:i/>
          <w:iCs/>
        </w:rPr>
        <w:t>: Read Excel Files</w:t>
      </w:r>
      <w:r>
        <w:t>. https://CRAN.R-project.org/package=readxl</w:t>
      </w:r>
    </w:p>
    <w:p w14:paraId="02C1D05D" w14:textId="77777777" w:rsidR="00170EC0" w:rsidRDefault="00170EC0" w:rsidP="00170EC0">
      <w:pPr>
        <w:pStyle w:val="Bibliography"/>
      </w:pPr>
      <w:r>
        <w:lastRenderedPageBreak/>
        <w:t xml:space="preserve">Wickham, H., Pedersen, T. L., &amp; Seidel, D. (2025). </w:t>
      </w:r>
      <w:r>
        <w:rPr>
          <w:i/>
          <w:iCs/>
        </w:rPr>
        <w:t>scales: Scale Functions for Visualization</w:t>
      </w:r>
      <w:r>
        <w:t>. https://CRAN.R-project.org/package=scales</w:t>
      </w:r>
    </w:p>
    <w:p w14:paraId="60632180" w14:textId="77777777" w:rsidR="00170EC0" w:rsidRDefault="00170EC0" w:rsidP="00170EC0">
      <w:pPr>
        <w:pStyle w:val="Bibliography"/>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560921AA" w14:textId="77777777" w:rsidR="00170EC0" w:rsidRDefault="00170EC0" w:rsidP="00170EC0">
      <w:pPr>
        <w:pStyle w:val="Bibliography"/>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122ECC27"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Virginia Anne Nichols" w:date="2026-01-22T09:16:00Z" w:initials="VN">
    <w:p w14:paraId="6C81547D" w14:textId="77777777" w:rsidR="00A83EB3" w:rsidRDefault="00A83EB3" w:rsidP="001151AB">
      <w:pPr>
        <w:pStyle w:val="CommentText"/>
      </w:pPr>
      <w:r>
        <w:rPr>
          <w:rStyle w:val="CommentReference"/>
        </w:rPr>
        <w:annotationRef/>
      </w:r>
      <w:r>
        <w:t>Bo you didn’t answer my question here about how the different row spacings were accommodated, so I guessed - does this seem reasonable?</w:t>
      </w:r>
    </w:p>
  </w:comment>
  <w:comment w:id="5" w:author="Virginia Anne Nichols" w:date="2025-11-26T10:39:00Z" w:initials="VN">
    <w:p w14:paraId="30569D99" w14:textId="2937DD7A" w:rsidR="00602609" w:rsidRDefault="00602609" w:rsidP="00602609">
      <w:pPr>
        <w:pStyle w:val="CommentText"/>
      </w:pPr>
      <w:r>
        <w:rPr>
          <w:rStyle w:val="CommentReference"/>
        </w:rPr>
        <w:annotationRef/>
      </w:r>
      <w:r>
        <w:t>Bo or Mette can you fill this 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81547D" w15:done="0"/>
  <w15:commentEx w15:paraId="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89A46" w16cex:dateUtc="2026-01-22T08:16:00Z"/>
  <w16cex:commentExtensible w16cex:durableId="0C509EE4" w16cex:dateUtc="2025-11-2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81547D" w16cid:durableId="33B89A46"/>
  <w16cid:commentId w16cid:paraId="30569D99" w16cid:durableId="0C509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EFC86" w14:textId="77777777" w:rsidR="00B55CC9" w:rsidRDefault="00B55CC9">
      <w:r>
        <w:separator/>
      </w:r>
    </w:p>
  </w:endnote>
  <w:endnote w:type="continuationSeparator" w:id="0">
    <w:p w14:paraId="740B9EEB" w14:textId="77777777" w:rsidR="00B55CC9" w:rsidRDefault="00B55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7D7A">
      <w:rPr>
        <w:rStyle w:val="PageNumber"/>
        <w:noProof/>
      </w:rPr>
      <w:t>18</w:t>
    </w:r>
    <w:r>
      <w:rPr>
        <w:rStyle w:val="PageNumber"/>
      </w:rPr>
      <w:fldChar w:fldCharType="end"/>
    </w:r>
  </w:p>
  <w:p w14:paraId="13F785D9" w14:textId="77777777" w:rsidR="00DB07CC" w:rsidRDefault="00DB07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3852FF25" w14:textId="77777777" w:rsidR="00DB07CC" w:rsidRDefault="00DB07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155D" w14:textId="77777777" w:rsidR="00B55CC9" w:rsidRDefault="00B55CC9">
      <w:r>
        <w:separator/>
      </w:r>
    </w:p>
  </w:footnote>
  <w:footnote w:type="continuationSeparator" w:id="0">
    <w:p w14:paraId="1BBB31DD" w14:textId="77777777" w:rsidR="00B55CC9" w:rsidRDefault="00B55C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618C"/>
    <w:rsid w:val="000103DD"/>
    <w:rsid w:val="0001054F"/>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701DF"/>
    <w:rsid w:val="00075466"/>
    <w:rsid w:val="00091299"/>
    <w:rsid w:val="00092530"/>
    <w:rsid w:val="000A074B"/>
    <w:rsid w:val="000A78B8"/>
    <w:rsid w:val="000B0944"/>
    <w:rsid w:val="000B2786"/>
    <w:rsid w:val="000B6D43"/>
    <w:rsid w:val="000B7E46"/>
    <w:rsid w:val="000C25A5"/>
    <w:rsid w:val="000E0ED3"/>
    <w:rsid w:val="000E7436"/>
    <w:rsid w:val="000F7586"/>
    <w:rsid w:val="00101B88"/>
    <w:rsid w:val="00111917"/>
    <w:rsid w:val="001151AB"/>
    <w:rsid w:val="0012160D"/>
    <w:rsid w:val="00121AD9"/>
    <w:rsid w:val="00123F93"/>
    <w:rsid w:val="0012446A"/>
    <w:rsid w:val="00125166"/>
    <w:rsid w:val="00126F2F"/>
    <w:rsid w:val="00133612"/>
    <w:rsid w:val="0014451B"/>
    <w:rsid w:val="0014626F"/>
    <w:rsid w:val="001479F9"/>
    <w:rsid w:val="00156D97"/>
    <w:rsid w:val="00170EC0"/>
    <w:rsid w:val="00197824"/>
    <w:rsid w:val="001A00CE"/>
    <w:rsid w:val="001A1339"/>
    <w:rsid w:val="001A1A26"/>
    <w:rsid w:val="001A2BE0"/>
    <w:rsid w:val="001A455C"/>
    <w:rsid w:val="001B0163"/>
    <w:rsid w:val="001B5010"/>
    <w:rsid w:val="001C0F78"/>
    <w:rsid w:val="001C2FB2"/>
    <w:rsid w:val="001C52EB"/>
    <w:rsid w:val="001C7E86"/>
    <w:rsid w:val="001C7F6C"/>
    <w:rsid w:val="001D3CD3"/>
    <w:rsid w:val="001E79BC"/>
    <w:rsid w:val="001F07F6"/>
    <w:rsid w:val="00204786"/>
    <w:rsid w:val="00206215"/>
    <w:rsid w:val="00216616"/>
    <w:rsid w:val="0022360D"/>
    <w:rsid w:val="00226AAF"/>
    <w:rsid w:val="002314A6"/>
    <w:rsid w:val="00231E9B"/>
    <w:rsid w:val="002505D4"/>
    <w:rsid w:val="0025438D"/>
    <w:rsid w:val="00257317"/>
    <w:rsid w:val="00260E18"/>
    <w:rsid w:val="00274552"/>
    <w:rsid w:val="00276F65"/>
    <w:rsid w:val="00297F70"/>
    <w:rsid w:val="002A08AE"/>
    <w:rsid w:val="002A0F74"/>
    <w:rsid w:val="002A4453"/>
    <w:rsid w:val="002A518A"/>
    <w:rsid w:val="002A55FC"/>
    <w:rsid w:val="002A5F86"/>
    <w:rsid w:val="002A6EBF"/>
    <w:rsid w:val="002A7D26"/>
    <w:rsid w:val="002B4C35"/>
    <w:rsid w:val="002B6F1A"/>
    <w:rsid w:val="002B6F7E"/>
    <w:rsid w:val="002C160E"/>
    <w:rsid w:val="002C3BDB"/>
    <w:rsid w:val="002D10E5"/>
    <w:rsid w:val="002D5BD0"/>
    <w:rsid w:val="002E25E6"/>
    <w:rsid w:val="002E4152"/>
    <w:rsid w:val="002E4D53"/>
    <w:rsid w:val="002F3039"/>
    <w:rsid w:val="002F485B"/>
    <w:rsid w:val="002F5DE4"/>
    <w:rsid w:val="00300184"/>
    <w:rsid w:val="0032308D"/>
    <w:rsid w:val="0033669D"/>
    <w:rsid w:val="0034221E"/>
    <w:rsid w:val="003479FB"/>
    <w:rsid w:val="00381089"/>
    <w:rsid w:val="0038548F"/>
    <w:rsid w:val="003A1B51"/>
    <w:rsid w:val="003B1029"/>
    <w:rsid w:val="003B122A"/>
    <w:rsid w:val="003C0D24"/>
    <w:rsid w:val="003C4420"/>
    <w:rsid w:val="003C7F19"/>
    <w:rsid w:val="003D3B6E"/>
    <w:rsid w:val="003E7454"/>
    <w:rsid w:val="003E7CBF"/>
    <w:rsid w:val="00402490"/>
    <w:rsid w:val="0040336B"/>
    <w:rsid w:val="00406592"/>
    <w:rsid w:val="004246D5"/>
    <w:rsid w:val="004346DF"/>
    <w:rsid w:val="00434E4D"/>
    <w:rsid w:val="00434EDD"/>
    <w:rsid w:val="00436E4A"/>
    <w:rsid w:val="004564AC"/>
    <w:rsid w:val="00462BFF"/>
    <w:rsid w:val="004639D1"/>
    <w:rsid w:val="0047780D"/>
    <w:rsid w:val="00484C33"/>
    <w:rsid w:val="00494819"/>
    <w:rsid w:val="00496DB9"/>
    <w:rsid w:val="004A247E"/>
    <w:rsid w:val="004B32D1"/>
    <w:rsid w:val="004C06F7"/>
    <w:rsid w:val="004C0D61"/>
    <w:rsid w:val="004C4425"/>
    <w:rsid w:val="004E1E8C"/>
    <w:rsid w:val="004E29C7"/>
    <w:rsid w:val="004E7F25"/>
    <w:rsid w:val="004F07A5"/>
    <w:rsid w:val="004F47C3"/>
    <w:rsid w:val="00504D16"/>
    <w:rsid w:val="00506067"/>
    <w:rsid w:val="005070A2"/>
    <w:rsid w:val="00513033"/>
    <w:rsid w:val="00523DF1"/>
    <w:rsid w:val="0053182E"/>
    <w:rsid w:val="00532D1E"/>
    <w:rsid w:val="00541BA9"/>
    <w:rsid w:val="00542AB7"/>
    <w:rsid w:val="00542FF3"/>
    <w:rsid w:val="0054576C"/>
    <w:rsid w:val="0054664B"/>
    <w:rsid w:val="005515FA"/>
    <w:rsid w:val="00553D8F"/>
    <w:rsid w:val="00556DE2"/>
    <w:rsid w:val="005579A3"/>
    <w:rsid w:val="00563083"/>
    <w:rsid w:val="005642B7"/>
    <w:rsid w:val="00572988"/>
    <w:rsid w:val="00582664"/>
    <w:rsid w:val="00583A92"/>
    <w:rsid w:val="00593698"/>
    <w:rsid w:val="00593E72"/>
    <w:rsid w:val="0059549C"/>
    <w:rsid w:val="005A4CB9"/>
    <w:rsid w:val="005A746C"/>
    <w:rsid w:val="005B40AA"/>
    <w:rsid w:val="005B774F"/>
    <w:rsid w:val="005C0BB4"/>
    <w:rsid w:val="005C27E0"/>
    <w:rsid w:val="005C3B4B"/>
    <w:rsid w:val="005D5FF2"/>
    <w:rsid w:val="005E12EA"/>
    <w:rsid w:val="005E150B"/>
    <w:rsid w:val="005E5E7E"/>
    <w:rsid w:val="005F1FF2"/>
    <w:rsid w:val="005F4DAC"/>
    <w:rsid w:val="00602609"/>
    <w:rsid w:val="0060270F"/>
    <w:rsid w:val="00602B25"/>
    <w:rsid w:val="00604776"/>
    <w:rsid w:val="006067D9"/>
    <w:rsid w:val="00614437"/>
    <w:rsid w:val="00623603"/>
    <w:rsid w:val="0062645F"/>
    <w:rsid w:val="00645D68"/>
    <w:rsid w:val="00646AD5"/>
    <w:rsid w:val="00647DEF"/>
    <w:rsid w:val="0066480E"/>
    <w:rsid w:val="006774E5"/>
    <w:rsid w:val="006804BA"/>
    <w:rsid w:val="00680EF7"/>
    <w:rsid w:val="00686048"/>
    <w:rsid w:val="006A110F"/>
    <w:rsid w:val="006A4060"/>
    <w:rsid w:val="006B4AC3"/>
    <w:rsid w:val="006B6B39"/>
    <w:rsid w:val="006B785A"/>
    <w:rsid w:val="006C04E3"/>
    <w:rsid w:val="006C0AA5"/>
    <w:rsid w:val="006C3DC0"/>
    <w:rsid w:val="006D5A73"/>
    <w:rsid w:val="006E0E49"/>
    <w:rsid w:val="006E36A2"/>
    <w:rsid w:val="006E6121"/>
    <w:rsid w:val="006F15B8"/>
    <w:rsid w:val="006F2D77"/>
    <w:rsid w:val="006F3CE0"/>
    <w:rsid w:val="006F4E10"/>
    <w:rsid w:val="006F54D7"/>
    <w:rsid w:val="00700ACD"/>
    <w:rsid w:val="007010D9"/>
    <w:rsid w:val="00704184"/>
    <w:rsid w:val="00707657"/>
    <w:rsid w:val="0071502D"/>
    <w:rsid w:val="00715DB1"/>
    <w:rsid w:val="00717BE6"/>
    <w:rsid w:val="00733FC7"/>
    <w:rsid w:val="007348E9"/>
    <w:rsid w:val="00737D7A"/>
    <w:rsid w:val="007604BF"/>
    <w:rsid w:val="00763F20"/>
    <w:rsid w:val="00765D21"/>
    <w:rsid w:val="00770D8A"/>
    <w:rsid w:val="00774D16"/>
    <w:rsid w:val="00776C96"/>
    <w:rsid w:val="00781333"/>
    <w:rsid w:val="0078154B"/>
    <w:rsid w:val="00782F03"/>
    <w:rsid w:val="00785EAA"/>
    <w:rsid w:val="007974E5"/>
    <w:rsid w:val="007A1907"/>
    <w:rsid w:val="007A4225"/>
    <w:rsid w:val="007A49E4"/>
    <w:rsid w:val="007B00DA"/>
    <w:rsid w:val="007B2BE5"/>
    <w:rsid w:val="007C0649"/>
    <w:rsid w:val="007C2B45"/>
    <w:rsid w:val="007D24BE"/>
    <w:rsid w:val="007E73A6"/>
    <w:rsid w:val="00802EF3"/>
    <w:rsid w:val="00806BB5"/>
    <w:rsid w:val="00806D32"/>
    <w:rsid w:val="008141BB"/>
    <w:rsid w:val="008302FF"/>
    <w:rsid w:val="00840816"/>
    <w:rsid w:val="00842881"/>
    <w:rsid w:val="00864051"/>
    <w:rsid w:val="0086566B"/>
    <w:rsid w:val="0086596F"/>
    <w:rsid w:val="008845F0"/>
    <w:rsid w:val="008877EC"/>
    <w:rsid w:val="00890183"/>
    <w:rsid w:val="0089183E"/>
    <w:rsid w:val="008935F3"/>
    <w:rsid w:val="00897714"/>
    <w:rsid w:val="008A45D0"/>
    <w:rsid w:val="008A6D63"/>
    <w:rsid w:val="008B07A4"/>
    <w:rsid w:val="008C1C95"/>
    <w:rsid w:val="008D2724"/>
    <w:rsid w:val="008D3E81"/>
    <w:rsid w:val="008E0AD1"/>
    <w:rsid w:val="00901263"/>
    <w:rsid w:val="009133AC"/>
    <w:rsid w:val="009217F6"/>
    <w:rsid w:val="0092460A"/>
    <w:rsid w:val="00925DAA"/>
    <w:rsid w:val="009432A7"/>
    <w:rsid w:val="00950EEA"/>
    <w:rsid w:val="00953C94"/>
    <w:rsid w:val="00955506"/>
    <w:rsid w:val="00962AFD"/>
    <w:rsid w:val="0098059C"/>
    <w:rsid w:val="009915C2"/>
    <w:rsid w:val="00997243"/>
    <w:rsid w:val="009A203A"/>
    <w:rsid w:val="009A3A5B"/>
    <w:rsid w:val="009A55B2"/>
    <w:rsid w:val="009A7EA2"/>
    <w:rsid w:val="009B1DCF"/>
    <w:rsid w:val="009B6949"/>
    <w:rsid w:val="009C058A"/>
    <w:rsid w:val="009C1E41"/>
    <w:rsid w:val="009D06A0"/>
    <w:rsid w:val="009D7861"/>
    <w:rsid w:val="009E4F40"/>
    <w:rsid w:val="009E6CDC"/>
    <w:rsid w:val="00A04631"/>
    <w:rsid w:val="00A142CB"/>
    <w:rsid w:val="00A20044"/>
    <w:rsid w:val="00A20B07"/>
    <w:rsid w:val="00A240D9"/>
    <w:rsid w:val="00A249FA"/>
    <w:rsid w:val="00A31C4F"/>
    <w:rsid w:val="00A3505F"/>
    <w:rsid w:val="00A41B89"/>
    <w:rsid w:val="00A41D40"/>
    <w:rsid w:val="00A43FCF"/>
    <w:rsid w:val="00A453E4"/>
    <w:rsid w:val="00A52678"/>
    <w:rsid w:val="00A62539"/>
    <w:rsid w:val="00A71CA9"/>
    <w:rsid w:val="00A75203"/>
    <w:rsid w:val="00A80E50"/>
    <w:rsid w:val="00A81ACF"/>
    <w:rsid w:val="00A82D15"/>
    <w:rsid w:val="00A83B4F"/>
    <w:rsid w:val="00A83EB3"/>
    <w:rsid w:val="00A8682B"/>
    <w:rsid w:val="00A90095"/>
    <w:rsid w:val="00A935FC"/>
    <w:rsid w:val="00A9790A"/>
    <w:rsid w:val="00AA2DBB"/>
    <w:rsid w:val="00AA7374"/>
    <w:rsid w:val="00AC0E09"/>
    <w:rsid w:val="00AC10C6"/>
    <w:rsid w:val="00AC574D"/>
    <w:rsid w:val="00AC6691"/>
    <w:rsid w:val="00AD04C7"/>
    <w:rsid w:val="00AD6F9E"/>
    <w:rsid w:val="00AE1EFC"/>
    <w:rsid w:val="00AE2C54"/>
    <w:rsid w:val="00AE3AE5"/>
    <w:rsid w:val="00AE6687"/>
    <w:rsid w:val="00AF0363"/>
    <w:rsid w:val="00AF348D"/>
    <w:rsid w:val="00AF5044"/>
    <w:rsid w:val="00B20190"/>
    <w:rsid w:val="00B2115D"/>
    <w:rsid w:val="00B27B76"/>
    <w:rsid w:val="00B3112B"/>
    <w:rsid w:val="00B409A1"/>
    <w:rsid w:val="00B4141B"/>
    <w:rsid w:val="00B444A3"/>
    <w:rsid w:val="00B55CC9"/>
    <w:rsid w:val="00B65967"/>
    <w:rsid w:val="00B76139"/>
    <w:rsid w:val="00B83835"/>
    <w:rsid w:val="00BA7F3D"/>
    <w:rsid w:val="00BB112E"/>
    <w:rsid w:val="00BB220E"/>
    <w:rsid w:val="00BB2262"/>
    <w:rsid w:val="00BB7322"/>
    <w:rsid w:val="00BB7C9B"/>
    <w:rsid w:val="00BC2028"/>
    <w:rsid w:val="00BC7DE8"/>
    <w:rsid w:val="00BD0B68"/>
    <w:rsid w:val="00BD2394"/>
    <w:rsid w:val="00BD5966"/>
    <w:rsid w:val="00BE5883"/>
    <w:rsid w:val="00BF3618"/>
    <w:rsid w:val="00C10FAD"/>
    <w:rsid w:val="00C1138B"/>
    <w:rsid w:val="00C13EAE"/>
    <w:rsid w:val="00C16073"/>
    <w:rsid w:val="00C20C1A"/>
    <w:rsid w:val="00C23509"/>
    <w:rsid w:val="00C33AD4"/>
    <w:rsid w:val="00C35B15"/>
    <w:rsid w:val="00C37AD5"/>
    <w:rsid w:val="00C459D5"/>
    <w:rsid w:val="00C651C3"/>
    <w:rsid w:val="00C70707"/>
    <w:rsid w:val="00C75545"/>
    <w:rsid w:val="00C75709"/>
    <w:rsid w:val="00C817D7"/>
    <w:rsid w:val="00C91C94"/>
    <w:rsid w:val="00CA1D8C"/>
    <w:rsid w:val="00CA273C"/>
    <w:rsid w:val="00CA2FBE"/>
    <w:rsid w:val="00CB1BFB"/>
    <w:rsid w:val="00CC097D"/>
    <w:rsid w:val="00CC0DC2"/>
    <w:rsid w:val="00CC1AAD"/>
    <w:rsid w:val="00CC4281"/>
    <w:rsid w:val="00CC4F03"/>
    <w:rsid w:val="00CC5D66"/>
    <w:rsid w:val="00CC6C30"/>
    <w:rsid w:val="00CD19F2"/>
    <w:rsid w:val="00CD7E08"/>
    <w:rsid w:val="00CE4B26"/>
    <w:rsid w:val="00CF198B"/>
    <w:rsid w:val="00CF1E52"/>
    <w:rsid w:val="00CF32A9"/>
    <w:rsid w:val="00D00598"/>
    <w:rsid w:val="00D00706"/>
    <w:rsid w:val="00D066A5"/>
    <w:rsid w:val="00D12203"/>
    <w:rsid w:val="00D208C5"/>
    <w:rsid w:val="00D215C3"/>
    <w:rsid w:val="00D215DB"/>
    <w:rsid w:val="00D276E3"/>
    <w:rsid w:val="00D34E34"/>
    <w:rsid w:val="00D37FA3"/>
    <w:rsid w:val="00D5253E"/>
    <w:rsid w:val="00D52562"/>
    <w:rsid w:val="00D56F4F"/>
    <w:rsid w:val="00D60536"/>
    <w:rsid w:val="00D86704"/>
    <w:rsid w:val="00D87780"/>
    <w:rsid w:val="00D92540"/>
    <w:rsid w:val="00D96229"/>
    <w:rsid w:val="00DA275B"/>
    <w:rsid w:val="00DA3E7B"/>
    <w:rsid w:val="00DA570F"/>
    <w:rsid w:val="00DB07CC"/>
    <w:rsid w:val="00DB3916"/>
    <w:rsid w:val="00DC0149"/>
    <w:rsid w:val="00DC0967"/>
    <w:rsid w:val="00DC3511"/>
    <w:rsid w:val="00DC3E09"/>
    <w:rsid w:val="00DC7880"/>
    <w:rsid w:val="00DD04CB"/>
    <w:rsid w:val="00DD770E"/>
    <w:rsid w:val="00DE3417"/>
    <w:rsid w:val="00DE4D97"/>
    <w:rsid w:val="00DF07E9"/>
    <w:rsid w:val="00E0386A"/>
    <w:rsid w:val="00E04EB0"/>
    <w:rsid w:val="00E11F92"/>
    <w:rsid w:val="00E1366F"/>
    <w:rsid w:val="00E20D20"/>
    <w:rsid w:val="00E33D15"/>
    <w:rsid w:val="00E35659"/>
    <w:rsid w:val="00E41219"/>
    <w:rsid w:val="00E42022"/>
    <w:rsid w:val="00E458E4"/>
    <w:rsid w:val="00E45AC5"/>
    <w:rsid w:val="00E50039"/>
    <w:rsid w:val="00E50922"/>
    <w:rsid w:val="00E64C10"/>
    <w:rsid w:val="00E67272"/>
    <w:rsid w:val="00E75CD1"/>
    <w:rsid w:val="00E77106"/>
    <w:rsid w:val="00E83610"/>
    <w:rsid w:val="00E84791"/>
    <w:rsid w:val="00E9789B"/>
    <w:rsid w:val="00EA5B2A"/>
    <w:rsid w:val="00EA65A3"/>
    <w:rsid w:val="00EC5CCC"/>
    <w:rsid w:val="00EE1254"/>
    <w:rsid w:val="00EE52D6"/>
    <w:rsid w:val="00EF288A"/>
    <w:rsid w:val="00EF3506"/>
    <w:rsid w:val="00EF62F9"/>
    <w:rsid w:val="00F07C2C"/>
    <w:rsid w:val="00F26976"/>
    <w:rsid w:val="00F34EA9"/>
    <w:rsid w:val="00F35751"/>
    <w:rsid w:val="00F36B54"/>
    <w:rsid w:val="00F371C1"/>
    <w:rsid w:val="00F41E5B"/>
    <w:rsid w:val="00F4447D"/>
    <w:rsid w:val="00F508EF"/>
    <w:rsid w:val="00F51540"/>
    <w:rsid w:val="00F61077"/>
    <w:rsid w:val="00F667EB"/>
    <w:rsid w:val="00F668A9"/>
    <w:rsid w:val="00F87470"/>
    <w:rsid w:val="00F949F1"/>
    <w:rsid w:val="00F960D0"/>
    <w:rsid w:val="00FA1677"/>
    <w:rsid w:val="00FA499F"/>
    <w:rsid w:val="00FB0203"/>
    <w:rsid w:val="00FC4A41"/>
    <w:rsid w:val="00FD05FC"/>
    <w:rsid w:val="00FD249C"/>
    <w:rsid w:val="00FD373D"/>
    <w:rsid w:val="00FD5287"/>
    <w:rsid w:val="00FD6C6D"/>
    <w:rsid w:val="00FD74C7"/>
    <w:rsid w:val="00FE32A7"/>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i/>
      <w:iCs/>
    </w:rPr>
  </w:style>
  <w:style w:type="paragraph" w:styleId="Heading3">
    <w:name w:val="heading 3"/>
    <w:basedOn w:val="Normal"/>
    <w:next w:val="Normal"/>
    <w:link w:val="Heading3Char"/>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jc w:val="center"/>
      <w:outlineLvl w:val="4"/>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cs="Arial"/>
    </w:rPr>
  </w:style>
  <w:style w:type="paragraph" w:styleId="EnvelopeReturn">
    <w:name w:val="envelope return"/>
    <w:basedOn w:val="Normal"/>
    <w:rPr>
      <w:rFonts w:cs="Arial"/>
      <w:sz w:val="20"/>
      <w:szCs w:val="20"/>
    </w:rPr>
  </w:style>
  <w:style w:type="paragraph" w:styleId="BodyText">
    <w:name w:val="Body Text"/>
    <w:basedOn w:val="Normal"/>
    <w:rPr>
      <w:i/>
      <w:iCs/>
    </w:rPr>
  </w:style>
  <w:style w:type="paragraph" w:styleId="BodyTextIndent">
    <w:name w:val="Body Text Indent"/>
    <w:basedOn w:val="Normal"/>
    <w:pPr>
      <w:spacing w:after="120"/>
      <w:ind w:left="283"/>
    </w:pPr>
  </w:style>
  <w:style w:type="character" w:styleId="Hyperlink">
    <w:name w:val="Hyperlink"/>
    <w:rsid w:val="00DF07E9"/>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tyle>
  <w:style w:type="character" w:styleId="UnresolvedMention">
    <w:name w:val="Unresolved Mention"/>
    <w:uiPriority w:val="99"/>
    <w:semiHidden/>
    <w:unhideWhenUsed/>
    <w:rsid w:val="004E1E8C"/>
    <w:rPr>
      <w:color w:val="808080"/>
      <w:shd w:val="clear" w:color="auto" w:fill="E6E6E6"/>
    </w:rPr>
  </w:style>
  <w:style w:type="character" w:styleId="Strong">
    <w:name w:val="Strong"/>
    <w:basedOn w:val="DefaultParagraphFont"/>
    <w:uiPriority w:val="22"/>
    <w:qFormat/>
    <w:rsid w:val="00045088"/>
    <w:rPr>
      <w:b/>
      <w:bCs/>
    </w:rPr>
  </w:style>
  <w:style w:type="character" w:customStyle="1" w:styleId="Heading3Char">
    <w:name w:val="Heading 3 Char"/>
    <w:basedOn w:val="DefaultParagraphFont"/>
    <w:link w:val="Heading3"/>
    <w:semiHidden/>
    <w:rsid w:val="001A455C"/>
    <w:rPr>
      <w:rFonts w:asciiTheme="majorHAnsi" w:eastAsiaTheme="majorEastAsia" w:hAnsiTheme="majorHAnsi" w:cstheme="majorBidi"/>
      <w:color w:val="1F3763" w:themeColor="accent1" w:themeShade="7F"/>
      <w:sz w:val="24"/>
      <w:szCs w:val="24"/>
      <w:lang w:eastAsia="en-US"/>
    </w:rPr>
  </w:style>
  <w:style w:type="table" w:styleId="TableGrid">
    <w:name w:val="Table Grid"/>
    <w:basedOn w:val="Table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phy">
    <w:name w:val="Bibliography"/>
    <w:basedOn w:val="Normal"/>
    <w:next w:val="Normal"/>
    <w:uiPriority w:val="37"/>
    <w:unhideWhenUsed/>
    <w:rsid w:val="00602609"/>
    <w:pPr>
      <w:spacing w:line="480" w:lineRule="auto"/>
      <w:ind w:left="720" w:hanging="720"/>
    </w:pPr>
  </w:style>
  <w:style w:type="paragraph" w:styleId="Revision">
    <w:name w:val="Revision"/>
    <w:hidden/>
    <w:uiPriority w:val="99"/>
    <w:semiHidden/>
    <w:rsid w:val="0012160D"/>
    <w:rPr>
      <w:sz w:val="24"/>
      <w:szCs w:val="24"/>
      <w:lang w:eastAsia="en-US"/>
    </w:rPr>
  </w:style>
  <w:style w:type="character" w:styleId="FollowedHyperlink">
    <w:name w:val="FollowedHyperlink"/>
    <w:basedOn w:val="DefaultParagraphFon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716</TotalTime>
  <Pages>34</Pages>
  <Words>35411</Words>
  <Characters>216011</Characters>
  <Application>Microsoft Office Word</Application>
  <DocSecurity>0</DocSecurity>
  <Lines>1800</Lines>
  <Paragraphs>501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250921</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Virginia Anne Nichols</cp:lastModifiedBy>
  <cp:revision>15</cp:revision>
  <cp:lastPrinted>2020-05-11T07:49:00Z</cp:lastPrinted>
  <dcterms:created xsi:type="dcterms:W3CDTF">2026-01-20T13:19:00Z</dcterms:created>
  <dcterms:modified xsi:type="dcterms:W3CDTF">2026-03-25T12:54:00Z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id="xf0XKuk9"/&gt;&lt;style id="http://www.zotero.org/styles/apa" locale="en-US" hasBibliography="1" bibliographyStyleHasBeenSet="1"/&gt;&lt;prefs&gt;&lt;pref name="fieldType" value="Field"/&gt;&lt;/prefs&gt;&lt;/data&gt;</vt:lpwstr>
  </property>
</Properties>
</file>