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r>
        <w:rPr>
          <w:lang w:val="en-US"/>
        </w:rPr>
        <w:lastRenderedPageBreak/>
        <w:t>CRediT</w:t>
      </w:r>
      <w:commentRangeEnd w:id="1"/>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257091" w:rsidRDefault="003C5483" w:rsidP="003C5483">
      <w:pPr>
        <w:spacing w:line="360" w:lineRule="auto"/>
        <w:rPr>
          <w:lang w:val="en-US"/>
        </w:rPr>
      </w:pPr>
      <w:r w:rsidRPr="00257091">
        <w:rPr>
          <w:lang w:val="en-US"/>
        </w:rPr>
        <w:t xml:space="preserve">Data curation </w:t>
      </w:r>
      <w:r w:rsidR="006767A7" w:rsidRPr="00257091">
        <w:rPr>
          <w:lang w:val="en-US"/>
        </w:rPr>
        <w:t>–</w:t>
      </w:r>
      <w:r w:rsidRPr="00257091">
        <w:rPr>
          <w:lang w:val="en-US"/>
        </w:rPr>
        <w:t xml:space="preserve"> VN</w:t>
      </w:r>
      <w:r w:rsidR="006767A7" w:rsidRPr="00257091">
        <w:rPr>
          <w:lang w:val="en-US"/>
        </w:rPr>
        <w:t>, BM</w:t>
      </w:r>
    </w:p>
    <w:p w14:paraId="5835109F" w14:textId="6B92BCBF" w:rsidR="003C5483" w:rsidRPr="00257091" w:rsidRDefault="003C5483" w:rsidP="003C5483">
      <w:pPr>
        <w:spacing w:line="360" w:lineRule="auto"/>
        <w:rPr>
          <w:lang w:val="en-US"/>
        </w:rPr>
      </w:pPr>
      <w:r w:rsidRPr="00257091">
        <w:rPr>
          <w:lang w:val="en-US"/>
        </w:rPr>
        <w:t xml:space="preserve">Formal analysis </w:t>
      </w:r>
      <w:r w:rsidR="000E7511" w:rsidRPr="00257091">
        <w:rPr>
          <w:lang w:val="en-US"/>
        </w:rPr>
        <w:t>–</w:t>
      </w:r>
      <w:r w:rsidRPr="00257091">
        <w:rPr>
          <w:lang w:val="en-US"/>
        </w:rPr>
        <w:t xml:space="preserve"> VN</w:t>
      </w:r>
      <w:r w:rsidR="000E7511" w:rsidRPr="00257091">
        <w:rPr>
          <w:lang w:val="en-US"/>
        </w:rPr>
        <w:t>, ERB, MG</w:t>
      </w:r>
    </w:p>
    <w:p w14:paraId="48AC8276" w14:textId="3C13B100" w:rsidR="003C5483" w:rsidRPr="003C5483" w:rsidRDefault="003C5483" w:rsidP="003C5483">
      <w:pPr>
        <w:spacing w:line="360" w:lineRule="auto"/>
        <w:rPr>
          <w:lang w:val="en-US"/>
        </w:rPr>
      </w:pPr>
      <w:r w:rsidRPr="003C5483">
        <w:rPr>
          <w:lang w:val="en-US"/>
        </w:rPr>
        <w:t>Funding acquisition</w:t>
      </w:r>
      <w:r>
        <w:rPr>
          <w:lang w:val="en-US"/>
        </w:rPr>
        <w:t xml:space="preserve"> </w:t>
      </w:r>
      <w:r w:rsidR="00550F17">
        <w:rPr>
          <w:lang w:val="en-US"/>
        </w:rPr>
        <w:t>–</w:t>
      </w:r>
      <w:r>
        <w:rPr>
          <w:lang w:val="en-US"/>
        </w:rPr>
        <w:t xml:space="preserve"> </w:t>
      </w:r>
      <w:r w:rsidR="006767A7">
        <w:rPr>
          <w:lang w:val="en-US"/>
        </w:rPr>
        <w:t>BM</w:t>
      </w:r>
      <w:r w:rsidR="00550F17">
        <w:rPr>
          <w:lang w:val="en-US"/>
        </w:rPr>
        <w:t>, MS</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3B2974B8"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and agronomic performance</w:t>
      </w:r>
      <w:r w:rsidR="005617B6">
        <w:rPr>
          <w:lang w:val="en-US"/>
        </w:rPr>
        <w:t xml:space="preserve"> </w:t>
      </w:r>
      <w:r w:rsidR="00E04EB0" w:rsidRPr="00E04EB0">
        <w:rPr>
          <w:lang w:val="en-US"/>
        </w:rPr>
        <w:t xml:space="preserv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(RadM) and post-harvest (RadL)</w:t>
      </w:r>
      <w:r w:rsidR="00BC6842">
        <w:rPr>
          <w:lang w:val="en-US"/>
        </w:rPr>
        <w:t>;</w:t>
      </w:r>
      <w:r w:rsidR="00E04EB0" w:rsidRPr="00E04EB0">
        <w:rPr>
          <w:lang w:val="en-US"/>
        </w:rPr>
        <w:t xml:space="preserve"> no-cover control (NoCC)</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xml:space="preserve">; </w:t>
      </w:r>
      <w:r w:rsidR="005617B6">
        <w:rPr>
          <w:lang w:val="en-US"/>
        </w:rPr>
        <w:t>total</w:t>
      </w:r>
      <w:r w:rsidR="00EA2B5E">
        <w:rPr>
          <w:lang w:val="en-US"/>
        </w:rPr>
        <w:t xml:space="preserve"> </w:t>
      </w:r>
      <w:r w:rsidR="005617B6">
        <w:rPr>
          <w:lang w:val="en-US"/>
        </w:rPr>
        <w:t xml:space="preserve">‘utility’ </w:t>
      </w:r>
      <w:r w:rsidR="00EA2B5E">
        <w:rPr>
          <w:lang w:val="en-US"/>
        </w:rPr>
        <w:t>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r w:rsidR="00E04EB0" w:rsidRPr="00E04EB0">
        <w:rPr>
          <w:lang w:val="en-US"/>
        </w:rPr>
        <w:t xml:space="preserve">RadM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r w:rsidR="00E04EB0" w:rsidRPr="00E04EB0">
        <w:rPr>
          <w:lang w:val="en-US"/>
        </w:rPr>
        <w:t>MixE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MixE </w:t>
      </w:r>
      <w:r w:rsidR="005617B6">
        <w:rPr>
          <w:lang w:val="en-US"/>
        </w:rPr>
        <w:t>utility</w:t>
      </w:r>
      <w:r w:rsidR="00EA2B5E">
        <w:rPr>
          <w:lang w:val="en-US"/>
        </w:rPr>
        <w:t xml:space="preserve"> was</w:t>
      </w:r>
      <w:r w:rsidR="00AA1DBC">
        <w:rPr>
          <w:lang w:val="en-US"/>
        </w:rPr>
        <w:t xml:space="preserve"> </w:t>
      </w:r>
      <w:r w:rsidR="00876749">
        <w:rPr>
          <w:lang w:val="en-US"/>
        </w:rPr>
        <w:t>higher</w:t>
      </w:r>
      <w:r w:rsidR="00AA1DBC">
        <w:rPr>
          <w:lang w:val="en-US"/>
        </w:rPr>
        <w:t xml:space="preserve"> than NoCC,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r w:rsidR="005617B6">
        <w:rPr>
          <w:lang w:val="en-US"/>
        </w:rPr>
        <w:t xml:space="preserve">All implementations of </w:t>
      </w:r>
      <w:r w:rsidR="00EA2B5E">
        <w:rPr>
          <w:lang w:val="en-US"/>
        </w:rPr>
        <w:t xml:space="preserve">MixM and RadL </w:t>
      </w:r>
      <w:r w:rsidR="005617B6">
        <w:rPr>
          <w:lang w:val="en-US"/>
        </w:rPr>
        <w:t xml:space="preserve">had similar utility to </w:t>
      </w:r>
      <w:r w:rsidR="00EA2B5E">
        <w:rPr>
          <w:lang w:val="en-US"/>
        </w:rPr>
        <w:t xml:space="preserve">NoCC. </w:t>
      </w:r>
      <w:r w:rsidR="00E04EB0" w:rsidRPr="00E04EB0">
        <w:rPr>
          <w:lang w:val="en-US"/>
        </w:rPr>
        <w:t xml:space="preserve">Overall, </w:t>
      </w:r>
      <w:r w:rsidR="00AA1DBC">
        <w:rPr>
          <w:lang w:val="en-US"/>
        </w:rPr>
        <w:t>RadM</w:t>
      </w:r>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 xml:space="preserve">but </w:t>
      </w:r>
      <w:r w:rsidR="005617B6">
        <w:rPr>
          <w:lang w:val="en-US"/>
        </w:rPr>
        <w:t>had highest utility i</w:t>
      </w:r>
      <w:r w:rsidR="00AA1DBC">
        <w:rPr>
          <w:lang w:val="en-US"/>
        </w:rPr>
        <w:t xml:space="preserve">n no-till with </w:t>
      </w:r>
      <w:r w:rsidR="005617B6">
        <w:rPr>
          <w:lang w:val="en-US"/>
        </w:rPr>
        <w:t>straw</w:t>
      </w:r>
      <w:r w:rsidR="00AA1DBC">
        <w:rPr>
          <w:lang w:val="en-US"/>
        </w:rPr>
        <w:t xml:space="preserve">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2679155" w:rsidR="003C5483" w:rsidRPr="00B54510" w:rsidRDefault="00876749" w:rsidP="003C5483">
      <w:pPr>
        <w:numPr>
          <w:ilvl w:val="0"/>
          <w:numId w:val="3"/>
        </w:numPr>
        <w:spacing w:line="360" w:lineRule="auto"/>
        <w:rPr>
          <w:lang w:val="en-US"/>
        </w:rPr>
      </w:pPr>
      <w:r>
        <w:rPr>
          <w:lang w:val="en-US"/>
        </w:rPr>
        <w:t xml:space="preserve">Mid-season </w:t>
      </w:r>
      <w:r w:rsidR="00D02591">
        <w:rPr>
          <w:lang w:val="en-US"/>
        </w:rPr>
        <w:t xml:space="preserve">establishment of </w:t>
      </w:r>
      <w:r>
        <w:rPr>
          <w:lang w:val="en-US"/>
        </w:rPr>
        <w:t>r</w:t>
      </w:r>
      <w:r w:rsidR="003C5483" w:rsidRPr="00B54510">
        <w:rPr>
          <w:lang w:val="en-US"/>
        </w:rPr>
        <w:t xml:space="preserve">adish cover crop performed well in </w:t>
      </w:r>
      <w:r w:rsidR="003C5483">
        <w:rPr>
          <w:lang w:val="en-US"/>
        </w:rPr>
        <w:t>all metrics in all systems</w:t>
      </w:r>
    </w:p>
    <w:p w14:paraId="12EC2964" w14:textId="3D073648"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w:t>
      </w:r>
      <w:r w:rsidR="00D02591">
        <w:rPr>
          <w:lang w:val="en-US"/>
        </w:rPr>
        <w:t>produced</w:t>
      </w:r>
      <w:r w:rsidR="00C874A3" w:rsidRPr="00B54510">
        <w:rPr>
          <w:lang w:val="en-US"/>
        </w:rPr>
        <w:t xml:space="preserve"> low </w:t>
      </w:r>
      <w:r w:rsidR="00BE271F">
        <w:rPr>
          <w:lang w:val="en-US"/>
        </w:rPr>
        <w:t xml:space="preserve">ecological </w:t>
      </w:r>
      <w:r w:rsidR="00C874A3" w:rsidRPr="00B54510">
        <w:rPr>
          <w:lang w:val="en-US"/>
        </w:rPr>
        <w:t xml:space="preserve">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09C2C7E7" w14:textId="4E16971D" w:rsidR="00BE271F" w:rsidRDefault="00BE271F" w:rsidP="00B54510">
      <w:pPr>
        <w:numPr>
          <w:ilvl w:val="0"/>
          <w:numId w:val="3"/>
        </w:numPr>
        <w:spacing w:line="360" w:lineRule="auto"/>
        <w:rPr>
          <w:lang w:val="en-US"/>
        </w:rPr>
      </w:pPr>
      <w:r>
        <w:rPr>
          <w:lang w:val="en-US"/>
        </w:rPr>
        <w:lastRenderedPageBreak/>
        <w:t>Crop volunteers dominated fall vegetation communities</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r w:rsidRPr="00045088">
        <w:rPr>
          <w:b/>
          <w:bCs/>
        </w:rPr>
        <w:t>1  INTRODUCTION</w:t>
      </w:r>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065B202A" w:rsidR="00E41219" w:rsidRPr="00033FDA" w:rsidRDefault="003A1B51" w:rsidP="0047780D">
      <w:pPr>
        <w:spacing w:line="360" w:lineRule="auto"/>
      </w:pPr>
      <w:r>
        <w:rPr>
          <w:lang w:val="en-US"/>
        </w:rPr>
        <w:t>As a corollary</w:t>
      </w:r>
      <w:r w:rsidR="00D02591">
        <w:rPr>
          <w:lang w:val="en-US"/>
        </w:rPr>
        <w:t xml:space="preserve"> to an expanded view of the services non-crop plant communities can offer</w:t>
      </w:r>
      <w:r>
        <w:rPr>
          <w:lang w:val="en-US"/>
        </w:rPr>
        <w:t xml:space="preserve">, </w:t>
      </w:r>
      <w:r w:rsidR="008A6D63">
        <w:rPr>
          <w:lang w:val="en-US"/>
        </w:rPr>
        <w:t xml:space="preserve">there is potential in </w:t>
      </w:r>
      <w:r>
        <w:rPr>
          <w:lang w:val="en-US"/>
        </w:rPr>
        <w:t xml:space="preserve">identifying spatial and temporal niches where </w:t>
      </w:r>
      <w:r w:rsidR="007D2723">
        <w:rPr>
          <w:lang w:val="en-US"/>
        </w:rPr>
        <w:t xml:space="preserve">plant </w:t>
      </w:r>
      <w:r w:rsidR="00B32419">
        <w:rPr>
          <w:lang w:val="en-US"/>
        </w:rPr>
        <w:t>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w:t>
      </w:r>
      <w:r w:rsidR="00FA7630">
        <w:rPr>
          <w:lang w:val="en-US"/>
        </w:rPr>
        <w:t xml:space="preserve"> weeds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that also provide ecosystem services</w:t>
      </w:r>
      <w:r w:rsidR="00FA7630">
        <w:rPr>
          <w:lang w:val="en-US"/>
        </w:rPr>
        <w:t>, but</w:t>
      </w:r>
      <w:r w:rsidR="00033458">
        <w:rPr>
          <w:lang w:val="en-US"/>
        </w:rPr>
        <w:t xml:space="preserve"> </w:t>
      </w:r>
      <w:r w:rsidR="00FA7630">
        <w:rPr>
          <w:lang w:val="en-US"/>
        </w:rPr>
        <w:t xml:space="preserve">minimizing the </w:t>
      </w:r>
      <w:r w:rsidR="00E75CD1">
        <w:rPr>
          <w:lang w:val="en-US"/>
        </w:rPr>
        <w:t xml:space="preserve">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w:t>
      </w:r>
      <w:r w:rsidR="00A04631">
        <w:lastRenderedPageBreak/>
        <w:t xml:space="preserve">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D02591">
        <w:rPr>
          <w:lang w:val="en-US"/>
        </w:rPr>
        <w:t>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D02591">
        <w:rPr>
          <w:lang w:val="en-US"/>
        </w:rPr>
        <w:t xml:space="preserve">. However, </w:t>
      </w:r>
      <w:r w:rsidR="00E41219">
        <w:t>within the context of a single study</w:t>
      </w:r>
      <w:r w:rsidR="00D02591">
        <w:t>,</w:t>
      </w:r>
      <w:r w:rsidR="00A04631" w:rsidRPr="00A04631">
        <w:t xml:space="preserve"> </w:t>
      </w:r>
      <w:r w:rsidR="00AF0363">
        <w:t xml:space="preserve">estimating </w:t>
      </w:r>
      <w:r w:rsidR="00D02591">
        <w:t xml:space="preserve">relative </w:t>
      </w:r>
      <w:r w:rsidR="005579A3">
        <w:t xml:space="preserve">potential </w:t>
      </w:r>
      <w:r w:rsidR="00AF0363">
        <w:t xml:space="preserve">services and disservices 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r w:rsidR="00774D16">
        <w:rPr>
          <w:lang w:val="en-US"/>
        </w:rPr>
        <w:t>(e.g.,</w:t>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1CAEB6AD" w:rsidR="0047780D" w:rsidRPr="00033FDA" w:rsidRDefault="00706329" w:rsidP="0047780D">
      <w:pPr>
        <w:spacing w:line="360" w:lineRule="auto"/>
      </w:pPr>
      <w:r>
        <w:rPr>
          <w:lang w:val="en-US"/>
        </w:rPr>
        <w:t>In addition to management</w:t>
      </w:r>
      <w:r w:rsidR="00D02591">
        <w:rPr>
          <w:lang w:val="en-US"/>
        </w:rPr>
        <w:t xml:space="preserve"> such as tillage and </w:t>
      </w:r>
      <w:r w:rsidR="006930BD">
        <w:rPr>
          <w:lang w:val="en-US"/>
        </w:rPr>
        <w:t>cover crop use</w:t>
      </w:r>
      <w:r>
        <w:rPr>
          <w:lang w:val="en-US"/>
        </w:rPr>
        <w:t>, p</w:t>
      </w:r>
      <w:r w:rsidR="0047780D" w:rsidRPr="00541BA9">
        <w:t xml:space="preserve">esticides are key contributors in shaping </w:t>
      </w:r>
      <w:r w:rsidR="004F3DC3">
        <w:t>plant</w:t>
      </w:r>
      <w:r w:rsidR="0047780D" w:rsidRPr="00541BA9">
        <w:t xml:space="preserve"> communities</w:t>
      </w:r>
      <w:r w:rsidR="006930BD">
        <w:t xml:space="preserve">, and pesticide use can (and should) differ by </w:t>
      </w:r>
      <w:r w:rsidR="0047780D" w:rsidRPr="00541BA9">
        <w:t xml:space="preserve">cropping system. </w:t>
      </w:r>
      <w:r>
        <w:t xml:space="preserve">For example, tillage can be used to replace </w:t>
      </w:r>
      <w:r w:rsidR="006930BD">
        <w:t>herbicide</w:t>
      </w:r>
      <w:r>
        <w:t xml:space="preserv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257091">
        <w:rPr>
          <w:lang w:val="en-US"/>
        </w:rPr>
        <w:t xml:space="preserve">the USEtox database </w:t>
      </w:r>
      <w:r w:rsidR="0047780D">
        <w:rPr>
          <w:lang w:val="en-US"/>
        </w:rPr>
        <w:fldChar w:fldCharType="begin"/>
      </w:r>
      <w:r w:rsidR="0047780D" w:rsidRPr="00257091">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77217DA1" w14:textId="5CA3C185" w:rsidR="001A1339" w:rsidRPr="006C3DC0" w:rsidRDefault="006C3DC0" w:rsidP="006930BD">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r w:rsidR="006930BD">
        <w:rPr>
          <w:lang w:val="en-US"/>
        </w:rPr>
        <w:t xml:space="preserve">Yield of cash crops, soil coverage, fall biomass, plant community ecological value, presence of perennial weeds and pesticide toxicity were </w:t>
      </w:r>
      <w:r w:rsidR="007977B7">
        <w:rPr>
          <w:lang w:val="en-US"/>
        </w:rPr>
        <w:t xml:space="preserve">chosen </w:t>
      </w:r>
      <w:r w:rsidR="006930BD">
        <w:rPr>
          <w:lang w:val="en-US"/>
        </w:rPr>
        <w:t xml:space="preserve">as performance metrics </w:t>
      </w:r>
      <w:r w:rsidR="007977B7">
        <w:rPr>
          <w:lang w:val="en-US"/>
        </w:rPr>
        <w:t xml:space="preserve">to </w:t>
      </w:r>
      <w:r w:rsidR="007977B7" w:rsidRPr="006C3DC0">
        <w:rPr>
          <w:lang w:val="en-US"/>
        </w:rPr>
        <w:t>promote understanding of how cover cropping systems interact with tillage, residue removal, and weather in provision of various services and dis-services</w:t>
      </w:r>
      <w:r w:rsidR="006930BD">
        <w:rPr>
          <w:lang w:val="en-US"/>
        </w:rPr>
        <w:t xml:space="preserve">. </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lastRenderedPageBreak/>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48A0569C"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 xml:space="preserve">which was </w:t>
      </w:r>
      <w:r w:rsidR="002B7419">
        <w:rPr>
          <w:lang w:val="en-US"/>
        </w:rPr>
        <w:t>established</w:t>
      </w:r>
      <w:r w:rsidRPr="00CD7E08">
        <w:rPr>
          <w:lang w:val="en-US"/>
        </w:rPr>
        <w:t xml:space="preserve">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3EDF7EC5" w14:textId="06144730" w:rsidR="007A00AB" w:rsidRPr="001A455C" w:rsidRDefault="00E44FA0" w:rsidP="002317FF">
      <w:pPr>
        <w:spacing w:line="360" w:lineRule="auto"/>
      </w:pPr>
      <w:r>
        <w:rPr>
          <w:lang w:val="en-US"/>
        </w:rPr>
        <w:t>The long-term trial on which this experiment was superimposed includes crop</w:t>
      </w:r>
      <w:r w:rsidR="002B7419">
        <w:rPr>
          <w:lang w:val="en-US"/>
        </w:rPr>
        <w:t>ping</w:t>
      </w:r>
      <w:r w:rsidR="00C90536">
        <w:rPr>
          <w:lang w:val="en-US"/>
        </w:rPr>
        <w:t xml:space="preserve"> system</w:t>
      </w:r>
      <w:r>
        <w:rPr>
          <w:lang w:val="en-US"/>
        </w:rPr>
        <w:t xml:space="preserve"> as a treatment</w:t>
      </w:r>
      <w:r w:rsidR="002B7419">
        <w:rPr>
          <w:lang w:val="en-US"/>
        </w:rPr>
        <w:t xml:space="preserve"> </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w:t>
      </w:r>
      <w:r w:rsidR="002B7419">
        <w:rPr>
          <w:lang w:val="en-US"/>
        </w:rPr>
        <w:t>cropping systems</w:t>
      </w:r>
      <w:r>
        <w:rPr>
          <w:lang w:val="en-US"/>
        </w:rPr>
        <w:t xml:space="preserve"> were used</w:t>
      </w:r>
      <w:r w:rsidR="002B7419">
        <w:rPr>
          <w:lang w:val="en-US"/>
        </w:rPr>
        <w:t xml:space="preserve">, which only </w:t>
      </w:r>
      <w:r w:rsidR="00C90536">
        <w:rPr>
          <w:lang w:val="en-US"/>
        </w:rPr>
        <w:t xml:space="preserve">differed in </w:t>
      </w:r>
      <w:r w:rsidR="00274A47">
        <w:rPr>
          <w:lang w:val="en-US"/>
        </w:rPr>
        <w:t>residue</w:t>
      </w:r>
      <w:r w:rsidR="00C90536">
        <w:rPr>
          <w:lang w:val="en-US"/>
        </w:rPr>
        <w:t xml:space="preserve"> management</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2"/>
      <w:commentRangeEnd w:id="2"/>
      <w:r>
        <w:rPr>
          <w:rStyle w:val="CommentReference"/>
          <w:sz w:val="24"/>
          <w:szCs w:val="24"/>
          <w:lang w:val="en-US"/>
        </w:rPr>
        <w:commentReference w:id="2"/>
      </w:r>
      <w:r w:rsidR="00422F6F">
        <w:rPr>
          <w:lang w:val="en-US"/>
        </w:rPr>
        <w:t xml:space="preserve">For the present study, </w:t>
      </w:r>
      <w:r w:rsidR="00274A47">
        <w:rPr>
          <w:lang w:val="en-US"/>
        </w:rPr>
        <w:t>residue</w:t>
      </w:r>
      <w:r w:rsidR="002317FF">
        <w:rPr>
          <w:lang w:val="en-US"/>
        </w:rPr>
        <w:t xml:space="preserve"> management</w:t>
      </w:r>
      <w:r w:rsidR="002B7419">
        <w:rPr>
          <w:lang w:val="en-US"/>
        </w:rPr>
        <w:t xml:space="preserve"> (small grain straw retained, or removed)</w:t>
      </w:r>
      <w:r w:rsidR="002317FF">
        <w:rPr>
          <w:lang w:val="en-US"/>
        </w:rPr>
        <w:t xml:space="preserve"> represented the </w:t>
      </w:r>
      <w:r w:rsidR="001A455C" w:rsidRPr="001A455C">
        <w:rPr>
          <w:lang w:val="en-US"/>
        </w:rPr>
        <w:t xml:space="preserve">main-plot treatment. </w:t>
      </w:r>
      <w:r w:rsidR="008D32E3">
        <w:rPr>
          <w:lang w:val="en-US"/>
        </w:rPr>
        <w:t xml:space="preserve">Nested within </w:t>
      </w:r>
      <w:r w:rsidR="00274A47">
        <w:rPr>
          <w:lang w:val="en-US"/>
        </w:rPr>
        <w:t>residue</w:t>
      </w:r>
      <w:r w:rsidR="008D32E3">
        <w:rPr>
          <w:lang w:val="en-US"/>
        </w:rPr>
        <w:t xml:space="preserve"> management</w:t>
      </w:r>
      <w:r w:rsidR="002317FF">
        <w:rPr>
          <w:lang w:val="en-US"/>
        </w:rPr>
        <w:t xml:space="preserve"> (two levels)</w:t>
      </w:r>
      <w:r w:rsidR="008D32E3">
        <w:rPr>
          <w:lang w:val="en-US"/>
        </w:rPr>
        <w:t xml:space="preserve">, </w:t>
      </w:r>
      <w:r w:rsidR="002B7419">
        <w:rPr>
          <w:lang w:val="en-US"/>
        </w:rPr>
        <w:t xml:space="preserve">the effective </w:t>
      </w:r>
      <w:r w:rsidR="008D32E3">
        <w:rPr>
          <w:lang w:val="en-US"/>
        </w:rPr>
        <w:t>t</w:t>
      </w:r>
      <w:r w:rsidR="001A455C" w:rsidRPr="001A455C">
        <w:rPr>
          <w:lang w:val="en-US"/>
        </w:rPr>
        <w:t xml:space="preserve">illage </w:t>
      </w:r>
      <w:r w:rsidR="002317FF">
        <w:rPr>
          <w:lang w:val="en-US"/>
        </w:rPr>
        <w:t xml:space="preserve">(three levels) </w:t>
      </w:r>
      <w:r w:rsidR="001A455C" w:rsidRPr="001A455C">
        <w:rPr>
          <w:lang w:val="en-US"/>
        </w:rPr>
        <w:t>subplots were 5 meters wide and 40 m long</w:t>
      </w:r>
      <w:r w:rsidR="002B7419">
        <w:rPr>
          <w:lang w:val="en-US"/>
        </w:rPr>
        <w:t xml:space="preserve"> (inversion tilled plots were 10 m wide to allow for a 2.5 m buffer on either side for soil displacement, but subplots were established within the middle 5 m)</w:t>
      </w:r>
      <w:r w:rsidR="001A455C" w:rsidRPr="001A455C">
        <w:rPr>
          <w:lang w:val="en-US"/>
        </w:rPr>
        <w:t xml:space="preserve">.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w:t>
      </w:r>
      <w:r w:rsidR="00BE271F">
        <w:rPr>
          <w:lang w:val="en-US"/>
        </w:rPr>
        <w:t>SM1</w:t>
      </w:r>
      <w:r w:rsidR="001A455C" w:rsidRPr="001A455C">
        <w:rPr>
          <w:lang w:val="en-US"/>
        </w:rPr>
        <w:t xml:space="preserve">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w:t>
      </w:r>
      <w:r w:rsidR="00274A47">
        <w:rPr>
          <w:lang w:val="en-US"/>
        </w:rPr>
        <w:t>residue</w:t>
      </w:r>
      <w:r w:rsidR="001A455C" w:rsidRPr="001A455C">
        <w:rPr>
          <w:lang w:val="en-US"/>
        </w:rPr>
        <w:t>-managements, three 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381D2575" w:rsidR="001A455C" w:rsidRPr="001A455C" w:rsidRDefault="001A455C" w:rsidP="001A455C">
      <w:pPr>
        <w:spacing w:line="360" w:lineRule="auto"/>
        <w:rPr>
          <w:b/>
          <w:bCs/>
          <w:lang w:val="en-US"/>
        </w:rPr>
      </w:pPr>
      <w:r w:rsidRPr="003C7F19">
        <w:rPr>
          <w:b/>
          <w:bCs/>
        </w:rPr>
        <w:lastRenderedPageBreak/>
        <w:t>2.1.</w:t>
      </w:r>
      <w:r w:rsidR="002317FF">
        <w:rPr>
          <w:b/>
          <w:bCs/>
        </w:rPr>
        <w:t>2</w:t>
      </w:r>
      <w:r w:rsidRPr="003C7F19">
        <w:rPr>
          <w:b/>
          <w:bCs/>
        </w:rPr>
        <w:t xml:space="preserve">  </w:t>
      </w:r>
      <w:r w:rsidR="00274A47">
        <w:rPr>
          <w:b/>
          <w:bCs/>
          <w:lang w:val="en-US"/>
        </w:rPr>
        <w:t>Residue</w:t>
      </w:r>
      <w:r w:rsidRPr="001A455C">
        <w:rPr>
          <w:b/>
          <w:bCs/>
          <w:lang w:val="en-US"/>
        </w:rPr>
        <w:t xml:space="preserve"> and tillage treatments</w:t>
      </w:r>
    </w:p>
    <w:p w14:paraId="73CAF7F4" w14:textId="70D41341" w:rsidR="00D5253E" w:rsidRDefault="001A455C" w:rsidP="001A455C">
      <w:pPr>
        <w:spacing w:line="360" w:lineRule="auto"/>
        <w:rPr>
          <w:lang w:val="en-US"/>
        </w:rPr>
      </w:pPr>
      <w:r w:rsidRPr="001A455C">
        <w:rPr>
          <w:lang w:val="en-US"/>
        </w:rPr>
        <w:t xml:space="preserve">The same </w:t>
      </w:r>
      <w:r w:rsidR="00274A47">
        <w:rPr>
          <w:lang w:val="en-US"/>
        </w:rPr>
        <w:t>residue</w:t>
      </w:r>
      <w:r w:rsidRPr="001A455C">
        <w:rPr>
          <w:lang w:val="en-US"/>
        </w:rPr>
        <w:t xml:space="preserve"> managements</w:t>
      </w:r>
      <w:r w:rsidR="00DF04BA">
        <w:rPr>
          <w:lang w:val="en-US"/>
        </w:rPr>
        <w:t xml:space="preserve"> (</w:t>
      </w:r>
      <w:r w:rsidR="00B36C88">
        <w:rPr>
          <w:lang w:val="en-US"/>
        </w:rPr>
        <w:t xml:space="preserve">small grain straw </w:t>
      </w:r>
      <w:r w:rsidR="00DF04BA">
        <w:rPr>
          <w:lang w:val="en-US"/>
        </w:rPr>
        <w:t>retain</w:t>
      </w:r>
      <w:r w:rsidR="00B36C88">
        <w:rPr>
          <w:lang w:val="en-US"/>
        </w:rPr>
        <w:t>ed</w:t>
      </w:r>
      <w:r w:rsidR="00DF04BA">
        <w:rPr>
          <w:lang w:val="en-US"/>
        </w:rPr>
        <w:t>, remove</w:t>
      </w:r>
      <w:r w:rsidR="00B36C88">
        <w:rPr>
          <w:lang w:val="en-US"/>
        </w:rPr>
        <w:t>d</w:t>
      </w:r>
      <w:r w:rsidR="00DF04BA">
        <w:rPr>
          <w:lang w:val="en-US"/>
        </w:rPr>
        <w:t>)</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w:t>
      </w:r>
      <w:r w:rsidR="00274A47">
        <w:rPr>
          <w:lang w:val="en-US"/>
        </w:rPr>
        <w:t>residue</w:t>
      </w:r>
      <w:r w:rsidRPr="001A455C">
        <w:rPr>
          <w:lang w:val="en-US"/>
        </w:rPr>
        <w:t xml:space="preserve">-removal treatments, </w:t>
      </w:r>
      <w:r w:rsidR="00B36C88">
        <w:rPr>
          <w:lang w:val="en-US"/>
        </w:rPr>
        <w:t>straw</w:t>
      </w:r>
      <w:r w:rsidR="00D5253E">
        <w:rPr>
          <w:lang w:val="en-US"/>
        </w:rPr>
        <w:t xml:space="preserv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w:t>
      </w:r>
      <w:r w:rsidR="00B36C88">
        <w:rPr>
          <w:lang w:val="en-US"/>
        </w:rPr>
        <w:t>straw</w:t>
      </w:r>
      <w:r w:rsidR="004F07A5">
        <w:rPr>
          <w:lang w:val="en-US"/>
        </w:rPr>
        <w:t xml:space="preserve">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w:t>
      </w:r>
      <w:r w:rsidR="00274A47">
        <w:rPr>
          <w:lang w:val="en-US"/>
        </w:rPr>
        <w:t>residue</w:t>
      </w:r>
      <w:r w:rsidRPr="001A455C">
        <w:rPr>
          <w:lang w:val="en-US"/>
        </w:rPr>
        <w:t xml:space="preserve">-retained treatments, </w:t>
      </w:r>
      <w:r w:rsidR="00B36C88">
        <w:rPr>
          <w:lang w:val="en-US"/>
        </w:rPr>
        <w:t>straw</w:t>
      </w:r>
      <w:r w:rsidR="00D5253E">
        <w:rPr>
          <w:lang w:val="en-US"/>
        </w:rPr>
        <w:t xml:space="preserve"> remained in the field </w:t>
      </w:r>
      <w:r w:rsidR="001A1339">
        <w:rPr>
          <w:lang w:val="en-US"/>
        </w:rPr>
        <w:t>following harvest</w:t>
      </w:r>
      <w:r w:rsidRPr="001A455C">
        <w:rPr>
          <w:lang w:val="en-US"/>
        </w:rPr>
        <w:t xml:space="preserve">. </w:t>
      </w:r>
    </w:p>
    <w:p w14:paraId="3D917A18" w14:textId="1EE5360B"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w:t>
      </w:r>
      <w:r w:rsidR="00892AB3">
        <w:rPr>
          <w:lang w:val="en-US"/>
        </w:rPr>
        <w:t>sowing</w:t>
      </w:r>
      <w:r w:rsidR="001A455C" w:rsidRPr="001A455C">
        <w:rPr>
          <w:lang w:val="en-US"/>
        </w:rPr>
        <w:t xml:space="preserve">; </w:t>
      </w:r>
      <w:r w:rsidR="00D276E3">
        <w:rPr>
          <w:lang w:val="en-US"/>
        </w:rPr>
        <w:t xml:space="preserve">all </w:t>
      </w:r>
      <w:r w:rsidR="001A455C" w:rsidRPr="001A455C">
        <w:rPr>
          <w:lang w:val="en-US"/>
        </w:rPr>
        <w:t>c</w:t>
      </w:r>
      <w:r w:rsidR="001A455C" w:rsidRPr="001A455C">
        <w:t xml:space="preserve">rops were then sown with a traditional seed drill (Nordsten Lift-o-matic CLH300) with row spacings of 12.5 cm. </w:t>
      </w:r>
      <w:r w:rsidR="00DF04BA">
        <w:t>In the late-</w:t>
      </w:r>
      <w:r w:rsidR="00AF71AE">
        <w:t>sown</w:t>
      </w:r>
      <w:r w:rsidR="00DF04BA">
        <w:t xml:space="preserve"> radish cover crop treatment, plots were also harrowed to a depth of 3-4 cm after cash crop harvest to prepare the soil for </w:t>
      </w:r>
      <w:r w:rsidR="00B36C88">
        <w:t xml:space="preserve">sowing of the radish </w:t>
      </w:r>
      <w:r w:rsidR="00DF04BA">
        <w:t>cover crop (see Table 1)</w:t>
      </w:r>
      <w:r w:rsidR="00DF04BA" w:rsidRPr="001A455C">
        <w:t>.</w:t>
      </w:r>
    </w:p>
    <w:p w14:paraId="1D52ABA7" w14:textId="26542956"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a </w:t>
      </w:r>
      <w:r w:rsidRPr="001A455C">
        <w:rPr>
          <w:vertAlign w:val="subscript"/>
          <w:lang w:val="en-US"/>
        </w:rPr>
        <w:t xml:space="preserve"> </w:t>
      </w:r>
      <w:r w:rsidRPr="001A455C">
        <w:t xml:space="preserve">Horsch Terrano 3 FX stubble tine cultivator was used to till to a depth 8-10 cm in the spring before cash crop </w:t>
      </w:r>
      <w:r w:rsidR="00892AB3">
        <w:t>sowing</w:t>
      </w:r>
      <w:r w:rsidR="00DF04BA">
        <w:t xml:space="preserve">, and harrowed (3-4 cm depth) before the </w:t>
      </w:r>
      <w:r w:rsidR="009B6949">
        <w:t>late-</w:t>
      </w:r>
      <w:r w:rsidR="00AF71AE">
        <w:t>sown</w:t>
      </w:r>
      <w:r w:rsidR="009B6949">
        <w:t xml:space="preserve">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w:t>
      </w:r>
      <w:r w:rsidR="00B36C88">
        <w:t>treatments</w:t>
      </w:r>
      <w:r w:rsidRPr="001A455C">
        <w:t xml:space="preserve">, </w:t>
      </w:r>
      <w:r w:rsidR="002317FF">
        <w:t xml:space="preserve">cash </w:t>
      </w:r>
      <w:r w:rsidRPr="001A455C">
        <w:t xml:space="preserve">crops were sown with a chisel coulter (Horsch Airseeder CO 3) with row spacings of 17.5 cm for </w:t>
      </w:r>
      <w:r w:rsidR="00D276E3">
        <w:t>all crops</w:t>
      </w:r>
      <w:r w:rsidR="009B6949">
        <w:t xml:space="preserve"> (compared to 12.5 cm for the </w:t>
      </w:r>
      <w:r w:rsidR="00423AE6">
        <w:t>inversion</w:t>
      </w:r>
      <w:r w:rsidR="009B6949">
        <w:t xml:space="preserve"> </w:t>
      </w:r>
      <w:r w:rsidR="00B36C88">
        <w:t>treatment</w:t>
      </w:r>
      <w:r w:rsidR="009B6949">
        <w:t>)</w:t>
      </w:r>
      <w:r w:rsidRPr="001A455C">
        <w:t xml:space="preserve">. Row spacings were different for the </w:t>
      </w:r>
      <w:r w:rsidR="00423AE6">
        <w:t>inversion</w:t>
      </w:r>
      <w:r w:rsidR="007A49E4">
        <w:t xml:space="preserve"> </w:t>
      </w:r>
      <w:r w:rsidR="00B36C88">
        <w:t>treatment</w:t>
      </w:r>
      <w:r w:rsidR="007A49E4">
        <w:t xml:space="preserve">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r w:rsidRPr="003C7F19">
        <w:rPr>
          <w:b/>
          <w:bCs/>
        </w:rPr>
        <w:t>2.1.</w:t>
      </w:r>
      <w:r w:rsidR="00C04813">
        <w:rPr>
          <w:b/>
          <w:bCs/>
        </w:rPr>
        <w:t>4</w:t>
      </w:r>
      <w:r w:rsidRPr="003C7F19">
        <w:rPr>
          <w:b/>
          <w:bCs/>
        </w:rPr>
        <w:t xml:space="preserve">  </w:t>
      </w:r>
      <w:r>
        <w:rPr>
          <w:b/>
          <w:bCs/>
          <w:lang w:val="en-US"/>
        </w:rPr>
        <w:t>Cover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DAD4DF7" w:rsidR="001A455C" w:rsidRPr="007A00AB" w:rsidRDefault="001A455C" w:rsidP="001A455C">
      <w:pPr>
        <w:spacing w:line="360" w:lineRule="auto"/>
        <w:rPr>
          <w:i/>
          <w:iCs/>
          <w:lang w:val="en-US"/>
        </w:rPr>
      </w:pPr>
      <w:r w:rsidRPr="007A00AB">
        <w:rPr>
          <w:i/>
          <w:iCs/>
          <w:lang w:val="en-US"/>
        </w:rPr>
        <w:t>Table 1. Summary of the five cover crop systems</w:t>
      </w:r>
      <w:r w:rsidR="00CF6D65" w:rsidRPr="007A00AB">
        <w:rPr>
          <w:i/>
          <w:iCs/>
          <w:lang w:val="en-US"/>
        </w:rPr>
        <w:t xml:space="preserve"> including an early-season </w:t>
      </w:r>
      <w:r w:rsidR="00AF71AE">
        <w:rPr>
          <w:i/>
          <w:iCs/>
          <w:lang w:val="en-US"/>
        </w:rPr>
        <w:t>sown</w:t>
      </w:r>
      <w:r w:rsidR="00CF6D65" w:rsidRPr="007A00AB">
        <w:rPr>
          <w:i/>
          <w:iCs/>
          <w:lang w:val="en-US"/>
        </w:rPr>
        <w:t xml:space="preserve"> mixture (MixE), </w:t>
      </w:r>
      <w:r w:rsidR="00423AE6" w:rsidRPr="007A00AB">
        <w:rPr>
          <w:i/>
          <w:iCs/>
          <w:lang w:val="en-US"/>
        </w:rPr>
        <w:t>a mixture (MixM) and forage radish (RadM)</w:t>
      </w:r>
      <w:r w:rsidR="007A00AB">
        <w:rPr>
          <w:i/>
          <w:iCs/>
          <w:lang w:val="en-US"/>
        </w:rPr>
        <w:t xml:space="preserve"> </w:t>
      </w:r>
      <w:r w:rsidR="00AF71AE">
        <w:rPr>
          <w:i/>
          <w:iCs/>
          <w:lang w:val="en-US"/>
        </w:rPr>
        <w:t>sown</w:t>
      </w:r>
      <w:r w:rsidR="007A00AB">
        <w:rPr>
          <w:i/>
          <w:iCs/>
          <w:lang w:val="en-US"/>
        </w:rPr>
        <w:t xml:space="preserve"> </w:t>
      </w:r>
      <w:r w:rsidR="007A00AB" w:rsidRPr="007A00AB">
        <w:rPr>
          <w:i/>
          <w:iCs/>
          <w:lang w:val="en-US"/>
        </w:rPr>
        <w:t>mid-season</w:t>
      </w:r>
      <w:r w:rsidR="00423AE6" w:rsidRPr="007A00AB">
        <w:rPr>
          <w:i/>
          <w:iCs/>
          <w:lang w:val="en-US"/>
        </w:rPr>
        <w:t xml:space="preserve">, forage radish </w:t>
      </w:r>
      <w:r w:rsidR="00AF71AE">
        <w:rPr>
          <w:i/>
          <w:iCs/>
          <w:lang w:val="en-US"/>
        </w:rPr>
        <w:t>sown</w:t>
      </w:r>
      <w:r w:rsidR="007A00AB">
        <w:rPr>
          <w:i/>
          <w:iCs/>
          <w:lang w:val="en-US"/>
        </w:rPr>
        <w:t xml:space="preserve"> late season (RadL)</w:t>
      </w:r>
      <w:r w:rsidR="00423AE6" w:rsidRPr="007A00AB">
        <w:rPr>
          <w:i/>
          <w:iCs/>
          <w:lang w:val="en-US"/>
        </w:rPr>
        <w:t>, and a no-cover control (NoCC).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lastRenderedPageBreak/>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2E6D6811"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3"/>
            <w:r w:rsidR="00A83EB3" w:rsidRPr="001A455C">
              <w:rPr>
                <w:lang w:val="en-US"/>
              </w:rPr>
              <w:t>12.5 cm</w:t>
            </w:r>
            <w:r w:rsidR="00A83EB3">
              <w:rPr>
                <w:lang w:val="en-US"/>
              </w:rPr>
              <w:t xml:space="preserve"> or 17.5 cm, see section 2.1.2</w:t>
            </w:r>
            <w:commentRangeEnd w:id="3"/>
            <w:r w:rsidR="002505D4">
              <w:rPr>
                <w:rStyle w:val="CommentReference"/>
                <w:sz w:val="24"/>
                <w:szCs w:val="24"/>
                <w:lang w:val="en-US"/>
              </w:rPr>
              <w:commentReference w:id="3"/>
            </w:r>
            <w:r w:rsidR="00A83EB3">
              <w:rPr>
                <w:lang w:val="en-US"/>
              </w:rPr>
              <w:t>)</w:t>
            </w:r>
            <w:r w:rsidR="00A83EB3" w:rsidRPr="001A455C">
              <w:rPr>
                <w:lang w:val="en-US"/>
              </w:rPr>
              <w:t xml:space="preserve"> shortly after cash crop </w:t>
            </w:r>
            <w:r w:rsidR="00892AB3">
              <w:rPr>
                <w:lang w:val="en-US"/>
              </w:rPr>
              <w:t>sowing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r w:rsidRPr="003C7F19">
        <w:rPr>
          <w:b/>
          <w:bCs/>
        </w:rPr>
        <w:t>2.1.</w:t>
      </w:r>
      <w:r w:rsidR="00C04813">
        <w:rPr>
          <w:b/>
          <w:bCs/>
        </w:rPr>
        <w:t>5</w:t>
      </w:r>
      <w:r w:rsidRPr="003C7F19">
        <w:rPr>
          <w:b/>
          <w:bCs/>
        </w:rPr>
        <w:t xml:space="preserve">  </w:t>
      </w:r>
      <w:r w:rsidR="007A00AB">
        <w:rPr>
          <w:b/>
          <w:bCs/>
        </w:rPr>
        <w:t>H</w:t>
      </w:r>
      <w:r>
        <w:rPr>
          <w:b/>
          <w:bCs/>
          <w:lang w:val="en-US"/>
        </w:rPr>
        <w:t>erbicides</w:t>
      </w:r>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06E04A83"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MixE</w:t>
      </w:r>
      <w:r w:rsidR="00E0386A" w:rsidRPr="007A00AB">
        <w:rPr>
          <w:i/>
          <w:iCs/>
        </w:rPr>
        <w:t xml:space="preserve">: </w:t>
      </w:r>
      <w:r w:rsidR="000F7586" w:rsidRPr="007A00AB">
        <w:rPr>
          <w:i/>
          <w:iCs/>
        </w:rPr>
        <w:t xml:space="preserve">cover crop mixture </w:t>
      </w:r>
      <w:r w:rsidR="00AF71AE">
        <w:rPr>
          <w:i/>
          <w:iCs/>
        </w:rPr>
        <w:t>sown</w:t>
      </w:r>
      <w:r w:rsidR="000F7586" w:rsidRPr="007A00AB">
        <w:rPr>
          <w:i/>
          <w:iCs/>
        </w:rPr>
        <w:t xml:space="preserve"> shortly after cash crop </w:t>
      </w:r>
      <w:r w:rsidR="00892AB3">
        <w:rPr>
          <w:i/>
          <w:iCs/>
        </w:rPr>
        <w:t>sowing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05F910B9" w:rsidR="00DE11A5" w:rsidRDefault="00DE11A5" w:rsidP="00DE11A5">
            <w:pPr>
              <w:jc w:val="center"/>
              <w:rPr>
                <w:sz w:val="22"/>
                <w:szCs w:val="22"/>
              </w:rPr>
            </w:pPr>
            <w:r w:rsidRPr="00593698">
              <w:rPr>
                <w:sz w:val="22"/>
                <w:szCs w:val="22"/>
              </w:rPr>
              <w:t xml:space="preserve">Before cash crop </w:t>
            </w:r>
            <w:r w:rsidR="00892AB3">
              <w:rPr>
                <w:sz w:val="22"/>
                <w:szCs w:val="22"/>
              </w:rPr>
              <w:t>sowing</w:t>
            </w:r>
            <w:r w:rsidRPr="00593698">
              <w:rPr>
                <w:sz w:val="22"/>
                <w:szCs w:val="22"/>
              </w:rPr>
              <w:t xml:space="preserve">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55717CEF" w:rsidR="00DE11A5" w:rsidRDefault="00DE11A5" w:rsidP="00DE11A5">
            <w:pPr>
              <w:jc w:val="center"/>
              <w:rPr>
                <w:sz w:val="22"/>
                <w:szCs w:val="22"/>
              </w:rPr>
            </w:pPr>
            <w:r w:rsidRPr="00593698">
              <w:rPr>
                <w:sz w:val="22"/>
                <w:szCs w:val="22"/>
              </w:rPr>
              <w:t xml:space="preserve">Before cash crop </w:t>
            </w:r>
            <w:r w:rsidR="00892AB3">
              <w:rPr>
                <w:sz w:val="22"/>
                <w:szCs w:val="22"/>
              </w:rPr>
              <w:t>sowing</w:t>
            </w:r>
            <w:r w:rsidRPr="00593698">
              <w:rPr>
                <w:sz w:val="22"/>
                <w:szCs w:val="22"/>
              </w:rPr>
              <w:t xml:space="preserve">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1AEC8472" w:rsidR="00DE11A5" w:rsidRDefault="00DE11A5" w:rsidP="00DE11A5">
            <w:pPr>
              <w:jc w:val="center"/>
              <w:rPr>
                <w:sz w:val="22"/>
                <w:szCs w:val="22"/>
              </w:rPr>
            </w:pPr>
            <w:r w:rsidRPr="00593698">
              <w:rPr>
                <w:sz w:val="22"/>
                <w:szCs w:val="22"/>
              </w:rPr>
              <w:t xml:space="preserve">Before cash crop </w:t>
            </w:r>
            <w:r w:rsidR="00892AB3">
              <w:rPr>
                <w:sz w:val="22"/>
                <w:szCs w:val="22"/>
              </w:rPr>
              <w:t>sowing</w:t>
            </w:r>
            <w:r w:rsidRPr="00593698">
              <w:rPr>
                <w:sz w:val="22"/>
                <w:szCs w:val="22"/>
              </w:rPr>
              <w:t xml:space="preserve">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1BB2155D"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w:t>
      </w:r>
      <w:r w:rsidR="00892AB3">
        <w:t>sowing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w:t>
      </w:r>
      <w:r w:rsidR="00892AB3">
        <w:t>sowing</w:t>
      </w:r>
      <w:r w:rsidRPr="001A455C">
        <w:t xml:space="preserve">.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those same herbicides could not be used in the MixE plots</w:t>
      </w:r>
      <w:r w:rsidR="00063C63">
        <w:t>, so the best available option was instead used</w:t>
      </w:r>
      <w:r w:rsidR="000E7511">
        <w:t xml:space="preserve"> with the intention of controlling the perennial weeds</w:t>
      </w:r>
      <w:r w:rsidR="00AC0E09">
        <w:t xml:space="preserve">. </w:t>
      </w:r>
      <w:bookmarkStart w:id="4" w:name="_Hlk190689276"/>
      <w:r w:rsidR="001A455C" w:rsidRPr="001A455C">
        <w:t xml:space="preserve">Following faba bean </w:t>
      </w:r>
      <w:r w:rsidR="00892AB3">
        <w:t>sowing</w:t>
      </w:r>
      <w:r w:rsidR="001A455C" w:rsidRPr="001A455C">
        <w:t xml:space="preserve">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4"/>
    </w:p>
    <w:p w14:paraId="14086690" w14:textId="77777777" w:rsidR="002317FF" w:rsidRDefault="002317FF" w:rsidP="002317FF">
      <w:pPr>
        <w:spacing w:line="360" w:lineRule="auto"/>
        <w:rPr>
          <w:b/>
          <w:bCs/>
        </w:rPr>
      </w:pPr>
      <w:r w:rsidRPr="003C7F19">
        <w:rPr>
          <w:b/>
          <w:bCs/>
        </w:rPr>
        <w:t>2.1.</w:t>
      </w:r>
      <w:r>
        <w:rPr>
          <w:b/>
          <w:bCs/>
        </w:rPr>
        <w:t>2</w:t>
      </w:r>
      <w:r w:rsidRPr="003C7F19">
        <w:rPr>
          <w:b/>
          <w:bCs/>
        </w:rPr>
        <w:t xml:space="preserve">  </w:t>
      </w:r>
      <w:r>
        <w:rPr>
          <w:b/>
          <w:bCs/>
        </w:rPr>
        <w:t>General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The long-term experiment is rainfed, but in 2018 an exception was made due to an extremely hot and dry early growing season. In order to maintain the long-term viability of the experiment, all plots were irrigated with 25 mm in early</w:t>
      </w:r>
      <w:r>
        <w:rPr>
          <w:lang w:val="en-US"/>
        </w:rPr>
        <w:t xml:space="preserve"> June</w:t>
      </w:r>
      <w:r w:rsidRPr="001A455C">
        <w:rPr>
          <w:lang w:val="en-US"/>
        </w:rPr>
        <w:t xml:space="preserve"> to ensure the establishment of </w:t>
      </w:r>
      <w:r w:rsidRPr="001A455C">
        <w:rPr>
          <w:lang w:val="en-US"/>
        </w:rPr>
        <w:lastRenderedPageBreak/>
        <w:t>all treatments. Irrigation was done with sprinklers mounted on a boom that was dragged through the experiment.</w:t>
      </w:r>
      <w:r>
        <w:rPr>
          <w:lang w:val="en-US"/>
        </w:rPr>
        <w:t xml:space="preserve"> This was also done on production fields in Denmark with access to irrigation structure, and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5"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5"/>
      <w:r w:rsidR="001A455C" w:rsidRPr="001A455C">
        <w:t>). Grain yields are reported on a dry matter basis.</w:t>
      </w:r>
    </w:p>
    <w:p w14:paraId="550CAF4F" w14:textId="449D0A18"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 xml:space="preserve">Fall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686"/>
        <w:gridCol w:w="5330"/>
      </w:tblGrid>
      <w:tr w:rsidR="001A455C" w:rsidRPr="001A455C" w14:paraId="074C3881" w14:textId="77777777" w:rsidTr="006930BD">
        <w:tc>
          <w:tcPr>
            <w:tcW w:w="3686"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330"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6930BD">
        <w:tc>
          <w:tcPr>
            <w:tcW w:w="3686" w:type="dxa"/>
            <w:tcBorders>
              <w:top w:val="single" w:sz="4" w:space="0" w:color="auto"/>
              <w:left w:val="nil"/>
              <w:bottom w:val="single" w:sz="4" w:space="0" w:color="auto"/>
              <w:right w:val="nil"/>
            </w:tcBorders>
          </w:tcPr>
          <w:p w14:paraId="12206FED" w14:textId="687E4D89" w:rsidR="001A455C" w:rsidRPr="001A455C" w:rsidRDefault="001A455C" w:rsidP="00063C63">
            <w:pPr>
              <w:rPr>
                <w:lang w:val="en-US"/>
              </w:rPr>
            </w:pPr>
            <w:r w:rsidRPr="001A455C">
              <w:rPr>
                <w:lang w:val="en-US"/>
              </w:rPr>
              <w:t>Fall ground cover</w:t>
            </w:r>
            <w:r w:rsidR="006930BD">
              <w:rPr>
                <w:lang w:val="en-US"/>
              </w:rPr>
              <w:t xml:space="preserve"> composition</w:t>
            </w:r>
            <w:r w:rsidRPr="001A455C">
              <w:rPr>
                <w:lang w:val="en-US"/>
              </w:rPr>
              <w:t xml:space="preserve"> (%)</w:t>
            </w:r>
          </w:p>
        </w:tc>
        <w:tc>
          <w:tcPr>
            <w:tcW w:w="5330" w:type="dxa"/>
            <w:tcBorders>
              <w:top w:val="single" w:sz="4" w:space="0" w:color="auto"/>
              <w:left w:val="nil"/>
              <w:bottom w:val="single" w:sz="4" w:space="0" w:color="auto"/>
              <w:right w:val="nil"/>
            </w:tcBorders>
          </w:tcPr>
          <w:p w14:paraId="0172A062" w14:textId="3B19BEE9" w:rsidR="001A455C" w:rsidRPr="001A455C" w:rsidRDefault="006930BD" w:rsidP="00063C63">
            <w:pPr>
              <w:rPr>
                <w:lang w:val="en-US"/>
              </w:rPr>
            </w:pPr>
            <w:r>
              <w:rPr>
                <w:lang w:val="en-US"/>
              </w:rPr>
              <w:t>Bare s</w:t>
            </w:r>
            <w:r w:rsidR="001A455C" w:rsidRPr="001A455C">
              <w:rPr>
                <w:lang w:val="en-US"/>
              </w:rPr>
              <w:t>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6930BD">
        <w:tc>
          <w:tcPr>
            <w:tcW w:w="3686"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330"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6930BD">
        <w:tc>
          <w:tcPr>
            <w:tcW w:w="3686"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330"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449C5748" w:rsidR="001A455C" w:rsidRPr="001A455C" w:rsidRDefault="001A455C" w:rsidP="00063C63">
            <w:pPr>
              <w:rPr>
                <w:lang w:val="en-US"/>
              </w:rPr>
            </w:pPr>
            <w:r w:rsidRPr="001A455C">
              <w:rPr>
                <w:lang w:val="en-US"/>
              </w:rPr>
              <w:t xml:space="preserve">*EPPO code, see </w:t>
            </w:r>
            <w:r w:rsidR="00892AB3">
              <w:rPr>
                <w:lang w:val="en-US"/>
              </w:rPr>
              <w:t>SM1</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1EC49C90"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6"/>
      <w:r w:rsidRPr="001A455C">
        <w:rPr>
          <w:lang w:val="en-US"/>
        </w:rPr>
        <w:t>.</w:t>
      </w:r>
      <w:commentRangeEnd w:id="6"/>
      <w:r w:rsidR="00AC4115" w:rsidRPr="001A455C">
        <w:rPr>
          <w:rStyle w:val="CommentReference"/>
          <w:sz w:val="24"/>
          <w:szCs w:val="24"/>
          <w:lang w:val="en-US"/>
        </w:rPr>
        <w:commentReference w:id="6"/>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892AB3">
        <w:rPr>
          <w:lang w:val="en-US"/>
        </w:rPr>
        <w:t>SM1</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lastRenderedPageBreak/>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4C8F5DDE"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2C6AD6">
        <w:rPr>
          <w:lang w:val="en-US"/>
        </w:rPr>
        <w:instrText xml:space="preserve"> ADDIN ZOTERO_ITEM CSL_CITATION {"citationID":"gfoVyZuV","properties":{"formattedCitation":"(Andreasen &amp; Streibig, 2011; Salonen et al., 2008)","plainCitation":"(Andreasen &amp; Streibig, 2011; Salonen et al., 2008)","noteIndex":0},"citationItems":[{"id":518,"uris":["http://zotero.org/users/3599437/items/C6NKQBBX"],"itemData":{"id":518,"type":"article-journal","abstract":"Andreasen C &amp; Streibig JC (2011). Evaluation of changes in weed flora in arable fields of Nordic countries – based on Danish long-term surveys. Weed Research51, 214–226. Summary During the last 50 years, agricultural productivity has increased tremendously, as have changes in the weed flora. In several European countries, weed surveys have been conducted regularly, of which the most frequent and consistent ones are Danish surveys conducted in 1911–1915, 1945, 1960–1970, 1987–1989 and 2001–2004. The surveys were carried out on fields not sprayed with herbicide in the sampling year. On the basis of this frame of reference, we discuss the changes in the weed flora during this period and relate them to findings in other Nordic countries and review the role of different farming practices on the weed flora of the past. Numerous agronomic factors and political initiatives to protect the environment have operated in concert. During the last 30 years, winter-sown crops have increased by almost 70%, at the expense of spring annual crops and grass leys, and this has favoured winter annual weed species. Maize is now widely grown and new weed species are invading arable land. Also, increased fertilisation levels over time have affected the weed flora. It is, however, obvious that herbicides play a major role in determining the composition, diversity and abundance of weed flora, although other factors such as mechanisation and the Common Agricultural Policy of the EU are also important. For the last 20 years, we have experienced an increase in some of the most frequent weed species without reductions in yield. This is probably due to governmental policies mandating lower herbicide efficacy goals for farmers, but it has been partly counteracted by genetic improvement of crops and better management.","container-title":"Weed Research","DOI":"10.1111/j.1365-3180.2010.00836.x","ISSN":"1365-3180","issue":"3","language":"en","license":"© 2010 The Authors. Weed Research © 2010 European Weed Research Society","note":"_eprint: https://onlinelibrary.wiley.com/doi/pdf/10.1111/j.1365-3180.2010.00836.x","page":"214-226","source":"Wiley Online Library","title":"Evaluation of changes in weed flora in arable fields of Nordic countries – based on Danish long-term surveys","volume":"51","author":[{"family":"Andreasen","given":"C"},{"family":"Streibig","given":"J C"}],"issued":{"date-parts":[["2011"]]}}},{"id":2252,"uris":["http://zotero.org/users/3599437/items/KR738TSV"],"itemData":{"id":2252,"type":"article-journal","note":"publisher: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2C6AD6" w:rsidRPr="002C6AD6">
        <w:t>(Andreasen &amp; Streibig, 2011; 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from Yvoz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but a high level description is provided below</w:t>
      </w:r>
      <w:r w:rsidRPr="00BC2028">
        <w:t xml:space="preserve">. </w:t>
      </w:r>
    </w:p>
    <w:p w14:paraId="2B926BF3" w14:textId="4446A4E7"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Yvoz et al. 2021 for 155 plant species were used to assign sub-index values. Out of the 11 species in our study, six had exact matches in </w:t>
      </w:r>
      <w:r>
        <w:t>the</w:t>
      </w:r>
      <w:r w:rsidR="00E0386A">
        <w:t xml:space="preserve">ir </w:t>
      </w:r>
      <w:r w:rsidRPr="00BC2028">
        <w:t>database</w:t>
      </w:r>
      <w:r w:rsidR="007E4961">
        <w:t xml:space="preserve"> </w:t>
      </w:r>
      <w:r w:rsidR="007E4961">
        <w:rPr>
          <w:lang w:val="en-US"/>
        </w:rPr>
        <w:t>(CAPBP, CIRAR, EPHEX, PAPRH, TAROF, TRFRE)</w:t>
      </w:r>
      <w:r w:rsidRPr="00BC2028">
        <w:t xml:space="preserve">. For the </w:t>
      </w:r>
      <w:r w:rsidRPr="00BC2028">
        <w:lastRenderedPageBreak/>
        <w:t xml:space="preserve">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xml:space="preserve">. Cereals are </w:t>
      </w:r>
      <w:r w:rsidR="00AF71AE">
        <w:t>sown</w:t>
      </w:r>
      <w:r w:rsidR="00D208C5">
        <w:t xml:space="preserve">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 xml:space="preserve">For comparison, </w:t>
      </w:r>
      <w:r w:rsidR="00AB4ABB">
        <w:t xml:space="preserve">the </w:t>
      </w:r>
      <w:r w:rsidR="00AB4ABB" w:rsidRPr="00AB4ABB">
        <w:rPr>
          <w:i/>
          <w:iCs/>
        </w:rPr>
        <w:t>Brassicaceae</w:t>
      </w:r>
      <w:r w:rsidR="00AB4ABB">
        <w:t xml:space="preserve"> </w:t>
      </w:r>
      <w:r w:rsidR="006E6121">
        <w:t>w</w:t>
      </w:r>
      <w:r w:rsidR="00D208C5">
        <w:t>inter</w:t>
      </w:r>
      <w:r w:rsidR="006E6121">
        <w:t xml:space="preserve"> rapeseed (</w:t>
      </w:r>
      <w:r w:rsidR="006E6121" w:rsidRPr="006E6121">
        <w:rPr>
          <w:i/>
          <w:iCs/>
        </w:rPr>
        <w:t>Brassica napus subsp. Napus</w:t>
      </w:r>
      <w:r w:rsidR="006E6121" w:rsidRPr="006E6121">
        <w:t>)</w:t>
      </w:r>
      <w:r w:rsidR="006E6121">
        <w:t xml:space="preserve"> is </w:t>
      </w:r>
      <w:r w:rsidR="00AF71AE">
        <w:t>sown</w:t>
      </w:r>
      <w:r w:rsidR="006E6121">
        <w:t xml:space="preserve"> on approximately 0.2M hectares (7% of agricultural land), so </w:t>
      </w:r>
      <w:r w:rsidR="00AB4ABB">
        <w:t xml:space="preserve">while the </w:t>
      </w:r>
      <w:r w:rsidR="006E6121">
        <w:t xml:space="preserve">fodder radish cover crop </w:t>
      </w:r>
      <w:r w:rsidR="00AB4ABB">
        <w:t xml:space="preserve">is also in the </w:t>
      </w:r>
      <w:r w:rsidR="00AB4ABB" w:rsidRPr="00AB4ABB">
        <w:rPr>
          <w:i/>
          <w:iCs/>
        </w:rPr>
        <w:t>Brassicaceae</w:t>
      </w:r>
      <w:r w:rsidR="00AB4ABB">
        <w:rPr>
          <w:i/>
          <w:iCs/>
        </w:rPr>
        <w:t xml:space="preserve"> </w:t>
      </w:r>
      <w:r w:rsidR="00AB4ABB">
        <w:t xml:space="preserve">family, it </w:t>
      </w:r>
      <w:r w:rsidR="004C75A2">
        <w:t xml:space="preserve">(and all other species/genuses) </w:t>
      </w:r>
      <w:r w:rsidR="006E6121">
        <w:t>w</w:t>
      </w:r>
      <w:r w:rsidR="004C75A2">
        <w:t>ere</w:t>
      </w:r>
      <w:r w:rsidR="006E6121">
        <w:t xml:space="preserve">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076818E"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suggesting the variation in sub-index values was meaningful (see</w:t>
      </w:r>
      <w:r w:rsidR="00892AB3">
        <w:t xml:space="preserve"> SM1</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2B46BB0E" w14:textId="77777777" w:rsidR="00B36C88" w:rsidRPr="00B36C88" w:rsidRDefault="00B36C88" w:rsidP="00B36C88">
      <w:pPr>
        <w:spacing w:line="360" w:lineRule="auto"/>
        <w:rPr>
          <w:lang w:val="en-US"/>
        </w:rPr>
      </w:pPr>
      <w:r w:rsidRPr="00B36C88">
        <w:rPr>
          <w:lang w:val="en-US"/>
        </w:rPr>
        <w:lastRenderedPageBreak/>
        <w:t xml:space="preserve">Herbicide use data was translated into potential toxicity loads using the Danish Pesticide Load (DPL) values </w:t>
      </w:r>
      <w:r w:rsidRPr="00B36C88">
        <w:rPr>
          <w:lang w:val="en-US"/>
        </w:rPr>
        <w:fldChar w:fldCharType="begin"/>
      </w:r>
      <w:r w:rsidRPr="00B36C88">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Pr="00B36C88">
        <w:rPr>
          <w:lang w:val="en-US"/>
        </w:rPr>
        <w:fldChar w:fldCharType="separate"/>
      </w:r>
      <w:r w:rsidRPr="00B36C88">
        <w:rPr>
          <w:lang w:val="en-US"/>
        </w:rPr>
        <w:t>(Kudsk et al., 2018)</w:t>
      </w:r>
      <w:r w:rsidRPr="00B36C88">
        <w:rPr>
          <w:lang w:val="en-US"/>
        </w:rPr>
        <w:fldChar w:fldCharType="end"/>
      </w:r>
      <w:r w:rsidRPr="00B36C88">
        <w:rPr>
          <w:lang w:val="en-US"/>
        </w:rPr>
        <w:t>, and the total DPL was summed for each of the 30 cropping systems over the three year study period.</w:t>
      </w:r>
    </w:p>
    <w:p w14:paraId="0F1DF917" w14:textId="605A223D" w:rsidR="00FD6C6D" w:rsidRDefault="00700ACD" w:rsidP="00FD6C6D">
      <w:pPr>
        <w:spacing w:line="360" w:lineRule="auto"/>
      </w:pPr>
      <w:r>
        <w:t xml:space="preserve">To summarise the </w:t>
      </w:r>
      <w:r w:rsidR="0027695B">
        <w:t xml:space="preserve">performance </w:t>
      </w:r>
      <w:r>
        <w:t>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992A85">
        <w:t>)</w:t>
      </w:r>
      <w:r w:rsidR="004639D1">
        <w:t>. This retained a meaningful zero interpretation and avoided exaggeration of small differences in absolute performances. Th</w:t>
      </w:r>
      <w:r w:rsidR="00992A85">
        <w:t>is</w:t>
      </w:r>
      <w:r w:rsidR="004639D1">
        <w:t xml:space="preserve"> result</w:t>
      </w:r>
      <w:r w:rsidR="00992A85">
        <w:t>ed</w:t>
      </w:r>
      <w:r w:rsidR="004639D1">
        <w:t xml:space="preserve"> </w:t>
      </w:r>
      <w:r w:rsidR="00992A85">
        <w:t>in</w:t>
      </w:r>
      <w:r w:rsidR="004639D1">
        <w:t xml:space="preserve"> normalized values for all performances on a scale from 0 to 1.</w:t>
      </w:r>
    </w:p>
    <w:p w14:paraId="534375A9" w14:textId="66E66CD6"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creating a mirrored scale such that a value of one always represents the most desirable situation</w:t>
      </w:r>
      <w:r w:rsidR="00992A85">
        <w:t xml:space="preserve"> (zero perennial weeds, and no pesticide load)</w:t>
      </w:r>
      <w:r w:rsidR="004E7F25">
        <w:t xml:space="preserve">. The total relative </w:t>
      </w:r>
      <w:r w:rsidR="0027695B">
        <w:t>utility</w:t>
      </w:r>
      <w:r w:rsidR="004E7F25">
        <w:t xml:space="preserve"> of each system was calculated by </w:t>
      </w:r>
      <w:r w:rsidR="00A80E50">
        <w:t xml:space="preserve">assuming equal weights for all metrics, </w:t>
      </w:r>
      <w:r w:rsidR="004E7F25">
        <w:t>summing the scaled performances together</w:t>
      </w:r>
      <w:r w:rsidR="00E11F92">
        <w:t xml:space="preserve"> and dividing by six (the maximum </w:t>
      </w:r>
      <w:r w:rsidR="0027695B">
        <w:t xml:space="preserve">utility </w:t>
      </w:r>
      <w:r w:rsidR="00E11F92">
        <w:t>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692C4A76"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r w:rsidR="00955506" w:rsidRPr="00955506">
        <w:rPr>
          <w:i/>
          <w:iCs/>
        </w:rPr>
        <w:t>multcomp</w:t>
      </w:r>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C5580C">
        <w:t>2</w:t>
      </w:r>
      <w:r w:rsidR="00D65AFA">
        <w:t>)</w:t>
      </w:r>
      <w:r w:rsidR="000D47E1">
        <w:t>. A</w:t>
      </w:r>
      <w:r w:rsidR="0014626F">
        <w:t>ll</w:t>
      </w:r>
      <w:r w:rsidRPr="001C7F6C">
        <w:t xml:space="preserve"> R code </w:t>
      </w:r>
      <w:r w:rsidR="00F452AF">
        <w:t xml:space="preserve">and data </w:t>
      </w:r>
      <w:r w:rsidRPr="001C7F6C">
        <w:t xml:space="preserve">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73D930FD"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 xml:space="preserve">(colored points and lines) </w:t>
            </w:r>
            <w:r w:rsidR="00A75203">
              <w:rPr>
                <w:i/>
                <w:iCs/>
              </w:rPr>
              <w:t>to 30-year averages</w:t>
            </w:r>
            <w:r w:rsidR="004639D1">
              <w:rPr>
                <w:i/>
                <w:iCs/>
              </w:rPr>
              <w:t xml:space="preserve"> [long-term (LT) means</w:t>
            </w:r>
            <w:r w:rsidR="005D2702">
              <w:rPr>
                <w:i/>
                <w:iCs/>
              </w:rPr>
              <w:t>, gray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colored</w:t>
            </w:r>
            <w:r w:rsidR="002B4C35">
              <w:rPr>
                <w:i/>
                <w:iCs/>
              </w:rPr>
              <w:t xml:space="preserve"> 95% confidence intervals</w:t>
            </w:r>
            <w:r w:rsidR="005941F6">
              <w:rPr>
                <w:i/>
                <w:iCs/>
              </w:rPr>
              <w:t xml:space="preserve">, </w:t>
            </w:r>
            <w:r w:rsidR="007D665A">
              <w:rPr>
                <w:i/>
                <w:iCs/>
              </w:rPr>
              <w:t xml:space="preserve">gray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w:t>
            </w:r>
            <w:r w:rsidR="00AF71AE">
              <w:rPr>
                <w:i/>
                <w:iCs/>
              </w:rPr>
              <w:t>sown</w:t>
            </w:r>
            <w:r w:rsidR="00A75203">
              <w:rPr>
                <w:i/>
                <w:iCs/>
              </w:rPr>
              <w:t xml:space="preserve">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06094D5A" w:rsidR="00953C94" w:rsidRPr="00A75203" w:rsidRDefault="00953C94" w:rsidP="00A75203">
      <w:pPr>
        <w:spacing w:line="360" w:lineRule="auto"/>
      </w:pPr>
      <w:r w:rsidRPr="00A75203">
        <w:t xml:space="preserve">Yields varied significantly by </w:t>
      </w:r>
      <w:r w:rsidR="009B158E">
        <w:t xml:space="preserve">the main effects of </w:t>
      </w:r>
      <w:r w:rsidR="0092460A">
        <w:t>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w:t>
      </w:r>
      <w:r w:rsidR="00992A85">
        <w:t>,</w:t>
      </w:r>
      <w:r w:rsidRPr="00A75203">
        <w:t xml:space="preserve">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averaged 3.47 Mg </w:t>
      </w:r>
      <w:r w:rsidRPr="00A75203">
        <w:lastRenderedPageBreak/>
        <w:t>ha</w:t>
      </w:r>
      <w:r w:rsidRPr="006F4E10">
        <w:rPr>
          <w:vertAlign w:val="superscript"/>
        </w:rPr>
        <w:t>-1</w:t>
      </w:r>
      <w:r w:rsidRPr="00A75203">
        <w:t xml:space="preserve">. </w:t>
      </w:r>
      <w:r w:rsidR="0092460A">
        <w:t>While the interaction between cover crop and year was not significant</w:t>
      </w:r>
      <w:r w:rsidR="009B158E">
        <w:t xml:space="preserve"> (p</w:t>
      </w:r>
      <w:r w:rsidR="006263B4">
        <w:t>=0.20)</w:t>
      </w:r>
      <w:r w:rsidR="0092460A">
        <w:t xml:space="preserve">,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w:t>
      </w:r>
      <w:r w:rsidR="00992A85">
        <w:t>year</w:t>
      </w:r>
      <w:r w:rsidR="006263B4">
        <w:t xml:space="preserve">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4730E2E5"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NT, and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in the RadM and RadL compared to other treatments</w:t>
      </w:r>
      <w:r w:rsidR="003165E8">
        <w:t>;</w:t>
      </w:r>
      <w:r w:rsidR="00DC0149">
        <w:t xml:space="preserve"> this pattern was consistent across years</w:t>
      </w:r>
      <w:r w:rsidR="0033669D">
        <w:t>, with the NT combined with RadM offering the highest fall biomass in both years</w:t>
      </w:r>
      <w:r w:rsidR="003165E8">
        <w:t xml:space="preserve"> (Figure 2)</w:t>
      </w:r>
      <w:r w:rsidR="00DC0149">
        <w:t xml:space="preserve">. </w:t>
      </w:r>
      <w:r w:rsidR="002314A6">
        <w:t xml:space="preserve">Growing degree days accumulated from cover crop </w:t>
      </w:r>
      <w:r w:rsidR="00892AB3">
        <w:t>sowing</w:t>
      </w:r>
      <w:r w:rsidR="002314A6">
        <w:t xml:space="preserve">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55D55D5D" w14:textId="0B63FF8D" w:rsidR="00F31642" w:rsidRPr="00F31642" w:rsidRDefault="00F31642" w:rsidP="00F31642">
            <w:pPr>
              <w:spacing w:line="360" w:lineRule="auto"/>
              <w:rPr>
                <w:lang w:val="da-DK"/>
              </w:rPr>
            </w:pPr>
            <w:r w:rsidRPr="00F31642">
              <w:rPr>
                <w:noProof/>
                <w:lang w:val="da-DK"/>
              </w:rPr>
              <w:lastRenderedPageBreak/>
              <w:drawing>
                <wp:inline distT="0" distB="0" distL="0" distR="0" wp14:anchorId="4F3F98CA" wp14:editId="19672004">
                  <wp:extent cx="5731510" cy="4011930"/>
                  <wp:effectExtent l="0" t="0" r="2540" b="7620"/>
                  <wp:docPr id="1598459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4CE35BD2" w14:textId="15945614" w:rsidR="008D70A4" w:rsidRPr="003165E8" w:rsidRDefault="008D70A4" w:rsidP="008D70A4">
            <w:pPr>
              <w:spacing w:line="360" w:lineRule="auto"/>
              <w:rPr>
                <w:lang w:val="en-US"/>
              </w:rPr>
            </w:pP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1236D758"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w:t>
            </w:r>
            <w:r w:rsidR="00F31642">
              <w:rPr>
                <w:i/>
                <w:iCs/>
              </w:rPr>
              <w:t>95% confidence intervals</w:t>
            </w:r>
            <w:r w:rsidR="0092460A">
              <w:rPr>
                <w:i/>
                <w:iCs/>
              </w:rPr>
              <w:t>)</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 xml:space="preserve">mid-season </w:t>
            </w:r>
            <w:r w:rsidR="00AF71AE">
              <w:rPr>
                <w:i/>
                <w:iCs/>
              </w:rPr>
              <w:t>sown</w:t>
            </w:r>
            <w:r w:rsidR="0092460A">
              <w:rPr>
                <w:i/>
                <w:iCs/>
              </w:rPr>
              <w:t xml:space="preserve"> radish (RadM)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xml:space="preserve">, with cover crop coverage ranging from </w:t>
            </w:r>
            <w:r w:rsidR="00F31642">
              <w:rPr>
                <w:i/>
                <w:iCs/>
              </w:rPr>
              <w:t>2</w:t>
            </w:r>
            <w:r w:rsidR="001D3CD3">
              <w:rPr>
                <w:i/>
                <w:iCs/>
              </w:rPr>
              <w:t>-</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3069E736" w14:textId="77777777" w:rsidR="009B41E6" w:rsidRDefault="00452AA0" w:rsidP="00055C8C">
      <w:pPr>
        <w:spacing w:line="360" w:lineRule="auto"/>
      </w:pPr>
      <w:r>
        <w:t xml:space="preserve">The percentage of the soil covered by vegetation </w:t>
      </w:r>
      <w:r w:rsidR="00081453">
        <w:t>exhibited complex interactions (</w:t>
      </w:r>
      <w:r w:rsidR="00E15B8E">
        <w:t>SM2</w:t>
      </w:r>
      <w:r w:rsidR="00081453">
        <w:t xml:space="preserve">), but while this conveyed statistically significant differences in soil cover, differences of less than 5% coverage were not considered physically meaningful and are not discussed here. </w:t>
      </w:r>
    </w:p>
    <w:p w14:paraId="68E436AE" w14:textId="562026D4" w:rsidR="002F7A4A" w:rsidRDefault="009B41E6" w:rsidP="00055C8C">
      <w:pPr>
        <w:spacing w:line="360" w:lineRule="auto"/>
        <w:rPr>
          <w:lang w:val="en-US"/>
        </w:rPr>
      </w:pPr>
      <w:r>
        <w:t>Of the cover crop treatments, t</w:t>
      </w:r>
      <w:r w:rsidR="002F7A4A">
        <w:rPr>
          <w:lang w:val="en-US"/>
        </w:rPr>
        <w:t>he NoCC vegetation coverage was the most impacted by the weather conditions</w:t>
      </w:r>
      <w:r w:rsidR="00611E95">
        <w:rPr>
          <w:lang w:val="en-US"/>
        </w:rPr>
        <w:t xml:space="preserve"> (</w:t>
      </w:r>
      <w:r w:rsidR="00213217">
        <w:rPr>
          <w:lang w:val="en-US"/>
        </w:rPr>
        <w:t xml:space="preserve">year;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stable </w:t>
      </w:r>
      <w:r w:rsidR="00EE5000">
        <w:rPr>
          <w:lang w:val="en-US"/>
        </w:rPr>
        <w:t xml:space="preserve">coverage </w:t>
      </w:r>
      <w:r w:rsidR="002B770A">
        <w:rPr>
          <w:lang w:val="en-US"/>
        </w:rPr>
        <w:t>across years</w:t>
      </w:r>
      <w:r w:rsidR="00EE5000">
        <w:rPr>
          <w:lang w:val="en-US"/>
        </w:rPr>
        <w:t>, at 83% (CI: 79-86%) and 74% (CI: 69-78%) soil coverage for MixE and MixM, respectively</w:t>
      </w:r>
      <w:r w:rsidR="00ED04D4">
        <w:rPr>
          <w:lang w:val="en-US"/>
        </w:rPr>
        <w:t>, while t</w:t>
      </w:r>
      <w:r w:rsidR="008F3A79">
        <w:rPr>
          <w:lang w:val="en-US"/>
        </w:rPr>
        <w:t xml:space="preserve">he </w:t>
      </w:r>
      <w:r w:rsidR="00EE5000">
        <w:rPr>
          <w:lang w:val="en-US"/>
        </w:rPr>
        <w:t>radish</w:t>
      </w:r>
      <w:r w:rsidR="008F3A79">
        <w:rPr>
          <w:lang w:val="en-US"/>
        </w:rPr>
        <w:t xml:space="preserve"> cover crop treatments showed moderate differences in soil coverage by year</w:t>
      </w:r>
      <w:r w:rsidR="00D65AFA">
        <w:rPr>
          <w:lang w:val="en-US"/>
        </w:rPr>
        <w:t xml:space="preserve"> </w:t>
      </w:r>
      <w:r w:rsidR="00D65AFA">
        <w:rPr>
          <w:lang w:val="en-US"/>
        </w:rPr>
        <w:lastRenderedPageBreak/>
        <w:t>(</w:t>
      </w:r>
      <w:r w:rsidR="00E15B8E">
        <w:rPr>
          <w:lang w:val="en-US"/>
        </w:rPr>
        <w:t>SM2</w:t>
      </w:r>
      <w:r w:rsidR="00D65AFA">
        <w:rPr>
          <w:lang w:val="en-US"/>
        </w:rPr>
        <w:t>)</w:t>
      </w:r>
      <w:r w:rsidR="00ED04D4">
        <w:rPr>
          <w:lang w:val="en-US"/>
        </w:rPr>
        <w:t>. Therefore, the use of a cover crop</w:t>
      </w:r>
      <w:r w:rsidR="00520FF2">
        <w:rPr>
          <w:lang w:val="en-US"/>
        </w:rPr>
        <w:t xml:space="preserve"> resulted in more stable soil coverage compared to no cover crop. Inversion tillage increased the soil coverage offered by the MixE </w:t>
      </w:r>
      <w:r w:rsidR="00BD21D4">
        <w:rPr>
          <w:lang w:val="en-US"/>
        </w:rPr>
        <w:t xml:space="preserve">(86%; CI:84-90%) </w:t>
      </w:r>
      <w:r w:rsidR="00520FF2">
        <w:rPr>
          <w:lang w:val="en-US"/>
        </w:rPr>
        <w:t>compared to other tillage treatments (</w:t>
      </w:r>
      <w:r w:rsidR="00BD21D4">
        <w:rPr>
          <w:lang w:val="en-US"/>
        </w:rPr>
        <w:t>80%</w:t>
      </w:r>
      <w:r w:rsidR="00520FF2">
        <w:rPr>
          <w:lang w:val="en-US"/>
        </w:rPr>
        <w:t>;</w:t>
      </w:r>
      <w:r w:rsidR="00BD21D4">
        <w:rPr>
          <w:lang w:val="en-US"/>
        </w:rPr>
        <w:t xml:space="preserve"> CI:77-84%) but did not strongly impact the coverage in the other cover crop treatments (SM2).</w:t>
      </w:r>
      <w:r w:rsidR="008F3A79">
        <w:rPr>
          <w:lang w:val="en-US"/>
        </w:rPr>
        <w:t xml:space="preserve">   </w:t>
      </w:r>
    </w:p>
    <w:p w14:paraId="24FE91C1" w14:textId="377655A3" w:rsidR="005C0BB4" w:rsidRPr="0027695B" w:rsidRDefault="0091595E" w:rsidP="00045088">
      <w:pPr>
        <w:spacing w:line="360" w:lineRule="auto"/>
        <w:rPr>
          <w:lang w:val="en-US"/>
        </w:rPr>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r w:rsidR="00055C8C" w:rsidRPr="0027695B">
        <w:t>The cover crop</w:t>
      </w:r>
      <w:r w:rsidR="00A71CA9" w:rsidRPr="0027695B">
        <w:t xml:space="preserve"> contribution to coverage</w:t>
      </w:r>
      <w:r w:rsidR="00055C8C" w:rsidRPr="0027695B">
        <w:t xml:space="preserve"> </w:t>
      </w:r>
      <w:r w:rsidR="000E7EB9" w:rsidRPr="0027695B">
        <w:t xml:space="preserve">likewise exhibited complex interactions which were mainly driven by the variability of MixE from year to year, and </w:t>
      </w:r>
      <w:r w:rsidR="000E3872" w:rsidRPr="0027695B">
        <w:t>its</w:t>
      </w:r>
      <w:r w:rsidR="001147AE" w:rsidRPr="0027695B">
        <w:t xml:space="preserve"> higher cover crop coverage in inversion tillage compared to other tillages</w:t>
      </w:r>
      <w:r w:rsidR="000E7EB9" w:rsidRPr="0027695B">
        <w:t xml:space="preserve"> (SM2). </w:t>
      </w:r>
      <w:r w:rsidR="001147AE" w:rsidRPr="0027695B">
        <w:t>I</w:t>
      </w:r>
      <w:r w:rsidR="00EA5B2A" w:rsidRPr="0027695B">
        <w:t xml:space="preserve">n 2018 the </w:t>
      </w:r>
      <w:r w:rsidR="00A3505F" w:rsidRPr="0027695B">
        <w:t xml:space="preserve">MixE </w:t>
      </w:r>
      <w:r w:rsidR="00EA5B2A" w:rsidRPr="0027695B">
        <w:t>cover crop</w:t>
      </w:r>
      <w:r w:rsidR="00CF32A9" w:rsidRPr="0027695B">
        <w:t>s</w:t>
      </w:r>
      <w:r w:rsidR="00EA5B2A" w:rsidRPr="0027695B">
        <w:t xml:space="preserve"> contributed an average of </w:t>
      </w:r>
      <w:r w:rsidR="001147AE" w:rsidRPr="0027695B">
        <w:t>14</w:t>
      </w:r>
      <w:r w:rsidR="00EA5B2A" w:rsidRPr="0027695B">
        <w:t>% (</w:t>
      </w:r>
      <w:r w:rsidR="001147AE" w:rsidRPr="0027695B">
        <w:t>CI</w:t>
      </w:r>
      <w:r w:rsidR="00AF348D" w:rsidRPr="0027695B">
        <w:t>:</w:t>
      </w:r>
      <w:r w:rsidR="001147AE" w:rsidRPr="0027695B">
        <w:t>12-17</w:t>
      </w:r>
      <w:r w:rsidR="00AF348D" w:rsidRPr="0027695B">
        <w:t xml:space="preserve">%) </w:t>
      </w:r>
      <w:r w:rsidR="00CF32A9" w:rsidRPr="0027695B">
        <w:t xml:space="preserve">coverage, </w:t>
      </w:r>
      <w:r w:rsidR="00AF348D" w:rsidRPr="0027695B">
        <w:t xml:space="preserve">while in 2019 </w:t>
      </w:r>
      <w:r w:rsidR="00226AAF" w:rsidRPr="0027695B">
        <w:t xml:space="preserve">they contributed an </w:t>
      </w:r>
      <w:r w:rsidR="00AF348D" w:rsidRPr="0027695B">
        <w:t>average of 5</w:t>
      </w:r>
      <w:r w:rsidR="001147AE" w:rsidRPr="0027695B">
        <w:t>7</w:t>
      </w:r>
      <w:r w:rsidR="00AF348D" w:rsidRPr="0027695B">
        <w:t>% (</w:t>
      </w:r>
      <w:r w:rsidR="001147AE" w:rsidRPr="0027695B">
        <w:t>CI</w:t>
      </w:r>
      <w:r w:rsidR="00AF348D" w:rsidRPr="0027695B">
        <w:t>:</w:t>
      </w:r>
      <w:r w:rsidR="000E3872" w:rsidRPr="0027695B">
        <w:t>52</w:t>
      </w:r>
      <w:r w:rsidR="001147AE" w:rsidRPr="0027695B">
        <w:t>-</w:t>
      </w:r>
      <w:r w:rsidR="000E3872" w:rsidRPr="0027695B">
        <w:t>62</w:t>
      </w:r>
      <w:r w:rsidR="00AF348D" w:rsidRPr="0027695B">
        <w:t>%</w:t>
      </w:r>
      <w:r w:rsidR="004346DF" w:rsidRPr="0027695B">
        <w:t>; Figure 2</w:t>
      </w:r>
      <w:r w:rsidR="00AF348D" w:rsidRPr="0027695B">
        <w:t>).</w:t>
      </w:r>
      <w:r w:rsidR="00992CC6" w:rsidRPr="0027695B">
        <w:t xml:space="preserve"> Rad</w:t>
      </w:r>
      <w:r w:rsidR="00535D27" w:rsidRPr="0027695B">
        <w:t>M</w:t>
      </w:r>
      <w:r w:rsidR="00992CC6" w:rsidRPr="0027695B">
        <w:t xml:space="preserve"> </w:t>
      </w:r>
      <w:r w:rsidR="008772EC" w:rsidRPr="0027695B">
        <w:t xml:space="preserve">did not vary by year (p=0.80) and </w:t>
      </w:r>
      <w:r w:rsidR="00992CC6" w:rsidRPr="0027695B">
        <w:t>offered the highest cover crop coverage at 50% (CI:46-55%)</w:t>
      </w:r>
      <w:r w:rsidR="00AF348D" w:rsidRPr="0027695B">
        <w:t>.</w:t>
      </w:r>
      <w:r w:rsidR="00992CC6" w:rsidRPr="0027695B">
        <w:t xml:space="preserve"> </w:t>
      </w:r>
      <w:r w:rsidR="00535D27" w:rsidRPr="0027695B">
        <w:t>Both MixM and RadL</w:t>
      </w:r>
      <w:r w:rsidR="00F87470" w:rsidRPr="0027695B">
        <w:t xml:space="preserve"> </w:t>
      </w:r>
      <w:r w:rsidR="00535D27" w:rsidRPr="0027695B">
        <w:t xml:space="preserve">cover crop coverage was moderate, with moderate variability between years.  </w:t>
      </w: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0907AE03" w:rsidR="00EA65A3" w:rsidRDefault="004579AD" w:rsidP="00045088">
      <w:pPr>
        <w:spacing w:line="360" w:lineRule="auto"/>
      </w:pPr>
      <w:r>
        <w:t>Cash crop volunteers were assigned a dummy code consistent across years to allow for more generalized inference of patterns across years. C</w:t>
      </w:r>
      <w:r w:rsidR="00EA65A3">
        <w:t xml:space="preserve">over crop treatment explained </w:t>
      </w:r>
      <w:r w:rsidR="008D4A9E">
        <w:t xml:space="preserve">over half of the </w:t>
      </w:r>
      <w:r w:rsidR="00EA65A3">
        <w:t>variance</w:t>
      </w:r>
      <w:r w:rsidR="008D4A9E">
        <w:t xml:space="preserve"> (SM2)</w:t>
      </w:r>
      <w:r w:rsidR="00EA65A3">
        <w:t xml:space="preserve"> and had a significant effect on community structure (p&lt;0.001), </w:t>
      </w:r>
      <w:r w:rsidR="008D4A9E">
        <w:t xml:space="preserve">year explaining 8% of the variance, and </w:t>
      </w:r>
      <w:r w:rsidR="00EA65A3">
        <w:t xml:space="preserve">tillage and </w:t>
      </w:r>
      <w:r w:rsidR="00274A47">
        <w:t>residue</w:t>
      </w:r>
      <w:r w:rsidR="00EA65A3">
        <w:t xml:space="preserve"> </w:t>
      </w:r>
      <w:r w:rsidR="008D4A9E">
        <w:t xml:space="preserve">management </w:t>
      </w:r>
      <w:r w:rsidR="00EA65A3">
        <w:t>explaining less than 1% of the total variance each, respectively</w:t>
      </w:r>
      <w:r w:rsidR="00E276EE">
        <w:t xml:space="preserve"> (SM2)</w:t>
      </w:r>
      <w:r w:rsidR="00EA65A3">
        <w:t xml:space="preserve">. </w:t>
      </w:r>
      <w:r w:rsidR="00041F28">
        <w:t>The</w:t>
      </w:r>
      <w:r w:rsidR="008D4A9E">
        <w:t xml:space="preserve"> radish cover crop (RAPSR) drove the two radish treatments (RadM and RadL) communities, </w:t>
      </w:r>
      <w:r w:rsidR="00BA549D">
        <w:t xml:space="preserve">and the high RAPSR coverage in the RadM treatment rendered that coverage community completely distinct from the mixes and NoCC treatments </w:t>
      </w:r>
      <w:r w:rsidR="00691C03">
        <w:t>(Figure 3). T</w:t>
      </w:r>
      <w:r w:rsidR="00041F28">
        <w:t xml:space="preserve">he </w:t>
      </w:r>
      <w:r w:rsidR="00691C03">
        <w:t>MixE community had a higher presence of the grass/clover cover crop species, but shared many of the same species with the MixM and NoCC. The higher soil exposure in the NoCC and radish cover crop treatments (Figure 2) is also shown in the community assemblies</w:t>
      </w:r>
      <w:r w:rsidR="00041F28">
        <w:t xml:space="preserve">.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04F1211D" w14:textId="7CC1D6A5" w:rsidR="0038548F" w:rsidRPr="00A53D2C" w:rsidRDefault="00A53D2C" w:rsidP="00045088">
            <w:pPr>
              <w:spacing w:line="360" w:lineRule="auto"/>
              <w:rPr>
                <w:lang w:val="da-DK"/>
              </w:rPr>
            </w:pPr>
            <w:r w:rsidRPr="00A53D2C">
              <w:rPr>
                <w:noProof/>
                <w:lang w:val="da-DK"/>
              </w:rPr>
              <w:lastRenderedPageBreak/>
              <w:drawing>
                <wp:inline distT="0" distB="0" distL="0" distR="0" wp14:anchorId="54E144CD" wp14:editId="6FDFA78F">
                  <wp:extent cx="5731510" cy="2865755"/>
                  <wp:effectExtent l="0" t="0" r="2540" b="0"/>
                  <wp:docPr id="162803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tc>
      </w:tr>
      <w:tr w:rsidR="0038548F" w14:paraId="3D438F13" w14:textId="77777777" w:rsidTr="0038548F">
        <w:tc>
          <w:tcPr>
            <w:tcW w:w="9016" w:type="dxa"/>
          </w:tcPr>
          <w:p w14:paraId="7E23C4D8" w14:textId="4113D528" w:rsidR="0038548F" w:rsidRPr="00587490" w:rsidRDefault="0038548F" w:rsidP="00045088">
            <w:pPr>
              <w:spacing w:line="360" w:lineRule="auto"/>
              <w:rPr>
                <w:i/>
                <w:iCs/>
              </w:rPr>
            </w:pPr>
            <w:r w:rsidRPr="00587490">
              <w:rPr>
                <w:b/>
                <w:bCs/>
                <w:i/>
                <w:iCs/>
              </w:rPr>
              <w:t>Figure 3</w:t>
            </w:r>
            <w:r w:rsidR="009133AC" w:rsidRPr="00587490">
              <w:rPr>
                <w:i/>
                <w:iCs/>
              </w:rPr>
              <w:t xml:space="preserve"> (</w:t>
            </w:r>
            <w:r w:rsidR="00A53D2C" w:rsidRPr="00587490">
              <w:rPr>
                <w:i/>
                <w:iCs/>
              </w:rPr>
              <w:t>Left</w:t>
            </w:r>
            <w:r w:rsidR="009133AC" w:rsidRPr="00587490">
              <w:rPr>
                <w:i/>
                <w:iCs/>
              </w:rPr>
              <w:t xml:space="preserve">) </w:t>
            </w:r>
            <w:r w:rsidR="00170EBC" w:rsidRPr="00587490">
              <w:rPr>
                <w:i/>
                <w:iCs/>
              </w:rPr>
              <w:t>Non-metric multi-dimensional scaling (NMDS) analyses show</w:t>
            </w:r>
            <w:r w:rsidR="00C65287">
              <w:rPr>
                <w:i/>
                <w:iCs/>
              </w:rPr>
              <w:t>ed</w:t>
            </w:r>
            <w:r w:rsidR="00170EBC" w:rsidRPr="00587490">
              <w:rPr>
                <w:i/>
                <w:iCs/>
              </w:rPr>
              <w:t xml:space="preserve"> c</w:t>
            </w:r>
            <w:r w:rsidR="009133AC" w:rsidRPr="00587490">
              <w:rPr>
                <w:i/>
                <w:iCs/>
              </w:rPr>
              <w:t>over crop system had the largest impact on fall vegetation communities, with a minor impact of</w:t>
            </w:r>
            <w:r w:rsidR="00A53D2C" w:rsidRPr="00587490">
              <w:rPr>
                <w:i/>
                <w:iCs/>
              </w:rPr>
              <w:t xml:space="preserve"> year,</w:t>
            </w:r>
            <w:r w:rsidR="009133AC" w:rsidRPr="00587490">
              <w:rPr>
                <w:i/>
                <w:iCs/>
              </w:rPr>
              <w:t xml:space="preserve"> tillage system</w:t>
            </w:r>
            <w:r w:rsidR="00EF62F9" w:rsidRPr="00587490">
              <w:rPr>
                <w:i/>
                <w:iCs/>
              </w:rPr>
              <w:t xml:space="preserve"> and </w:t>
            </w:r>
            <w:r w:rsidR="00274A47" w:rsidRPr="00587490">
              <w:rPr>
                <w:i/>
                <w:iCs/>
              </w:rPr>
              <w:t>residue</w:t>
            </w:r>
            <w:r w:rsidR="00EF62F9" w:rsidRPr="00587490">
              <w:rPr>
                <w:i/>
                <w:iCs/>
              </w:rPr>
              <w:t xml:space="preserve"> </w:t>
            </w:r>
            <w:r w:rsidR="00A53D2C" w:rsidRPr="00587490">
              <w:rPr>
                <w:i/>
                <w:iCs/>
              </w:rPr>
              <w:t>removal</w:t>
            </w:r>
            <w:r w:rsidR="0089183E" w:rsidRPr="00587490">
              <w:rPr>
                <w:i/>
                <w:iCs/>
              </w:rPr>
              <w:t>.</w:t>
            </w:r>
            <w:r w:rsidR="009133AC" w:rsidRPr="00587490">
              <w:rPr>
                <w:i/>
                <w:iCs/>
              </w:rPr>
              <w:t xml:space="preserve"> (</w:t>
            </w:r>
            <w:r w:rsidR="00A53D2C" w:rsidRPr="00587490">
              <w:rPr>
                <w:i/>
                <w:iCs/>
              </w:rPr>
              <w:t>Right</w:t>
            </w:r>
            <w:r w:rsidR="009133AC" w:rsidRPr="00587490">
              <w:rPr>
                <w:i/>
                <w:iCs/>
              </w:rPr>
              <w:t xml:space="preserve">) Radish cover crop systems (RadM, RadL) had the highest potential </w:t>
            </w:r>
            <w:r w:rsidR="00213217">
              <w:rPr>
                <w:i/>
                <w:iCs/>
              </w:rPr>
              <w:t>ecological</w:t>
            </w:r>
            <w:r w:rsidR="009133AC" w:rsidRPr="00587490">
              <w:rPr>
                <w:i/>
                <w:iCs/>
              </w:rPr>
              <w:t xml:space="preserve"> value, with the mixes (MixE, MixM) and NoCC systems having similarly low </w:t>
            </w:r>
            <w:r w:rsidR="00213217">
              <w:rPr>
                <w:i/>
                <w:iCs/>
              </w:rPr>
              <w:t>ecological</w:t>
            </w:r>
            <w:r w:rsidR="009133AC" w:rsidRPr="00587490">
              <w:rPr>
                <w:i/>
                <w:iCs/>
              </w:rPr>
              <w:t xml:space="preserve"> value, due to a high percent</w:t>
            </w:r>
            <w:r w:rsidR="00D86704" w:rsidRPr="00587490">
              <w:rPr>
                <w:i/>
                <w:iCs/>
              </w:rPr>
              <w:t xml:space="preserve"> coverage</w:t>
            </w:r>
            <w:r w:rsidR="009133AC" w:rsidRPr="00587490">
              <w:rPr>
                <w:i/>
                <w:iCs/>
              </w:rPr>
              <w:t xml:space="preserve"> of low value </w:t>
            </w:r>
            <w:r w:rsidR="00A53D2C" w:rsidRPr="00587490">
              <w:rPr>
                <w:i/>
                <w:iCs/>
              </w:rPr>
              <w:t xml:space="preserve">cash </w:t>
            </w:r>
            <w:r w:rsidR="009133AC" w:rsidRPr="00587490">
              <w:rPr>
                <w:i/>
                <w:iCs/>
              </w:rPr>
              <w:t>crop volunteers</w:t>
            </w:r>
            <w:r w:rsidR="00D86704" w:rsidRPr="00587490">
              <w:rPr>
                <w:i/>
                <w:iCs/>
              </w:rPr>
              <w:t xml:space="preserve"> in the community (see Figure 2). </w:t>
            </w:r>
            <w:r w:rsidR="009133AC" w:rsidRPr="00587490">
              <w:rPr>
                <w:i/>
                <w:iCs/>
              </w:rPr>
              <w:t xml:space="preserve"> </w:t>
            </w:r>
          </w:p>
        </w:tc>
      </w:tr>
    </w:tbl>
    <w:p w14:paraId="1FF9CD11" w14:textId="77777777" w:rsidR="0038548F" w:rsidRDefault="0038548F" w:rsidP="00045088">
      <w:pPr>
        <w:spacing w:line="360" w:lineRule="auto"/>
      </w:pPr>
    </w:p>
    <w:p w14:paraId="7815ADC7" w14:textId="3A960FB9" w:rsidR="00041F28" w:rsidRDefault="00041F28" w:rsidP="00045088">
      <w:pPr>
        <w:spacing w:line="360" w:lineRule="auto"/>
      </w:pPr>
      <w:r>
        <w:t>Radish species</w:t>
      </w:r>
      <w:r w:rsidR="00CA33EC">
        <w:t xml:space="preserve"> (RAPSS)</w:t>
      </w:r>
      <w:r>
        <w:t xml:space="preserve"> were estimated to have the highest ecological value</w:t>
      </w:r>
      <w:r w:rsidR="008772EC">
        <w:t xml:space="preserve"> (SM1). The other cover crop species (LOLPE, TRFRE) likewise had relatively low ecological value,</w:t>
      </w:r>
      <w:r w:rsidR="00602B25">
        <w:t xml:space="preserve"> while spring barley and spring oat volunteers had no value (</w:t>
      </w:r>
      <w:r w:rsidR="008772EC">
        <w:t>SM1</w:t>
      </w:r>
      <w:r w:rsidR="00602B25">
        <w:t>)</w:t>
      </w:r>
      <w:r w:rsidR="008772EC">
        <w:t xml:space="preserve">. This </w:t>
      </w:r>
      <w:r w:rsidR="00602B25">
        <w:t>result</w:t>
      </w:r>
      <w:r w:rsidR="008772EC">
        <w:t>ed</w:t>
      </w:r>
      <w:r w:rsidR="00602B25">
        <w:t xml:space="preserve"> in treatments with high percent </w:t>
      </w:r>
      <w:r w:rsidR="00593AFB">
        <w:t>radish (</w:t>
      </w:r>
      <w:r w:rsidR="00602B25">
        <w:t>RAPSR</w:t>
      </w:r>
      <w:r w:rsidR="00593AFB">
        <w:t>)</w:t>
      </w:r>
      <w:r w:rsidR="00602B25">
        <w:t xml:space="preserve"> coverage </w:t>
      </w:r>
      <w:r w:rsidR="00C75709">
        <w:t>exhibiting</w:t>
      </w:r>
      <w:r w:rsidR="00602B25">
        <w:t xml:space="preserve"> the highest potential </w:t>
      </w:r>
      <w:r w:rsidR="00213217">
        <w:t>ecological</w:t>
      </w:r>
      <w:r w:rsidR="00602B25">
        <w:t xml:space="preserve">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213217">
        <w:t>ecological</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4A70F8B" w14:textId="32F42C07" w:rsidR="00CD258C" w:rsidRDefault="00CD258C" w:rsidP="00045088">
      <w:pPr>
        <w:spacing w:line="360" w:lineRule="auto"/>
      </w:pPr>
      <w:r>
        <w:t xml:space="preserve">Year and cover crop treatment had significant impacts on the number of species (Table 3) observed in a community (p&lt;0.001; SM2). The number of species observed </w:t>
      </w:r>
      <w:r w:rsidR="008B2273">
        <w:t xml:space="preserve">in the raw data </w:t>
      </w:r>
      <w:r>
        <w:t xml:space="preserve">ranged from one to eight, with a mode of two in 2018 and three in 2019. The MixE had more species than the radish cover crops (p&lt;0.001; SM2), but overall the number of species present was low in all communities. The </w:t>
      </w:r>
      <w:r w:rsidR="008B2273">
        <w:t xml:space="preserve">modelled </w:t>
      </w:r>
      <w:r>
        <w:t>evenness of the communities</w:t>
      </w:r>
      <w:r w:rsidR="008B2273">
        <w:t xml:space="preserve"> </w:t>
      </w:r>
      <w:r>
        <w:t xml:space="preserve">ranged from 0.09 to </w:t>
      </w:r>
      <w:r>
        <w:lastRenderedPageBreak/>
        <w:t xml:space="preserve">1, and there was an amplifying interaction between cover crop treatment and year (p&lt;0.001). Evenness was generally higher in the radish cover crop treatments because those communities were not dominated by the cash crop volunteers (Figure 2), followed by MixE, followed by MixM and NoCC treatments; this pattern was </w:t>
      </w:r>
      <w:r w:rsidR="00587490">
        <w:t xml:space="preserve">generally </w:t>
      </w:r>
      <w:r>
        <w:t xml:space="preserve">true regardless of tillage system, </w:t>
      </w:r>
      <w:r w:rsidR="00274A47">
        <w:t>residue</w:t>
      </w:r>
      <w:r>
        <w:t xml:space="preserve"> management, and year</w:t>
      </w:r>
      <w:r w:rsidR="00587490">
        <w:t>, although there were some minor but statistically significant impacts of residue removal on evenness</w:t>
      </w:r>
      <w:r>
        <w:t xml:space="preserve"> (SM2).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279DF38B"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w:t>
      </w:r>
      <w:r w:rsidR="00274A47">
        <w:t>residue</w:t>
      </w:r>
      <w:r w:rsidR="00E9167E">
        <w:t xml:space="preserve"> management</w:t>
      </w:r>
      <w:r>
        <w:t xml:space="preserve"> (p&lt;0.001</w:t>
      </w:r>
      <w:r w:rsidR="00505EBA">
        <w:t>; SM2</w:t>
      </w:r>
      <w:r>
        <w:t xml:space="preserve">). </w:t>
      </w:r>
      <w:r w:rsidR="00E9167E">
        <w:t xml:space="preserve">In 2019 retaining </w:t>
      </w:r>
      <w:r w:rsidR="00274A47">
        <w:t>residue</w:t>
      </w:r>
      <w:r w:rsidR="00E9167E">
        <w:t xml:space="preserve"> resulted in significantly more total weeds (p&lt;0.0001), while in 2020 it had no impact. </w:t>
      </w:r>
      <w:r w:rsidR="00274A47">
        <w:t>Residue</w:t>
      </w:r>
      <w:r w:rsidR="00E9167E">
        <w:t xml:space="preserve"> did not interact with any other treatments. </w:t>
      </w:r>
      <w:r>
        <w:t xml:space="preserve">Within the </w:t>
      </w:r>
      <w:r w:rsidR="005515FA">
        <w:t>NT</w:t>
      </w:r>
      <w:r>
        <w:t xml:space="preserve"> system, MixE had </w:t>
      </w:r>
      <w:r w:rsidR="00030F1C">
        <w:t xml:space="preserve">significantly more </w:t>
      </w:r>
      <w:r w:rsidR="00D215C3">
        <w:t xml:space="preserve">weeds compared to all other </w:t>
      </w:r>
      <w:r w:rsidR="00774F53">
        <w:t xml:space="preserve">cover crop </w:t>
      </w:r>
      <w:r w:rsidR="00D215C3">
        <w:t>treatments (</w:t>
      </w:r>
      <w:r w:rsidR="00774F53">
        <w:t xml:space="preserve">1.5-1.7 times more, </w:t>
      </w:r>
      <w:r w:rsidR="00D215C3">
        <w:t>p&lt;0.001)</w:t>
      </w:r>
      <w:r w:rsidR="00774F53">
        <w:t xml:space="preserve">. These differences were </w:t>
      </w:r>
      <w:r w:rsidR="0048309A">
        <w:t xml:space="preserve">dampened </w:t>
      </w:r>
      <w:r w:rsidR="00774F53">
        <w:t>in the surface tillage</w:t>
      </w:r>
      <w:r w:rsidR="0048309A">
        <w:t xml:space="preserve"> and </w:t>
      </w:r>
      <w:r w:rsidR="00774F53">
        <w:t>disappeared in the inversion tillage systems (</w:t>
      </w:r>
      <w:r w:rsidR="00774F53" w:rsidRPr="00E9167E">
        <w:rPr>
          <w:b/>
          <w:bCs/>
        </w:rPr>
        <w:t>Figure 4</w:t>
      </w:r>
      <w:r w:rsidR="00774F53">
        <w:t>). T</w:t>
      </w:r>
      <w:r w:rsidR="00D215C3">
        <w:t>h</w:t>
      </w:r>
      <w:r w:rsidR="00774F53">
        <w:t xml:space="preserve">e elevated spring weed count in the MixE implemented in the NT system </w:t>
      </w:r>
      <w:r w:rsidR="00D215C3">
        <w:t xml:space="preserve">was </w:t>
      </w:r>
      <w:r w:rsidR="00030F1C">
        <w:t xml:space="preserve">significantly </w:t>
      </w:r>
      <w:r w:rsidR="00D215C3">
        <w:t xml:space="preserve">more pronounced in 2019 </w:t>
      </w:r>
      <w:r w:rsidR="00030F1C">
        <w:t>(2.6-3.7 times more weeds</w:t>
      </w:r>
      <w:r w:rsidR="00774F53">
        <w:t xml:space="preserve"> than other systems</w:t>
      </w:r>
      <w:r w:rsidR="00030F1C">
        <w:t xml:space="preserve">) </w:t>
      </w:r>
      <w:r w:rsidR="00774F53">
        <w:t>compared</w:t>
      </w:r>
      <w:r w:rsidR="00D215C3">
        <w:t xml:space="preserve"> to 2020</w:t>
      </w:r>
      <w:r w:rsidR="00030F1C">
        <w:t xml:space="preserve"> (1.6-1.7 times more weeds), but the patterns were the same. </w:t>
      </w:r>
      <w:r w:rsidR="0000618C" w:rsidRPr="00D215DB">
        <w:t xml:space="preserve">On average there were </w:t>
      </w:r>
      <w:r w:rsidR="00774F53">
        <w:t xml:space="preserve">almost </w:t>
      </w:r>
      <w:r w:rsidR="0000618C" w:rsidRPr="00D215DB">
        <w:t xml:space="preserve">twice as many weeds in 2019 (mean:163, </w:t>
      </w:r>
      <w:r w:rsidR="00774F53">
        <w:t>CI</w:t>
      </w:r>
      <w:r w:rsidR="0000618C" w:rsidRPr="00D215DB">
        <w:t>:</w:t>
      </w:r>
      <w:r w:rsidR="00774F53">
        <w:t>118-157</w:t>
      </w:r>
      <w:r w:rsidR="0000618C" w:rsidRPr="00D215DB">
        <w:t>) compared to 2020 (mean:</w:t>
      </w:r>
      <w:r w:rsidR="00774F53">
        <w:t>76</w:t>
      </w:r>
      <w:r w:rsidR="0000618C" w:rsidRPr="00D215DB">
        <w:t xml:space="preserve">, </w:t>
      </w:r>
      <w:r w:rsidR="00774F53">
        <w:t>CI</w:t>
      </w:r>
      <w:r w:rsidR="0000618C" w:rsidRPr="00D215DB">
        <w:t>:</w:t>
      </w:r>
      <w:r w:rsidR="00774F53">
        <w:t>66-88</w:t>
      </w:r>
      <w:r w:rsidR="0000618C" w:rsidRPr="00D215DB">
        <w:t xml:space="preserve">). </w:t>
      </w:r>
      <w:r w:rsidR="00774F53">
        <w:t xml:space="preserve">Averaged across tillage systems, </w:t>
      </w:r>
      <w:r w:rsidR="00206215" w:rsidRPr="00D215DB">
        <w:t>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xml:space="preserve">, </w:t>
      </w:r>
      <w:r w:rsidR="0092246D">
        <w:t>CI</w:t>
      </w:r>
      <w:r w:rsidR="00F668A9" w:rsidRPr="00D215DB">
        <w:t>:</w:t>
      </w:r>
      <w:r w:rsidR="0092246D">
        <w:t>147-206</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92-129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46-66</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years, but was </w:t>
      </w:r>
      <w:r w:rsidR="0092246D">
        <w:t xml:space="preserve">again significantly </w:t>
      </w:r>
      <w:r w:rsidR="0086566B">
        <w:t xml:space="preserve">magnified in 2019 </w:t>
      </w:r>
      <w:r w:rsidR="0000618C">
        <w:t>(when there were more weeds)</w:t>
      </w:r>
      <w:r w:rsidR="0086566B">
        <w:t xml:space="preserve">. </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4CD12FDD" w14:textId="4DD3078C" w:rsidR="005E2C47" w:rsidRPr="005E2C47" w:rsidRDefault="005E2C47" w:rsidP="005E2C47">
            <w:pPr>
              <w:spacing w:line="360" w:lineRule="auto"/>
              <w:rPr>
                <w:lang w:val="da-DK"/>
              </w:rPr>
            </w:pPr>
            <w:r w:rsidRPr="005E2C47">
              <w:rPr>
                <w:noProof/>
                <w:lang w:val="da-DK"/>
              </w:rPr>
              <w:lastRenderedPageBreak/>
              <w:drawing>
                <wp:inline distT="0" distB="0" distL="0" distR="0" wp14:anchorId="38FFEA6D" wp14:editId="06FC7667">
                  <wp:extent cx="5609267" cy="6410325"/>
                  <wp:effectExtent l="0" t="0" r="0" b="0"/>
                  <wp:docPr id="1025362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1847" cy="6413274"/>
                          </a:xfrm>
                          <a:prstGeom prst="rect">
                            <a:avLst/>
                          </a:prstGeom>
                          <a:noFill/>
                          <a:ln>
                            <a:noFill/>
                          </a:ln>
                        </pic:spPr>
                      </pic:pic>
                    </a:graphicData>
                  </a:graphic>
                </wp:inline>
              </w:drawing>
            </w:r>
          </w:p>
          <w:p w14:paraId="3CA67C49" w14:textId="7A22C57B" w:rsidR="00925DAA" w:rsidRPr="00925DAA" w:rsidRDefault="00925DAA" w:rsidP="00925DAA">
            <w:pPr>
              <w:spacing w:line="360" w:lineRule="auto"/>
              <w:rPr>
                <w:lang w:val="da-DK"/>
              </w:rPr>
            </w:pP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5C47C3E7" w:rsidR="005E12EA" w:rsidRPr="00587490" w:rsidRDefault="005E12EA" w:rsidP="00030F1C">
            <w:pPr>
              <w:spacing w:line="360" w:lineRule="auto"/>
              <w:rPr>
                <w:b/>
                <w:bCs/>
                <w:i/>
                <w:iCs/>
              </w:rPr>
            </w:pPr>
            <w:r w:rsidRPr="00587490">
              <w:rPr>
                <w:b/>
                <w:bCs/>
                <w:i/>
                <w:iCs/>
              </w:rPr>
              <w:t xml:space="preserve">Figure </w:t>
            </w:r>
            <w:r w:rsidR="00BE5883" w:rsidRPr="00587490">
              <w:rPr>
                <w:b/>
                <w:bCs/>
                <w:i/>
                <w:iCs/>
              </w:rPr>
              <w:t>4</w:t>
            </w:r>
            <w:r w:rsidRPr="00587490">
              <w:rPr>
                <w:b/>
                <w:bCs/>
                <w:i/>
                <w:iCs/>
              </w:rPr>
              <w:t>.</w:t>
            </w:r>
            <w:r w:rsidR="00BE5883" w:rsidRPr="00587490">
              <w:rPr>
                <w:b/>
                <w:bCs/>
                <w:i/>
                <w:iCs/>
              </w:rPr>
              <w:t xml:space="preserve"> </w:t>
            </w:r>
            <w:r w:rsidR="00D215DB" w:rsidRPr="00587490">
              <w:rPr>
                <w:i/>
                <w:iCs/>
              </w:rPr>
              <w:t xml:space="preserve">Marginal mean estimates </w:t>
            </w:r>
            <w:r w:rsidR="003B1029" w:rsidRPr="00587490">
              <w:rPr>
                <w:i/>
                <w:iCs/>
              </w:rPr>
              <w:t xml:space="preserve">averaged </w:t>
            </w:r>
            <w:r w:rsidR="00D215DB" w:rsidRPr="00587490">
              <w:rPr>
                <w:i/>
                <w:iCs/>
              </w:rPr>
              <w:t xml:space="preserve">over years and </w:t>
            </w:r>
            <w:r w:rsidR="00274A47" w:rsidRPr="00587490">
              <w:rPr>
                <w:i/>
                <w:iCs/>
              </w:rPr>
              <w:t>straw</w:t>
            </w:r>
            <w:r w:rsidR="00D215DB" w:rsidRPr="00587490">
              <w:rPr>
                <w:i/>
                <w:iCs/>
              </w:rPr>
              <w:t xml:space="preserve"> management</w:t>
            </w:r>
            <w:r w:rsidR="00D215DB" w:rsidRPr="00587490">
              <w:rPr>
                <w:b/>
                <w:bCs/>
                <w:i/>
                <w:iCs/>
              </w:rPr>
              <w:t xml:space="preserve"> </w:t>
            </w:r>
            <w:r w:rsidR="00D215DB" w:rsidRPr="00587490">
              <w:rPr>
                <w:i/>
                <w:iCs/>
              </w:rPr>
              <w:t>with</w:t>
            </w:r>
            <w:r w:rsidR="00925DAA" w:rsidRPr="00587490">
              <w:rPr>
                <w:b/>
                <w:bCs/>
                <w:i/>
                <w:iCs/>
              </w:rPr>
              <w:t xml:space="preserve"> </w:t>
            </w:r>
            <w:r w:rsidR="00925DAA" w:rsidRPr="00587490">
              <w:rPr>
                <w:i/>
                <w:iCs/>
              </w:rPr>
              <w:t>standard errors of the means</w:t>
            </w:r>
            <w:r w:rsidR="003B1029" w:rsidRPr="00587490">
              <w:rPr>
                <w:i/>
                <w:iCs/>
              </w:rPr>
              <w:t xml:space="preserve">. </w:t>
            </w:r>
            <w:r w:rsidR="00F960D0" w:rsidRPr="00587490">
              <w:rPr>
                <w:i/>
                <w:iCs/>
              </w:rPr>
              <w:t xml:space="preserve">There were no differences in total or perennial weed counts within the inversion tillage treatment, but in </w:t>
            </w:r>
            <w:r w:rsidR="00C70707" w:rsidRPr="00587490">
              <w:rPr>
                <w:i/>
                <w:iCs/>
              </w:rPr>
              <w:t xml:space="preserve">the </w:t>
            </w:r>
            <w:r w:rsidR="003B1029" w:rsidRPr="00587490">
              <w:rPr>
                <w:i/>
                <w:iCs/>
              </w:rPr>
              <w:t>no-till</w:t>
            </w:r>
            <w:r w:rsidR="00C70707" w:rsidRPr="00587490">
              <w:rPr>
                <w:i/>
                <w:iCs/>
              </w:rPr>
              <w:t xml:space="preserve"> and surface</w:t>
            </w:r>
            <w:r w:rsidR="00F960D0" w:rsidRPr="00587490">
              <w:rPr>
                <w:i/>
                <w:iCs/>
              </w:rPr>
              <w:t xml:space="preserve"> </w:t>
            </w:r>
            <w:r w:rsidR="00C70707" w:rsidRPr="00587490">
              <w:rPr>
                <w:i/>
                <w:iCs/>
              </w:rPr>
              <w:t xml:space="preserve">tillage systems </w:t>
            </w:r>
            <w:r w:rsidR="00F960D0" w:rsidRPr="00587490">
              <w:rPr>
                <w:i/>
                <w:iCs/>
              </w:rPr>
              <w:t>the early-</w:t>
            </w:r>
            <w:r w:rsidR="00AF71AE">
              <w:rPr>
                <w:i/>
                <w:iCs/>
              </w:rPr>
              <w:t>sown</w:t>
            </w:r>
            <w:r w:rsidR="00F960D0" w:rsidRPr="00587490">
              <w:rPr>
                <w:i/>
                <w:iCs/>
              </w:rPr>
              <w:t xml:space="preserve"> mix </w:t>
            </w:r>
            <w:r w:rsidR="00D215DB" w:rsidRPr="00587490">
              <w:rPr>
                <w:i/>
                <w:iCs/>
              </w:rPr>
              <w:t xml:space="preserve">(MixE) </w:t>
            </w:r>
            <w:r w:rsidR="00C70707" w:rsidRPr="00587490">
              <w:rPr>
                <w:i/>
                <w:iCs/>
              </w:rPr>
              <w:t>had significantly higher perennial weed counts</w:t>
            </w:r>
            <w:r w:rsidR="00F960D0" w:rsidRPr="00587490">
              <w:rPr>
                <w:i/>
                <w:iCs/>
              </w:rPr>
              <w:t>,</w:t>
            </w:r>
            <w:r w:rsidR="00C70707" w:rsidRPr="00587490">
              <w:rPr>
                <w:i/>
                <w:iCs/>
              </w:rPr>
              <w:t xml:space="preserve"> reflecting its different herbicide program</w:t>
            </w:r>
            <w:r w:rsidR="00F960D0" w:rsidRPr="00587490">
              <w:rPr>
                <w:i/>
                <w:iCs/>
              </w:rPr>
              <w:t xml:space="preserve"> compared to other cover crop systems</w:t>
            </w:r>
            <w:r w:rsidR="00C70707" w:rsidRPr="00587490">
              <w:rPr>
                <w:i/>
                <w:iCs/>
              </w:rPr>
              <w:t xml:space="preserve"> (Table 2)</w:t>
            </w:r>
            <w:r w:rsidR="00623603" w:rsidRPr="00587490">
              <w:rPr>
                <w:i/>
                <w:iCs/>
              </w:rPr>
              <w:t>.</w:t>
            </w:r>
          </w:p>
        </w:tc>
      </w:tr>
    </w:tbl>
    <w:p w14:paraId="0FE38C89" w14:textId="77777777" w:rsidR="0054576C" w:rsidRDefault="0054576C" w:rsidP="0054576C">
      <w:pPr>
        <w:spacing w:line="360" w:lineRule="auto"/>
      </w:pPr>
    </w:p>
    <w:p w14:paraId="32498B44" w14:textId="77777777" w:rsidR="002C2EF4" w:rsidRDefault="002C2EF4" w:rsidP="0054576C">
      <w:pPr>
        <w:spacing w:line="360" w:lineRule="auto"/>
      </w:pPr>
    </w:p>
    <w:p w14:paraId="12FFB7EF" w14:textId="79A75726" w:rsidR="0000618C" w:rsidRDefault="0000618C" w:rsidP="0054576C">
      <w:pPr>
        <w:spacing w:line="360" w:lineRule="auto"/>
      </w:pPr>
      <w:r>
        <w:t xml:space="preserve">Despite having less total weeds, both </w:t>
      </w:r>
      <w:r w:rsidR="005515FA">
        <w:t>NT</w:t>
      </w:r>
      <w:r>
        <w:t xml:space="preserve"> and </w:t>
      </w:r>
      <w:r w:rsidR="003C4420">
        <w:t>surface tillage</w:t>
      </w:r>
      <w:r>
        <w:t xml:space="preserve"> had significantly increased numbers of perennial weeds compared to inversion tillage</w:t>
      </w:r>
      <w:r w:rsidR="00DC5916">
        <w:t xml:space="preserve"> (SM2)</w:t>
      </w:r>
      <w:r>
        <w:t xml:space="preserve">. The perennial weeds were mainly CIRAR (82%, versus 18% EQUAR). </w:t>
      </w:r>
      <w:r w:rsidR="00145174">
        <w:t>While the NoCC treatment averaged less than 1 perennial weed</w:t>
      </w:r>
      <w:r w:rsidR="003E3EB8">
        <w:t xml:space="preserve"> per m</w:t>
      </w:r>
      <w:r w:rsidR="003E3EB8" w:rsidRPr="003E3EB8">
        <w:rPr>
          <w:vertAlign w:val="superscript"/>
        </w:rPr>
        <w:t>-2</w:t>
      </w:r>
      <w:r w:rsidR="00145174">
        <w:t xml:space="preserve">, </w:t>
      </w:r>
      <w:r>
        <w:t xml:space="preserve">MixE </w:t>
      </w:r>
      <w:r w:rsidR="00145174">
        <w:t xml:space="preserve">averaged </w:t>
      </w:r>
      <w:r w:rsidR="003E3EB8">
        <w:t>significantly more in the NT (</w:t>
      </w:r>
      <w:r w:rsidR="00145174">
        <w:t>10</w:t>
      </w:r>
      <w:r w:rsidR="003E3EB8">
        <w:t xml:space="preserve">, </w:t>
      </w:r>
      <w:r w:rsidR="00145174">
        <w:t>CI:7-16) and</w:t>
      </w:r>
      <w:r w:rsidR="003E3EB8">
        <w:t xml:space="preserve"> surface tillage (</w:t>
      </w:r>
      <w:r w:rsidR="00145174">
        <w:t>5</w:t>
      </w:r>
      <w:r w:rsidR="003E3EB8">
        <w:t xml:space="preserve">, </w:t>
      </w:r>
      <w:r w:rsidR="00145174">
        <w:t>CI:3-7)</w:t>
      </w:r>
      <w:r w:rsidR="003E3EB8">
        <w:t xml:space="preserve">, but did not differ in the inversion tillage. None of the other cover crop treatment’s perennial weed count differed each other. </w:t>
      </w:r>
      <w:commentRangeStart w:id="7"/>
      <w:r w:rsidR="00542A67">
        <w:t>Removal of residue resulted in a small but significant increase in perennial weeds in 2019, but not in 2020 (SM2).</w:t>
      </w:r>
      <w:commentRangeEnd w:id="7"/>
      <w:r w:rsidR="005E2C47">
        <w:rPr>
          <w:rStyle w:val="CommentReference"/>
          <w:sz w:val="24"/>
          <w:szCs w:val="24"/>
        </w:rPr>
        <w:commentReference w:id="7"/>
      </w:r>
      <w:r w:rsidR="00542A67">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w:t>
      </w:r>
      <w:r w:rsidR="0048309A">
        <w:t>SM2</w:t>
      </w:r>
      <w:r w:rsidR="00C20C1A">
        <w:t>)</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17B71D59"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w:t>
      </w:r>
      <w:r w:rsidR="00587490">
        <w:t>, due to elimination of a pre-</w:t>
      </w:r>
      <w:r w:rsidR="00892AB3">
        <w:t>sowing</w:t>
      </w:r>
      <w:r w:rsidR="00587490">
        <w:t xml:space="preserve"> herbicide application</w:t>
      </w:r>
      <w:r w:rsidR="00C70707">
        <w:t xml:space="preserve">. </w:t>
      </w:r>
      <w:r w:rsidR="00765D21">
        <w:t>In all systems</w:t>
      </w:r>
      <w:r>
        <w:t xml:space="preserve"> and years</w:t>
      </w:r>
      <w:r w:rsidR="00765D21">
        <w:t>, pesticide loads were lowest in the MixE treatments</w:t>
      </w:r>
      <w:r w:rsidR="00C70707">
        <w:t xml:space="preserve"> compared to the other cover crop treatments</w:t>
      </w:r>
      <w:r w:rsidR="00587490">
        <w:t xml:space="preserve"> due to the different herbicide package necessitated for post-emergence weed control</w:t>
      </w:r>
      <w:r w:rsidR="00C70707">
        <w:t xml:space="preserve"> (</w:t>
      </w:r>
      <w:r w:rsidR="005E2C47">
        <w:t>SM1</w:t>
      </w:r>
      <w:r w:rsidR="00765D21">
        <w:t xml:space="preserve">). </w:t>
      </w:r>
    </w:p>
    <w:p w14:paraId="59F9E93E" w14:textId="77777777" w:rsidR="002F64DC" w:rsidRDefault="007348E9" w:rsidP="002F64DC">
      <w:pPr>
        <w:spacing w:line="360" w:lineRule="auto"/>
        <w:rPr>
          <w:b/>
          <w:bCs/>
          <w:i/>
          <w:iCs/>
        </w:rPr>
      </w:pPr>
      <w:r w:rsidRPr="007348E9">
        <w:rPr>
          <w:b/>
          <w:bCs/>
          <w:i/>
          <w:iCs/>
        </w:rPr>
        <w:t>3.4 Multi-criteria summary</w:t>
      </w:r>
    </w:p>
    <w:p w14:paraId="7B060C0D" w14:textId="7568D7AB" w:rsidR="007348E9" w:rsidRDefault="00A80E50" w:rsidP="002F64DC">
      <w:pPr>
        <w:spacing w:line="360" w:lineRule="auto"/>
      </w:pPr>
      <w:r>
        <w:t xml:space="preserve">The system with the highest overall </w:t>
      </w:r>
      <w:r w:rsidR="0027695B">
        <w:t>utility</w:t>
      </w:r>
      <w:r>
        <w:t xml:space="preserve"> (assuming equal weighting for all metrics) was the radish</w:t>
      </w:r>
      <w:r w:rsidR="0027695B">
        <w:t xml:space="preserve"> cover crop </w:t>
      </w:r>
      <w:r w:rsidR="00AF71AE">
        <w:t>sown</w:t>
      </w:r>
      <w:r w:rsidR="0027695B">
        <w:t xml:space="preserve"> mid-season</w:t>
      </w:r>
      <w:r>
        <w:t xml:space="preserve"> (RadM) implemented in a </w:t>
      </w:r>
      <w:r w:rsidR="005515FA">
        <w:t>NT</w:t>
      </w:r>
      <w:r>
        <w:t xml:space="preserve"> system with re</w:t>
      </w:r>
      <w:r w:rsidR="00587490">
        <w:t>sidue retention</w:t>
      </w:r>
      <w:r>
        <w:t xml:space="preserve"> (</w:t>
      </w:r>
      <w:r w:rsidRPr="00A80E50">
        <w:rPr>
          <w:b/>
          <w:bCs/>
        </w:rPr>
        <w:t>Figure 5</w:t>
      </w:r>
      <w:r>
        <w:t>), while the system with the lowest overall value was the mid-season</w:t>
      </w:r>
      <w:r w:rsidR="0027695B">
        <w:t xml:space="preserve"> </w:t>
      </w:r>
      <w:r w:rsidR="00AF71AE">
        <w:t>sown</w:t>
      </w:r>
      <w:r>
        <w:t xml:space="preserve"> mixture (MixM) implemented in a </w:t>
      </w:r>
      <w:r w:rsidR="005515FA">
        <w:t>NT</w:t>
      </w:r>
      <w:r>
        <w:t xml:space="preserve"> system with </w:t>
      </w:r>
      <w:r w:rsidR="00587490">
        <w:t>residue removal</w:t>
      </w:r>
      <w:r>
        <w:t xml:space="preserve">. </w:t>
      </w:r>
      <w:r w:rsidR="003C4420">
        <w:t>Averaged a</w:t>
      </w:r>
      <w:r>
        <w:t xml:space="preserve">cross tillage and </w:t>
      </w:r>
      <w:r w:rsidR="00274A47">
        <w:t>straw</w:t>
      </w:r>
      <w:r>
        <w:t xml:space="preserve"> management systems, the RadM was the best performing cover crop treatment, and the MixM the worst.</w:t>
      </w:r>
      <w:r w:rsidR="00F61077">
        <w:t xml:space="preserve"> The early-</w:t>
      </w:r>
      <w:r w:rsidR="00AF71AE">
        <w:t>sown</w:t>
      </w:r>
      <w:r w:rsidR="00F61077">
        <w:t xml:space="preserve"> mixture (MixE) performed well in the inversion tillage system, but poorly in the other tillage systems. The</w:t>
      </w:r>
      <w:r w:rsidR="00430903">
        <w:t>re was almost no</w:t>
      </w:r>
      <w:r w:rsidR="00F61077">
        <w:t xml:space="preserve"> impact of </w:t>
      </w:r>
      <w:r w:rsidR="00430903">
        <w:t>residue</w:t>
      </w:r>
      <w:r w:rsidR="00F61077">
        <w:t xml:space="preserve"> management on the total value </w:t>
      </w:r>
      <w:r w:rsidR="00430903">
        <w:t>i</w:t>
      </w:r>
      <w:r w:rsidR="00F61077">
        <w:t xml:space="preserve">n the inversion tillage system, but </w:t>
      </w:r>
      <w:r w:rsidR="00430903">
        <w:t>residue</w:t>
      </w:r>
      <w:r w:rsidR="00F61077">
        <w:t xml:space="preserve"> retention </w:t>
      </w:r>
      <w:r w:rsidR="00430903">
        <w:t xml:space="preserve">increased total value </w:t>
      </w:r>
      <w:r w:rsidR="00F61077">
        <w:t xml:space="preserve">in </w:t>
      </w:r>
      <w:r w:rsidR="00430903">
        <w:t xml:space="preserve">both </w:t>
      </w:r>
      <w:r w:rsidR="00F61077">
        <w:t xml:space="preserve">the </w:t>
      </w:r>
      <w:r w:rsidR="003C4420">
        <w:t>surface</w:t>
      </w:r>
      <w:r w:rsidR="00F508EF">
        <w:t xml:space="preserve"> and </w:t>
      </w:r>
      <w:r w:rsidR="005515FA">
        <w:t>NT</w:t>
      </w:r>
      <w:r w:rsidR="00F508EF">
        <w:t xml:space="preserve"> systems.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7348E9" w14:paraId="2F7ABF75" w14:textId="77777777" w:rsidTr="00257091">
        <w:tc>
          <w:tcPr>
            <w:tcW w:w="9016" w:type="dxa"/>
          </w:tcPr>
          <w:p w14:paraId="7D227F4E" w14:textId="53F9635B" w:rsidR="007348E9" w:rsidRPr="007348E9" w:rsidRDefault="006A1FE5" w:rsidP="0054576C">
            <w:pPr>
              <w:spacing w:line="360" w:lineRule="auto"/>
              <w:rPr>
                <w:lang w:val="da-DK"/>
              </w:rPr>
            </w:pPr>
            <w:r w:rsidRPr="006A1FE5">
              <w:rPr>
                <w:noProof/>
                <w:lang w:val="da-DK"/>
              </w:rPr>
              <w:lastRenderedPageBreak/>
              <w:drawing>
                <wp:inline distT="0" distB="0" distL="0" distR="0" wp14:anchorId="75B43EB7" wp14:editId="724104C8">
                  <wp:extent cx="5516880" cy="5516880"/>
                  <wp:effectExtent l="0" t="0" r="7620" b="7620"/>
                  <wp:docPr id="1405516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16880" cy="5516880"/>
                          </a:xfrm>
                          <a:prstGeom prst="rect">
                            <a:avLst/>
                          </a:prstGeom>
                          <a:noFill/>
                          <a:ln>
                            <a:noFill/>
                          </a:ln>
                        </pic:spPr>
                      </pic:pic>
                    </a:graphicData>
                  </a:graphic>
                </wp:inline>
              </w:drawing>
            </w:r>
          </w:p>
        </w:tc>
      </w:tr>
      <w:tr w:rsidR="007348E9" w14:paraId="5FB38B66" w14:textId="77777777" w:rsidTr="00257091">
        <w:tc>
          <w:tcPr>
            <w:tcW w:w="9016" w:type="dxa"/>
          </w:tcPr>
          <w:p w14:paraId="130FC98B" w14:textId="07B31DD2" w:rsidR="007348E9" w:rsidRPr="00430903" w:rsidRDefault="007348E9" w:rsidP="0054576C">
            <w:pPr>
              <w:spacing w:line="360" w:lineRule="auto"/>
              <w:rPr>
                <w:b/>
                <w:bCs/>
                <w:i/>
                <w:iCs/>
              </w:rPr>
            </w:pPr>
            <w:r w:rsidRPr="00430903">
              <w:rPr>
                <w:b/>
                <w:bCs/>
                <w:i/>
                <w:iCs/>
              </w:rPr>
              <w:t xml:space="preserve">Figure 5. </w:t>
            </w:r>
            <w:r w:rsidRPr="00430903">
              <w:rPr>
                <w:i/>
                <w:iCs/>
              </w:rPr>
              <w:t>Summary of cropping systems’ performance in protecting soil (Soi</w:t>
            </w:r>
            <w:r w:rsidR="006A1FE5" w:rsidRPr="00430903">
              <w:rPr>
                <w:i/>
                <w:iCs/>
              </w:rPr>
              <w:t>l</w:t>
            </w:r>
            <w:r w:rsidRPr="00430903">
              <w:rPr>
                <w:i/>
                <w:iCs/>
              </w:rPr>
              <w:t>), mitigation of fall nitrate leaching via fall biomass production (Bio</w:t>
            </w:r>
            <w:r w:rsidR="006A1FE5" w:rsidRPr="00430903">
              <w:rPr>
                <w:i/>
                <w:iCs/>
              </w:rPr>
              <w:t>m</w:t>
            </w:r>
            <w:r w:rsidRPr="00430903">
              <w:rPr>
                <w:i/>
                <w:iCs/>
              </w:rPr>
              <w:t>), supporting eco</w:t>
            </w:r>
            <w:r w:rsidR="006A1FE5" w:rsidRPr="00430903">
              <w:rPr>
                <w:i/>
                <w:iCs/>
              </w:rPr>
              <w:t xml:space="preserve">logical </w:t>
            </w:r>
            <w:r w:rsidRPr="00430903">
              <w:rPr>
                <w:i/>
                <w:iCs/>
              </w:rPr>
              <w:t>systems (Eco</w:t>
            </w:r>
            <w:r w:rsidR="006A1FE5" w:rsidRPr="00430903">
              <w:rPr>
                <w:i/>
                <w:iCs/>
              </w:rPr>
              <w:t>l</w:t>
            </w:r>
            <w:r w:rsidRPr="00430903">
              <w:rPr>
                <w:i/>
                <w:iCs/>
              </w:rPr>
              <w:t>), grain production (Gra</w:t>
            </w:r>
            <w:r w:rsidR="006A1FE5" w:rsidRPr="00430903">
              <w:rPr>
                <w:i/>
                <w:iCs/>
              </w:rPr>
              <w:t>i</w:t>
            </w:r>
            <w:r w:rsidRPr="00430903">
              <w:rPr>
                <w:i/>
                <w:iCs/>
              </w:rPr>
              <w:t>), perennial weed suppression (</w:t>
            </w:r>
            <w:r w:rsidR="006A1FE5" w:rsidRPr="00430903">
              <w:rPr>
                <w:i/>
                <w:iCs/>
              </w:rPr>
              <w:t>Weed</w:t>
            </w:r>
            <w:r w:rsidRPr="00430903">
              <w:rPr>
                <w:i/>
                <w:iCs/>
              </w:rPr>
              <w:t>), and promoting human health and environmental safety (Saf</w:t>
            </w:r>
            <w:r w:rsidR="006A1FE5" w:rsidRPr="00430903">
              <w:rPr>
                <w:i/>
                <w:iCs/>
              </w:rPr>
              <w:t>e</w:t>
            </w:r>
            <w:r w:rsidRPr="00430903">
              <w:rPr>
                <w:i/>
                <w:iCs/>
              </w:rPr>
              <w:t>)</w:t>
            </w:r>
            <w:r w:rsidR="00D92540" w:rsidRPr="00430903">
              <w:rPr>
                <w:i/>
                <w:iCs/>
              </w:rPr>
              <w:t xml:space="preserve">; rows represent cover crop treatments, and columns represent tillage and </w:t>
            </w:r>
            <w:r w:rsidR="006A1FE5" w:rsidRPr="00430903">
              <w:rPr>
                <w:i/>
                <w:iCs/>
              </w:rPr>
              <w:t>residue managements</w:t>
            </w:r>
            <w:r w:rsidR="00D92540" w:rsidRPr="00430903">
              <w:rPr>
                <w:i/>
                <w:iCs/>
              </w:rPr>
              <w:t xml:space="preserve">. </w:t>
            </w:r>
          </w:p>
        </w:tc>
      </w:tr>
    </w:tbl>
    <w:p w14:paraId="6B583748" w14:textId="77777777" w:rsidR="007348E9" w:rsidRDefault="007348E9" w:rsidP="0054576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0FF5562A" w:rsidR="005E150B" w:rsidRDefault="000347C5" w:rsidP="00045088">
      <w:pPr>
        <w:spacing w:line="360" w:lineRule="auto"/>
      </w:pPr>
      <w:r w:rsidRPr="00A75203">
        <w:t xml:space="preserve">The average grain yields </w:t>
      </w:r>
      <w:r w:rsidR="005E150B">
        <w:t xml:space="preserve">in each year </w:t>
      </w:r>
      <w:r w:rsidRPr="00A75203">
        <w:t>of the present study were lower than national averages for the same crops in the same years [4.28 Mg ha</w:t>
      </w:r>
      <w:r w:rsidRPr="0068411D">
        <w:rPr>
          <w:vertAlign w:val="superscript"/>
        </w:rPr>
        <w:t>-1</w:t>
      </w:r>
      <w:r w:rsidRPr="00A75203">
        <w:t xml:space="preserve"> spring barley, 4.94 </w:t>
      </w:r>
      <w:r w:rsidR="0068411D" w:rsidRPr="00A75203">
        <w:t>Mg ha</w:t>
      </w:r>
      <w:r w:rsidR="0068411D" w:rsidRPr="0068411D">
        <w:rPr>
          <w:vertAlign w:val="superscript"/>
        </w:rPr>
        <w:t>-1</w:t>
      </w:r>
      <w:r w:rsidR="0068411D">
        <w:rPr>
          <w:vertAlign w:val="superscript"/>
        </w:rPr>
        <w:t xml:space="preserve"> </w:t>
      </w:r>
      <w:r w:rsidRPr="00A75203">
        <w:t>oats, and 4.08 Mg ha</w:t>
      </w:r>
      <w:r w:rsidR="0068411D" w:rsidRPr="0068411D">
        <w:rPr>
          <w:vertAlign w:val="superscript"/>
        </w:rPr>
        <w:t>-1</w:t>
      </w:r>
      <w:r w:rsidRPr="00A75203">
        <w:t xml:space="preserve">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 xml:space="preserve">reasonably representative </w:t>
      </w:r>
      <w:r w:rsidR="00737D7A">
        <w:lastRenderedPageBreak/>
        <w:t>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61762DE9" w:rsidR="00EF786B" w:rsidRPr="00561BED" w:rsidRDefault="002F64DC" w:rsidP="00EF786B">
      <w:pPr>
        <w:spacing w:line="360" w:lineRule="auto"/>
        <w:rPr>
          <w:lang w:val="en-US"/>
        </w:rPr>
      </w:pPr>
      <w:r>
        <w:t xml:space="preserve">Consistent with our hypothesis, no single system performed the best in all categories (Figure 5). </w:t>
      </w:r>
      <w:r w:rsidR="00430903">
        <w:t>The</w:t>
      </w:r>
      <w:r>
        <w:t xml:space="preserve"> mid-season </w:t>
      </w:r>
      <w:r w:rsidR="00AF71AE">
        <w:t>sown</w:t>
      </w:r>
      <w:r>
        <w:t xml:space="preserve"> radish</w:t>
      </w:r>
      <w:r w:rsidR="006B61B6">
        <w:t xml:space="preserve"> </w:t>
      </w:r>
      <w:r w:rsidR="00430903">
        <w:t>(RadM) exhibited both the highest overall value (</w:t>
      </w:r>
      <w:r w:rsidR="006B61B6">
        <w:t xml:space="preserve">in a NT system with </w:t>
      </w:r>
      <w:r w:rsidR="00430903">
        <w:t>residue</w:t>
      </w:r>
      <w:r w:rsidR="006B61B6">
        <w:t xml:space="preserve"> retention</w:t>
      </w:r>
      <w:r w:rsidR="00430903">
        <w:t>) and highest average value across cropping systems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w:t>
      </w:r>
      <w:r w:rsidR="0068411D">
        <w:t xml:space="preserve">in our environment, </w:t>
      </w:r>
      <w:r w:rsidR="00892AB3">
        <w:t>sowing</w:t>
      </w:r>
      <w:r w:rsidR="00150FA9">
        <w:t xml:space="preserve"> </w:t>
      </w:r>
      <w:r w:rsidR="0068411D">
        <w:t xml:space="preserve">the </w:t>
      </w:r>
      <w:r w:rsidR="00150FA9">
        <w:t>radish</w:t>
      </w:r>
      <w:r w:rsidR="0068411D">
        <w:t xml:space="preserve"> cover crop</w:t>
      </w:r>
      <w:r w:rsidR="00150FA9">
        <w:t xml:space="preserve"> before </w:t>
      </w:r>
      <w:r w:rsidR="0068411D">
        <w:t xml:space="preserve">cash </w:t>
      </w:r>
      <w:r w:rsidR="00150FA9">
        <w:t>crop harvest</w:t>
      </w:r>
      <w:r w:rsidR="00430903">
        <w:t xml:space="preserve"> (RadM)</w:t>
      </w:r>
      <w:r w:rsidR="00150FA9">
        <w:t xml:space="preserve"> was necessary to achieve beneficial outcomes, as </w:t>
      </w:r>
      <w:r>
        <w:t xml:space="preserve">radish cover crops </w:t>
      </w:r>
      <w:r w:rsidR="00AF71AE">
        <w:t>sown</w:t>
      </w:r>
      <w:r>
        <w:t xml:space="preserve"> after crop harvest (</w:t>
      </w:r>
      <w:r w:rsidR="00430903">
        <w:t>RadL)</w:t>
      </w:r>
      <w:r>
        <w:t xml:space="preserve"> </w:t>
      </w:r>
      <w:r w:rsidR="00150FA9">
        <w:t>had poorer overall performance, s</w:t>
      </w:r>
      <w:r>
        <w:t xml:space="preserve">imilar to the no-cover control. </w:t>
      </w:r>
      <w:r w:rsidR="00150FA9">
        <w:t>I</w:t>
      </w:r>
      <w:r w:rsidR="00EF786B">
        <w:t xml:space="preserve">n Northern latitudes where available heat units reduce quickly following August cash crop harvests, </w:t>
      </w:r>
      <w:r w:rsidR="006B61B6">
        <w:t>it is</w:t>
      </w:r>
      <w:r w:rsidR="0068411D">
        <w:t xml:space="preserve"> likely</w:t>
      </w:r>
      <w:r w:rsidR="006B61B6">
        <w:t xml:space="preserve"> important to establish </w:t>
      </w:r>
      <w:r w:rsidR="00430903">
        <w:t xml:space="preserve">even </w:t>
      </w:r>
      <w:r w:rsidR="006B61B6">
        <w:t>fast-growing cover crop species early in the season</w:t>
      </w:r>
      <w:r w:rsidR="00EF786B">
        <w:t xml:space="preserve">. Early </w:t>
      </w:r>
      <w:r w:rsidR="00AF71AE">
        <w:t>sown</w:t>
      </w:r>
      <w:r w:rsidR="00EF786B">
        <w:t xml:space="preserve">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w:t>
      </w:r>
      <w:r w:rsidR="00AF71AE">
        <w:t>sown</w:t>
      </w:r>
      <w:r w:rsidR="006B61B6">
        <w:t xml:space="preserve"> early</w:t>
      </w:r>
      <w:r w:rsidR="00150FA9">
        <w:t xml:space="preserve">, and </w:t>
      </w:r>
      <w:r w:rsidR="006B61B6">
        <w:t xml:space="preserve">in inversion tillage treatments. </w:t>
      </w:r>
      <w:r w:rsidR="0068411D">
        <w:t>T</w:t>
      </w:r>
      <w:r w:rsidR="00561BED">
        <w:t xml:space="preserve">he early </w:t>
      </w:r>
      <w:r w:rsidR="00892AB3">
        <w:t>sowing</w:t>
      </w:r>
      <w:r w:rsidR="00561BED">
        <w:t xml:space="preserve"> restricted herbicide use, and w</w:t>
      </w:r>
      <w:r w:rsidR="006B61B6">
        <w:t>hen tillage was reduced</w:t>
      </w:r>
      <w:r w:rsidR="00561BED">
        <w:t xml:space="preserve"> this led to an increase in</w:t>
      </w:r>
      <w:r w:rsidR="006B61B6">
        <w:t xml:space="preserve"> perennial weeds</w:t>
      </w:r>
      <w:r w:rsidR="00561BED">
        <w:t>, which in turn led to lower crop yields</w:t>
      </w:r>
      <w:r w:rsidR="00430903">
        <w:t>. R</w:t>
      </w:r>
      <w:r w:rsidR="0068411D">
        <w:t xml:space="preserve">etaining residue helped reduce perennial weeds </w:t>
      </w:r>
      <w:r w:rsidR="008F07A4">
        <w:t xml:space="preserve">in these low herbicide and reduced tillage systems.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8F07A4">
        <w:t>, but that residue retention</w:t>
      </w:r>
      <w:r w:rsidR="00F73EE2">
        <w:t xml:space="preserve"> in annual crop rotations</w:t>
      </w:r>
      <w:r w:rsidR="008F07A4">
        <w:t xml:space="preserve"> may help alleviate perennial weed pressure</w:t>
      </w:r>
      <w:r w:rsidR="00C40789">
        <w:t xml:space="preserve"> in low input systems</w:t>
      </w:r>
      <w:r w:rsidR="00E20673">
        <w:t xml:space="preserve">. </w:t>
      </w:r>
    </w:p>
    <w:p w14:paraId="2879514D" w14:textId="22408250" w:rsidR="00E20673" w:rsidRPr="00561BED" w:rsidRDefault="00EF786B" w:rsidP="00E20673">
      <w:pPr>
        <w:spacing w:line="360" w:lineRule="auto"/>
        <w:rPr>
          <w:lang w:val="en-US"/>
        </w:rPr>
      </w:pPr>
      <w:r>
        <w:t xml:space="preserve">Of the management practices investigated, </w:t>
      </w:r>
      <w:r w:rsidR="00E20673">
        <w:t>residue</w:t>
      </w:r>
      <w:r>
        <w:t xml:space="preserve"> management (retention or removal) had the weakest impacts on the outcomes evaluated in this study. Particularly for small grains, </w:t>
      </w:r>
      <w:r w:rsidR="00274A47">
        <w:t>straw</w:t>
      </w:r>
      <w:r>
        <w:t xml:space="preserv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 xml:space="preserve">(Lacroix </w:t>
      </w:r>
      <w:r w:rsidRPr="005B5D33">
        <w:lastRenderedPageBreak/>
        <w:t>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w:t>
      </w:r>
      <w:r w:rsidR="00E20673">
        <w:t>In our systems, these</w:t>
      </w:r>
      <w:r>
        <w:t xml:space="preserve"> weak effects could be due to the incomplete removal of straw using a two-pass system wherein the straw is removed after grain has been harvested, resulting in around 60% of the straw being removed.</w:t>
      </w:r>
      <w:r w:rsidR="00E20673" w:rsidRPr="00E20673">
        <w:t xml:space="preserve"> </w:t>
      </w:r>
      <w:r w:rsidR="00E20673">
        <w:t xml:space="preserve">However, </w:t>
      </w:r>
      <w:r w:rsidR="007F7E2A">
        <w:t>in the long-term</w:t>
      </w:r>
      <w:r w:rsidR="00C40789">
        <w:t>,</w:t>
      </w:r>
      <w:r w:rsidR="007F7E2A">
        <w:t xml:space="preserve"> </w:t>
      </w:r>
      <w:r w:rsidR="00E20673">
        <w:t xml:space="preserve">residue management impacts soil </w:t>
      </w:r>
      <w:r w:rsidR="007F7E2A">
        <w:t xml:space="preserve">function and </w:t>
      </w:r>
      <w:r w:rsidR="00E20673">
        <w:t xml:space="preserve">biological activity </w:t>
      </w:r>
      <w:r w:rsidR="00E20673">
        <w:fldChar w:fldCharType="begin"/>
      </w:r>
      <w:r w:rsidR="007F7E2A">
        <w:instrText xml:space="preserve"> ADDIN ZOTERO_ITEM CSL_CITATION {"citationID":"rk4hFkZR","properties":{"formattedCitation":"(G\\uc0\\u243{}mez-Mu\\uc0\\u241{}oz et al., 2021; Hansen et al., 2015; Thomopoulos et al., 2025)","plainCitation":"(Gómez-Muñoz et al., 2021; Hansen et al., 2015; Thomopoulos et al., 2025)","noteIndex":0},"citationItems":[{"id":2249,"uris":["http://zotero.org/users/3599437/items/XA52MIYG"],"itemData":{"id":2249,"type":"article-journal","abstract":"The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E."},{"family":"Melander","given":"B."}],"issued":{"date-parts":[["2015"]]}}},{"id":2154,"uris":["http://zotero.org/users/3599437/items/D6HAZS9B"],"itemData":{"id":2154,"type":"article-journal","abstract":"Conservation practices such as direct sowing and residue incorporation are crucial for enhancing soil health. This study investigated the long-term effects of different tillage practices and crop residue management on soil biological and physical health indices to elucidate their interconnections. The impact of tillage intensity (direct sowing, harrowing, moldboard ploughing) was assessed in combination with residue management (retention or removal) across two soil depths (0–10 and 10–20 cm) and two experimental sites. Measurements included three soil biological indicators—two fatty-acid biomarkers of arbuscular mycorrhizal fungi (AMF) and easily extractable glomalin-related soil protein (EE) − as well as two soil physical indices (water-stable aggregates (WSA), and clay dispersibility), five soil pore characteristics (air permeability, gas diffusivity, tortuosity, total porosity, air-filled porosity, and volumetric water content) and soil organic carbon (SOC). Conservation agriculture practices increased the presence of AMF, while the importance of considering soil depth in AMF biomass measurements was underscored. Harrowing and direct sowing treatments result</w:instrText>
      </w:r>
      <w:r w:rsidR="007F7E2A" w:rsidRPr="00C40789">
        <w:rPr>
          <w:lang w:val="en-US"/>
        </w:rPr>
        <w:instrText>ed in a vertical stratification of SOC. Residue retention increase</w:instrText>
      </w:r>
      <w:r w:rsidR="007F7E2A" w:rsidRPr="007F7E2A">
        <w:rPr>
          <w:lang w:val="en-US"/>
        </w:rPr>
        <w:instrText xml:space="preserve">d SOC levels by 5 % and 15 % at the two sites and only significantly at the latter. Minimal soil disturbance enhanced wet aggregate stability by 14 % on average but negatively affected pore characteristics. AMF played a critical role in soil aggregate stability, evidenced by a strong correlation (r = 0.68 and r = 0.86 in the two sites) between hyphal networks and WSA. The study also demonstrated that direct sowing strengthened the relationship between EE and AMF (r = 0.52 and r = 0.64 for the two sites). In minimally disturbed soils, AMF contributed to a complex pore structure, with this effect being more closely related to EE than to the hyphal network. These findings underscore the significant role of AMF in maintaining soil health under various tillage practices and residue management strategies.","container-title":"Geoderma","DOI":"10.1016/j.geoderma.2025.117204","ISSN":"0016-7061","journalAbbreviation":"Geoderma","page":"117204","source":"ScienceDirect","title":"Tillage and residue management modulate the links between soil physical signatures and arbuscular mycorrhizal fungal biomarkers","volume":"454","author":[{"family":"Thomopoulos","given":"Stamatios"},{"family":"Munkholm","given":"Lars Juhl"},{"family":"Elsgaard","given":"Lars"},{"family":"Ravnskov","given":"Sabine"}],"issued":{"date-parts":[["2025",2,1]]}}}],"schema":"https://github.com/citation-style-language/schema/raw/master/csl-citation.json"} </w:instrText>
      </w:r>
      <w:r w:rsidR="00E20673">
        <w:fldChar w:fldCharType="separate"/>
      </w:r>
      <w:r w:rsidR="007F7E2A" w:rsidRPr="007F7E2A">
        <w:rPr>
          <w:lang w:val="en-US"/>
        </w:rPr>
        <w:t>(Gómez-Muñoz et al., 2021; Hansen et al., 2015; Thomopoulos et al., 2025)</w:t>
      </w:r>
      <w:r w:rsidR="00E20673">
        <w:fldChar w:fldCharType="end"/>
      </w:r>
      <w:r w:rsidR="007F7E2A">
        <w:t xml:space="preserve">, while also </w:t>
      </w:r>
      <w:r w:rsidR="00E20673">
        <w:rPr>
          <w:lang w:val="en-US"/>
        </w:rPr>
        <w:t>represent</w:t>
      </w:r>
      <w:r w:rsidR="007F7E2A">
        <w:rPr>
          <w:lang w:val="en-US"/>
        </w:rPr>
        <w:t>ing</w:t>
      </w:r>
      <w:r w:rsidR="00E20673">
        <w:rPr>
          <w:lang w:val="en-US"/>
        </w:rPr>
        <w:t xml:space="preserve"> an income stream for producers</w:t>
      </w:r>
      <w:r w:rsidR="007F7E2A">
        <w:rPr>
          <w:lang w:val="en-US"/>
        </w:rPr>
        <w:t>. While this analysis focused on short-term biophysical impacts</w:t>
      </w:r>
      <w:r w:rsidR="00C40789">
        <w:rPr>
          <w:lang w:val="en-US"/>
        </w:rPr>
        <w:t xml:space="preserve"> and proxies</w:t>
      </w:r>
      <w:r w:rsidR="007F7E2A">
        <w:rPr>
          <w:lang w:val="en-US"/>
        </w:rPr>
        <w:t xml:space="preserve">, an </w:t>
      </w:r>
      <w:r w:rsidR="00E20673">
        <w:rPr>
          <w:lang w:val="en-US"/>
        </w:rPr>
        <w:t xml:space="preserve">analysis that includes </w:t>
      </w:r>
      <w:r w:rsidR="007F7E2A">
        <w:rPr>
          <w:lang w:val="en-US"/>
        </w:rPr>
        <w:t xml:space="preserve">more holistic and long-term </w:t>
      </w:r>
      <w:r w:rsidR="00E20673">
        <w:rPr>
          <w:lang w:val="en-US"/>
        </w:rPr>
        <w:t xml:space="preserve">outcomes </w:t>
      </w:r>
      <w:r w:rsidR="007F7E2A">
        <w:rPr>
          <w:lang w:val="en-US"/>
        </w:rPr>
        <w:t xml:space="preserve">coupled with </w:t>
      </w:r>
      <w:r w:rsidR="00E20673">
        <w:rPr>
          <w:lang w:val="en-US"/>
        </w:rPr>
        <w:t>producer-weighted value</w:t>
      </w:r>
      <w:r w:rsidR="007F7E2A">
        <w:rPr>
          <w:lang w:val="en-US"/>
        </w:rPr>
        <w:t xml:space="preserve">s for each outcome </w:t>
      </w:r>
      <w:r w:rsidR="00E20673">
        <w:rPr>
          <w:lang w:val="en-US"/>
        </w:rPr>
        <w:t xml:space="preserve">would </w:t>
      </w:r>
      <w:r w:rsidR="007F7E2A">
        <w:rPr>
          <w:lang w:val="en-US"/>
        </w:rPr>
        <w:t>offer a more complete picture of system tradeoffs</w:t>
      </w:r>
      <w:r w:rsidR="00E20673">
        <w:rPr>
          <w:lang w:val="en-US"/>
        </w:rPr>
        <w:t xml:space="preserve"> </w:t>
      </w:r>
      <w:r w:rsidR="00E20673">
        <w:rPr>
          <w:lang w:val="en-US"/>
        </w:rPr>
        <w:fldChar w:fldCharType="begin"/>
      </w:r>
      <w:r w:rsidR="00E20673">
        <w:rPr>
          <w:lang w:val="en-US"/>
        </w:rPr>
        <w:instrText xml:space="preserve"> ADDIN ZOTERO_ITEM CSL_CITATION {"citationID":"LKGrJkKI","properties":{"formattedCitation":"(Upadhaya et al., 2021)","plainCitation":"(Upadhaya et al., 2021)","noteIndex":0},"citationItems":[{"id":1893,"uris":["http://zotero.org/users/3599437/items/LSNN9K5D"],"itemData":{"id":1893,"type":"article-journal","abstract":"Understanding factors that motivate conservation behavior among farmers is crucial to addressing societal, soil, water, and wildlife conservation goals. Farmers employ soil conservation practices to maintain agricultural productivity while minimizing impacts to water and wildlife in the long-term. The majority of conservation programs are voluntary in nature and some farmers are more willing and/or able to implement conservation practices than others. To inform the development of more effective conservation outreach and incentive programs, we created a farmer typology using data from three waves (2015, 2016, 2018) of a longitudinal survey of 358 farmers from Iowa, a highly productive agricultural state in the U.S. Midwest. Using multivariate analysis (Principal Component Analysis, and Cluster Analysis), we employed 26 summated scale variables measuring largely unobservable and latent constructs related to conservation, including awareness, attitudes, beliefs, and perceived motivations and barriers to practice adoption. Through this analysis, we identified four types of farmers-Conservationist, Deliberative, Productivist, and Traditionalist—based on the salient characteristics of each group. “Conservationist” farmers scored highest on measures of stewardship motivations and identity. “Deliberative” farmers appeared to be favorably disposed toward conservation, but also seem to consider agronomic and economic impediments more than other groups. “Productivist” farmers had the highest scores on profit motivation and emphasis on input use. “Traditionalist” farmers reported being heavily influenced by family members and scored highest on social and regulatory influence on conservation motivations. Detailed understanding of between-groups differences on key conservation-related factors can contribute to developing targeted messages for specific subgroups of a given population, potentially resulting in higher adoption of voluntary conservation programs in Iowa and beyond.","container-title":"Land Use Policy","DOI":"10.1016/j.landusepol.2020.105157","ISSN":"0264-8377","journalAbbreviation":"Land Use Policy","page":"105157","source":"ScienceDirect","title":"Developing farmer typologies to inform conservation outreach in agricultural landscapes","volume":"101","author":[{"family":"Upadhaya","given":"Suraj"},{"family":"Arbuckle","given":"J. Gordon"},{"family":"Schulte","given":"Lisa A."}],"issued":{"date-parts":[["2021",2,1]]}}}],"schema":"https://github.com/citation-style-language/schema/raw/master/csl-citation.json"} </w:instrText>
      </w:r>
      <w:r w:rsidR="00E20673">
        <w:rPr>
          <w:lang w:val="en-US"/>
        </w:rPr>
        <w:fldChar w:fldCharType="separate"/>
      </w:r>
      <w:r w:rsidR="00E20673" w:rsidRPr="00E20673">
        <w:t>(Upadhaya et al., 2021)</w:t>
      </w:r>
      <w:r w:rsidR="00E20673">
        <w:rPr>
          <w:lang w:val="en-US"/>
        </w:rPr>
        <w:fldChar w:fldCharType="end"/>
      </w:r>
      <w:r w:rsidR="00E20673">
        <w:rPr>
          <w:lang w:val="en-US"/>
        </w:rPr>
        <w:t xml:space="preserve">. </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22ACB24B" w:rsidR="009A203A" w:rsidRDefault="009A203A" w:rsidP="009A203A">
      <w:pPr>
        <w:spacing w:line="360" w:lineRule="auto"/>
      </w:pPr>
      <w:r>
        <w:t>In our study, fall vegetation was mainly comprised of cash crop volunteers, which</w:t>
      </w:r>
      <w:r w:rsidR="00C40789">
        <w:t xml:space="preserve"> very</w:t>
      </w:r>
      <w:r>
        <w:t xml:space="preserve"> effectively competed with weeds (Figure 2). Previous studies in </w:t>
      </w:r>
      <w:r w:rsidR="00661C31">
        <w:t>similar climates</w:t>
      </w:r>
      <w:r>
        <w:t xml:space="preserve"> have shown that fall communities dominated by cash crop volunteers reduce nitrate leaching compared to fallow land, </w:t>
      </w:r>
      <w:r w:rsidR="00C40789">
        <w:t xml:space="preserve">suggesting cash crop volunteers are a significant source of fall biomass and therefore nitrogen sinks in </w:t>
      </w:r>
      <w:r w:rsidR="00954BD4">
        <w:t xml:space="preserve">these </w:t>
      </w:r>
      <w:r w:rsidR="00C40789">
        <w:t xml:space="preserve">production environments; however, these studies also show </w:t>
      </w:r>
      <w:r>
        <w:t xml:space="preserve">radish cover cropping systems consistently </w:t>
      </w:r>
      <w:r w:rsidR="00151F40">
        <w:t xml:space="preserve">exhibit higher biomass production compared to relying on </w:t>
      </w:r>
      <w:r>
        <w:t>crop volunteers and weeds</w:t>
      </w:r>
      <w:r w:rsidR="00151F40">
        <w:t xml:space="preserve"> </w:t>
      </w:r>
      <w:r w:rsidR="00151F40">
        <w:fldChar w:fldCharType="begin"/>
      </w:r>
      <w:r w:rsidR="00151F40">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151F40">
        <w:fldChar w:fldCharType="separate"/>
      </w:r>
      <w:r w:rsidR="00151F40" w:rsidRPr="0066480E">
        <w:t>(Elhakeem et al., 2023; Miranda-Vélez et al., 2026)</w:t>
      </w:r>
      <w:r w:rsidR="00151F40">
        <w:fldChar w:fldCharType="end"/>
      </w:r>
      <w:r w:rsidR="00151F40">
        <w:t>. The high ecological value of radish cover crops, coupled with this higher biomass and concomitant lowered nitrate leaching, suggests radish cover crops provides an effective and valuable displacement to volunteers and weeds (Figure 3) in the fall shoulder season</w:t>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While the other treatments supported more diverse fall communities, </w:t>
      </w:r>
      <w:r w:rsidR="00022B75">
        <w:t xml:space="preserve">those </w:t>
      </w:r>
      <w:r w:rsidR="00022B75" w:rsidRPr="00022B75">
        <w:t>communities had lower evenness than the</w:t>
      </w:r>
      <w:r>
        <w:t xml:space="preserve"> radish treatments; the contributions of </w:t>
      </w:r>
      <w:r w:rsidR="00C5580C">
        <w:t>weed</w:t>
      </w:r>
      <w:r w:rsidR="00C5580C">
        <w:rPr>
          <w:lang w:val="en-US"/>
        </w:rPr>
        <w:t xml:space="preserve"> </w:t>
      </w:r>
      <w:r>
        <w:t xml:space="preserve">species to soil cover was small compared to the cash crop volunteers, resulting in small contributions to the potential ecological value of the communities. </w:t>
      </w:r>
      <w:r w:rsidR="00892AB3">
        <w:t>Therefore, i</w:t>
      </w:r>
      <w:r w:rsidR="00954BD4">
        <w:t xml:space="preserve">n our study, </w:t>
      </w:r>
      <w:r w:rsidR="00954BD4" w:rsidRPr="00BE271F">
        <w:t xml:space="preserve">weeds </w:t>
      </w:r>
      <w:r w:rsidR="00954BD4">
        <w:t>contributed very little biomass</w:t>
      </w:r>
      <w:r w:rsidR="00C5580C">
        <w:t>/coverage</w:t>
      </w:r>
      <w:r w:rsidR="00954BD4">
        <w:t xml:space="preserve"> to the fall communities and were therefore not </w:t>
      </w:r>
      <w:r w:rsidR="00954BD4" w:rsidRPr="00BE271F">
        <w:t xml:space="preserve">important to the </w:t>
      </w:r>
      <w:r w:rsidR="00954BD4">
        <w:t xml:space="preserve">ecological or environmental value </w:t>
      </w:r>
      <w:r w:rsidR="00954BD4" w:rsidRPr="00BE271F">
        <w:t>provision</w:t>
      </w:r>
      <w:r w:rsidR="00954BD4">
        <w:t xml:space="preserve">s. </w:t>
      </w:r>
      <w:r>
        <w:t xml:space="preserve">Our research suggests that while policies currently support radish cover crops for reducing fall nitrate leaching, they may also be promoting vegetation that provides value to ecosystems more broadly. However, the methods available for calculating potential </w:t>
      </w:r>
      <w:r w:rsidR="00213217">
        <w:t>ecological</w:t>
      </w:r>
      <w:r>
        <w:t xml:space="preserve"> value are generalized and do not reflect local landscape compositions and ecologies, and more robust methods are needed to evaluate this hypothesis. </w:t>
      </w:r>
      <w:r>
        <w:lastRenderedPageBreak/>
        <w:t xml:space="preserve">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100F159E" w:rsidR="00AE3AE5" w:rsidRDefault="00FA1677" w:rsidP="00045088">
      <w:pPr>
        <w:spacing w:line="360" w:lineRule="auto"/>
        <w:rPr>
          <w:b/>
          <w:bCs/>
        </w:rPr>
      </w:pPr>
      <w:r w:rsidRPr="006F4E10">
        <w:t>Through multicriteria analysis, we were able to highlight systems with good performance, while identifying areas for improvement</w:t>
      </w:r>
      <w:r w:rsidR="006F4E10" w:rsidRPr="006F4E10">
        <w:t xml:space="preserve">. </w:t>
      </w:r>
      <w:r w:rsidR="00257091">
        <w:t>Additionally, by using the utility values to rank the different cover crop systems within a tillage/residue combination, this complex information can be distilled into a digestible way (</w:t>
      </w:r>
      <w:r w:rsidR="00257091" w:rsidRPr="00257091">
        <w:rPr>
          <w:b/>
          <w:bCs/>
        </w:rPr>
        <w:t>Figure 6</w:t>
      </w:r>
      <w:r w:rsidR="00257091">
        <w:t xml:space="preserve">), which clearly shows the sensitivity of the MixE performance to the agronomic context in which it is deployed. </w:t>
      </w:r>
    </w:p>
    <w:p w14:paraId="56A9690C" w14:textId="77777777" w:rsidR="00257091" w:rsidRDefault="00257091" w:rsidP="00045088">
      <w:pPr>
        <w:spacing w:line="360" w:lineRule="auto"/>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257091" w14:paraId="5172038C" w14:textId="77777777" w:rsidTr="00257091">
        <w:tc>
          <w:tcPr>
            <w:tcW w:w="9026" w:type="dxa"/>
          </w:tcPr>
          <w:p w14:paraId="29354D20" w14:textId="58859507" w:rsidR="00257091" w:rsidRPr="00257091" w:rsidRDefault="00257091" w:rsidP="00257091">
            <w:pPr>
              <w:spacing w:line="360" w:lineRule="auto"/>
              <w:rPr>
                <w:lang w:val="da-DK"/>
              </w:rPr>
            </w:pPr>
            <w:r>
              <w:rPr>
                <w:noProof/>
              </w:rPr>
              <w:drawing>
                <wp:inline distT="0" distB="0" distL="0" distR="0" wp14:anchorId="6B908B58" wp14:editId="73411798">
                  <wp:extent cx="5731510" cy="3056890"/>
                  <wp:effectExtent l="0" t="0" r="2540" b="0"/>
                  <wp:docPr id="15755235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056890"/>
                          </a:xfrm>
                          <a:prstGeom prst="rect">
                            <a:avLst/>
                          </a:prstGeom>
                          <a:noFill/>
                          <a:ln>
                            <a:noFill/>
                          </a:ln>
                        </pic:spPr>
                      </pic:pic>
                    </a:graphicData>
                  </a:graphic>
                </wp:inline>
              </w:drawing>
            </w:r>
          </w:p>
          <w:p w14:paraId="7B71A273" w14:textId="314257F6" w:rsidR="00257091" w:rsidRDefault="00257091" w:rsidP="00045088">
            <w:pPr>
              <w:spacing w:line="360" w:lineRule="auto"/>
            </w:pPr>
          </w:p>
        </w:tc>
      </w:tr>
      <w:tr w:rsidR="00257091" w14:paraId="58403CB7" w14:textId="77777777" w:rsidTr="00257091">
        <w:tc>
          <w:tcPr>
            <w:tcW w:w="9026" w:type="dxa"/>
          </w:tcPr>
          <w:p w14:paraId="1DFEEFBF" w14:textId="12308F02" w:rsidR="00257091" w:rsidRPr="00257091" w:rsidRDefault="00257091" w:rsidP="00045088">
            <w:pPr>
              <w:spacing w:line="360" w:lineRule="auto"/>
              <w:rPr>
                <w:i/>
                <w:iCs/>
              </w:rPr>
            </w:pPr>
            <w:r w:rsidRPr="00257091">
              <w:rPr>
                <w:b/>
                <w:bCs/>
                <w:i/>
                <w:iCs/>
              </w:rPr>
              <w:t xml:space="preserve">Figure </w:t>
            </w:r>
            <w:r w:rsidRPr="00257091">
              <w:rPr>
                <w:b/>
                <w:bCs/>
                <w:i/>
                <w:iCs/>
              </w:rPr>
              <w:t>6</w:t>
            </w:r>
            <w:r w:rsidRPr="00257091">
              <w:rPr>
                <w:b/>
                <w:bCs/>
                <w:i/>
                <w:iCs/>
              </w:rPr>
              <w:t xml:space="preserve">. </w:t>
            </w:r>
            <w:r w:rsidRPr="00257091">
              <w:rPr>
                <w:i/>
                <w:iCs/>
              </w:rPr>
              <w:t>Ranking</w:t>
            </w:r>
            <w:r>
              <w:rPr>
                <w:i/>
                <w:iCs/>
              </w:rPr>
              <w:t>s</w:t>
            </w:r>
            <w:r w:rsidRPr="00257091">
              <w:rPr>
                <w:i/>
                <w:iCs/>
              </w:rPr>
              <w:t xml:space="preserve"> of </w:t>
            </w:r>
            <w:r>
              <w:rPr>
                <w:i/>
                <w:iCs/>
              </w:rPr>
              <w:t xml:space="preserve">the five </w:t>
            </w:r>
            <w:r w:rsidRPr="00257091">
              <w:rPr>
                <w:i/>
                <w:iCs/>
              </w:rPr>
              <w:t>cover crop system</w:t>
            </w:r>
            <w:r>
              <w:rPr>
                <w:i/>
                <w:iCs/>
              </w:rPr>
              <w:t>s (1 = highest utility, 5 = lowest)</w:t>
            </w:r>
            <w:r w:rsidRPr="00257091">
              <w:rPr>
                <w:i/>
                <w:iCs/>
              </w:rPr>
              <w:t xml:space="preserve"> within a tillage and residue management combination; (+) = straw retained, (-) = straw removed</w:t>
            </w:r>
          </w:p>
        </w:tc>
      </w:tr>
    </w:tbl>
    <w:p w14:paraId="303E9B07" w14:textId="77777777" w:rsidR="00257091" w:rsidRDefault="00257091" w:rsidP="00045088">
      <w:pPr>
        <w:spacing w:line="360" w:lineRule="auto"/>
      </w:pPr>
    </w:p>
    <w:p w14:paraId="6A4A5C63" w14:textId="6BEAF825" w:rsidR="00257091" w:rsidRPr="00045088" w:rsidRDefault="00257091" w:rsidP="00045088">
      <w:pPr>
        <w:spacing w:line="360" w:lineRule="auto"/>
      </w:pPr>
      <w:r w:rsidRPr="006F4E10">
        <w:t>In this study we gave equal weight to each category – in reality these weights would differ according to farmer values and priorities, as well as policy and financial contexts. Utilizing different weightings to represent these different contexts could help identify systems best suited to certain farm ideotypes, or identify policy levers to promote certain outcomes. Datasets such as the one produced in the present study could also be combined to utilize machine learning techniques to design systems that optimize outcomes</w:t>
      </w:r>
      <w:r>
        <w:t xml:space="preserve"> </w:t>
      </w:r>
      <w:r>
        <w:fldChar w:fldCharType="begin"/>
      </w:r>
      <w:r>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fldChar w:fldCharType="separate"/>
      </w:r>
      <w:r w:rsidRPr="00170EC0">
        <w:t>(Xiao et al., 2022)</w:t>
      </w:r>
      <w:r>
        <w:fldChar w:fldCharType="end"/>
      </w:r>
      <w:r w:rsidRPr="006F4E10">
        <w:t xml:space="preserve">.   </w:t>
      </w:r>
      <w:r>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lastRenderedPageBreak/>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04E99E09" w14:textId="77777777" w:rsidR="002C6AD6" w:rsidRDefault="00602609" w:rsidP="002C6AD6">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2C6AD6">
        <w:t xml:space="preserve">Adeux, G., Cordeau, S., Antichi, D., Carlesi, S., Mazzoncini, M., Munier-Jolain, N., &amp; Bàrberi, P. (2021). Cover crops promote crop productivity but do not enhance weed management in tillage-based cropping systems. </w:t>
      </w:r>
      <w:r w:rsidR="002C6AD6">
        <w:rPr>
          <w:i/>
          <w:iCs/>
        </w:rPr>
        <w:t>European Journal of Agronomy</w:t>
      </w:r>
      <w:r w:rsidR="002C6AD6">
        <w:t xml:space="preserve">, </w:t>
      </w:r>
      <w:r w:rsidR="002C6AD6">
        <w:rPr>
          <w:i/>
          <w:iCs/>
        </w:rPr>
        <w:t>123</w:t>
      </w:r>
      <w:r w:rsidR="002C6AD6">
        <w:t>, 126221. https://doi.org/10.1016/j.eja.2020.126221</w:t>
      </w:r>
    </w:p>
    <w:p w14:paraId="11606CC1" w14:textId="77777777" w:rsidR="002C6AD6" w:rsidRDefault="002C6AD6" w:rsidP="002C6AD6">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B38E568" w14:textId="77777777" w:rsidR="002C6AD6" w:rsidRDefault="002C6AD6" w:rsidP="002C6AD6">
      <w:pPr>
        <w:pStyle w:val="Bibliography"/>
      </w:pPr>
      <w:r>
        <w:t xml:space="preserve">Andreasen, C., &amp; Streibig, J. C. (2011). Evaluation of changes in weed flora in arable fields of Nordic countries – based on Danish long-term surveys. </w:t>
      </w:r>
      <w:r>
        <w:rPr>
          <w:i/>
          <w:iCs/>
        </w:rPr>
        <w:t>Weed Research</w:t>
      </w:r>
      <w:r>
        <w:t xml:space="preserve">, </w:t>
      </w:r>
      <w:r>
        <w:rPr>
          <w:i/>
          <w:iCs/>
        </w:rPr>
        <w:t>51</w:t>
      </w:r>
      <w:r>
        <w:t>(3), 214–226. https://doi.org/10.1111/j.1365-3180.2010.00836.x</w:t>
      </w:r>
    </w:p>
    <w:p w14:paraId="10C59097" w14:textId="77777777" w:rsidR="002C6AD6" w:rsidRDefault="002C6AD6" w:rsidP="002C6AD6">
      <w:pPr>
        <w:pStyle w:val="Bibliography"/>
      </w:pPr>
      <w:r>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0648A11D" w14:textId="77777777" w:rsidR="002C6AD6" w:rsidRDefault="002C6AD6" w:rsidP="002C6AD6">
      <w:pPr>
        <w:pStyle w:val="Bibliography"/>
      </w:pPr>
      <w:r>
        <w:lastRenderedPageBreak/>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2B59881D" w14:textId="77777777" w:rsidR="002C6AD6" w:rsidRDefault="002C6AD6" w:rsidP="002C6AD6">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24C78B51" w14:textId="77777777" w:rsidR="002C6AD6" w:rsidRDefault="002C6AD6" w:rsidP="002C6AD6">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1638608B" w14:textId="77777777" w:rsidR="002C6AD6" w:rsidRDefault="002C6AD6" w:rsidP="002C6AD6">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0BDC7E3B" w14:textId="77777777" w:rsidR="002C6AD6" w:rsidRDefault="002C6AD6" w:rsidP="002C6AD6">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4E346B9" w14:textId="77777777" w:rsidR="002C6AD6" w:rsidRDefault="002C6AD6" w:rsidP="002C6AD6">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3E1CDDE8" w14:textId="77777777" w:rsidR="002C6AD6" w:rsidRDefault="002C6AD6" w:rsidP="002C6AD6">
      <w:pPr>
        <w:pStyle w:val="Bibliography"/>
      </w:pPr>
      <w:r>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7479D7AF" w14:textId="77777777" w:rsidR="002C6AD6" w:rsidRDefault="002C6AD6" w:rsidP="002C6AD6">
      <w:pPr>
        <w:pStyle w:val="Bibliography"/>
      </w:pPr>
      <w:r>
        <w:lastRenderedPageBreak/>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01543C94" w14:textId="77777777" w:rsidR="002C6AD6" w:rsidRDefault="002C6AD6" w:rsidP="002C6AD6">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17A4B1BD" w14:textId="77777777" w:rsidR="002C6AD6" w:rsidRPr="002C6AD6" w:rsidRDefault="002C6AD6" w:rsidP="002C6AD6">
      <w:pPr>
        <w:pStyle w:val="Bibliography"/>
        <w:rPr>
          <w:lang w:val="da-DK"/>
        </w:rPr>
      </w:pPr>
      <w:r>
        <w:t xml:space="preserve">Cusser, S., Bahlai, C., Swinton, S. M., Robertson, G. P., &amp; Haddad, N. M. (2020). Long-term research avoids spurious and misleading trends in sustainability attributes of no-till. </w:t>
      </w:r>
      <w:r w:rsidRPr="002C6AD6">
        <w:rPr>
          <w:i/>
          <w:iCs/>
          <w:lang w:val="da-DK"/>
        </w:rPr>
        <w:t>Global Change Biology</w:t>
      </w:r>
      <w:r w:rsidRPr="002C6AD6">
        <w:rPr>
          <w:lang w:val="da-DK"/>
        </w:rPr>
        <w:t xml:space="preserve">, </w:t>
      </w:r>
      <w:r w:rsidRPr="002C6AD6">
        <w:rPr>
          <w:i/>
          <w:iCs/>
          <w:lang w:val="da-DK"/>
        </w:rPr>
        <w:t>26</w:t>
      </w:r>
      <w:r w:rsidRPr="002C6AD6">
        <w:rPr>
          <w:lang w:val="da-DK"/>
        </w:rPr>
        <w:t>(6), 3715–3725. https://doi.org/10.1111/gcb.15080</w:t>
      </w:r>
    </w:p>
    <w:p w14:paraId="24436D70" w14:textId="77777777" w:rsidR="002C6AD6" w:rsidRDefault="002C6AD6" w:rsidP="002C6AD6">
      <w:pPr>
        <w:pStyle w:val="Bibliography"/>
      </w:pPr>
      <w:r w:rsidRPr="002C6AD6">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49CA357F" w14:textId="77777777" w:rsidR="002C6AD6" w:rsidRDefault="002C6AD6" w:rsidP="002C6AD6">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6D731620" w14:textId="77777777" w:rsidR="002C6AD6" w:rsidRDefault="002C6AD6" w:rsidP="002C6AD6">
      <w:pPr>
        <w:pStyle w:val="Bibliography"/>
      </w:pPr>
      <w:r>
        <w:t xml:space="preserve">DMI. (2025). </w:t>
      </w:r>
      <w:r>
        <w:rPr>
          <w:i/>
          <w:iCs/>
        </w:rPr>
        <w:t>Denmark Meteorological Institute Open Data</w:t>
      </w:r>
      <w:r>
        <w:t>. https://www.dmi.dk/friedata/dokumentation/data</w:t>
      </w:r>
    </w:p>
    <w:p w14:paraId="7324A8A2" w14:textId="77777777" w:rsidR="002C6AD6" w:rsidRDefault="002C6AD6" w:rsidP="002C6AD6">
      <w:pPr>
        <w:pStyle w:val="Bibliography"/>
      </w:pPr>
      <w:r w:rsidRPr="002C6AD6">
        <w:rPr>
          <w:lang w:val="da-DK"/>
        </w:rPr>
        <w:t xml:space="preserve">Elhakeem, A., Porre, R. J., Hoffland, E., Van Dam, J. C., Drost, S. M., &amp; De Deyn, G. B. (2023). </w:t>
      </w:r>
      <w:r>
        <w:t xml:space="preserve">Radish-based cover crop mixtures mitigate leaching and increase availability </w:t>
      </w:r>
      <w:r>
        <w:lastRenderedPageBreak/>
        <w:t xml:space="preserve">of nitrogen to the cash crop. </w:t>
      </w:r>
      <w:r>
        <w:rPr>
          <w:i/>
          <w:iCs/>
        </w:rPr>
        <w:t>Field Crops Research</w:t>
      </w:r>
      <w:r>
        <w:t xml:space="preserve">, </w:t>
      </w:r>
      <w:r>
        <w:rPr>
          <w:i/>
          <w:iCs/>
        </w:rPr>
        <w:t>292</w:t>
      </w:r>
      <w:r>
        <w:t>, 108803. https://doi.org/10.1016/j.fcr.2022.108803</w:t>
      </w:r>
    </w:p>
    <w:p w14:paraId="606634FA" w14:textId="77777777" w:rsidR="002C6AD6" w:rsidRDefault="002C6AD6" w:rsidP="002C6AD6">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C0B4AD6" w14:textId="77777777" w:rsidR="002C6AD6" w:rsidRDefault="002C6AD6" w:rsidP="002C6AD6">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6842E2C9" w14:textId="77777777" w:rsidR="002C6AD6" w:rsidRDefault="002C6AD6" w:rsidP="002C6AD6">
      <w:pPr>
        <w:pStyle w:val="Bibliography"/>
      </w:pPr>
      <w:r>
        <w:t xml:space="preserve">FAO. (2023). </w:t>
      </w:r>
      <w:r>
        <w:rPr>
          <w:i/>
          <w:iCs/>
        </w:rPr>
        <w:t>Crop and Livestock Products</w:t>
      </w:r>
      <w:r>
        <w:t xml:space="preserve"> [Dataset]. Food and Agriculture Organization of the United Nations. https://www.fao.org/faostat/en/#data/QCL</w:t>
      </w:r>
    </w:p>
    <w:p w14:paraId="69031A33" w14:textId="77777777" w:rsidR="002C6AD6" w:rsidRDefault="002C6AD6" w:rsidP="002C6AD6">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371106EC" w14:textId="77777777" w:rsidR="002C6AD6" w:rsidRDefault="002C6AD6" w:rsidP="002C6AD6">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234350E5" w14:textId="77777777" w:rsidR="002C6AD6" w:rsidRDefault="002C6AD6" w:rsidP="002C6AD6">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68832DC4" w14:textId="77777777" w:rsidR="002C6AD6" w:rsidRDefault="002C6AD6" w:rsidP="002C6AD6">
      <w:pPr>
        <w:pStyle w:val="Bibliography"/>
      </w:pPr>
      <w:r>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B7FAA79" w14:textId="77777777" w:rsidR="002C6AD6" w:rsidRDefault="002C6AD6" w:rsidP="002C6AD6">
      <w:pPr>
        <w:pStyle w:val="Bibliography"/>
      </w:pPr>
      <w:r w:rsidRPr="002C6AD6">
        <w:rPr>
          <w:lang w:val="da-DK"/>
        </w:rPr>
        <w:lastRenderedPageBreak/>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3BBB9782" w14:textId="77777777" w:rsidR="002C6AD6" w:rsidRDefault="002C6AD6" w:rsidP="002C6AD6">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26B02EDE" w14:textId="77777777" w:rsidR="002C6AD6" w:rsidRDefault="002C6AD6" w:rsidP="002C6AD6">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5002CFEB" w14:textId="77777777" w:rsidR="002C6AD6" w:rsidRDefault="002C6AD6" w:rsidP="002C6AD6">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6EF38F9" w14:textId="77777777" w:rsidR="002C6AD6" w:rsidRDefault="002C6AD6" w:rsidP="002C6AD6">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726970AF" w14:textId="77777777" w:rsidR="002C6AD6" w:rsidRDefault="002C6AD6" w:rsidP="002C6AD6">
      <w:pPr>
        <w:pStyle w:val="Bibliography"/>
      </w:pPr>
      <w:r w:rsidRPr="002C6AD6">
        <w:rPr>
          <w:lang w:val="da-DK"/>
        </w:rPr>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5214EDAC" w14:textId="77777777" w:rsidR="002C6AD6" w:rsidRDefault="002C6AD6" w:rsidP="002C6AD6">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lastRenderedPageBreak/>
        <w:t>Agronomy for Sustainable Development</w:t>
      </w:r>
      <w:r>
        <w:t xml:space="preserve">, </w:t>
      </w:r>
      <w:r>
        <w:rPr>
          <w:i/>
          <w:iCs/>
        </w:rPr>
        <w:t>41</w:t>
      </w:r>
      <w:r>
        <w:t>(1), 4. https://doi.org/10.1007/s13593-020-00662-z</w:t>
      </w:r>
    </w:p>
    <w:p w14:paraId="07EEC252" w14:textId="77777777" w:rsidR="002C6AD6" w:rsidRDefault="002C6AD6" w:rsidP="002C6AD6">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6DA1674D" w14:textId="77777777" w:rsidR="002C6AD6" w:rsidRDefault="002C6AD6" w:rsidP="002C6AD6">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6404F8EB" w14:textId="77777777" w:rsidR="002C6AD6" w:rsidRDefault="002C6AD6" w:rsidP="002C6AD6">
      <w:pPr>
        <w:pStyle w:val="Bibliography"/>
      </w:pPr>
      <w:r>
        <w:t xml:space="preserve">Lenth, R. V. (2024). </w:t>
      </w:r>
      <w:r>
        <w:rPr>
          <w:i/>
          <w:iCs/>
        </w:rPr>
        <w:t>emmeans: Estimated Marginal Means, aka Least-Squares Means</w:t>
      </w:r>
      <w:r>
        <w:t>. https://CRAN.R-project.org/package=emmeans</w:t>
      </w:r>
    </w:p>
    <w:p w14:paraId="2DCE4AA1" w14:textId="77777777" w:rsidR="002C6AD6" w:rsidRDefault="002C6AD6" w:rsidP="002C6AD6">
      <w:pPr>
        <w:pStyle w:val="Bibliography"/>
      </w:pPr>
      <w:r w:rsidRPr="002C6AD6">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5E11D49C" w14:textId="77777777" w:rsidR="002C6AD6" w:rsidRDefault="002C6AD6" w:rsidP="002C6AD6">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6D164181" w14:textId="77777777" w:rsidR="002C6AD6" w:rsidRDefault="002C6AD6" w:rsidP="002C6AD6">
      <w:pPr>
        <w:pStyle w:val="Bibliography"/>
      </w:pPr>
      <w:r>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09DBF418" w14:textId="77777777" w:rsidR="002C6AD6" w:rsidRDefault="002C6AD6" w:rsidP="002C6AD6">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562FE481" w14:textId="77777777" w:rsidR="002C6AD6" w:rsidRDefault="002C6AD6" w:rsidP="002C6AD6">
      <w:pPr>
        <w:pStyle w:val="Bibliography"/>
      </w:pPr>
      <w:r>
        <w:lastRenderedPageBreak/>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065E1404" w14:textId="77777777" w:rsidR="002C6AD6" w:rsidRDefault="002C6AD6" w:rsidP="002C6AD6">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62328730" w14:textId="77777777" w:rsidR="002C6AD6" w:rsidRDefault="002C6AD6" w:rsidP="002C6AD6">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47791CF2" w14:textId="77777777" w:rsidR="002C6AD6" w:rsidRDefault="002C6AD6" w:rsidP="002C6AD6">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C5847F5" w14:textId="77777777" w:rsidR="002C6AD6" w:rsidRDefault="002C6AD6" w:rsidP="002C6AD6">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31CD45E4" w14:textId="77777777" w:rsidR="002C6AD6" w:rsidRDefault="002C6AD6" w:rsidP="002C6AD6">
      <w:pPr>
        <w:pStyle w:val="Bibliography"/>
      </w:pPr>
      <w:r>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2AFF0509" w14:textId="77777777" w:rsidR="002C6AD6" w:rsidRDefault="002C6AD6" w:rsidP="002C6AD6">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1470EF82" w14:textId="77777777" w:rsidR="002C6AD6" w:rsidRDefault="002C6AD6" w:rsidP="002C6AD6">
      <w:pPr>
        <w:pStyle w:val="Bibliography"/>
      </w:pPr>
      <w:r>
        <w:lastRenderedPageBreak/>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4BA0FB68" w14:textId="77777777" w:rsidR="002C6AD6" w:rsidRDefault="002C6AD6" w:rsidP="002C6AD6">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79D9B2EC" w14:textId="77777777" w:rsidR="002C6AD6" w:rsidRDefault="002C6AD6" w:rsidP="002C6AD6">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2FB20863" w14:textId="77777777" w:rsidR="002C6AD6" w:rsidRDefault="002C6AD6" w:rsidP="002C6AD6">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5BF89328" w14:textId="77777777" w:rsidR="002C6AD6" w:rsidRDefault="002C6AD6" w:rsidP="002C6AD6">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A325386" w14:textId="77777777" w:rsidR="002C6AD6" w:rsidRDefault="002C6AD6" w:rsidP="002C6AD6">
      <w:pPr>
        <w:pStyle w:val="Bibliography"/>
      </w:pPr>
      <w:r>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27BB2E66" w14:textId="77777777" w:rsidR="002C6AD6" w:rsidRDefault="002C6AD6" w:rsidP="002C6AD6">
      <w:pPr>
        <w:pStyle w:val="Bibliography"/>
      </w:pPr>
      <w:r>
        <w:t xml:space="preserve">R Core Team. (2024). </w:t>
      </w:r>
      <w:r>
        <w:rPr>
          <w:i/>
          <w:iCs/>
        </w:rPr>
        <w:t>R: A Language and Environment for Statistical Computing</w:t>
      </w:r>
      <w:r>
        <w:t>. R Foundation for Statistical Computing. https://www.R-project.org/</w:t>
      </w:r>
    </w:p>
    <w:p w14:paraId="52EFB60D" w14:textId="77777777" w:rsidR="002C6AD6" w:rsidRDefault="002C6AD6" w:rsidP="002C6AD6">
      <w:pPr>
        <w:pStyle w:val="Bibliography"/>
      </w:pPr>
      <w:r>
        <w:lastRenderedPageBreak/>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127F700" w14:textId="77777777" w:rsidR="002C6AD6" w:rsidRDefault="002C6AD6" w:rsidP="002C6AD6">
      <w:pPr>
        <w:pStyle w:val="Bibliography"/>
      </w:pPr>
      <w:r>
        <w:t xml:space="preserve">Ritchie, H., &amp; Roser, M. (2019). Half of the world’s habitable land is used for agriculture. </w:t>
      </w:r>
      <w:r>
        <w:rPr>
          <w:i/>
          <w:iCs/>
        </w:rPr>
        <w:t>Our World in Data</w:t>
      </w:r>
      <w:r>
        <w:t>.</w:t>
      </w:r>
    </w:p>
    <w:p w14:paraId="053B9285" w14:textId="77777777" w:rsidR="002C6AD6" w:rsidRDefault="002C6AD6" w:rsidP="002C6AD6">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5970B1C9" w14:textId="77777777" w:rsidR="002C6AD6" w:rsidRDefault="002C6AD6" w:rsidP="002C6AD6">
      <w:pPr>
        <w:pStyle w:val="Bibliography"/>
      </w:pPr>
      <w:r>
        <w:t xml:space="preserve">Salonen, J., Andersson, L., Andreasen, C., &amp; Semb Torresen, K. (2008). </w:t>
      </w:r>
      <w:r>
        <w:rPr>
          <w:i/>
          <w:iCs/>
        </w:rPr>
        <w:t>Key perennial weeds in arable crops in the Nordic countries</w:t>
      </w:r>
      <w:r>
        <w:t>.</w:t>
      </w:r>
    </w:p>
    <w:p w14:paraId="53615212" w14:textId="77777777" w:rsidR="002C6AD6" w:rsidRDefault="002C6AD6" w:rsidP="002C6AD6">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57966583" w14:textId="77777777" w:rsidR="002C6AD6" w:rsidRDefault="002C6AD6" w:rsidP="002C6AD6">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3FC13EC9" w14:textId="77777777" w:rsidR="002C6AD6" w:rsidRDefault="002C6AD6" w:rsidP="002C6AD6">
      <w:pPr>
        <w:pStyle w:val="Bibliography"/>
      </w:pPr>
      <w:r>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739289F2" w14:textId="77777777" w:rsidR="002C6AD6" w:rsidRDefault="002C6AD6" w:rsidP="002C6AD6">
      <w:pPr>
        <w:pStyle w:val="Bibliography"/>
      </w:pPr>
      <w:r>
        <w:lastRenderedPageBreak/>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57C2FC74" w14:textId="77777777" w:rsidR="002C6AD6" w:rsidRDefault="002C6AD6" w:rsidP="002C6AD6">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6E5BCB93" w14:textId="77777777" w:rsidR="002C6AD6" w:rsidRDefault="002C6AD6" w:rsidP="002C6AD6">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529DB3A6" w14:textId="77777777" w:rsidR="002C6AD6" w:rsidRDefault="002C6AD6" w:rsidP="002C6AD6">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0701BADB" w14:textId="77777777" w:rsidR="002C6AD6" w:rsidRPr="002C6AD6" w:rsidRDefault="002C6AD6" w:rsidP="002C6AD6">
      <w:pPr>
        <w:pStyle w:val="Bibliography"/>
        <w:rPr>
          <w:lang w:val="da-DK"/>
        </w:rPr>
      </w:pPr>
      <w:r>
        <w:t xml:space="preserve">Smith, R. G., Warren, N. D., &amp; Cordeau, S. (2020). Are cover crop mixtures better at suppressing weeds than cover crop monocultures? </w:t>
      </w:r>
      <w:r w:rsidRPr="002C6AD6">
        <w:rPr>
          <w:i/>
          <w:iCs/>
          <w:lang w:val="da-DK"/>
        </w:rPr>
        <w:t>Weed Science</w:t>
      </w:r>
      <w:r w:rsidRPr="002C6AD6">
        <w:rPr>
          <w:lang w:val="da-DK"/>
        </w:rPr>
        <w:t xml:space="preserve">, </w:t>
      </w:r>
      <w:r w:rsidRPr="002C6AD6">
        <w:rPr>
          <w:i/>
          <w:iCs/>
          <w:lang w:val="da-DK"/>
        </w:rPr>
        <w:t>68</w:t>
      </w:r>
      <w:r w:rsidRPr="002C6AD6">
        <w:rPr>
          <w:lang w:val="da-DK"/>
        </w:rPr>
        <w:t>(2), 186–194. https://doi.org/10.1017/wsc.2020.12</w:t>
      </w:r>
    </w:p>
    <w:p w14:paraId="686A04F9" w14:textId="77777777" w:rsidR="002C6AD6" w:rsidRDefault="002C6AD6" w:rsidP="002C6AD6">
      <w:pPr>
        <w:pStyle w:val="Bibliography"/>
      </w:pPr>
      <w:r w:rsidRPr="002C6AD6">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464DC51C" w14:textId="77777777" w:rsidR="002C6AD6" w:rsidRDefault="002C6AD6" w:rsidP="002C6AD6">
      <w:pPr>
        <w:pStyle w:val="Bibliography"/>
      </w:pPr>
      <w:r>
        <w:t xml:space="preserve">Statistics Denmark. (2025). </w:t>
      </w:r>
      <w:r>
        <w:rPr>
          <w:i/>
          <w:iCs/>
        </w:rPr>
        <w:t>Cropland</w:t>
      </w:r>
      <w:r>
        <w:t>. https://www.dst.dk/en/Statistik/emner/erhvervsliv/landbrug-gartneri-og-skovbrug/det-dyrkede-areal</w:t>
      </w:r>
    </w:p>
    <w:p w14:paraId="308F984B" w14:textId="77777777" w:rsidR="002C6AD6" w:rsidRDefault="002C6AD6" w:rsidP="002C6AD6">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FD235EA" w14:textId="77777777" w:rsidR="002C6AD6" w:rsidRDefault="002C6AD6" w:rsidP="002C6AD6">
      <w:pPr>
        <w:pStyle w:val="Bibliography"/>
      </w:pPr>
      <w:r>
        <w:lastRenderedPageBreak/>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E6AFC1F" w14:textId="77777777" w:rsidR="002C6AD6" w:rsidRDefault="002C6AD6" w:rsidP="002C6AD6">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3956E7E3" w14:textId="77777777" w:rsidR="002C6AD6" w:rsidRDefault="002C6AD6" w:rsidP="002C6AD6">
      <w:pPr>
        <w:pStyle w:val="Bibliography"/>
      </w:pPr>
      <w:r>
        <w:t xml:space="preserve">Thomopoulos, S., Munkholm, L. J., Elsgaard, L., &amp; Ravnskov, S. (2025). Tillage and residue management modulate the links between soil physical signatures and arbuscular mycorrhizal fungal biomarkers. </w:t>
      </w:r>
      <w:r>
        <w:rPr>
          <w:i/>
          <w:iCs/>
        </w:rPr>
        <w:t>Geoderma</w:t>
      </w:r>
      <w:r>
        <w:t xml:space="preserve">, </w:t>
      </w:r>
      <w:r>
        <w:rPr>
          <w:i/>
          <w:iCs/>
        </w:rPr>
        <w:t>454</w:t>
      </w:r>
      <w:r>
        <w:t>, 117204. https://doi.org/10.1016/j.geoderma.2025.117204</w:t>
      </w:r>
    </w:p>
    <w:p w14:paraId="560AB2E6" w14:textId="77777777" w:rsidR="002C6AD6" w:rsidRDefault="002C6AD6" w:rsidP="002C6AD6">
      <w:pPr>
        <w:pStyle w:val="Bibliography"/>
      </w:pPr>
      <w:r>
        <w:t xml:space="preserve">Upadhaya, S., Arbuckle, J. G., &amp; Schulte, L. A. (2021). Developing farmer typologies to inform conservation outreach in agricultural landscapes. </w:t>
      </w:r>
      <w:r>
        <w:rPr>
          <w:i/>
          <w:iCs/>
        </w:rPr>
        <w:t>Land Use Policy</w:t>
      </w:r>
      <w:r>
        <w:t xml:space="preserve">, </w:t>
      </w:r>
      <w:r>
        <w:rPr>
          <w:i/>
          <w:iCs/>
        </w:rPr>
        <w:t>101</w:t>
      </w:r>
      <w:r>
        <w:t>, 105157. https://doi.org/10.1016/j.landusepol.2020.105157</w:t>
      </w:r>
    </w:p>
    <w:p w14:paraId="737E0DAC" w14:textId="77777777" w:rsidR="002C6AD6" w:rsidRDefault="002C6AD6" w:rsidP="002C6AD6">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45DF83CF" w14:textId="77777777" w:rsidR="002C6AD6" w:rsidRDefault="002C6AD6" w:rsidP="002C6AD6">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AD06DA6" w14:textId="77777777" w:rsidR="002C6AD6" w:rsidRDefault="002C6AD6" w:rsidP="002C6AD6">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90B3DCB" w14:textId="77777777" w:rsidR="002C6AD6" w:rsidRDefault="002C6AD6" w:rsidP="002C6AD6">
      <w:pPr>
        <w:pStyle w:val="Bibliography"/>
      </w:pPr>
      <w:r>
        <w:lastRenderedPageBreak/>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5F4E48F8" w14:textId="77777777" w:rsidR="002C6AD6" w:rsidRDefault="002C6AD6" w:rsidP="002C6AD6">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59524316" w14:textId="77777777" w:rsidR="002C6AD6" w:rsidRDefault="002C6AD6" w:rsidP="002C6AD6">
      <w:pPr>
        <w:pStyle w:val="Bibliography"/>
      </w:pPr>
      <w:r>
        <w:t xml:space="preserve">Wickham, H., &amp; Bryan, J. (2023). </w:t>
      </w:r>
      <w:r>
        <w:rPr>
          <w:i/>
          <w:iCs/>
        </w:rPr>
        <w:t>readxl: Read Excel Files</w:t>
      </w:r>
      <w:r>
        <w:t>. https://CRAN.R-project.org/package=readxl</w:t>
      </w:r>
    </w:p>
    <w:p w14:paraId="43E47989" w14:textId="77777777" w:rsidR="002C6AD6" w:rsidRDefault="002C6AD6" w:rsidP="002C6AD6">
      <w:pPr>
        <w:pStyle w:val="Bibliography"/>
      </w:pPr>
      <w:r>
        <w:t xml:space="preserve">Wickham, H., Pedersen, T. L., &amp; Seidel, D. (2025). </w:t>
      </w:r>
      <w:r>
        <w:rPr>
          <w:i/>
          <w:iCs/>
        </w:rPr>
        <w:t>scales: Scale Functions for Visualization</w:t>
      </w:r>
      <w:r>
        <w:t>. https://CRAN.R-project.org/package=scales</w:t>
      </w:r>
    </w:p>
    <w:p w14:paraId="2F174EBE" w14:textId="77777777" w:rsidR="002C6AD6" w:rsidRDefault="002C6AD6" w:rsidP="002C6AD6">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2C349DED" w14:textId="77777777" w:rsidR="002C6AD6" w:rsidRDefault="002C6AD6" w:rsidP="002C6AD6">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7FC27262" w:rsidR="00602609" w:rsidRPr="003C7F19" w:rsidRDefault="00602609" w:rsidP="00045088">
      <w:pPr>
        <w:spacing w:line="360" w:lineRule="auto"/>
        <w:rPr>
          <w:b/>
          <w:bCs/>
        </w:rPr>
      </w:pPr>
      <w:r>
        <w:rPr>
          <w:b/>
          <w:bCs/>
        </w:rPr>
        <w:fldChar w:fldCharType="end"/>
      </w:r>
      <w:bookmarkEnd w:id="0"/>
    </w:p>
    <w:sectPr w:rsidR="00602609" w:rsidRPr="003C7F19" w:rsidSect="00257091">
      <w:footerReference w:type="even" r:id="rId19"/>
      <w:footerReference w:type="default" r:id="rId20"/>
      <w:pgSz w:w="11906" w:h="16838" w:code="9"/>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2"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3"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6"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7" w:author="Virginia Anne Nichols" w:date="2026-04-21T12:25:00Z" w:initials="VN">
    <w:p w14:paraId="7396689E" w14:textId="77777777" w:rsidR="005E2C47" w:rsidRDefault="005E2C47" w:rsidP="005E2C47">
      <w:pPr>
        <w:pStyle w:val="CommentText"/>
      </w:pPr>
      <w:r>
        <w:rPr>
          <w:rStyle w:val="CommentReference"/>
        </w:rPr>
        <w:annotationRef/>
      </w:r>
      <w:r>
        <w:t>If you do NT or surface tillage, leave the residue and that helps a little.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5D55CF98" w15:done="1"/>
  <w15:commentEx w15:paraId="6C81547D" w15:done="1"/>
  <w15:commentEx w15:paraId="14379945" w15:done="1"/>
  <w15:commentEx w15:paraId="739668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568333B8" w16cex:dateUtc="2026-03-30T10:03:00Z"/>
  <w16cex:commentExtensible w16cex:durableId="33B89A46" w16cex:dateUtc="2026-01-22T08:16:00Z"/>
  <w16cex:commentExtensible w16cex:durableId="08DFFACD" w16cex:dateUtc="2026-03-30T11:40:00Z"/>
  <w16cex:commentExtensible w16cex:durableId="759D860F" w16cex:dateUtc="2026-04-21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5D55CF98" w16cid:durableId="568333B8"/>
  <w16cid:commentId w16cid:paraId="6C81547D" w16cid:durableId="33B89A46"/>
  <w16cid:commentId w16cid:paraId="14379945" w16cid:durableId="08DFFACD"/>
  <w16cid:commentId w16cid:paraId="7396689E" w16cid:durableId="759D86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E6AD9" w14:textId="77777777" w:rsidR="004F5795" w:rsidRDefault="004F5795">
      <w:r>
        <w:separator/>
      </w:r>
    </w:p>
  </w:endnote>
  <w:endnote w:type="continuationSeparator" w:id="0">
    <w:p w14:paraId="49BF362D" w14:textId="77777777" w:rsidR="004F5795" w:rsidRDefault="004F57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6E653" w14:textId="77777777" w:rsidR="004F5795" w:rsidRDefault="004F5795">
      <w:r>
        <w:separator/>
      </w:r>
    </w:p>
  </w:footnote>
  <w:footnote w:type="continuationSeparator" w:id="0">
    <w:p w14:paraId="13956282" w14:textId="77777777" w:rsidR="004F5795" w:rsidRDefault="004F57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1069"/>
    <w:rsid w:val="000022E2"/>
    <w:rsid w:val="00002830"/>
    <w:rsid w:val="000043B4"/>
    <w:rsid w:val="000043B8"/>
    <w:rsid w:val="0000618C"/>
    <w:rsid w:val="000103DD"/>
    <w:rsid w:val="0001054F"/>
    <w:rsid w:val="00017265"/>
    <w:rsid w:val="000215F6"/>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6E1F"/>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6AD"/>
    <w:rsid w:val="000B6D43"/>
    <w:rsid w:val="000B7E46"/>
    <w:rsid w:val="000C25A5"/>
    <w:rsid w:val="000D47E1"/>
    <w:rsid w:val="000D5177"/>
    <w:rsid w:val="000E0ED3"/>
    <w:rsid w:val="000E3872"/>
    <w:rsid w:val="000E5880"/>
    <w:rsid w:val="000E721D"/>
    <w:rsid w:val="000E7436"/>
    <w:rsid w:val="000E7511"/>
    <w:rsid w:val="000E7EB9"/>
    <w:rsid w:val="000F4D95"/>
    <w:rsid w:val="000F7586"/>
    <w:rsid w:val="00101B88"/>
    <w:rsid w:val="00111917"/>
    <w:rsid w:val="001147AE"/>
    <w:rsid w:val="001151AB"/>
    <w:rsid w:val="0012160D"/>
    <w:rsid w:val="00121AD9"/>
    <w:rsid w:val="00123F93"/>
    <w:rsid w:val="0012446A"/>
    <w:rsid w:val="00125166"/>
    <w:rsid w:val="00126F2F"/>
    <w:rsid w:val="00133612"/>
    <w:rsid w:val="001355A7"/>
    <w:rsid w:val="0014451B"/>
    <w:rsid w:val="00145174"/>
    <w:rsid w:val="0014626F"/>
    <w:rsid w:val="001479F9"/>
    <w:rsid w:val="00150FA9"/>
    <w:rsid w:val="00151F40"/>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3217"/>
    <w:rsid w:val="00216616"/>
    <w:rsid w:val="00221D80"/>
    <w:rsid w:val="0022360D"/>
    <w:rsid w:val="00226AAF"/>
    <w:rsid w:val="002314A6"/>
    <w:rsid w:val="002317FF"/>
    <w:rsid w:val="00231E9B"/>
    <w:rsid w:val="00247F49"/>
    <w:rsid w:val="002505D4"/>
    <w:rsid w:val="0025438D"/>
    <w:rsid w:val="00257091"/>
    <w:rsid w:val="00257317"/>
    <w:rsid w:val="00260E18"/>
    <w:rsid w:val="00274552"/>
    <w:rsid w:val="00274A47"/>
    <w:rsid w:val="0027695B"/>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419"/>
    <w:rsid w:val="002B770A"/>
    <w:rsid w:val="002C1042"/>
    <w:rsid w:val="002C160E"/>
    <w:rsid w:val="002C2EF4"/>
    <w:rsid w:val="002C3BDB"/>
    <w:rsid w:val="002C50F6"/>
    <w:rsid w:val="002C6AD6"/>
    <w:rsid w:val="002D10E5"/>
    <w:rsid w:val="002D5BD0"/>
    <w:rsid w:val="002E1C6E"/>
    <w:rsid w:val="002E25E6"/>
    <w:rsid w:val="002E4152"/>
    <w:rsid w:val="002E4D53"/>
    <w:rsid w:val="002E7F06"/>
    <w:rsid w:val="002F3039"/>
    <w:rsid w:val="002F485B"/>
    <w:rsid w:val="002F5DE4"/>
    <w:rsid w:val="002F64DC"/>
    <w:rsid w:val="002F7A4A"/>
    <w:rsid w:val="00300184"/>
    <w:rsid w:val="003028C3"/>
    <w:rsid w:val="003165E8"/>
    <w:rsid w:val="0032308D"/>
    <w:rsid w:val="0033147C"/>
    <w:rsid w:val="003324BB"/>
    <w:rsid w:val="0033669D"/>
    <w:rsid w:val="0034221E"/>
    <w:rsid w:val="003479FB"/>
    <w:rsid w:val="00356E3A"/>
    <w:rsid w:val="00372BC7"/>
    <w:rsid w:val="0037731F"/>
    <w:rsid w:val="00381089"/>
    <w:rsid w:val="0038548F"/>
    <w:rsid w:val="003A1B51"/>
    <w:rsid w:val="003B1029"/>
    <w:rsid w:val="003B122A"/>
    <w:rsid w:val="003B6386"/>
    <w:rsid w:val="003C0D24"/>
    <w:rsid w:val="003C4420"/>
    <w:rsid w:val="003C5483"/>
    <w:rsid w:val="003C7F19"/>
    <w:rsid w:val="003D3B6E"/>
    <w:rsid w:val="003E3EB8"/>
    <w:rsid w:val="003E7454"/>
    <w:rsid w:val="003E7CBF"/>
    <w:rsid w:val="00400861"/>
    <w:rsid w:val="00402490"/>
    <w:rsid w:val="0040336B"/>
    <w:rsid w:val="00406592"/>
    <w:rsid w:val="00420BFE"/>
    <w:rsid w:val="00422F6F"/>
    <w:rsid w:val="00423AE6"/>
    <w:rsid w:val="004246D5"/>
    <w:rsid w:val="00430903"/>
    <w:rsid w:val="004346DF"/>
    <w:rsid w:val="00434E4D"/>
    <w:rsid w:val="00434EDD"/>
    <w:rsid w:val="00436E4A"/>
    <w:rsid w:val="00446710"/>
    <w:rsid w:val="00451E87"/>
    <w:rsid w:val="00452AA0"/>
    <w:rsid w:val="004564AC"/>
    <w:rsid w:val="004579AD"/>
    <w:rsid w:val="00462BFF"/>
    <w:rsid w:val="004639D1"/>
    <w:rsid w:val="0047780D"/>
    <w:rsid w:val="0048309A"/>
    <w:rsid w:val="00484C33"/>
    <w:rsid w:val="00494819"/>
    <w:rsid w:val="00496DB9"/>
    <w:rsid w:val="004A247E"/>
    <w:rsid w:val="004A3F82"/>
    <w:rsid w:val="004B32D1"/>
    <w:rsid w:val="004C06F7"/>
    <w:rsid w:val="004C0D61"/>
    <w:rsid w:val="004C4425"/>
    <w:rsid w:val="004C75A2"/>
    <w:rsid w:val="004E1E8C"/>
    <w:rsid w:val="004E29C7"/>
    <w:rsid w:val="004E2FCF"/>
    <w:rsid w:val="004E7F25"/>
    <w:rsid w:val="004F07A5"/>
    <w:rsid w:val="004F1A3E"/>
    <w:rsid w:val="004F3DC3"/>
    <w:rsid w:val="004F47C3"/>
    <w:rsid w:val="004F5795"/>
    <w:rsid w:val="00504D16"/>
    <w:rsid w:val="00505EBA"/>
    <w:rsid w:val="00506067"/>
    <w:rsid w:val="005070A2"/>
    <w:rsid w:val="00513033"/>
    <w:rsid w:val="00520FF2"/>
    <w:rsid w:val="00523DF1"/>
    <w:rsid w:val="0053182E"/>
    <w:rsid w:val="005324F8"/>
    <w:rsid w:val="00532D1E"/>
    <w:rsid w:val="00535D27"/>
    <w:rsid w:val="00541BA9"/>
    <w:rsid w:val="00542A67"/>
    <w:rsid w:val="00542AB7"/>
    <w:rsid w:val="00542FF3"/>
    <w:rsid w:val="0054576C"/>
    <w:rsid w:val="0054664B"/>
    <w:rsid w:val="0055088F"/>
    <w:rsid w:val="00550F17"/>
    <w:rsid w:val="005515FA"/>
    <w:rsid w:val="00553D8F"/>
    <w:rsid w:val="00556DE2"/>
    <w:rsid w:val="005579A3"/>
    <w:rsid w:val="005617B6"/>
    <w:rsid w:val="00561BED"/>
    <w:rsid w:val="00563083"/>
    <w:rsid w:val="005642B7"/>
    <w:rsid w:val="00571F26"/>
    <w:rsid w:val="00572988"/>
    <w:rsid w:val="00582664"/>
    <w:rsid w:val="00583A92"/>
    <w:rsid w:val="00587490"/>
    <w:rsid w:val="00593698"/>
    <w:rsid w:val="00593AFB"/>
    <w:rsid w:val="00593E72"/>
    <w:rsid w:val="005941F6"/>
    <w:rsid w:val="0059549C"/>
    <w:rsid w:val="005A4CB9"/>
    <w:rsid w:val="005A746C"/>
    <w:rsid w:val="005B40AA"/>
    <w:rsid w:val="005B58B9"/>
    <w:rsid w:val="005B5D33"/>
    <w:rsid w:val="005B774F"/>
    <w:rsid w:val="005C0BB4"/>
    <w:rsid w:val="005C27E0"/>
    <w:rsid w:val="005C3B4B"/>
    <w:rsid w:val="005D2702"/>
    <w:rsid w:val="005D5FF2"/>
    <w:rsid w:val="005E12EA"/>
    <w:rsid w:val="005E150B"/>
    <w:rsid w:val="005E2C47"/>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1C31"/>
    <w:rsid w:val="0066480E"/>
    <w:rsid w:val="00675845"/>
    <w:rsid w:val="006767A7"/>
    <w:rsid w:val="006774E5"/>
    <w:rsid w:val="006804BA"/>
    <w:rsid w:val="00680EF7"/>
    <w:rsid w:val="00680EF9"/>
    <w:rsid w:val="00682FE7"/>
    <w:rsid w:val="0068411D"/>
    <w:rsid w:val="00686048"/>
    <w:rsid w:val="00691C03"/>
    <w:rsid w:val="006930BD"/>
    <w:rsid w:val="006A0B19"/>
    <w:rsid w:val="006A107B"/>
    <w:rsid w:val="006A110F"/>
    <w:rsid w:val="006A1FE5"/>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69D0"/>
    <w:rsid w:val="00727C4E"/>
    <w:rsid w:val="00733FC7"/>
    <w:rsid w:val="007348E9"/>
    <w:rsid w:val="00737D7A"/>
    <w:rsid w:val="0074488E"/>
    <w:rsid w:val="00745B56"/>
    <w:rsid w:val="007604BF"/>
    <w:rsid w:val="00763F20"/>
    <w:rsid w:val="00765D21"/>
    <w:rsid w:val="00770D8A"/>
    <w:rsid w:val="00773505"/>
    <w:rsid w:val="00773A25"/>
    <w:rsid w:val="00774D16"/>
    <w:rsid w:val="00774F53"/>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2723"/>
    <w:rsid w:val="007D665A"/>
    <w:rsid w:val="007D7FB3"/>
    <w:rsid w:val="007E4961"/>
    <w:rsid w:val="007E73A6"/>
    <w:rsid w:val="007F7E2A"/>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772EC"/>
    <w:rsid w:val="008845F0"/>
    <w:rsid w:val="00884DA9"/>
    <w:rsid w:val="008877EC"/>
    <w:rsid w:val="00890183"/>
    <w:rsid w:val="0089183E"/>
    <w:rsid w:val="00892AB3"/>
    <w:rsid w:val="008935F3"/>
    <w:rsid w:val="00897714"/>
    <w:rsid w:val="008A45D0"/>
    <w:rsid w:val="008A6D63"/>
    <w:rsid w:val="008A7792"/>
    <w:rsid w:val="008B07A4"/>
    <w:rsid w:val="008B2273"/>
    <w:rsid w:val="008C1C95"/>
    <w:rsid w:val="008D2724"/>
    <w:rsid w:val="008D32E3"/>
    <w:rsid w:val="008D3E81"/>
    <w:rsid w:val="008D4A9E"/>
    <w:rsid w:val="008D70A4"/>
    <w:rsid w:val="008E0AD1"/>
    <w:rsid w:val="008F07A4"/>
    <w:rsid w:val="008F3A79"/>
    <w:rsid w:val="00901263"/>
    <w:rsid w:val="00911BFB"/>
    <w:rsid w:val="009133AC"/>
    <w:rsid w:val="0091595E"/>
    <w:rsid w:val="009217F6"/>
    <w:rsid w:val="0092246D"/>
    <w:rsid w:val="0092460A"/>
    <w:rsid w:val="00925DAA"/>
    <w:rsid w:val="00942DBD"/>
    <w:rsid w:val="009432A7"/>
    <w:rsid w:val="00950EEA"/>
    <w:rsid w:val="00953C94"/>
    <w:rsid w:val="00954BD4"/>
    <w:rsid w:val="00955506"/>
    <w:rsid w:val="00962AFD"/>
    <w:rsid w:val="00962C8E"/>
    <w:rsid w:val="00967593"/>
    <w:rsid w:val="0098059C"/>
    <w:rsid w:val="0098114B"/>
    <w:rsid w:val="009915C2"/>
    <w:rsid w:val="00992A85"/>
    <w:rsid w:val="00992CC6"/>
    <w:rsid w:val="00997243"/>
    <w:rsid w:val="009A203A"/>
    <w:rsid w:val="009A2F7E"/>
    <w:rsid w:val="009A35F5"/>
    <w:rsid w:val="009A3A5B"/>
    <w:rsid w:val="009A55B2"/>
    <w:rsid w:val="009A7EA2"/>
    <w:rsid w:val="009B158E"/>
    <w:rsid w:val="009B1DCF"/>
    <w:rsid w:val="009B41E6"/>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53D2C"/>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4ABB"/>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AF71AE"/>
    <w:rsid w:val="00B027BD"/>
    <w:rsid w:val="00B115BB"/>
    <w:rsid w:val="00B15F3F"/>
    <w:rsid w:val="00B20190"/>
    <w:rsid w:val="00B2115D"/>
    <w:rsid w:val="00B260E8"/>
    <w:rsid w:val="00B27B76"/>
    <w:rsid w:val="00B3112B"/>
    <w:rsid w:val="00B32419"/>
    <w:rsid w:val="00B36C88"/>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549D"/>
    <w:rsid w:val="00BA7F3D"/>
    <w:rsid w:val="00BB112E"/>
    <w:rsid w:val="00BB220E"/>
    <w:rsid w:val="00BB2262"/>
    <w:rsid w:val="00BB7322"/>
    <w:rsid w:val="00BB7C9B"/>
    <w:rsid w:val="00BC2028"/>
    <w:rsid w:val="00BC6842"/>
    <w:rsid w:val="00BC7DE8"/>
    <w:rsid w:val="00BD0B68"/>
    <w:rsid w:val="00BD21D4"/>
    <w:rsid w:val="00BD2394"/>
    <w:rsid w:val="00BD5966"/>
    <w:rsid w:val="00BE271F"/>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0789"/>
    <w:rsid w:val="00C459D5"/>
    <w:rsid w:val="00C5580C"/>
    <w:rsid w:val="00C651C3"/>
    <w:rsid w:val="00C65287"/>
    <w:rsid w:val="00C70707"/>
    <w:rsid w:val="00C75545"/>
    <w:rsid w:val="00C75709"/>
    <w:rsid w:val="00C817D7"/>
    <w:rsid w:val="00C874A3"/>
    <w:rsid w:val="00C90536"/>
    <w:rsid w:val="00C91C94"/>
    <w:rsid w:val="00C95D58"/>
    <w:rsid w:val="00CA1D8C"/>
    <w:rsid w:val="00CA273C"/>
    <w:rsid w:val="00CA2FBE"/>
    <w:rsid w:val="00CA33EC"/>
    <w:rsid w:val="00CB1BFB"/>
    <w:rsid w:val="00CB2610"/>
    <w:rsid w:val="00CC097D"/>
    <w:rsid w:val="00CC0DC2"/>
    <w:rsid w:val="00CC1AAD"/>
    <w:rsid w:val="00CC4281"/>
    <w:rsid w:val="00CC4F03"/>
    <w:rsid w:val="00CC5D66"/>
    <w:rsid w:val="00CC6C30"/>
    <w:rsid w:val="00CD19F2"/>
    <w:rsid w:val="00CD258C"/>
    <w:rsid w:val="00CD3D24"/>
    <w:rsid w:val="00CD7E08"/>
    <w:rsid w:val="00CE4B26"/>
    <w:rsid w:val="00CF198B"/>
    <w:rsid w:val="00CF1E52"/>
    <w:rsid w:val="00CF32A9"/>
    <w:rsid w:val="00CF6D65"/>
    <w:rsid w:val="00D00598"/>
    <w:rsid w:val="00D00706"/>
    <w:rsid w:val="00D02591"/>
    <w:rsid w:val="00D066A5"/>
    <w:rsid w:val="00D12203"/>
    <w:rsid w:val="00D208C5"/>
    <w:rsid w:val="00D215C3"/>
    <w:rsid w:val="00D215DB"/>
    <w:rsid w:val="00D276E3"/>
    <w:rsid w:val="00D34E34"/>
    <w:rsid w:val="00D37FA3"/>
    <w:rsid w:val="00D4773A"/>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491D"/>
    <w:rsid w:val="00DC5916"/>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673"/>
    <w:rsid w:val="00E20D20"/>
    <w:rsid w:val="00E211A0"/>
    <w:rsid w:val="00E276EE"/>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167E"/>
    <w:rsid w:val="00E9789B"/>
    <w:rsid w:val="00EA2B5E"/>
    <w:rsid w:val="00EA4726"/>
    <w:rsid w:val="00EA5B2A"/>
    <w:rsid w:val="00EA65A3"/>
    <w:rsid w:val="00EC5CCC"/>
    <w:rsid w:val="00ED04D4"/>
    <w:rsid w:val="00EE1254"/>
    <w:rsid w:val="00EE5000"/>
    <w:rsid w:val="00EE52D6"/>
    <w:rsid w:val="00EE69BB"/>
    <w:rsid w:val="00EE6D2D"/>
    <w:rsid w:val="00EF288A"/>
    <w:rsid w:val="00EF3506"/>
    <w:rsid w:val="00EF62F9"/>
    <w:rsid w:val="00EF786B"/>
    <w:rsid w:val="00F032FD"/>
    <w:rsid w:val="00F07C2C"/>
    <w:rsid w:val="00F26976"/>
    <w:rsid w:val="00F279D7"/>
    <w:rsid w:val="00F31642"/>
    <w:rsid w:val="00F34EA9"/>
    <w:rsid w:val="00F35751"/>
    <w:rsid w:val="00F36139"/>
    <w:rsid w:val="00F36B54"/>
    <w:rsid w:val="00F371C1"/>
    <w:rsid w:val="00F41E5B"/>
    <w:rsid w:val="00F4447D"/>
    <w:rsid w:val="00F452AF"/>
    <w:rsid w:val="00F508EF"/>
    <w:rsid w:val="00F51540"/>
    <w:rsid w:val="00F61077"/>
    <w:rsid w:val="00F667EB"/>
    <w:rsid w:val="00F668A9"/>
    <w:rsid w:val="00F73EE2"/>
    <w:rsid w:val="00F847D3"/>
    <w:rsid w:val="00F87470"/>
    <w:rsid w:val="00F949F1"/>
    <w:rsid w:val="00F960D0"/>
    <w:rsid w:val="00FA1677"/>
    <w:rsid w:val="00FA499F"/>
    <w:rsid w:val="00FA7630"/>
    <w:rsid w:val="00FB0203"/>
    <w:rsid w:val="00FB0CED"/>
    <w:rsid w:val="00FB0F01"/>
    <w:rsid w:val="00FC4A41"/>
    <w:rsid w:val="00FD05FC"/>
    <w:rsid w:val="00FD16C3"/>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 w:type="paragraph" w:styleId="ListParagraph">
    <w:name w:val="List Paragraph"/>
    <w:basedOn w:val="Normal"/>
    <w:uiPriority w:val="34"/>
    <w:qFormat/>
    <w:rsid w:val="00B36C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5271</TotalTime>
  <Pages>38</Pages>
  <Words>39409</Words>
  <Characters>240397</Characters>
  <Application>Microsoft Office Word</Application>
  <DocSecurity>0</DocSecurity>
  <Lines>2003</Lines>
  <Paragraphs>558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279248</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38</cp:revision>
  <cp:lastPrinted>2026-05-04T13:30:00Z</cp:lastPrinted>
  <dcterms:created xsi:type="dcterms:W3CDTF">2026-04-09T13:36:00Z</dcterms:created>
  <dcterms:modified xsi:type="dcterms:W3CDTF">2026-05-04T15:36:00Z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id="NUjuLMIr"/&gt;&lt;style id="http://www.zotero.org/styles/apa" locale="en-US" hasBibliography="1" bibliographyStyleHasBeenSet="1"/&gt;&lt;prefs&gt;&lt;pref name="fieldType" value="Field"/&gt;&lt;/prefs&gt;&lt;/data&gt;</vt:lpwstr>
  </property>
</Properties>
</file>