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B756D" w14:textId="6C4B1A1C" w:rsidR="00782F03" w:rsidRPr="00B730C3" w:rsidRDefault="00F960D0" w:rsidP="00782F03">
      <w:pPr>
        <w:autoSpaceDE w:val="0"/>
        <w:autoSpaceDN w:val="0"/>
        <w:adjustRightInd w:val="0"/>
        <w:jc w:val="center"/>
        <w:rPr>
          <w:rFonts w:ascii="Calibri" w:hAnsi="Calibri" w:cs="Calibri"/>
          <w:b/>
          <w:bCs/>
          <w:lang w:val="fr-CA"/>
        </w:rPr>
      </w:pPr>
      <w:bookmarkStart w:id="0" w:name="_Hlk35338779"/>
      <w:r>
        <w:rPr>
          <w:rFonts w:ascii="Calibri" w:hAnsi="Calibri" w:cs="Calibri"/>
          <w:b/>
          <w:bCs/>
          <w:lang w:val="en-US"/>
        </w:rPr>
        <w:t>M</w:t>
      </w:r>
      <w:r w:rsidR="00782F03">
        <w:rPr>
          <w:rFonts w:ascii="Calibri" w:hAnsi="Calibri" w:cs="Calibri"/>
          <w:b/>
          <w:bCs/>
          <w:lang w:val="en-US"/>
        </w:rPr>
        <w:t>ulti</w:t>
      </w:r>
      <w:r w:rsidR="00CE4B26">
        <w:rPr>
          <w:rFonts w:ascii="Calibri" w:hAnsi="Calibri" w:cs="Calibri"/>
          <w:b/>
          <w:bCs/>
          <w:lang w:val="en-US"/>
        </w:rPr>
        <w:t>-</w:t>
      </w:r>
      <w:r w:rsidR="000E7436">
        <w:rPr>
          <w:rFonts w:ascii="Calibri" w:hAnsi="Calibri" w:cs="Calibri"/>
          <w:b/>
          <w:bCs/>
          <w:lang w:val="en-US"/>
        </w:rPr>
        <w:t>criteria evaluat</w:t>
      </w:r>
      <w:r>
        <w:rPr>
          <w:rFonts w:ascii="Calibri" w:hAnsi="Calibri" w:cs="Calibri"/>
          <w:b/>
          <w:bCs/>
          <w:lang w:val="en-US"/>
        </w:rPr>
        <w:t>ion of</w:t>
      </w:r>
      <w:r w:rsidR="000E7436">
        <w:rPr>
          <w:rFonts w:ascii="Calibri" w:hAnsi="Calibri" w:cs="Calibri"/>
          <w:b/>
          <w:bCs/>
          <w:lang w:val="en-US"/>
        </w:rPr>
        <w:t xml:space="preserve"> </w:t>
      </w:r>
      <w:r w:rsidR="00782F03">
        <w:rPr>
          <w:rFonts w:ascii="Calibri" w:hAnsi="Calibri" w:cs="Calibri"/>
          <w:b/>
          <w:bCs/>
          <w:lang w:val="en-US"/>
        </w:rPr>
        <w:t xml:space="preserve">fall vegetation </w:t>
      </w:r>
      <w:r w:rsidR="0077527A">
        <w:rPr>
          <w:rFonts w:ascii="Calibri" w:hAnsi="Calibri" w:cs="Calibri"/>
          <w:b/>
          <w:bCs/>
          <w:lang w:val="en-US"/>
        </w:rPr>
        <w:t xml:space="preserve">identifies optimized combinations of </w:t>
      </w:r>
      <w:r w:rsidR="00782F03">
        <w:rPr>
          <w:rFonts w:ascii="Calibri" w:hAnsi="Calibri" w:cs="Calibri"/>
          <w:b/>
          <w:bCs/>
          <w:lang w:val="en-US"/>
        </w:rPr>
        <w:t xml:space="preserve">cover crop, </w:t>
      </w:r>
      <w:r w:rsidR="00782F03" w:rsidRPr="00B730C3">
        <w:rPr>
          <w:rFonts w:ascii="Calibri" w:hAnsi="Calibri" w:cs="Calibri"/>
          <w:b/>
          <w:bCs/>
          <w:lang w:val="en-US"/>
        </w:rPr>
        <w:t>tillage</w:t>
      </w:r>
      <w:r w:rsidR="00782F03">
        <w:rPr>
          <w:rFonts w:ascii="Calibri" w:hAnsi="Calibri" w:cs="Calibri"/>
          <w:b/>
          <w:bCs/>
          <w:lang w:val="en-US"/>
        </w:rPr>
        <w:t xml:space="preserve"> and</w:t>
      </w:r>
      <w:r w:rsidR="00782F03" w:rsidRPr="00B730C3">
        <w:rPr>
          <w:rFonts w:ascii="Calibri" w:hAnsi="Calibri" w:cs="Calibri"/>
          <w:b/>
          <w:bCs/>
          <w:lang w:val="en-US"/>
        </w:rPr>
        <w:t xml:space="preserve"> </w:t>
      </w:r>
      <w:r w:rsidR="00283057">
        <w:rPr>
          <w:rFonts w:ascii="Calibri" w:hAnsi="Calibri" w:cs="Calibri"/>
          <w:b/>
          <w:bCs/>
          <w:lang w:val="en-US"/>
        </w:rPr>
        <w:t>residue</w:t>
      </w:r>
      <w:r w:rsidR="00782F03" w:rsidRPr="00B730C3">
        <w:rPr>
          <w:rFonts w:ascii="Calibri" w:hAnsi="Calibri" w:cs="Calibri"/>
          <w:b/>
          <w:bCs/>
          <w:lang w:val="en-US"/>
        </w:rPr>
        <w:t xml:space="preserve"> management</w:t>
      </w:r>
      <w:r w:rsidR="0077527A">
        <w:rPr>
          <w:rFonts w:ascii="Calibri" w:hAnsi="Calibri" w:cs="Calibri"/>
          <w:b/>
          <w:bCs/>
          <w:lang w:val="en-US"/>
        </w:rPr>
        <w:t>s</w:t>
      </w:r>
    </w:p>
    <w:p w14:paraId="4B503908" w14:textId="77777777" w:rsidR="0053182E" w:rsidRPr="00782F03" w:rsidRDefault="0053182E" w:rsidP="00045088">
      <w:pPr>
        <w:spacing w:line="360" w:lineRule="auto"/>
        <w:rPr>
          <w:lang w:val="fr-CA"/>
        </w:rPr>
      </w:pPr>
    </w:p>
    <w:p w14:paraId="5FA8BC59" w14:textId="0413A1F8" w:rsidR="0053182E" w:rsidRPr="00806BB5" w:rsidRDefault="009432A7" w:rsidP="00045088">
      <w:pPr>
        <w:spacing w:line="360" w:lineRule="auto"/>
        <w:rPr>
          <w:b/>
          <w:bCs/>
          <w:lang w:val="fr-CA"/>
        </w:rPr>
      </w:pPr>
      <w:r w:rsidRPr="00806BB5">
        <w:rPr>
          <w:b/>
          <w:bCs/>
          <w:lang w:val="fr-CA"/>
        </w:rPr>
        <w:t>Virginia A. Nichols</w:t>
      </w:r>
      <w:r w:rsidR="008141BB" w:rsidRPr="00806BB5">
        <w:rPr>
          <w:b/>
          <w:bCs/>
          <w:vertAlign w:val="superscript"/>
          <w:lang w:val="fr-CA"/>
        </w:rPr>
        <w:t>1</w:t>
      </w:r>
      <w:r w:rsidR="009D06A0" w:rsidRPr="00806BB5">
        <w:rPr>
          <w:b/>
          <w:bCs/>
          <w:lang w:val="fr-CA"/>
        </w:rPr>
        <w:t xml:space="preserve"> </w:t>
      </w:r>
      <w:r w:rsidR="00967593" w:rsidRPr="00806BB5">
        <w:rPr>
          <w:b/>
          <w:bCs/>
          <w:lang w:val="fr-CA"/>
        </w:rPr>
        <w:t>Emma Randahl-Beltran</w:t>
      </w:r>
      <w:r w:rsidR="00967593" w:rsidRPr="00806BB5">
        <w:rPr>
          <w:b/>
          <w:bCs/>
          <w:vertAlign w:val="superscript"/>
          <w:lang w:val="fr-CA"/>
        </w:rPr>
        <w:t>1</w:t>
      </w:r>
      <w:r w:rsidR="00967593">
        <w:rPr>
          <w:b/>
          <w:bCs/>
          <w:vertAlign w:val="superscript"/>
          <w:lang w:val="fr-CA"/>
        </w:rPr>
        <w:t xml:space="preserve"> </w:t>
      </w:r>
      <w:r w:rsidRPr="00806BB5">
        <w:rPr>
          <w:b/>
          <w:bCs/>
          <w:lang w:val="fr-CA"/>
        </w:rPr>
        <w:t>Marco Gentili</w:t>
      </w:r>
      <w:r w:rsidR="008141BB" w:rsidRPr="00806BB5">
        <w:rPr>
          <w:b/>
          <w:bCs/>
          <w:vertAlign w:val="superscript"/>
          <w:lang w:val="fr-CA"/>
        </w:rPr>
        <w:t>1</w:t>
      </w:r>
      <w:r w:rsidR="0053182E" w:rsidRPr="00806BB5">
        <w:rPr>
          <w:b/>
          <w:bCs/>
          <w:lang w:val="fr-CA"/>
        </w:rPr>
        <w:t xml:space="preserve"> </w:t>
      </w:r>
      <w:r w:rsidRPr="00806BB5">
        <w:rPr>
          <w:b/>
          <w:bCs/>
          <w:lang w:val="fr-CA"/>
        </w:rPr>
        <w:t>Mette Sønderskov</w:t>
      </w:r>
      <w:r w:rsidRPr="00806BB5">
        <w:rPr>
          <w:b/>
          <w:bCs/>
          <w:vertAlign w:val="superscript"/>
          <w:lang w:val="fr-CA"/>
        </w:rPr>
        <w:t>1</w:t>
      </w:r>
      <w:r w:rsidR="00F960D0">
        <w:rPr>
          <w:b/>
          <w:bCs/>
          <w:lang w:val="fr-CA"/>
        </w:rPr>
        <w:t>, Simon Riley</w:t>
      </w:r>
      <w:r w:rsidR="00F960D0" w:rsidRPr="00F960D0">
        <w:rPr>
          <w:b/>
          <w:bCs/>
          <w:vertAlign w:val="superscript"/>
          <w:lang w:val="fr-CA"/>
        </w:rPr>
        <w:t>1</w:t>
      </w:r>
      <w:r w:rsidR="00F960D0">
        <w:rPr>
          <w:b/>
          <w:bCs/>
          <w:lang w:val="fr-CA"/>
        </w:rPr>
        <w:t xml:space="preserve">, </w:t>
      </w:r>
      <w:r w:rsidRPr="00806BB5">
        <w:rPr>
          <w:b/>
          <w:bCs/>
          <w:lang w:val="fr-CA"/>
        </w:rPr>
        <w:t>Bo Melander</w:t>
      </w:r>
      <w:r w:rsidRPr="00806BB5">
        <w:rPr>
          <w:b/>
          <w:bCs/>
          <w:vertAlign w:val="superscript"/>
          <w:lang w:val="fr-CA"/>
        </w:rPr>
        <w:t>1</w:t>
      </w:r>
    </w:p>
    <w:p w14:paraId="674E975E" w14:textId="77777777" w:rsidR="0053182E" w:rsidRPr="00806BB5" w:rsidRDefault="0053182E" w:rsidP="00045088">
      <w:pPr>
        <w:spacing w:line="360" w:lineRule="auto"/>
        <w:rPr>
          <w:lang w:val="fr-CA"/>
        </w:rPr>
      </w:pPr>
    </w:p>
    <w:p w14:paraId="4D11E6B6" w14:textId="7AE7F584" w:rsidR="0053182E" w:rsidRPr="00806BB5" w:rsidRDefault="008141BB" w:rsidP="00045088">
      <w:pPr>
        <w:spacing w:line="360" w:lineRule="auto"/>
        <w:rPr>
          <w:lang w:val="fr-CA"/>
        </w:rPr>
      </w:pPr>
      <w:r w:rsidRPr="00806BB5">
        <w:rPr>
          <w:vertAlign w:val="superscript"/>
          <w:lang w:val="fr-CA"/>
        </w:rPr>
        <w:t>1</w:t>
      </w:r>
      <w:r w:rsidR="009432A7" w:rsidRPr="00806BB5">
        <w:rPr>
          <w:lang w:val="fr-CA"/>
        </w:rPr>
        <w:t>Department of Agroecology</w:t>
      </w:r>
      <w:r w:rsidR="0053182E" w:rsidRPr="00806BB5">
        <w:rPr>
          <w:lang w:val="fr-CA"/>
        </w:rPr>
        <w:t xml:space="preserve">, </w:t>
      </w:r>
      <w:r w:rsidR="009432A7" w:rsidRPr="00806BB5">
        <w:rPr>
          <w:lang w:val="fr-CA"/>
        </w:rPr>
        <w:t>Aarhus University, 1 Forsøgsvej, 4200 Slagelse, Denmark</w:t>
      </w:r>
      <w:r w:rsidR="00C23509" w:rsidRPr="00806BB5">
        <w:rPr>
          <w:lang w:val="fr-CA"/>
        </w:rPr>
        <w:t xml:space="preserve"> </w:t>
      </w:r>
    </w:p>
    <w:p w14:paraId="13CD2A59" w14:textId="1C0ACE3E" w:rsidR="008141BB" w:rsidRPr="00806BB5" w:rsidRDefault="008141BB" w:rsidP="00045088">
      <w:pPr>
        <w:spacing w:line="360" w:lineRule="auto"/>
        <w:rPr>
          <w:lang w:val="fr-CA"/>
        </w:rPr>
      </w:pPr>
    </w:p>
    <w:p w14:paraId="6596DF3D" w14:textId="24D50358" w:rsidR="008141BB" w:rsidRPr="00806BB5" w:rsidRDefault="00CE4B26" w:rsidP="00045088">
      <w:pPr>
        <w:spacing w:line="360" w:lineRule="auto"/>
        <w:rPr>
          <w:lang w:val="fr-CA"/>
        </w:rPr>
      </w:pPr>
      <w:r w:rsidRPr="00806BB5">
        <w:rPr>
          <w:lang w:val="fr-CA"/>
        </w:rPr>
        <w:t>Correspondance</w:t>
      </w:r>
    </w:p>
    <w:p w14:paraId="06AF94F3" w14:textId="6020F3F2" w:rsidR="008141BB" w:rsidRPr="00045088" w:rsidRDefault="009432A7" w:rsidP="00045088">
      <w:pPr>
        <w:spacing w:line="360" w:lineRule="auto"/>
      </w:pPr>
      <w:r>
        <w:t>Virginia A. Nichols</w:t>
      </w:r>
    </w:p>
    <w:p w14:paraId="69317082" w14:textId="7A94EB73" w:rsidR="008141BB" w:rsidRDefault="008141BB" w:rsidP="00045088">
      <w:pPr>
        <w:spacing w:line="360" w:lineRule="auto"/>
        <w:rPr>
          <w:lang w:val="en-US"/>
        </w:rPr>
      </w:pPr>
      <w:r w:rsidRPr="00045088">
        <w:t xml:space="preserve">Email: </w:t>
      </w:r>
      <w:hyperlink r:id="rId8" w:history="1">
        <w:r w:rsidR="009432A7" w:rsidRPr="00561EFC">
          <w:rPr>
            <w:rStyle w:val="Hyperlink"/>
          </w:rPr>
          <w:t>gina.nichols</w:t>
        </w:r>
        <w:r w:rsidR="009432A7" w:rsidRPr="00561EFC">
          <w:rPr>
            <w:rStyle w:val="Hyperlink"/>
            <w:lang w:val="en-US"/>
          </w:rPr>
          <w:t>@agro.au.dk</w:t>
        </w:r>
      </w:hyperlink>
    </w:p>
    <w:p w14:paraId="42CCADBB" w14:textId="0EF9F97E" w:rsidR="0053182E" w:rsidRDefault="0053182E" w:rsidP="00045088">
      <w:pPr>
        <w:spacing w:line="360" w:lineRule="auto"/>
        <w:rPr>
          <w:lang w:val="en-US"/>
        </w:rPr>
      </w:pPr>
    </w:p>
    <w:p w14:paraId="6CBBAD25" w14:textId="77777777" w:rsidR="003C5483" w:rsidRDefault="003C5483" w:rsidP="00045088">
      <w:pPr>
        <w:spacing w:line="360" w:lineRule="auto"/>
        <w:rPr>
          <w:lang w:val="en-US"/>
        </w:rPr>
      </w:pPr>
    </w:p>
    <w:p w14:paraId="4058A73D" w14:textId="77777777" w:rsidR="003C5483" w:rsidRDefault="003C5483" w:rsidP="00045088">
      <w:pPr>
        <w:spacing w:line="360" w:lineRule="auto"/>
        <w:rPr>
          <w:lang w:val="en-US"/>
        </w:rPr>
      </w:pPr>
    </w:p>
    <w:p w14:paraId="25526DEB" w14:textId="77777777" w:rsidR="003C5483" w:rsidRDefault="003C5483" w:rsidP="00045088">
      <w:pPr>
        <w:spacing w:line="360" w:lineRule="auto"/>
        <w:rPr>
          <w:lang w:val="en-US"/>
        </w:rPr>
      </w:pPr>
    </w:p>
    <w:p w14:paraId="5627A53B" w14:textId="77777777" w:rsidR="003C5483" w:rsidRDefault="003C5483" w:rsidP="00045088">
      <w:pPr>
        <w:spacing w:line="360" w:lineRule="auto"/>
        <w:rPr>
          <w:lang w:val="en-US"/>
        </w:rPr>
      </w:pPr>
    </w:p>
    <w:p w14:paraId="04FDF9D0" w14:textId="77777777" w:rsidR="003C5483" w:rsidRDefault="003C5483" w:rsidP="00045088">
      <w:pPr>
        <w:spacing w:line="360" w:lineRule="auto"/>
        <w:rPr>
          <w:lang w:val="en-US"/>
        </w:rPr>
      </w:pPr>
    </w:p>
    <w:p w14:paraId="223E49F4" w14:textId="77777777" w:rsidR="003C5483" w:rsidRDefault="003C5483" w:rsidP="00045088">
      <w:pPr>
        <w:spacing w:line="360" w:lineRule="auto"/>
        <w:rPr>
          <w:lang w:val="en-US"/>
        </w:rPr>
      </w:pPr>
    </w:p>
    <w:p w14:paraId="23B7CB7B" w14:textId="77777777" w:rsidR="003C5483" w:rsidRDefault="003C5483" w:rsidP="00045088">
      <w:pPr>
        <w:spacing w:line="360" w:lineRule="auto"/>
        <w:rPr>
          <w:lang w:val="en-US"/>
        </w:rPr>
      </w:pPr>
    </w:p>
    <w:p w14:paraId="623B4DD5" w14:textId="77777777" w:rsidR="003C5483" w:rsidRDefault="003C5483" w:rsidP="00045088">
      <w:pPr>
        <w:spacing w:line="360" w:lineRule="auto"/>
        <w:rPr>
          <w:lang w:val="en-US"/>
        </w:rPr>
      </w:pPr>
    </w:p>
    <w:p w14:paraId="51C9A35A" w14:textId="77777777" w:rsidR="003C5483" w:rsidRDefault="003C5483" w:rsidP="00045088">
      <w:pPr>
        <w:spacing w:line="360" w:lineRule="auto"/>
        <w:rPr>
          <w:lang w:val="en-US"/>
        </w:rPr>
      </w:pPr>
    </w:p>
    <w:p w14:paraId="7703D5D8" w14:textId="77777777" w:rsidR="003C5483" w:rsidRDefault="003C5483" w:rsidP="00045088">
      <w:pPr>
        <w:spacing w:line="360" w:lineRule="auto"/>
        <w:rPr>
          <w:lang w:val="en-US"/>
        </w:rPr>
      </w:pPr>
    </w:p>
    <w:p w14:paraId="5F0CAD9C" w14:textId="77777777" w:rsidR="003C5483" w:rsidRDefault="003C5483" w:rsidP="00045088">
      <w:pPr>
        <w:spacing w:line="360" w:lineRule="auto"/>
        <w:rPr>
          <w:lang w:val="en-US"/>
        </w:rPr>
      </w:pPr>
    </w:p>
    <w:p w14:paraId="14BD0919" w14:textId="77777777" w:rsidR="003C5483" w:rsidRDefault="003C5483" w:rsidP="00045088">
      <w:pPr>
        <w:spacing w:line="360" w:lineRule="auto"/>
        <w:rPr>
          <w:lang w:val="en-US"/>
        </w:rPr>
      </w:pPr>
    </w:p>
    <w:p w14:paraId="5213C15F" w14:textId="77777777" w:rsidR="003C5483" w:rsidRDefault="003C5483" w:rsidP="00045088">
      <w:pPr>
        <w:spacing w:line="360" w:lineRule="auto"/>
        <w:rPr>
          <w:lang w:val="en-US"/>
        </w:rPr>
      </w:pPr>
    </w:p>
    <w:p w14:paraId="62CE31A9" w14:textId="77777777" w:rsidR="003C5483" w:rsidRDefault="003C5483" w:rsidP="00045088">
      <w:pPr>
        <w:spacing w:line="360" w:lineRule="auto"/>
        <w:rPr>
          <w:lang w:val="en-US"/>
        </w:rPr>
      </w:pPr>
    </w:p>
    <w:p w14:paraId="05EB5BAE" w14:textId="77777777" w:rsidR="003C5483" w:rsidRDefault="003C5483" w:rsidP="00045088">
      <w:pPr>
        <w:spacing w:line="360" w:lineRule="auto"/>
        <w:rPr>
          <w:lang w:val="en-US"/>
        </w:rPr>
      </w:pPr>
    </w:p>
    <w:p w14:paraId="0872DAE5" w14:textId="77777777" w:rsidR="003C5483" w:rsidRDefault="003C5483" w:rsidP="00045088">
      <w:pPr>
        <w:spacing w:line="360" w:lineRule="auto"/>
        <w:rPr>
          <w:lang w:val="en-US"/>
        </w:rPr>
      </w:pPr>
    </w:p>
    <w:p w14:paraId="7EFED7EE" w14:textId="77777777" w:rsidR="003C5483" w:rsidRDefault="003C5483" w:rsidP="00045088">
      <w:pPr>
        <w:spacing w:line="360" w:lineRule="auto"/>
        <w:rPr>
          <w:lang w:val="en-US"/>
        </w:rPr>
      </w:pPr>
    </w:p>
    <w:p w14:paraId="06AAEBFC" w14:textId="77777777" w:rsidR="003C5483" w:rsidRDefault="003C5483" w:rsidP="00045088">
      <w:pPr>
        <w:spacing w:line="360" w:lineRule="auto"/>
        <w:rPr>
          <w:lang w:val="en-US"/>
        </w:rPr>
      </w:pPr>
    </w:p>
    <w:p w14:paraId="7C725F74" w14:textId="77777777" w:rsidR="003C5483" w:rsidRDefault="003C5483" w:rsidP="00045088">
      <w:pPr>
        <w:spacing w:line="360" w:lineRule="auto"/>
        <w:rPr>
          <w:lang w:val="en-US"/>
        </w:rPr>
      </w:pPr>
    </w:p>
    <w:p w14:paraId="58A00B95" w14:textId="77777777" w:rsidR="003C5483" w:rsidRDefault="003C5483" w:rsidP="00045088">
      <w:pPr>
        <w:spacing w:line="360" w:lineRule="auto"/>
        <w:rPr>
          <w:lang w:val="en-US"/>
        </w:rPr>
      </w:pPr>
    </w:p>
    <w:p w14:paraId="140BB065" w14:textId="77777777" w:rsidR="003C5483" w:rsidRDefault="003C5483" w:rsidP="00045088">
      <w:pPr>
        <w:spacing w:line="360" w:lineRule="auto"/>
        <w:rPr>
          <w:lang w:val="en-US"/>
        </w:rPr>
      </w:pPr>
    </w:p>
    <w:p w14:paraId="0CE2839B" w14:textId="77777777" w:rsidR="003C5483" w:rsidRDefault="003C5483" w:rsidP="00045088">
      <w:pPr>
        <w:spacing w:line="360" w:lineRule="auto"/>
        <w:rPr>
          <w:lang w:val="en-US"/>
        </w:rPr>
      </w:pPr>
    </w:p>
    <w:p w14:paraId="24CED4C1" w14:textId="77081A36" w:rsidR="003C5483" w:rsidRDefault="003C5483" w:rsidP="00045088">
      <w:pPr>
        <w:spacing w:line="360" w:lineRule="auto"/>
        <w:rPr>
          <w:lang w:val="en-US"/>
        </w:rPr>
      </w:pPr>
      <w:r>
        <w:rPr>
          <w:lang w:val="en-US"/>
        </w:rPr>
        <w:lastRenderedPageBreak/>
        <w:t>CRediT</w:t>
      </w:r>
    </w:p>
    <w:p w14:paraId="631A44D4" w14:textId="77777777" w:rsidR="003C5483" w:rsidRPr="0055088F" w:rsidRDefault="003C5483" w:rsidP="003C5483">
      <w:pPr>
        <w:spacing w:line="360" w:lineRule="auto"/>
        <w:rPr>
          <w:lang w:val="en-US"/>
        </w:rPr>
      </w:pPr>
    </w:p>
    <w:p w14:paraId="01CF7420" w14:textId="3527FAEA" w:rsidR="003C5483" w:rsidRPr="003C5483" w:rsidRDefault="003C5483" w:rsidP="003C5483">
      <w:pPr>
        <w:spacing w:line="360" w:lineRule="auto"/>
        <w:rPr>
          <w:lang w:val="en-US"/>
        </w:rPr>
      </w:pPr>
      <w:r w:rsidRPr="003C5483">
        <w:rPr>
          <w:lang w:val="en-US"/>
        </w:rPr>
        <w:t>Conceptualization</w:t>
      </w:r>
      <w:r>
        <w:rPr>
          <w:lang w:val="en-US"/>
        </w:rPr>
        <w:t xml:space="preserve"> </w:t>
      </w:r>
      <w:r w:rsidR="006767A7">
        <w:rPr>
          <w:lang w:val="en-US"/>
        </w:rPr>
        <w:t>–</w:t>
      </w:r>
      <w:r>
        <w:rPr>
          <w:lang w:val="en-US"/>
        </w:rPr>
        <w:t xml:space="preserve"> VN</w:t>
      </w:r>
      <w:r w:rsidR="006767A7">
        <w:rPr>
          <w:lang w:val="en-US"/>
        </w:rPr>
        <w:t>, BM</w:t>
      </w:r>
    </w:p>
    <w:p w14:paraId="2C4CF148" w14:textId="3D34A240" w:rsidR="003C5483" w:rsidRPr="00257091" w:rsidRDefault="003C5483" w:rsidP="003C5483">
      <w:pPr>
        <w:spacing w:line="360" w:lineRule="auto"/>
        <w:rPr>
          <w:lang w:val="en-US"/>
        </w:rPr>
      </w:pPr>
      <w:r w:rsidRPr="00257091">
        <w:rPr>
          <w:lang w:val="en-US"/>
        </w:rPr>
        <w:t xml:space="preserve">Data curation </w:t>
      </w:r>
      <w:r w:rsidR="006767A7" w:rsidRPr="00257091">
        <w:rPr>
          <w:lang w:val="en-US"/>
        </w:rPr>
        <w:t>–</w:t>
      </w:r>
      <w:r w:rsidRPr="00257091">
        <w:rPr>
          <w:lang w:val="en-US"/>
        </w:rPr>
        <w:t xml:space="preserve"> VN</w:t>
      </w:r>
      <w:r w:rsidR="006767A7" w:rsidRPr="00257091">
        <w:rPr>
          <w:lang w:val="en-US"/>
        </w:rPr>
        <w:t>, BM</w:t>
      </w:r>
    </w:p>
    <w:p w14:paraId="5835109F" w14:textId="6B92BCBF" w:rsidR="003C5483" w:rsidRPr="00257091" w:rsidRDefault="003C5483" w:rsidP="003C5483">
      <w:pPr>
        <w:spacing w:line="360" w:lineRule="auto"/>
        <w:rPr>
          <w:lang w:val="en-US"/>
        </w:rPr>
      </w:pPr>
      <w:r w:rsidRPr="00257091">
        <w:rPr>
          <w:lang w:val="en-US"/>
        </w:rPr>
        <w:t xml:space="preserve">Formal analysis </w:t>
      </w:r>
      <w:r w:rsidR="000E7511" w:rsidRPr="00257091">
        <w:rPr>
          <w:lang w:val="en-US"/>
        </w:rPr>
        <w:t>–</w:t>
      </w:r>
      <w:r w:rsidRPr="00257091">
        <w:rPr>
          <w:lang w:val="en-US"/>
        </w:rPr>
        <w:t xml:space="preserve"> VN</w:t>
      </w:r>
      <w:r w:rsidR="000E7511" w:rsidRPr="00257091">
        <w:rPr>
          <w:lang w:val="en-US"/>
        </w:rPr>
        <w:t>, ERB, MG</w:t>
      </w:r>
    </w:p>
    <w:p w14:paraId="48AC8276" w14:textId="3C13B100" w:rsidR="003C5483" w:rsidRPr="003C5483" w:rsidRDefault="003C5483" w:rsidP="003C5483">
      <w:pPr>
        <w:spacing w:line="360" w:lineRule="auto"/>
        <w:rPr>
          <w:lang w:val="en-US"/>
        </w:rPr>
      </w:pPr>
      <w:r w:rsidRPr="003C5483">
        <w:rPr>
          <w:lang w:val="en-US"/>
        </w:rPr>
        <w:t>Funding acquisition</w:t>
      </w:r>
      <w:r>
        <w:rPr>
          <w:lang w:val="en-US"/>
        </w:rPr>
        <w:t xml:space="preserve"> </w:t>
      </w:r>
      <w:r w:rsidR="00550F17">
        <w:rPr>
          <w:lang w:val="en-US"/>
        </w:rPr>
        <w:t>–</w:t>
      </w:r>
      <w:r>
        <w:rPr>
          <w:lang w:val="en-US"/>
        </w:rPr>
        <w:t xml:space="preserve"> </w:t>
      </w:r>
      <w:r w:rsidR="006767A7">
        <w:rPr>
          <w:lang w:val="en-US"/>
        </w:rPr>
        <w:t>BM</w:t>
      </w:r>
      <w:r w:rsidR="00550F17">
        <w:rPr>
          <w:lang w:val="en-US"/>
        </w:rPr>
        <w:t>, MS</w:t>
      </w:r>
    </w:p>
    <w:p w14:paraId="2634E5C8" w14:textId="29D02ADB" w:rsidR="003C5483" w:rsidRPr="003C5483" w:rsidRDefault="003C5483" w:rsidP="003C5483">
      <w:pPr>
        <w:spacing w:line="360" w:lineRule="auto"/>
        <w:rPr>
          <w:lang w:val="en-US"/>
        </w:rPr>
      </w:pPr>
      <w:r w:rsidRPr="003C5483">
        <w:rPr>
          <w:lang w:val="en-US"/>
        </w:rPr>
        <w:t>Methodology</w:t>
      </w:r>
      <w:r>
        <w:rPr>
          <w:lang w:val="en-US"/>
        </w:rPr>
        <w:t xml:space="preserve"> </w:t>
      </w:r>
      <w:r w:rsidR="006767A7">
        <w:rPr>
          <w:lang w:val="en-US"/>
        </w:rPr>
        <w:t>–</w:t>
      </w:r>
      <w:r>
        <w:rPr>
          <w:lang w:val="en-US"/>
        </w:rPr>
        <w:t xml:space="preserve"> </w:t>
      </w:r>
      <w:r w:rsidR="006767A7">
        <w:rPr>
          <w:lang w:val="en-US"/>
        </w:rPr>
        <w:t xml:space="preserve">VN, </w:t>
      </w:r>
      <w:r w:rsidR="000B5E8A">
        <w:rPr>
          <w:lang w:val="en-US"/>
        </w:rPr>
        <w:t>SR</w:t>
      </w:r>
      <w:r w:rsidR="006767A7">
        <w:rPr>
          <w:lang w:val="en-US"/>
        </w:rPr>
        <w:t>, BM</w:t>
      </w:r>
    </w:p>
    <w:p w14:paraId="3B257FD0" w14:textId="5031D814" w:rsidR="003C5483" w:rsidRPr="003C5483" w:rsidRDefault="003C5483" w:rsidP="003C5483">
      <w:pPr>
        <w:spacing w:line="360" w:lineRule="auto"/>
        <w:rPr>
          <w:lang w:val="en-US"/>
        </w:rPr>
      </w:pPr>
      <w:r w:rsidRPr="003C5483">
        <w:rPr>
          <w:lang w:val="en-US"/>
        </w:rPr>
        <w:t>Project administration</w:t>
      </w:r>
      <w:r>
        <w:rPr>
          <w:lang w:val="en-US"/>
        </w:rPr>
        <w:t xml:space="preserve"> </w:t>
      </w:r>
      <w:r w:rsidR="000E7511">
        <w:rPr>
          <w:lang w:val="en-US"/>
        </w:rPr>
        <w:t>–</w:t>
      </w:r>
      <w:r>
        <w:rPr>
          <w:lang w:val="en-US"/>
        </w:rPr>
        <w:t xml:space="preserve"> </w:t>
      </w:r>
      <w:r w:rsidR="006767A7">
        <w:rPr>
          <w:lang w:val="en-US"/>
        </w:rPr>
        <w:t>BM</w:t>
      </w:r>
      <w:r w:rsidR="000E7511">
        <w:rPr>
          <w:lang w:val="en-US"/>
        </w:rPr>
        <w:t>, MS</w:t>
      </w:r>
    </w:p>
    <w:p w14:paraId="5FE12D8F" w14:textId="6A5BD313" w:rsidR="003C5483" w:rsidRPr="003C5483" w:rsidRDefault="003C5483" w:rsidP="003C5483">
      <w:pPr>
        <w:spacing w:line="360" w:lineRule="auto"/>
        <w:rPr>
          <w:lang w:val="en-US"/>
        </w:rPr>
      </w:pPr>
      <w:r w:rsidRPr="003C5483">
        <w:rPr>
          <w:lang w:val="en-US"/>
        </w:rPr>
        <w:t>Resources</w:t>
      </w:r>
      <w:r>
        <w:rPr>
          <w:lang w:val="en-US"/>
        </w:rPr>
        <w:t xml:space="preserve"> - </w:t>
      </w:r>
    </w:p>
    <w:p w14:paraId="244A4CBF" w14:textId="7632ACA6" w:rsidR="003C5483" w:rsidRPr="003C5483" w:rsidRDefault="003C5483" w:rsidP="003C5483">
      <w:pPr>
        <w:spacing w:line="360" w:lineRule="auto"/>
        <w:rPr>
          <w:lang w:val="en-US"/>
        </w:rPr>
      </w:pPr>
      <w:r w:rsidRPr="003C5483">
        <w:rPr>
          <w:lang w:val="en-US"/>
        </w:rPr>
        <w:t>Supervision</w:t>
      </w:r>
      <w:r>
        <w:rPr>
          <w:lang w:val="en-US"/>
        </w:rPr>
        <w:t xml:space="preserve"> - </w:t>
      </w:r>
      <w:r w:rsidR="006767A7">
        <w:rPr>
          <w:lang w:val="en-US"/>
        </w:rPr>
        <w:t>BM</w:t>
      </w:r>
    </w:p>
    <w:p w14:paraId="2A2FCA8B" w14:textId="4E4189B4" w:rsidR="003C5483" w:rsidRPr="003C5483" w:rsidRDefault="003C5483" w:rsidP="003C5483">
      <w:pPr>
        <w:spacing w:line="360" w:lineRule="auto"/>
        <w:rPr>
          <w:lang w:val="en-US"/>
        </w:rPr>
      </w:pPr>
      <w:r w:rsidRPr="003C5483">
        <w:rPr>
          <w:lang w:val="en-US"/>
        </w:rPr>
        <w:t xml:space="preserve">Validation </w:t>
      </w:r>
      <w:r>
        <w:rPr>
          <w:lang w:val="en-US"/>
        </w:rPr>
        <w:t xml:space="preserve">- </w:t>
      </w:r>
      <w:r w:rsidR="000B5E8A">
        <w:rPr>
          <w:lang w:val="en-US"/>
        </w:rPr>
        <w:t>SR</w:t>
      </w:r>
    </w:p>
    <w:p w14:paraId="391CC28E" w14:textId="1D7DB95B" w:rsidR="003C5483" w:rsidRPr="003C5483" w:rsidRDefault="003C5483" w:rsidP="003C5483">
      <w:pPr>
        <w:spacing w:line="360" w:lineRule="auto"/>
        <w:rPr>
          <w:lang w:val="en-US"/>
        </w:rPr>
      </w:pPr>
      <w:r w:rsidRPr="003C5483">
        <w:rPr>
          <w:lang w:val="en-US"/>
        </w:rPr>
        <w:t>Writing – original draft</w:t>
      </w:r>
      <w:r w:rsidR="002E7F06">
        <w:rPr>
          <w:lang w:val="en-US"/>
        </w:rPr>
        <w:t xml:space="preserve"> - VN</w:t>
      </w:r>
    </w:p>
    <w:p w14:paraId="549CBFC8" w14:textId="7F943FD6" w:rsidR="003C5483" w:rsidRPr="003C5483" w:rsidRDefault="003C5483" w:rsidP="003C5483">
      <w:pPr>
        <w:spacing w:line="360" w:lineRule="auto"/>
        <w:rPr>
          <w:lang w:val="en-US"/>
        </w:rPr>
      </w:pPr>
      <w:r w:rsidRPr="003C5483">
        <w:rPr>
          <w:lang w:val="en-US"/>
        </w:rPr>
        <w:t>Writing – review and editing</w:t>
      </w:r>
      <w:r w:rsidR="002E7F06">
        <w:rPr>
          <w:lang w:val="en-US"/>
        </w:rPr>
        <w:t xml:space="preserve"> - ALL</w:t>
      </w:r>
    </w:p>
    <w:p w14:paraId="3FC12B6B" w14:textId="77777777" w:rsidR="003C5483" w:rsidRDefault="003C5483" w:rsidP="00045088">
      <w:pPr>
        <w:spacing w:line="360" w:lineRule="auto"/>
        <w:rPr>
          <w:lang w:val="en-US"/>
        </w:rPr>
      </w:pPr>
    </w:p>
    <w:p w14:paraId="745B141D" w14:textId="77777777" w:rsidR="003C5483" w:rsidRDefault="003C5483" w:rsidP="00045088">
      <w:pPr>
        <w:spacing w:line="360" w:lineRule="auto"/>
        <w:rPr>
          <w:lang w:val="en-US"/>
        </w:rPr>
      </w:pPr>
    </w:p>
    <w:p w14:paraId="608C3F12" w14:textId="77777777" w:rsidR="003C5483" w:rsidRDefault="003C5483" w:rsidP="00045088">
      <w:pPr>
        <w:spacing w:line="360" w:lineRule="auto"/>
        <w:rPr>
          <w:lang w:val="en-US"/>
        </w:rPr>
      </w:pPr>
    </w:p>
    <w:p w14:paraId="1189ABF9" w14:textId="77777777" w:rsidR="003C5483" w:rsidRDefault="003C5483" w:rsidP="00045088">
      <w:pPr>
        <w:spacing w:line="360" w:lineRule="auto"/>
        <w:rPr>
          <w:lang w:val="en-US"/>
        </w:rPr>
      </w:pPr>
    </w:p>
    <w:p w14:paraId="1F6A48CF" w14:textId="77777777" w:rsidR="003C5483" w:rsidRDefault="003C5483" w:rsidP="00045088">
      <w:pPr>
        <w:spacing w:line="360" w:lineRule="auto"/>
        <w:rPr>
          <w:lang w:val="en-US"/>
        </w:rPr>
      </w:pPr>
    </w:p>
    <w:p w14:paraId="6A6D9F71" w14:textId="77777777" w:rsidR="003C5483" w:rsidRDefault="003C5483" w:rsidP="00045088">
      <w:pPr>
        <w:spacing w:line="360" w:lineRule="auto"/>
        <w:rPr>
          <w:lang w:val="en-US"/>
        </w:rPr>
      </w:pPr>
    </w:p>
    <w:p w14:paraId="03D54DDE" w14:textId="77777777" w:rsidR="003C5483" w:rsidRDefault="003C5483" w:rsidP="00045088">
      <w:pPr>
        <w:spacing w:line="360" w:lineRule="auto"/>
        <w:rPr>
          <w:lang w:val="en-US"/>
        </w:rPr>
      </w:pPr>
    </w:p>
    <w:p w14:paraId="4FA4E7AE" w14:textId="77777777" w:rsidR="003C5483" w:rsidRDefault="003C5483" w:rsidP="00045088">
      <w:pPr>
        <w:spacing w:line="360" w:lineRule="auto"/>
        <w:rPr>
          <w:lang w:val="en-US"/>
        </w:rPr>
      </w:pPr>
    </w:p>
    <w:p w14:paraId="1BE42E91" w14:textId="77777777" w:rsidR="003C5483" w:rsidRDefault="003C5483" w:rsidP="00045088">
      <w:pPr>
        <w:spacing w:line="360" w:lineRule="auto"/>
        <w:rPr>
          <w:lang w:val="en-US"/>
        </w:rPr>
      </w:pPr>
    </w:p>
    <w:p w14:paraId="72EC086F" w14:textId="77777777" w:rsidR="003C5483" w:rsidRDefault="003C5483" w:rsidP="00045088">
      <w:pPr>
        <w:spacing w:line="360" w:lineRule="auto"/>
        <w:rPr>
          <w:lang w:val="en-US"/>
        </w:rPr>
      </w:pPr>
    </w:p>
    <w:p w14:paraId="3AE3F05E" w14:textId="77777777" w:rsidR="003C5483" w:rsidRDefault="003C5483" w:rsidP="00045088">
      <w:pPr>
        <w:spacing w:line="360" w:lineRule="auto"/>
        <w:rPr>
          <w:lang w:val="en-US"/>
        </w:rPr>
      </w:pPr>
    </w:p>
    <w:p w14:paraId="1DDF2292" w14:textId="77777777" w:rsidR="003C5483" w:rsidRDefault="003C5483" w:rsidP="00045088">
      <w:pPr>
        <w:spacing w:line="360" w:lineRule="auto"/>
        <w:rPr>
          <w:lang w:val="en-US"/>
        </w:rPr>
      </w:pPr>
    </w:p>
    <w:p w14:paraId="3531DDA3" w14:textId="77777777" w:rsidR="003C5483" w:rsidRDefault="003C5483" w:rsidP="00045088">
      <w:pPr>
        <w:spacing w:line="360" w:lineRule="auto"/>
        <w:rPr>
          <w:lang w:val="en-US"/>
        </w:rPr>
      </w:pPr>
    </w:p>
    <w:p w14:paraId="0C5144F3" w14:textId="77777777" w:rsidR="003C5483" w:rsidRDefault="003C5483" w:rsidP="00045088">
      <w:pPr>
        <w:spacing w:line="360" w:lineRule="auto"/>
        <w:rPr>
          <w:lang w:val="en-US"/>
        </w:rPr>
      </w:pPr>
    </w:p>
    <w:p w14:paraId="32E90A91" w14:textId="77777777" w:rsidR="003C5483" w:rsidRDefault="003C5483" w:rsidP="00045088">
      <w:pPr>
        <w:spacing w:line="360" w:lineRule="auto"/>
        <w:rPr>
          <w:lang w:val="en-US"/>
        </w:rPr>
      </w:pPr>
    </w:p>
    <w:p w14:paraId="58663A19" w14:textId="77777777" w:rsidR="003C5483" w:rsidRDefault="003C5483" w:rsidP="00045088">
      <w:pPr>
        <w:spacing w:line="360" w:lineRule="auto"/>
        <w:rPr>
          <w:lang w:val="en-US"/>
        </w:rPr>
      </w:pPr>
    </w:p>
    <w:p w14:paraId="16C4EA5B" w14:textId="77777777" w:rsidR="003C5483" w:rsidRDefault="003C5483" w:rsidP="00045088">
      <w:pPr>
        <w:spacing w:line="360" w:lineRule="auto"/>
        <w:rPr>
          <w:lang w:val="en-US"/>
        </w:rPr>
      </w:pPr>
    </w:p>
    <w:p w14:paraId="0395C6F8" w14:textId="77777777" w:rsidR="003C5483" w:rsidRDefault="003C5483" w:rsidP="00045088">
      <w:pPr>
        <w:spacing w:line="360" w:lineRule="auto"/>
        <w:rPr>
          <w:lang w:val="en-US"/>
        </w:rPr>
      </w:pPr>
    </w:p>
    <w:p w14:paraId="715980E4" w14:textId="77777777" w:rsidR="00620B5C" w:rsidRDefault="00620B5C" w:rsidP="00045088">
      <w:pPr>
        <w:spacing w:line="360" w:lineRule="auto"/>
        <w:rPr>
          <w:lang w:val="en-US"/>
        </w:rPr>
      </w:pPr>
    </w:p>
    <w:p w14:paraId="67A63D45" w14:textId="77777777" w:rsidR="00620B5C" w:rsidRDefault="00620B5C" w:rsidP="00045088">
      <w:pPr>
        <w:spacing w:line="360" w:lineRule="auto"/>
        <w:rPr>
          <w:lang w:val="en-US"/>
        </w:rPr>
      </w:pPr>
    </w:p>
    <w:p w14:paraId="017A7B63" w14:textId="77777777" w:rsidR="00620B5C" w:rsidRDefault="00620B5C" w:rsidP="00045088">
      <w:pPr>
        <w:spacing w:line="360" w:lineRule="auto"/>
        <w:rPr>
          <w:lang w:val="en-US"/>
        </w:rPr>
      </w:pPr>
    </w:p>
    <w:p w14:paraId="26E51B1C" w14:textId="0EC05551" w:rsidR="008141BB" w:rsidRPr="00045088" w:rsidRDefault="008141BB" w:rsidP="00045088">
      <w:pPr>
        <w:spacing w:line="360" w:lineRule="auto"/>
      </w:pPr>
      <w:r w:rsidRPr="00045088">
        <w:lastRenderedPageBreak/>
        <w:t>Funding information</w:t>
      </w:r>
    </w:p>
    <w:p w14:paraId="4AA53398" w14:textId="5B4BBC50" w:rsidR="008141BB" w:rsidRPr="00045088" w:rsidRDefault="0012160D" w:rsidP="00045088">
      <w:pPr>
        <w:spacing w:line="360" w:lineRule="auto"/>
      </w:pPr>
      <w:r w:rsidRPr="006F4E10">
        <w:rPr>
          <w:lang w:val="en-US"/>
        </w:rPr>
        <w:t>This research was funded by the European Union’s Horizon 2020 research and innovation program under grant agreement No. 727321 (project acronym, IWMPRAISE); we thank the funding body for its financial support</w:t>
      </w:r>
      <w:r w:rsidR="00B444A3">
        <w:rPr>
          <w:lang w:val="en-US"/>
        </w:rPr>
        <w:t>.</w:t>
      </w:r>
    </w:p>
    <w:p w14:paraId="2A994339" w14:textId="77777777" w:rsidR="009432A7" w:rsidRDefault="009432A7" w:rsidP="00045088">
      <w:pPr>
        <w:spacing w:line="360" w:lineRule="auto"/>
      </w:pPr>
    </w:p>
    <w:p w14:paraId="25FF3F26" w14:textId="3223F0A2" w:rsidR="0053182E" w:rsidRDefault="0053182E" w:rsidP="00045088">
      <w:pPr>
        <w:spacing w:line="360" w:lineRule="auto"/>
        <w:rPr>
          <w:b/>
          <w:bCs/>
        </w:rPr>
      </w:pPr>
      <w:r w:rsidRPr="00045088">
        <w:br w:type="page"/>
      </w:r>
      <w:r w:rsidR="008141BB" w:rsidRPr="00045088">
        <w:rPr>
          <w:b/>
          <w:bCs/>
        </w:rPr>
        <w:lastRenderedPageBreak/>
        <w:t>Abstract</w:t>
      </w:r>
      <w:r w:rsidR="009432A7">
        <w:rPr>
          <w:b/>
          <w:bCs/>
        </w:rPr>
        <w:t xml:space="preserve"> (250 words max</w:t>
      </w:r>
      <w:r w:rsidR="00620B5C">
        <w:rPr>
          <w:b/>
          <w:bCs/>
        </w:rPr>
        <w:t>, currently at 2</w:t>
      </w:r>
      <w:r w:rsidR="007A00AB">
        <w:rPr>
          <w:b/>
          <w:bCs/>
        </w:rPr>
        <w:t>43</w:t>
      </w:r>
      <w:r w:rsidR="009432A7">
        <w:rPr>
          <w:b/>
          <w:bCs/>
        </w:rPr>
        <w:t>)</w:t>
      </w:r>
    </w:p>
    <w:p w14:paraId="62B478B5" w14:textId="351AAC18" w:rsidR="00E04EB0" w:rsidRPr="00E04EB0" w:rsidRDefault="00283057" w:rsidP="009D2D8D">
      <w:pPr>
        <w:spacing w:line="360" w:lineRule="auto"/>
        <w:rPr>
          <w:lang w:val="en-US"/>
        </w:rPr>
      </w:pPr>
      <w:r>
        <w:rPr>
          <w:lang w:val="en-US"/>
        </w:rPr>
        <w:t>O</w:t>
      </w:r>
      <w:r w:rsidR="0055088F">
        <w:rPr>
          <w:lang w:val="en-US"/>
        </w:rPr>
        <w:t>ff-season</w:t>
      </w:r>
      <w:r w:rsidR="0059549C">
        <w:rPr>
          <w:lang w:val="en-US"/>
        </w:rPr>
        <w:t xml:space="preserve"> vegetation </w:t>
      </w:r>
      <w:r w:rsidR="0055088F">
        <w:rPr>
          <w:lang w:val="en-US"/>
        </w:rPr>
        <w:t xml:space="preserve">in agricultural fields may </w:t>
      </w:r>
      <w:r w:rsidR="00E04EB0">
        <w:rPr>
          <w:lang w:val="en-US"/>
        </w:rPr>
        <w:t xml:space="preserve">support </w:t>
      </w:r>
      <w:r w:rsidR="005F4DAC">
        <w:rPr>
          <w:lang w:val="en-US"/>
        </w:rPr>
        <w:t xml:space="preserve">positive </w:t>
      </w:r>
      <w:r w:rsidR="00E04EB0">
        <w:rPr>
          <w:lang w:val="en-US"/>
        </w:rPr>
        <w:t>environmental</w:t>
      </w:r>
      <w:r w:rsidR="005F4DAC">
        <w:rPr>
          <w:lang w:val="en-US"/>
        </w:rPr>
        <w:t xml:space="preserve"> outcomes without compromising productivity</w:t>
      </w:r>
      <w:r w:rsidR="00E04EB0">
        <w:rPr>
          <w:lang w:val="en-US"/>
        </w:rPr>
        <w:t xml:space="preserve">. </w:t>
      </w:r>
      <w:r w:rsidR="0055088F">
        <w:rPr>
          <w:lang w:val="en-US"/>
        </w:rPr>
        <w:t>To test this, o</w:t>
      </w:r>
      <w:r w:rsidR="00E04EB0" w:rsidRPr="00E04EB0">
        <w:rPr>
          <w:lang w:val="en-US"/>
        </w:rPr>
        <w:t xml:space="preserve">ver three growing seasons in Denmark, we evaluated the ecological, </w:t>
      </w:r>
      <w:r w:rsidR="005F4DAC">
        <w:rPr>
          <w:lang w:val="en-US"/>
        </w:rPr>
        <w:t xml:space="preserve">environmental </w:t>
      </w:r>
      <w:r w:rsidR="00E04EB0" w:rsidRPr="00E04EB0">
        <w:rPr>
          <w:lang w:val="en-US"/>
        </w:rPr>
        <w:t>and agronomic performance</w:t>
      </w:r>
      <w:r w:rsidR="005617B6">
        <w:rPr>
          <w:lang w:val="en-US"/>
        </w:rPr>
        <w:t xml:space="preserve"> </w:t>
      </w:r>
      <w:r w:rsidR="00E04EB0" w:rsidRPr="00E04EB0">
        <w:rPr>
          <w:lang w:val="en-US"/>
        </w:rPr>
        <w:t xml:space="preserve"> of fall vegetation </w:t>
      </w:r>
      <w:r w:rsidR="007A1907">
        <w:rPr>
          <w:lang w:val="en-US"/>
        </w:rPr>
        <w:t xml:space="preserve">in </w:t>
      </w:r>
      <w:r w:rsidR="00E04EB0" w:rsidRPr="00E04EB0">
        <w:rPr>
          <w:lang w:val="en-US"/>
        </w:rPr>
        <w:t>a spring barley (</w:t>
      </w:r>
      <w:r w:rsidR="00E04EB0" w:rsidRPr="00E04EB0">
        <w:rPr>
          <w:i/>
          <w:iCs/>
          <w:lang w:val="en-US"/>
        </w:rPr>
        <w:t>Hordeum vulgare</w:t>
      </w:r>
      <w:r w:rsidR="00E04EB0" w:rsidRPr="00E04EB0">
        <w:rPr>
          <w:lang w:val="en-US"/>
        </w:rPr>
        <w:t>)–oat (</w:t>
      </w:r>
      <w:r w:rsidR="00E04EB0" w:rsidRPr="00E04EB0">
        <w:rPr>
          <w:i/>
          <w:iCs/>
          <w:lang w:val="en-US"/>
        </w:rPr>
        <w:t>Avena sativa</w:t>
      </w:r>
      <w:r w:rsidR="00E04EB0" w:rsidRPr="00E04EB0">
        <w:rPr>
          <w:lang w:val="en-US"/>
        </w:rPr>
        <w:t>)–faba bean (</w:t>
      </w:r>
      <w:r w:rsidR="00E04EB0" w:rsidRPr="00E04EB0">
        <w:rPr>
          <w:i/>
          <w:iCs/>
          <w:lang w:val="en-US"/>
        </w:rPr>
        <w:t>Vicia faba</w:t>
      </w:r>
      <w:r w:rsidR="00E04EB0" w:rsidRPr="00E04EB0">
        <w:rPr>
          <w:lang w:val="en-US"/>
        </w:rPr>
        <w:t xml:space="preserve">) </w:t>
      </w:r>
      <w:r w:rsidR="00C1138B">
        <w:rPr>
          <w:lang w:val="en-US"/>
        </w:rPr>
        <w:t>sequence</w:t>
      </w:r>
      <w:r w:rsidR="007A1907">
        <w:rPr>
          <w:lang w:val="en-US"/>
        </w:rPr>
        <w:t xml:space="preserve"> grown </w:t>
      </w:r>
      <w:r w:rsidR="007A1907" w:rsidRPr="00E04EB0">
        <w:rPr>
          <w:lang w:val="en-US"/>
        </w:rPr>
        <w:t>under thirty management systems</w:t>
      </w:r>
      <w:r w:rsidR="009D2D8D">
        <w:rPr>
          <w:lang w:val="en-US"/>
        </w:rPr>
        <w:t xml:space="preserve"> combining cover crop, tillage, and straw management</w:t>
      </w:r>
      <w:r w:rsidR="00BC6842">
        <w:rPr>
          <w:lang w:val="en-US"/>
        </w:rPr>
        <w:t>s</w:t>
      </w:r>
      <w:r w:rsidR="009D2D8D">
        <w:rPr>
          <w:lang w:val="en-US"/>
        </w:rPr>
        <w:t xml:space="preserve">. </w:t>
      </w:r>
      <w:r w:rsidR="000E7436">
        <w:rPr>
          <w:lang w:val="en-US"/>
        </w:rPr>
        <w:t>F</w:t>
      </w:r>
      <w:r w:rsidR="00E04EB0" w:rsidRPr="00E04EB0">
        <w:rPr>
          <w:lang w:val="en-US"/>
        </w:rPr>
        <w:t>ive cover crop systems</w:t>
      </w:r>
      <w:r w:rsidR="0059549C">
        <w:rPr>
          <w:lang w:val="en-US"/>
        </w:rPr>
        <w:t xml:space="preserve"> [</w:t>
      </w:r>
      <w:r w:rsidR="00E04EB0" w:rsidRPr="00E04EB0">
        <w:rPr>
          <w:lang w:val="en-US"/>
        </w:rPr>
        <w:t>grass/clover (</w:t>
      </w:r>
      <w:r w:rsidR="00E04EB0" w:rsidRPr="00E04EB0">
        <w:rPr>
          <w:i/>
          <w:iCs/>
          <w:lang w:val="en-US"/>
        </w:rPr>
        <w:t>Lolium perenne</w:t>
      </w:r>
      <w:r w:rsidR="00E04EB0" w:rsidRPr="00E04EB0">
        <w:rPr>
          <w:lang w:val="en-US"/>
        </w:rPr>
        <w:t>/</w:t>
      </w:r>
      <w:r w:rsidR="00E04EB0" w:rsidRPr="00E04EB0">
        <w:rPr>
          <w:i/>
          <w:iCs/>
          <w:lang w:val="en-US"/>
        </w:rPr>
        <w:t>Trifolium repens</w:t>
      </w:r>
      <w:r w:rsidR="00E04EB0" w:rsidRPr="00E04EB0">
        <w:rPr>
          <w:lang w:val="en-US"/>
        </w:rPr>
        <w:t>) mixtures sown early (MixE) and mid-season (MixM)</w:t>
      </w:r>
      <w:r w:rsidR="00BC6842">
        <w:rPr>
          <w:lang w:val="en-US"/>
        </w:rPr>
        <w:t>;</w:t>
      </w:r>
      <w:r w:rsidR="00E04EB0" w:rsidRPr="00E04EB0">
        <w:rPr>
          <w:lang w:val="en-US"/>
        </w:rPr>
        <w:t xml:space="preserve"> radish (</w:t>
      </w:r>
      <w:r w:rsidR="00E04EB0" w:rsidRPr="00E04EB0">
        <w:rPr>
          <w:i/>
          <w:iCs/>
          <w:lang w:val="en-US"/>
        </w:rPr>
        <w:t>Raphanus sativus</w:t>
      </w:r>
      <w:r w:rsidR="00E04EB0" w:rsidRPr="00E04EB0">
        <w:rPr>
          <w:lang w:val="en-US"/>
        </w:rPr>
        <w:t>) sown mid-season (RadM) and post-harvest (RadL)</w:t>
      </w:r>
      <w:r w:rsidR="00BC6842">
        <w:rPr>
          <w:lang w:val="en-US"/>
        </w:rPr>
        <w:t>;</w:t>
      </w:r>
      <w:r w:rsidR="00E04EB0" w:rsidRPr="00E04EB0">
        <w:rPr>
          <w:lang w:val="en-US"/>
        </w:rPr>
        <w:t xml:space="preserve"> no-cover control (NoCC)</w:t>
      </w:r>
      <w:r w:rsidR="0059549C">
        <w:rPr>
          <w:lang w:val="en-US"/>
        </w:rPr>
        <w:t xml:space="preserve">] </w:t>
      </w:r>
      <w:r w:rsidR="000E7436">
        <w:rPr>
          <w:lang w:val="en-US"/>
        </w:rPr>
        <w:t xml:space="preserve">were implemented in </w:t>
      </w:r>
      <w:r w:rsidR="00496DB9">
        <w:rPr>
          <w:lang w:val="en-US"/>
        </w:rPr>
        <w:t>a long</w:t>
      </w:r>
      <w:r w:rsidR="007A1907">
        <w:rPr>
          <w:lang w:val="en-US"/>
        </w:rPr>
        <w:t>-</w:t>
      </w:r>
      <w:r w:rsidR="00496DB9">
        <w:rPr>
          <w:lang w:val="en-US"/>
        </w:rPr>
        <w:t xml:space="preserve">term </w:t>
      </w:r>
      <w:r w:rsidR="0055088F">
        <w:rPr>
          <w:lang w:val="en-US"/>
        </w:rPr>
        <w:t xml:space="preserve">experiment with every combination of </w:t>
      </w:r>
      <w:r w:rsidR="00E04EB0" w:rsidRPr="00E04EB0">
        <w:rPr>
          <w:lang w:val="en-US"/>
        </w:rPr>
        <w:t xml:space="preserve">three tillage (no-till, surface, inversion) and two straw managements (retained, removed). Measured responses included cash crop yield, fall </w:t>
      </w:r>
      <w:r w:rsidR="0059549C">
        <w:rPr>
          <w:lang w:val="en-US"/>
        </w:rPr>
        <w:t xml:space="preserve">species cover and </w:t>
      </w:r>
      <w:r w:rsidR="00E04EB0" w:rsidRPr="00E04EB0">
        <w:rPr>
          <w:lang w:val="en-US"/>
        </w:rPr>
        <w:t xml:space="preserve">biomass, spring weed counts and pesticide use; ecological values </w:t>
      </w:r>
      <w:r w:rsidR="00BC6842">
        <w:rPr>
          <w:lang w:val="en-US"/>
        </w:rPr>
        <w:t xml:space="preserve">of species and pesticide toxicity </w:t>
      </w:r>
      <w:r w:rsidR="00E04EB0" w:rsidRPr="00E04EB0">
        <w:rPr>
          <w:lang w:val="en-US"/>
        </w:rPr>
        <w:t>were estimated using published indices</w:t>
      </w:r>
      <w:r w:rsidR="00EA2B5E">
        <w:rPr>
          <w:lang w:val="en-US"/>
        </w:rPr>
        <w:t xml:space="preserve">; </w:t>
      </w:r>
      <w:r w:rsidR="005617B6">
        <w:rPr>
          <w:lang w:val="en-US"/>
        </w:rPr>
        <w:t>total</w:t>
      </w:r>
      <w:r w:rsidR="00EA2B5E">
        <w:rPr>
          <w:lang w:val="en-US"/>
        </w:rPr>
        <w:t xml:space="preserve"> </w:t>
      </w:r>
      <w:r w:rsidR="005617B6">
        <w:rPr>
          <w:lang w:val="en-US"/>
        </w:rPr>
        <w:t xml:space="preserve">‘utility’ </w:t>
      </w:r>
      <w:r w:rsidR="00EA2B5E">
        <w:rPr>
          <w:lang w:val="en-US"/>
        </w:rPr>
        <w:t>was calculated using multi-criteria analysis</w:t>
      </w:r>
      <w:r w:rsidR="00E04EB0" w:rsidRPr="00E04EB0">
        <w:rPr>
          <w:lang w:val="en-US"/>
        </w:rPr>
        <w:t>.</w:t>
      </w:r>
      <w:r w:rsidR="005F4DAC">
        <w:rPr>
          <w:lang w:val="en-US"/>
        </w:rPr>
        <w:t xml:space="preserve"> </w:t>
      </w:r>
      <w:r w:rsidR="00E04EB0" w:rsidRPr="00E04EB0">
        <w:rPr>
          <w:lang w:val="en-US"/>
        </w:rPr>
        <w:t xml:space="preserve">The study coincided with extreme weather years. </w:t>
      </w:r>
      <w:r w:rsidR="0055088F">
        <w:rPr>
          <w:lang w:val="en-US"/>
        </w:rPr>
        <w:t xml:space="preserve">All </w:t>
      </w:r>
      <w:r w:rsidR="00E04EB0" w:rsidRPr="00E04EB0">
        <w:rPr>
          <w:lang w:val="en-US"/>
        </w:rPr>
        <w:t xml:space="preserve">RadM systems </w:t>
      </w:r>
      <w:r w:rsidR="0059549C">
        <w:rPr>
          <w:lang w:val="en-US"/>
        </w:rPr>
        <w:t xml:space="preserve">had </w:t>
      </w:r>
      <w:r w:rsidR="00E04EB0" w:rsidRPr="00E04EB0">
        <w:rPr>
          <w:lang w:val="en-US"/>
        </w:rPr>
        <w:t xml:space="preserve">high </w:t>
      </w:r>
      <w:r w:rsidR="0059549C">
        <w:rPr>
          <w:lang w:val="en-US"/>
        </w:rPr>
        <w:t xml:space="preserve">crop </w:t>
      </w:r>
      <w:r w:rsidR="00E04EB0" w:rsidRPr="00E04EB0">
        <w:rPr>
          <w:lang w:val="en-US"/>
        </w:rPr>
        <w:t>yields, fall biomass</w:t>
      </w:r>
      <w:r w:rsidR="0059549C">
        <w:rPr>
          <w:lang w:val="en-US"/>
        </w:rPr>
        <w:t>,</w:t>
      </w:r>
      <w:r w:rsidR="00E04EB0" w:rsidRPr="00E04EB0">
        <w:rPr>
          <w:lang w:val="en-US"/>
        </w:rPr>
        <w:t xml:space="preserve"> and </w:t>
      </w:r>
      <w:r w:rsidR="0059549C">
        <w:rPr>
          <w:lang w:val="en-US"/>
        </w:rPr>
        <w:t xml:space="preserve">fall </w:t>
      </w:r>
      <w:r w:rsidR="00E04EB0" w:rsidRPr="00E04EB0">
        <w:rPr>
          <w:lang w:val="en-US"/>
        </w:rPr>
        <w:t>ecological value</w:t>
      </w:r>
      <w:r w:rsidR="008A6D63">
        <w:rPr>
          <w:lang w:val="en-US"/>
        </w:rPr>
        <w:t xml:space="preserve">, and did not </w:t>
      </w:r>
      <w:r w:rsidR="00E04EB0" w:rsidRPr="00E04EB0">
        <w:rPr>
          <w:lang w:val="en-US"/>
        </w:rPr>
        <w:t>increas</w:t>
      </w:r>
      <w:r w:rsidR="008A6D63">
        <w:rPr>
          <w:lang w:val="en-US"/>
        </w:rPr>
        <w:t>e</w:t>
      </w:r>
      <w:r w:rsidR="00E04EB0" w:rsidRPr="00E04EB0">
        <w:rPr>
          <w:lang w:val="en-US"/>
        </w:rPr>
        <w:t xml:space="preserve"> perennial weeds. </w:t>
      </w:r>
      <w:r w:rsidR="0016527C">
        <w:rPr>
          <w:lang w:val="en-US"/>
        </w:rPr>
        <w:t>T</w:t>
      </w:r>
      <w:r w:rsidR="0055088F">
        <w:rPr>
          <w:lang w:val="en-US"/>
        </w:rPr>
        <w:t xml:space="preserve">he presence of </w:t>
      </w:r>
      <w:r w:rsidR="00E04EB0" w:rsidRPr="00E04EB0">
        <w:rPr>
          <w:lang w:val="en-US"/>
        </w:rPr>
        <w:t>MixE reduced pesticide</w:t>
      </w:r>
      <w:r w:rsidR="008A6D63">
        <w:rPr>
          <w:lang w:val="en-US"/>
        </w:rPr>
        <w:t xml:space="preserve"> use</w:t>
      </w:r>
      <w:r w:rsidR="0055088F">
        <w:rPr>
          <w:lang w:val="en-US"/>
        </w:rPr>
        <w:t xml:space="preserve"> (by necessity)</w:t>
      </w:r>
      <w:r w:rsidR="00E04EB0" w:rsidRPr="00E04EB0">
        <w:rPr>
          <w:lang w:val="en-US"/>
        </w:rPr>
        <w:t xml:space="preserve"> but produced low-value plant communities</w:t>
      </w:r>
      <w:r w:rsidR="0055088F" w:rsidRPr="0055088F">
        <w:rPr>
          <w:lang w:val="en-US"/>
        </w:rPr>
        <w:t xml:space="preserve"> </w:t>
      </w:r>
      <w:r w:rsidR="00AA1DBC">
        <w:rPr>
          <w:lang w:val="en-US"/>
        </w:rPr>
        <w:t xml:space="preserve">with variable </w:t>
      </w:r>
      <w:r w:rsidR="0055088F" w:rsidRPr="00E04EB0">
        <w:rPr>
          <w:lang w:val="en-US"/>
        </w:rPr>
        <w:t>biomas</w:t>
      </w:r>
      <w:r w:rsidR="0055088F">
        <w:rPr>
          <w:lang w:val="en-US"/>
        </w:rPr>
        <w:t>s</w:t>
      </w:r>
      <w:r w:rsidR="00AA1DBC">
        <w:rPr>
          <w:lang w:val="en-US"/>
        </w:rPr>
        <w:t xml:space="preserve">. </w:t>
      </w:r>
      <w:r w:rsidR="0016527C">
        <w:rPr>
          <w:lang w:val="en-US"/>
        </w:rPr>
        <w:t>When paired with</w:t>
      </w:r>
      <w:r w:rsidR="00AA1DBC">
        <w:rPr>
          <w:lang w:val="en-US"/>
        </w:rPr>
        <w:t xml:space="preserve"> </w:t>
      </w:r>
      <w:r w:rsidR="00EA2B5E">
        <w:rPr>
          <w:lang w:val="en-US"/>
        </w:rPr>
        <w:t xml:space="preserve">inversion </w:t>
      </w:r>
      <w:r w:rsidR="00AA1DBC">
        <w:rPr>
          <w:lang w:val="en-US"/>
        </w:rPr>
        <w:t>tillage</w:t>
      </w:r>
      <w:r w:rsidR="0016527C">
        <w:rPr>
          <w:lang w:val="en-US"/>
        </w:rPr>
        <w:t>,</w:t>
      </w:r>
      <w:r w:rsidR="00AA1DBC">
        <w:rPr>
          <w:lang w:val="en-US"/>
        </w:rPr>
        <w:t xml:space="preserve"> MixE </w:t>
      </w:r>
      <w:r w:rsidR="005617B6">
        <w:rPr>
          <w:lang w:val="en-US"/>
        </w:rPr>
        <w:t>utility</w:t>
      </w:r>
      <w:r w:rsidR="00EA2B5E">
        <w:rPr>
          <w:lang w:val="en-US"/>
        </w:rPr>
        <w:t xml:space="preserve"> was</w:t>
      </w:r>
      <w:r w:rsidR="00AA1DBC">
        <w:rPr>
          <w:lang w:val="en-US"/>
        </w:rPr>
        <w:t xml:space="preserve"> </w:t>
      </w:r>
      <w:r w:rsidR="00876749">
        <w:rPr>
          <w:lang w:val="en-US"/>
        </w:rPr>
        <w:t>higher</w:t>
      </w:r>
      <w:r w:rsidR="00AA1DBC">
        <w:rPr>
          <w:lang w:val="en-US"/>
        </w:rPr>
        <w:t xml:space="preserve"> than NoCC, but</w:t>
      </w:r>
      <w:r w:rsidR="00876749">
        <w:rPr>
          <w:lang w:val="en-US"/>
        </w:rPr>
        <w:t xml:space="preserve"> </w:t>
      </w:r>
      <w:r w:rsidR="0016527C">
        <w:rPr>
          <w:lang w:val="en-US"/>
        </w:rPr>
        <w:t xml:space="preserve">otherwise led to </w:t>
      </w:r>
      <w:r w:rsidR="005F4DAC" w:rsidRPr="00E04EB0">
        <w:rPr>
          <w:lang w:val="en-US"/>
        </w:rPr>
        <w:t>high perennial weed legacies</w:t>
      </w:r>
      <w:r w:rsidR="00876749">
        <w:rPr>
          <w:lang w:val="en-US"/>
        </w:rPr>
        <w:t xml:space="preserve"> </w:t>
      </w:r>
      <w:r w:rsidR="0016527C">
        <w:rPr>
          <w:lang w:val="en-US"/>
        </w:rPr>
        <w:t>and low crop yields</w:t>
      </w:r>
      <w:r w:rsidR="00E04EB0" w:rsidRPr="00E04EB0">
        <w:rPr>
          <w:lang w:val="en-US"/>
        </w:rPr>
        <w:t xml:space="preserve">. </w:t>
      </w:r>
      <w:r w:rsidR="005617B6">
        <w:rPr>
          <w:lang w:val="en-US"/>
        </w:rPr>
        <w:t xml:space="preserve">All implementations of </w:t>
      </w:r>
      <w:r w:rsidR="00EA2B5E">
        <w:rPr>
          <w:lang w:val="en-US"/>
        </w:rPr>
        <w:t xml:space="preserve">MixM and RadL </w:t>
      </w:r>
      <w:r w:rsidR="005617B6">
        <w:rPr>
          <w:lang w:val="en-US"/>
        </w:rPr>
        <w:t xml:space="preserve">had similar utility to </w:t>
      </w:r>
      <w:r w:rsidR="00EA2B5E">
        <w:rPr>
          <w:lang w:val="en-US"/>
        </w:rPr>
        <w:t xml:space="preserve">NoCC. </w:t>
      </w:r>
      <w:r w:rsidR="00E04EB0" w:rsidRPr="00E04EB0">
        <w:rPr>
          <w:lang w:val="en-US"/>
        </w:rPr>
        <w:t xml:space="preserve">Overall, </w:t>
      </w:r>
      <w:r w:rsidR="00AA1DBC">
        <w:rPr>
          <w:lang w:val="en-US"/>
        </w:rPr>
        <w:t>RadM</w:t>
      </w:r>
      <w:r w:rsidR="00E04EB0" w:rsidRPr="00E04EB0">
        <w:rPr>
          <w:lang w:val="en-US"/>
        </w:rPr>
        <w:t xml:space="preserve"> provided </w:t>
      </w:r>
      <w:r w:rsidR="00EA2B5E">
        <w:rPr>
          <w:lang w:val="en-US"/>
        </w:rPr>
        <w:t xml:space="preserve">robust </w:t>
      </w:r>
      <w:r w:rsidR="00E04EB0" w:rsidRPr="00E04EB0">
        <w:rPr>
          <w:lang w:val="en-US"/>
        </w:rPr>
        <w:t>benefits</w:t>
      </w:r>
      <w:r w:rsidR="00EA2B5E">
        <w:rPr>
          <w:lang w:val="en-US"/>
        </w:rPr>
        <w:t xml:space="preserve"> in all contexts, </w:t>
      </w:r>
      <w:r w:rsidR="00AA1DBC">
        <w:rPr>
          <w:lang w:val="en-US"/>
        </w:rPr>
        <w:t xml:space="preserve">but </w:t>
      </w:r>
      <w:r w:rsidR="005617B6">
        <w:rPr>
          <w:lang w:val="en-US"/>
        </w:rPr>
        <w:t>had highest utility i</w:t>
      </w:r>
      <w:r w:rsidR="00AA1DBC">
        <w:rPr>
          <w:lang w:val="en-US"/>
        </w:rPr>
        <w:t xml:space="preserve">n no-till with </w:t>
      </w:r>
      <w:r w:rsidR="005617B6">
        <w:rPr>
          <w:lang w:val="en-US"/>
        </w:rPr>
        <w:t>straw</w:t>
      </w:r>
      <w:r w:rsidR="00AA1DBC">
        <w:rPr>
          <w:lang w:val="en-US"/>
        </w:rPr>
        <w:t xml:space="preserve"> retention.</w:t>
      </w:r>
      <w:r w:rsidR="0016527C">
        <w:rPr>
          <w:lang w:val="en-US"/>
        </w:rPr>
        <w:t xml:space="preserve"> Multi-criteria analysis </w:t>
      </w:r>
      <w:r w:rsidR="003028C3">
        <w:rPr>
          <w:lang w:val="en-US"/>
        </w:rPr>
        <w:t xml:space="preserve">suggested </w:t>
      </w:r>
      <w:r w:rsidR="0016527C">
        <w:rPr>
          <w:lang w:val="en-US"/>
        </w:rPr>
        <w:t xml:space="preserve">optimized cover crop choices for given management systems. </w:t>
      </w:r>
      <w:r w:rsidR="00AA1DBC">
        <w:rPr>
          <w:lang w:val="en-US"/>
        </w:rPr>
        <w:t xml:space="preserve"> </w:t>
      </w:r>
    </w:p>
    <w:p w14:paraId="6795BA4E" w14:textId="77777777" w:rsidR="00AE1EFC" w:rsidRDefault="00AE1EFC" w:rsidP="00045088">
      <w:pPr>
        <w:spacing w:line="360" w:lineRule="auto"/>
        <w:rPr>
          <w:b/>
          <w:bCs/>
          <w:lang w:val="en-US"/>
        </w:rPr>
      </w:pPr>
    </w:p>
    <w:p w14:paraId="69DA4857" w14:textId="22323B8C" w:rsidR="009F76B3" w:rsidRDefault="009F76B3" w:rsidP="009F76B3">
      <w:pPr>
        <w:spacing w:line="360" w:lineRule="auto"/>
        <w:rPr>
          <w:b/>
          <w:bCs/>
          <w:lang w:val="en-US"/>
        </w:rPr>
      </w:pPr>
      <w:r>
        <w:rPr>
          <w:b/>
          <w:bCs/>
          <w:lang w:val="en-US"/>
        </w:rPr>
        <w:t>Keywords</w:t>
      </w:r>
    </w:p>
    <w:p w14:paraId="322BB37B" w14:textId="50C5B675" w:rsidR="009F76B3" w:rsidRPr="009F76B3" w:rsidRDefault="009F76B3" w:rsidP="009F76B3">
      <w:pPr>
        <w:spacing w:line="360" w:lineRule="auto"/>
        <w:rPr>
          <w:lang w:val="en-US"/>
        </w:rPr>
      </w:pPr>
      <w:r w:rsidRPr="009F76B3">
        <w:rPr>
          <w:lang w:val="en-US"/>
        </w:rPr>
        <w:t>Cover crops</w:t>
      </w:r>
      <w:r>
        <w:rPr>
          <w:lang w:val="en-US"/>
        </w:rPr>
        <w:t xml:space="preserve">, tillage, cropping systems, </w:t>
      </w:r>
      <w:r w:rsidR="00842BAE">
        <w:rPr>
          <w:lang w:val="en-US"/>
        </w:rPr>
        <w:t>weeds, radish, cover crop mixture, multicriteria evaluation</w:t>
      </w:r>
    </w:p>
    <w:p w14:paraId="7B5F47A1" w14:textId="77777777" w:rsidR="00842BAE" w:rsidRDefault="00842BAE" w:rsidP="009F76B3">
      <w:pPr>
        <w:spacing w:line="360" w:lineRule="auto"/>
        <w:rPr>
          <w:b/>
          <w:bCs/>
          <w:lang w:val="en-US"/>
        </w:rPr>
      </w:pPr>
    </w:p>
    <w:p w14:paraId="45860065" w14:textId="15A523E8" w:rsidR="009F76B3" w:rsidRPr="009F76B3" w:rsidRDefault="009F76B3" w:rsidP="009F76B3">
      <w:pPr>
        <w:spacing w:line="360" w:lineRule="auto"/>
        <w:rPr>
          <w:b/>
          <w:bCs/>
          <w:lang w:val="en-US"/>
        </w:rPr>
      </w:pPr>
      <w:r w:rsidRPr="009F76B3">
        <w:rPr>
          <w:b/>
          <w:bCs/>
          <w:lang w:val="en-US"/>
        </w:rPr>
        <w:t>Highlights</w:t>
      </w:r>
    </w:p>
    <w:p w14:paraId="7B28A04C" w14:textId="73776838" w:rsidR="00F032FD" w:rsidRDefault="00F032FD" w:rsidP="00842BAE">
      <w:pPr>
        <w:numPr>
          <w:ilvl w:val="0"/>
          <w:numId w:val="3"/>
        </w:numPr>
        <w:spacing w:line="360" w:lineRule="auto"/>
        <w:rPr>
          <w:lang w:val="en-US"/>
        </w:rPr>
      </w:pPr>
      <w:r>
        <w:rPr>
          <w:lang w:val="en-US"/>
        </w:rPr>
        <w:t>Evaluated fall vegetation in 30 cropping systems against six performance metrics</w:t>
      </w:r>
    </w:p>
    <w:p w14:paraId="0025FE87" w14:textId="62679155" w:rsidR="003C5483" w:rsidRPr="00B54510" w:rsidRDefault="00876749" w:rsidP="003C5483">
      <w:pPr>
        <w:numPr>
          <w:ilvl w:val="0"/>
          <w:numId w:val="3"/>
        </w:numPr>
        <w:spacing w:line="360" w:lineRule="auto"/>
        <w:rPr>
          <w:lang w:val="en-US"/>
        </w:rPr>
      </w:pPr>
      <w:r>
        <w:rPr>
          <w:lang w:val="en-US"/>
        </w:rPr>
        <w:t xml:space="preserve">Mid-season </w:t>
      </w:r>
      <w:r w:rsidR="00D02591">
        <w:rPr>
          <w:lang w:val="en-US"/>
        </w:rPr>
        <w:t xml:space="preserve">establishment of </w:t>
      </w:r>
      <w:r>
        <w:rPr>
          <w:lang w:val="en-US"/>
        </w:rPr>
        <w:t>r</w:t>
      </w:r>
      <w:r w:rsidR="003C5483" w:rsidRPr="00B54510">
        <w:rPr>
          <w:lang w:val="en-US"/>
        </w:rPr>
        <w:t xml:space="preserve">adish cover crop performed well in </w:t>
      </w:r>
      <w:r w:rsidR="003C5483">
        <w:rPr>
          <w:lang w:val="en-US"/>
        </w:rPr>
        <w:t>all metrics in all systems</w:t>
      </w:r>
    </w:p>
    <w:p w14:paraId="12EC2964" w14:textId="3D073648" w:rsidR="009F76B3" w:rsidRDefault="00842BAE" w:rsidP="00B54510">
      <w:pPr>
        <w:numPr>
          <w:ilvl w:val="0"/>
          <w:numId w:val="3"/>
        </w:numPr>
        <w:spacing w:line="360" w:lineRule="auto"/>
        <w:rPr>
          <w:lang w:val="en-US"/>
        </w:rPr>
      </w:pPr>
      <w:r w:rsidRPr="00B54510">
        <w:rPr>
          <w:lang w:val="en-US"/>
        </w:rPr>
        <w:t>Cover crop mixtures did not establish well</w:t>
      </w:r>
      <w:r w:rsidR="00C874A3" w:rsidRPr="00B54510">
        <w:rPr>
          <w:lang w:val="en-US"/>
        </w:rPr>
        <w:t xml:space="preserve"> and </w:t>
      </w:r>
      <w:r w:rsidR="00D02591">
        <w:rPr>
          <w:lang w:val="en-US"/>
        </w:rPr>
        <w:t>produced</w:t>
      </w:r>
      <w:r w:rsidR="00C874A3" w:rsidRPr="00B54510">
        <w:rPr>
          <w:lang w:val="en-US"/>
        </w:rPr>
        <w:t xml:space="preserve"> low </w:t>
      </w:r>
      <w:r w:rsidR="00BE271F">
        <w:rPr>
          <w:lang w:val="en-US"/>
        </w:rPr>
        <w:t xml:space="preserve">ecological </w:t>
      </w:r>
      <w:r w:rsidR="00C874A3" w:rsidRPr="00B54510">
        <w:rPr>
          <w:lang w:val="en-US"/>
        </w:rPr>
        <w:t xml:space="preserve">value </w:t>
      </w:r>
      <w:r w:rsidR="00F032FD">
        <w:rPr>
          <w:lang w:val="en-US"/>
        </w:rPr>
        <w:t>fall vegetation</w:t>
      </w:r>
    </w:p>
    <w:p w14:paraId="56D72510" w14:textId="35BA013E" w:rsidR="00B54510" w:rsidRDefault="00876749" w:rsidP="00B54510">
      <w:pPr>
        <w:numPr>
          <w:ilvl w:val="0"/>
          <w:numId w:val="3"/>
        </w:numPr>
        <w:spacing w:line="360" w:lineRule="auto"/>
        <w:rPr>
          <w:lang w:val="en-US"/>
        </w:rPr>
      </w:pPr>
      <w:r>
        <w:rPr>
          <w:lang w:val="en-US"/>
        </w:rPr>
        <w:t>Cover crop systems did not always perform better than the no-cover control</w:t>
      </w:r>
    </w:p>
    <w:p w14:paraId="09C2C7E7" w14:textId="4E16971D" w:rsidR="00BE271F" w:rsidRDefault="00BE271F" w:rsidP="00B54510">
      <w:pPr>
        <w:numPr>
          <w:ilvl w:val="0"/>
          <w:numId w:val="3"/>
        </w:numPr>
        <w:spacing w:line="360" w:lineRule="auto"/>
        <w:rPr>
          <w:lang w:val="en-US"/>
        </w:rPr>
      </w:pPr>
      <w:r>
        <w:rPr>
          <w:lang w:val="en-US"/>
        </w:rPr>
        <w:lastRenderedPageBreak/>
        <w:t>Crop volunteers dominated fall vegetation communities</w:t>
      </w:r>
    </w:p>
    <w:p w14:paraId="5357AB64" w14:textId="77777777" w:rsidR="00B54510" w:rsidRDefault="00B54510" w:rsidP="00B54510">
      <w:pPr>
        <w:spacing w:line="360" w:lineRule="auto"/>
        <w:ind w:left="720"/>
        <w:rPr>
          <w:lang w:val="en-US"/>
        </w:rPr>
      </w:pPr>
    </w:p>
    <w:p w14:paraId="350EDEC4" w14:textId="77777777" w:rsidR="007A00AB" w:rsidRPr="00B54510" w:rsidRDefault="007A00AB" w:rsidP="00B54510">
      <w:pPr>
        <w:spacing w:line="360" w:lineRule="auto"/>
        <w:ind w:left="720"/>
        <w:rPr>
          <w:lang w:val="en-US"/>
        </w:rPr>
      </w:pPr>
    </w:p>
    <w:p w14:paraId="5BA4076E" w14:textId="09D72F9E" w:rsidR="0053182E" w:rsidRPr="00045088" w:rsidRDefault="008141BB" w:rsidP="00045088">
      <w:pPr>
        <w:spacing w:line="360" w:lineRule="auto"/>
        <w:rPr>
          <w:b/>
          <w:bCs/>
        </w:rPr>
      </w:pPr>
      <w:r w:rsidRPr="00045088">
        <w:rPr>
          <w:b/>
          <w:bCs/>
        </w:rPr>
        <w:t>1  INTRODUCTION</w:t>
      </w:r>
    </w:p>
    <w:p w14:paraId="0E1CB2B0" w14:textId="3717B043" w:rsidR="00033458" w:rsidRDefault="003028C3" w:rsidP="00E41219">
      <w:pPr>
        <w:spacing w:line="360" w:lineRule="auto"/>
        <w:rPr>
          <w:lang w:val="da-DK"/>
        </w:rPr>
      </w:pPr>
      <w:r>
        <w:rPr>
          <w:lang w:val="en-US"/>
        </w:rPr>
        <w:t xml:space="preserve">Modern phenomena such as population growth and climate change </w:t>
      </w:r>
      <w:r w:rsidR="006C3DC0" w:rsidRPr="006C3DC0">
        <w:rPr>
          <w:lang w:val="en-US"/>
        </w:rPr>
        <w:t>have led to significant decline</w:t>
      </w:r>
      <w:r w:rsidR="00283057">
        <w:rPr>
          <w:lang w:val="en-US"/>
        </w:rPr>
        <w:t>s</w:t>
      </w:r>
      <w:r w:rsidR="006C3DC0" w:rsidRPr="006C3DC0">
        <w:rPr>
          <w:lang w:val="en-US"/>
        </w:rPr>
        <w:t xml:space="preserve"> in </w:t>
      </w:r>
      <w:r w:rsidR="006C3DC0">
        <w:rPr>
          <w:lang w:val="en-US"/>
        </w:rPr>
        <w:t xml:space="preserve">global </w:t>
      </w:r>
      <w:r w:rsidR="006C3DC0" w:rsidRPr="006C3DC0">
        <w:rPr>
          <w:lang w:val="en-US"/>
        </w:rPr>
        <w:t>biodiversity</w:t>
      </w:r>
      <w:r w:rsidR="00C75545">
        <w:rPr>
          <w:lang w:val="en-US"/>
        </w:rPr>
        <w:t xml:space="preserve"> </w:t>
      </w:r>
      <w:r w:rsidR="00C75545">
        <w:rPr>
          <w:lang w:val="en-US"/>
        </w:rPr>
        <w:fldChar w:fldCharType="begin"/>
      </w:r>
      <w:r w:rsidR="00C75545">
        <w:rPr>
          <w:lang w:val="en-US"/>
        </w:rPr>
        <w:instrText xml:space="preserve"> ADDIN ZOTERO_ITEM CSL_CITATION {"citationID":"kdXPliYp","properties":{"formattedCitation":"(Ceballos et al., 2017; Dirzo et al., 2014)","plainCitation":"(Ceballos et al., 2017; Dirzo et al., 2014)","noteIndex":0},"citationItems":[{"id":2186,"uris":["http://zotero.org/users/3599437/items/VQHCRN7E"],"itemData":{"id":2186,"type":"article-journal","abstract":"The population extinction pulse we describe here shows, from a quantitative viewpoint, that Earth’s sixth mass extinction is more severe than perceived when looking exclusively at species extinctions. Therefore, humanity needs to address anthropogenic population extirpation and decimation immediately. That conclusion is based on analyses of the numbers and degrees of range contraction (indicative of population shrinkage and/or population extinctions according to the International Union for Conservation of Nature) using a sample of 27,600 vertebrate species, and on a more detailed analysis documenting the population extinctions between 1900 and 2015 in 177 mammal species. We find that the rate of population loss in terrestrial vertebrates is extremely high—even in “species of low concern.” In our sample, comprising nearly half of known vertebrate species, 32% (8,851/27,600) are decreasing; that is, they have decreased in population size and range. In the 177 mammals for which we have detailed data, all have lost 30% or more of their geographic ranges and more than 40% of the species have experienced severe population declines (&gt;80% range shrinkage). Our data indicate that beyond global species extinctions Earth is experiencing a huge episode of population declines and extirpations, which will have negative cascading consequences on ecosystem functioning and services vital to sustaining civilization. We describe this as a “biological annihilation” to highlight the current magnitude of Earth’s ongoing sixth major extinction event.","container-title":"Proceedings of the National Academy of Sciences","DOI":"10.1073/pnas.1704949114","issue":"30","note":"publisher: Proceedings of the National Academy of Sciences","page":"E6089-E6096","source":"pnas.org (Atypon)","title":"Biological annihilation via the ongoing sixth mass extinction signaled by vertebrate population losses and declines","volume":"114","author":[{"family":"Ceballos","given":"Gerardo"},{"family":"Ehrlich","given":"Paul R."},{"family":"Dirzo","given":"Rodolfo"}],"issued":{"date-parts":[["2017",7,25]]}}},{"id":2183,"uris":["http://zotero.org/users/3599437/items/DJ9WJ4LC"],"itemData":{"id":2183,"type":"article-journal","abstract":"We live amid a global wave of anthropogenically driven biodiversity loss: species and population extirpations and, critically, declines in local species abundance. Particularly, human impacts on animal biodiversity are an under-recognized form of global environmental change. Among terrestrial vertebrates, 322 species have become extinct since 1500, and populations of the remaining species show 25% average decline in abundance. Invertebrate patterns are equally dire: 67% of monitored populations show 45% mean abundance decline. Such animal declines will cascade onto ecosystem functioning and human well-being. Much remains unknown about this “Anthropocene defaunation”; these knowledge gaps hinder our capacity to predict and limit defaunation impacts. Clearly, however, defaunation is both a pervasive component of the planet’s sixth mass extinction and also a major driver of global ecological change.","container-title":"Science","DOI":"10.1126/science.1251817","issue":"6195","note":"publisher: American Association for the Advancement of Science","page":"401-406","source":"science.org (Atypon)","title":"Defaunation in the Anthropocene","volume":"345","author":[{"family":"Dirzo","given":"Rodolfo"},{"family":"Young","given":"Hillary S."},{"family":"Galetti","given":"Mauro"},{"family":"Ceballos","given":"Gerardo"},{"family":"Isaac","given":"Nick J. B."},{"family":"Collen","given":"Ben"}],"issued":{"date-parts":[["2014",7,25]]}}}],"schema":"https://github.com/citation-style-language/schema/raw/master/csl-citation.json"} </w:instrText>
      </w:r>
      <w:r w:rsidR="00C75545">
        <w:rPr>
          <w:lang w:val="en-US"/>
        </w:rPr>
        <w:fldChar w:fldCharType="separate"/>
      </w:r>
      <w:r w:rsidR="00C75545" w:rsidRPr="00C75545">
        <w:t>(Ceballos et al., 2017; Dirzo et al., 2014)</w:t>
      </w:r>
      <w:r w:rsidR="00C75545">
        <w:rPr>
          <w:lang w:val="en-US"/>
        </w:rPr>
        <w:fldChar w:fldCharType="end"/>
      </w:r>
      <w:r w:rsidR="006C3DC0" w:rsidRPr="006C3DC0">
        <w:rPr>
          <w:lang w:val="en-US"/>
        </w:rPr>
        <w:t>. Given th</w:t>
      </w:r>
      <w:r w:rsidR="00A240D9">
        <w:rPr>
          <w:lang w:val="en-US"/>
        </w:rPr>
        <w:t xml:space="preserve">at </w:t>
      </w:r>
      <w:r w:rsidR="002770DF">
        <w:rPr>
          <w:lang w:val="en-US"/>
        </w:rPr>
        <w:t xml:space="preserve">more than </w:t>
      </w:r>
      <w:r w:rsidR="00A240D9">
        <w:rPr>
          <w:lang w:val="en-US"/>
        </w:rPr>
        <w:t xml:space="preserve">40% of habitable land is used for agriculture </w:t>
      </w:r>
      <w:r w:rsidR="00E50039">
        <w:rPr>
          <w:lang w:val="en-US"/>
        </w:rPr>
        <w:fldChar w:fldCharType="begin"/>
      </w:r>
      <w:r w:rsidR="00E50039">
        <w:rPr>
          <w:lang w:val="en-US"/>
        </w:rPr>
        <w:instrText xml:space="preserve"> ADDIN ZOTERO_ITEM CSL_CITATION {"citationID":"yY3E8yTK","properties":{"formattedCitation":"(Ritchie &amp; Roser, 2019)","plainCitation":"(Ritchie &amp; Roser, 2019)","noteIndex":0},"citationItems":[{"id":2188,"uris":["http://zotero.org/users/3599437/items/3497VGIY"],"itemData":{"id":2188,"type":"article-journal","container-title":"Our World in Data","title":"Half of the world’s habitable land is used for agriculture","author":[{"family":"Ritchie","given":"Hannah"},{"family":"Roser","given":"Max"}],"issued":{"date-parts":[["2019"]]}}}],"schema":"https://github.com/citation-style-language/schema/raw/master/csl-citation.json"} </w:instrText>
      </w:r>
      <w:r w:rsidR="00E50039">
        <w:rPr>
          <w:lang w:val="en-US"/>
        </w:rPr>
        <w:fldChar w:fldCharType="separate"/>
      </w:r>
      <w:r w:rsidR="00E50039" w:rsidRPr="00E50039">
        <w:t>(Ritchie &amp; Roser, 2019)</w:t>
      </w:r>
      <w:r w:rsidR="00E50039">
        <w:rPr>
          <w:lang w:val="en-US"/>
        </w:rPr>
        <w:fldChar w:fldCharType="end"/>
      </w:r>
      <w:r w:rsidR="006C3DC0" w:rsidRPr="006C3DC0">
        <w:rPr>
          <w:lang w:val="en-US"/>
        </w:rPr>
        <w:t>, agricultural management plays a crucial role in shaping biodiversity levels</w:t>
      </w:r>
      <w:r w:rsidR="00E77106">
        <w:rPr>
          <w:lang w:val="en-US"/>
        </w:rPr>
        <w:t xml:space="preserve"> </w:t>
      </w:r>
      <w:r w:rsidR="00E77106">
        <w:rPr>
          <w:lang w:val="en-US"/>
        </w:rPr>
        <w:fldChar w:fldCharType="begin"/>
      </w:r>
      <w:r w:rsidR="004C4425">
        <w:rPr>
          <w:lang w:val="en-US"/>
        </w:rPr>
        <w:instrText xml:space="preserve"> ADDIN ZOTERO_ITEM CSL_CITATION {"citationID":"btx4UGzg","properties":{"formattedCitation":"(Burns et al., 2016; Gaba et al., 2020; Petit et al., 2011)","plainCitation":"(Burns et al., 2016; Gaba et al., 2020; Petit et al., 2011)","noteIndex":0},"citationItems":[{"id":2237,"uris":["http://zotero.org/users/3599437/items/VYV3C5Q4"],"itemData":{"id":2237,"type":"article-journal","abstract":"Action to reduce anthropogenic impact on the environment and species within it will be most effective when targeted towards activities that have the greatest impact on biodiversity. To do this effectively we need to better understand the relative importance of different activities and how they drive changes in species’ populations. Here, we present a novel, flexible framework that reviews evidence for the relative importance of these drivers of change and uses it to explain recent alterations in species’ populations. We review drivers of change across four hundred species sampled from a broad range of taxonomic groups in the UK. We found that species’ population change (~1970–2012) has been most strongly impacted by intensive management of agricultural land and by climatic change. The impact of the former was primarily deleterious, whereas the impact of climatic change to date has been more mixed. Findings were similar across the three major taxonomic groups assessed (insects, vascular plants and vertebrates). In general, the way a habitat was managed had a greater impact than changes in its extent, which accords with the relatively small changes in the areas occupied by different habitats during our study period, compared to substantial changes in habitat management. Of the drivers classified as conservation measures, low-intensity management of agricultural land and habitat creation had the greatest impact. Our framework could be used to assess the relative importance of drivers at a range of scales to better inform our policy and management decisions. Furthermore, by scoring the quality of evidence, this framework helps us identify research gaps and needs.","container-title":"PLOS ONE","DOI":"10.1371/journal.pone.0151595","ISSN":"1932-6203","issue":"3","journalAbbreviation":"PLOS ONE","language":"en","note":"publisher: Public Library of Science","page":"e0151595","source":"PLoS Journals","title":"Agricultural Management and Climatic Change Are the Major Drivers of Biodiversity Change in the UK","volume":"11","author":[{"family":"Burns","given":"Fiona"},{"family":"Eaton","given":"Mark A."},{"family":"Barlow","given":"Kate E."},{"family":"Beckmann","given":"Björn C."},{"family":"Brereton","given":"Tom"},{"family":"Brooks","given":"David R."},{"family":"Brown","given":"Peter M. J."},{"family":"Fulaij","given":"Nida Al"},{"family":"Gent","given":"Tony"},{"family":"Henderson","given":"Ian"},{"family":"Noble","given":"David G."},{"family":"Parsons","given":"Mark"},{"family":"Powney","given":"Gary D."},{"family":"Roy","given":"Helen E."},{"family":"Stroh","given":"Peter"},{"family":"Walker","given":"Kevin"},{"family":"Wilkinson","given":"John W."},{"family":"Wotton","given":"Simon R."},{"family":"Gregory","given":"Richard D."}],"issued":{"date-parts":[["2016",3,23]]}}},{"id":2193,"uris":["http://zotero.org/users/3599437/items/Y2W5UPIL"],"itemData":{"id":2193,"type":"article-journal","abstract":"The current challenge in agriculture is to move from intensively managed to multifunctional agricultural landscapes that can simultaneously provide multiple ecological functions (multifunctionality), thus ensuring the delivery of ecosystem services important for human well-being. There is evidence that biodiversity is the main driver of multiple ecosystem functions. However, how biodiversity, and which components of biodiversity are the sources of multifunctionality, remain elusive. In the present study, we explore the role of weed richness and weed abundance as possible sources of ecosystem multifunctionality of an intensive agricultural landscape. Weeds are a key component of the arable field ecosystem trophic network by supporting various ecological functions while being a possible threat for production. We combine empirical data on ten ecosystem functions related to pollination, pest control and soil fertility, and measured across 184 fields cultivated with winter cereal, oilseed rape or hays in the Long Term Socio-Ecological Research site Zone Atelier Plaine &amp; Val de Sèvre. We found that weed diversity was a strong contributor to multifunctionality in all crop types, especially when using the threshold-based approach. The effects of weed diversity were less pronounced for individual ecological functions except for weed seed predation and urease activity. As weeds may have dual effects on yields, we also explored the relationship between ecosystem multifunctionality and yield considering weed abundance. We however found a neutral relationship between yield and ecosystem multifunctionality. These results suggest that field management that maintains high levels of weed diversity can enhance multifunctionality and most ecological functions. Understanding how to maintain weed diversity in agricultural landscapes can therefore help to design sustainable management favoring the delivery of multiple services while maintaining food production. The next challenge will therefore be to assess the relative contribution of management practices, landscape features and weed diversity on ecosystem multifunctionality and yield.","container-title":"Frontiers in Sustainable Food Systems","DOI":"10.3389/fsufs.2020.00071","ISSN":"2571-581X","journalAbbreviation":"Front. Sustain. Food Syst.","language":"English","note":"publisher: Frontiers","source":"Frontiers","title":"Weeds Enhance Multifunctionality in Arable Lands in South-West of France","URL":"https://www.frontiersin.org/journals/sustainable-food-systems/articles/10.3389/fsufs.2020.00071/full","volume":"4","author":[{"family":"Gaba","given":"Sabrina"},{"family":"Cheviron","given":"Nathalie"},{"family":"Perrot","given":"Thomas"},{"family":"Piutti","given":"Séverine"},{"family":"Gautier","given":"Jean-Luc"},{"family":"Bretagnolle","given":"Vincent"}],"accessed":{"date-parts":[["2025",10,22]]},"issued":{"date-parts":[["2020",5,28]]}}},{"id":742,"uris":["http://zotero.org/users/3599437/items/V7UKAAP3"],"itemData":{"id":742,"type":"article-journal","abstract":"There is currently an increasing societal and political shift towards more sustainable agricultural systems to provide both food production and ecological biodiversity levels. This shift has recently modiﬁed scientiﬁc questioning and brought up new research challenges for agro-ecological research. This is the case in particular for weed management, where issues have so far largely focused on the conﬂict between weeds and crop productivity. Here, we review recent ﬁndings that have led to a changing perception on weeds in agro-ecosystems and upcoming areas in terms of weed management options. Our main ﬁndings are that weeds have numerous interactions with other organisms and, in turn, some of these interactions can have direct, either negative or positive, eﬀects on the functioning of the agro-ecosystem. Many interactions are species-speciﬁc, and therefore assessing the role of weed communities in the agro-ecosystem would beneﬁt from further development in the functional grouping of weed species. In terms of weed management our review shows that alternative cropping systems can deliver both good levels of crop productivity and of weed management at the ﬁeld level. Weeds respond to landscape attributes and there is a need to fully assess the scope for utilizing the spatio-temporal organization of cropping systems and uncultivated habitats as a tool for minimizing weed infestations. Weeds are also submitted to biological regulation through the predation of their seeds and further research is required to assess the eﬀect of cropping systems and landscape on levels of weed natural enemies, and therefore on the potential contribution of biological regulation in the management of weeds.","container-title":"Agronomy for Sustainable Development","DOI":"10.1051/agro/2010020","ISSN":"1774-0746, 1773-0155","issue":"2","journalAbbreviation":"Agronomy Sust. Developm.","language":"en","page":"309-317","source":"DOI.org (Crossref)","title":"Weeds in agricultural landscapes. A review","volume":"31","author":[{"family":"Petit","given":"Sandrine"},{"family":"Boursault","given":"Aline"},{"family":"Guilloux","given":"Mélanie"},{"family":"Munier-Jolain","given":"Nicolas"},{"family":"Reboud","given":"Xavier"}],"issued":{"date-parts":[["2011",4]]}}}],"schema":"https://github.com/citation-style-language/schema/raw/master/csl-citation.json"} </w:instrText>
      </w:r>
      <w:r w:rsidR="00E77106">
        <w:rPr>
          <w:lang w:val="en-US"/>
        </w:rPr>
        <w:fldChar w:fldCharType="separate"/>
      </w:r>
      <w:r w:rsidR="004C4425" w:rsidRPr="004C4425">
        <w:t>(Burns et al., 2016; Gaba et al., 2020; Petit et al., 2011)</w:t>
      </w:r>
      <w:r w:rsidR="00E77106">
        <w:rPr>
          <w:lang w:val="en-US"/>
        </w:rPr>
        <w:fldChar w:fldCharType="end"/>
      </w:r>
      <w:r w:rsidR="006C3DC0" w:rsidRPr="006C3DC0">
        <w:rPr>
          <w:lang w:val="en-US"/>
        </w:rPr>
        <w:t xml:space="preserve">. Consequently, there is a growing need for agricultural systems that </w:t>
      </w:r>
      <w:r>
        <w:rPr>
          <w:lang w:val="en-US"/>
        </w:rPr>
        <w:t>reconcile</w:t>
      </w:r>
      <w:r w:rsidR="006C3DC0" w:rsidRPr="006C3DC0">
        <w:rPr>
          <w:lang w:val="en-US"/>
        </w:rPr>
        <w:t xml:space="preserve"> ecosystem health and biodiversity conservation with commercial production objectives</w:t>
      </w:r>
      <w:r w:rsidR="00DC3511">
        <w:rPr>
          <w:lang w:val="en-US"/>
        </w:rPr>
        <w:t xml:space="preserve"> </w:t>
      </w:r>
      <w:r w:rsidR="004C4425">
        <w:rPr>
          <w:lang w:val="en-US"/>
        </w:rPr>
        <w:fldChar w:fldCharType="begin"/>
      </w:r>
      <w:r w:rsidR="00A83B4F">
        <w:rPr>
          <w:lang w:val="en-US"/>
        </w:rPr>
        <w:instrText xml:space="preserve"> ADDIN ZOTERO_ITEM CSL_CITATION {"citationID":"cQy9TWvd","properties":{"formattedCitation":"(Henle et al., 2008; Labeyrie et al., 2021)","plainCitation":"(Henle et al., 2008; Labeyrie et al., 2021)","noteIndex":0},"citationItems":[{"id":2235,"uris":["http://zotero.org/users/3599437/items/BGARVVCN"],"itemData":{"id":2235,"type":"article-journal","abstract":"This paper reviews conflicts between biodiversity conservation and agricultural activities in agricultural landscapes and evaluates strategies to reconcile such conflicts. Firstly, a historical perspective on the development of conflicts related to biodiversity in agricultural landscapes is presented. Secondly, recent trends in agricultural policies of the European Union that contribute to biodiversity decline in agricultural landscapes are considered. Three major processes responsible for creating biodiversity-related conflicts are described: the intensification of agriculture, the abandonment of marginally productive but High Nature Value Farmland, and the changing scale of agricultural operations. Conflicts created by these processes and approaches to their reconciliation are identified, emphasizing the need for monitoring as an integral part of conflict reconciliation strategies. A generic approach comprising three types of monitoring is developed for measuring success of reconciliation strategies: monitoring of the intensity of the conflict between stakeholders, of the social and economic effects on farmers, and of the status and trends in biodiversity. Surprisingly, we found no evidence in the literature that the first type of monitoring has ever been undertaken for biodiversity-related conflicts in agricultural landscapes. For each type of monitoring, suitable indicators are outlined. Finally, challenges for conflict management in agricultural landscapes are summarized.","collection-title":"Special Section: Problems and Prospects of Grassland Agroecosystems in Western China","container-title":"Agriculture, Ecosystems &amp; Environment","DOI":"10.1016/j.agee.2007.09.005","ISSN":"0167-8809","issue":"1","journalAbbreviation":"Agriculture, Ecosystems &amp; Environment","page":"60-71","source":"ScienceDirect","title":"Identifying and managing the conflicts between agriculture and biodiversity conservation in Europe–A review","volume":"124","author":[{"family":"Henle","given":"Klaus"},{"family":"Alard","given":"Didier"},{"family":"Clitherow","given":"Jeremy"},{"family":"Cobb","given":"Paul"},{"family":"Firbank","given":"Les"},{"family":"Kull","given":"Tiiu"},{"family":"McCracken","given":"Davy"},{"family":"Moritz","given":"Robin F. A."},{"family":"Niemelä","given":"Jari"},{"family":"Rebane","given":"Michael"},{"family":"Wascher","given":"Dirk"},{"family":"Watt","given":"Allan"},{"family":"Young","given":"Juliette"}],"issued":{"date-parts":[["2008",3,1]]}}},{"id":2241,"uris":["http://zotero.org/users/3599437/items/3SCWRUN2"],"itemData":{"id":2241,"type":"article-journal","abstract":"Biodiversity-based agriculture is the main form of agriculture practiced by smallholder farmers, who produce half the world’s food, especially in the Global South. This form of agriculture relies on planned biodiversity intentionally managed by farmers and on the associated biodiversity that spontaneously colonizes the agroecosystem. In recent decades, there have been increasing calls from researchers and society to support biodiversity-based agriculture as an alternative paradigm to today’s industrial agriculture. Building adapted governance and management systems for enhancing farmers’ access to agrobiodiversity is a key challenge for the development of biodiversity-based agriculture. To achieve this, a better understanding of how farmer’s access agrobiodiversity is needed, and in particular, how this access is affected by interactions between farmers and with institutions, i.e., social networks. In this article, we first review the literature on the role of social networks in farmers’ access to agrobiodiversity, in the form of crop diversity and associated biodiversity, and the related knowledge to manage this diversity. This review points at a major knowledge gap concerning how the composition and structure of these networks affect farmers’ access to agrobiodiversity. Then, we review literature on social-ecological networks to identify how this framework developed for environmental management could contribute in getting a better understanding of the role of social networks’ structure and composition in farmers’ access to agrobiodiversity. Based on this review, we propose a social-ecological network framework dedicated to crop diversity. Finally, we present potential applications of this framework to develop new participatory approaches for agrobiodiversity management and governance, adapted to biodiversity-based agriculture.","container-title":"Agronomy for Sustainable Development","DOI":"10.1007/s13593-020-00662-z","ISSN":"1773-0155","issue":"1","journalAbbreviation":"Agron. Sustain. Dev.","language":"en","page":"4","source":"Springer Link","title":"Networking agrobiodiversity management to foster biodiversity-based agriculture. A review","volume":"41","author":[{"family":"Labeyrie","given":"Vanesse"},{"family":"Antona","given":"Martine"},{"family":"Baudry","given":"Jacques"},{"family":"Bazile","given":"Didier"},{"family":"Bodin","given":"Örjan"},{"family":"Caillon","given":"Sophie"},{"family":"Leclerc","given":"Christian"},{"family":"Le Page","given":"Christophe"},{"family":"Louafi","given":"Sélim"},{"family":"Mariel","given":"Juliette"},{"family":"Massol","given":"François"},{"family":"Thomas","given":"Mathieu"}],"issued":{"date-parts":[["2021",1,7]]}}}],"schema":"https://github.com/citation-style-language/schema/raw/master/csl-citation.json"} </w:instrText>
      </w:r>
      <w:r w:rsidR="004C4425">
        <w:rPr>
          <w:lang w:val="en-US"/>
        </w:rPr>
        <w:fldChar w:fldCharType="separate"/>
      </w:r>
      <w:r w:rsidR="00A83B4F" w:rsidRPr="00A83B4F">
        <w:t>(Henle et al., 2008; Labeyrie et al., 2021)</w:t>
      </w:r>
      <w:r w:rsidR="004C4425">
        <w:rPr>
          <w:lang w:val="en-US"/>
        </w:rPr>
        <w:fldChar w:fldCharType="end"/>
      </w:r>
      <w:r w:rsidR="006C3DC0" w:rsidRPr="006C3DC0">
        <w:rPr>
          <w:lang w:val="en-US"/>
        </w:rPr>
        <w:t xml:space="preserve">. In response, researchers are increasingly </w:t>
      </w:r>
      <w:r w:rsidR="008A6D63">
        <w:rPr>
          <w:lang w:val="en-US"/>
        </w:rPr>
        <w:t xml:space="preserve">using more holistic </w:t>
      </w:r>
      <w:r w:rsidR="006C3DC0" w:rsidRPr="006C3DC0">
        <w:rPr>
          <w:lang w:val="en-US"/>
        </w:rPr>
        <w:t>assess</w:t>
      </w:r>
      <w:r w:rsidR="008A6D63">
        <w:rPr>
          <w:lang w:val="en-US"/>
        </w:rPr>
        <w:t>ments of</w:t>
      </w:r>
      <w:r w:rsidR="006C3DC0" w:rsidRPr="006C3DC0">
        <w:rPr>
          <w:lang w:val="en-US"/>
        </w:rPr>
        <w:t xml:space="preserve"> plant communities (</w:t>
      </w:r>
      <w:r w:rsidR="008A6D63">
        <w:rPr>
          <w:lang w:val="en-US"/>
        </w:rPr>
        <w:t>including</w:t>
      </w:r>
      <w:r w:rsidR="006C3DC0" w:rsidRPr="006C3DC0">
        <w:rPr>
          <w:lang w:val="en-US"/>
        </w:rPr>
        <w:t xml:space="preserve"> weeds) </w:t>
      </w:r>
      <w:r w:rsidR="008A6D63">
        <w:rPr>
          <w:lang w:val="en-US"/>
        </w:rPr>
        <w:t xml:space="preserve">for their </w:t>
      </w:r>
      <w:r w:rsidR="006C3DC0">
        <w:rPr>
          <w:lang w:val="en-US"/>
        </w:rPr>
        <w:t>potential ecological</w:t>
      </w:r>
      <w:r w:rsidR="007C0649">
        <w:rPr>
          <w:lang w:val="en-US"/>
        </w:rPr>
        <w:t xml:space="preserve"> and environmental implications</w:t>
      </w:r>
      <w:r w:rsidR="008A6D63">
        <w:rPr>
          <w:lang w:val="en-US"/>
        </w:rPr>
        <w:t>,</w:t>
      </w:r>
      <w:r w:rsidR="007C0649">
        <w:rPr>
          <w:lang w:val="en-US"/>
        </w:rPr>
        <w:t xml:space="preserve"> in tandem with </w:t>
      </w:r>
      <w:r w:rsidR="006C3DC0">
        <w:rPr>
          <w:lang w:val="en-US"/>
        </w:rPr>
        <w:t>agronomic i</w:t>
      </w:r>
      <w:r w:rsidR="006C3DC0" w:rsidRPr="006C3DC0">
        <w:rPr>
          <w:lang w:val="en-US"/>
        </w:rPr>
        <w:t>mpacts</w:t>
      </w:r>
      <w:r w:rsidR="00A83B4F">
        <w:rPr>
          <w:lang w:val="en-US"/>
        </w:rPr>
        <w:t xml:space="preserve"> </w:t>
      </w:r>
      <w:r w:rsidR="00A83B4F">
        <w:rPr>
          <w:lang w:val="en-US"/>
        </w:rPr>
        <w:fldChar w:fldCharType="begin"/>
      </w:r>
      <w:r w:rsidR="009B1DCF">
        <w:rPr>
          <w:lang w:val="en-US"/>
        </w:rPr>
        <w:instrText xml:space="preserve"> ADDIN ZOTERO_ITEM CSL_CITATION {"citationID":"3wuht9Op","properties":{"formattedCitation":"(Esposito et al., 2023; Petit et al., 2015; Storkey &amp; Westbury, 2007; Yvoz et al., 2020)","plainCitation":"(Esposito et al., 2023; Petit et al., 2015; Storkey &amp; Westbury, 2007; Yvoz et al., 2020)","noteIndex":0},"citationItems":[{"id":1254,"uris":["http://zotero.org/users/3599437/items/ECHP6WSE"],"itemData":{"id":1254,"type":"article-journal","abstract":"Weeds are a fundamental component of agroecosystems and, if not appropriately managed, can cause severe crop yield losses. New perspectives on weed management are required, because current approaches, such as herbicide application or soil tillage, have significant environmental and agronomic drawbacks. We propose the concept of “neutral weed communities,” which are weed communities that coexist with crops and do not negatively affect crop yield and quality compared with weed-free conditions. Management practices that promote neutral weed communities can enable reduced use of herbicides and soil tillage while enhancing ecosystem services and biodiversity. We report scientific evidence of neutral weed communities and survey ecological explanations for why different weed communities have different effects on crop production. We also propose two weed management approaches for attaining neutral weed communities. The first approach aims to maximize weed biodiversity using traditional approaches such as cropping system diversification and integrated weed management. Higher weed biodiversity is associated with lower dominance of competitive weed species that reduce crop yield. The second approach relies on modern tools such as robots and biotechnology to manipulate the density of specific weed species. This approach can remove highly problematic species and minimize niche overlap between the weeds and crops. Given the complexity of interactions among crops, weeds, and other components of the agroecosystem, we highlight the need for multidisciplinary research to illuminate mechanisms that determine the neutrality of weed communities.","container-title":"Weed Science","DOI":"10.1017/wsc.2023.27","ISSN":"0043-1745, 1550-2759","issue":"4","journalAbbreviation":"Weed Sci","language":"en","page":"301-311","source":"DOI.org (Crossref)","title":"Neutral weed communities: the intersection between crop productivity, biodiversity, and weed ecosystem services","title-short":"Neutral weed communities","volume":"71","author":[{"family":"Esposito","given":"Marco"},{"family":"Westbrook","given":"Anna S."},{"family":"Maggio","given":"Albino"},{"family":"Cirillo","given":"Valerio"},{"family":"DiTommaso","given":"Antonio"}],"issued":{"date-parts":[["2023",7]]}}},{"id":743,"uris":["http://zotero.org/users/3599437/items/XWF4PEEG"],"itemData":{"id":743,"type":"article-journal","container-title":"Environmental Management","DOI":"10.1007/s00267-015-0554-5","ISSN":"0364-152X, 1432-1009","issue":"5","journalAbbreviation":"Environmental Management","language":"en","page":"1078-1090","source":"DOI.org (Crossref)","title":"Ecological Intensification Through Pesticide Reduction: Weed Control, Weed Biodiversity and Sustainability in Arable Farming","title-short":"Ecological Intensification Through Pesticide Reduction","volume":"56","author":[{"family":"Petit","given":"Sandrine"},{"family":"Munier-Jolain","given":"Nicolas"},{"family":"Bretagnolle","given":"Vincent"},{"family":"Bockstaller","given":"Christian"},{"family":"Gaba","given":"Sabrina"},{"family":"Cordeau","given":"Stéphane"},{"family":"Lechenet","given":"Martin"},{"family":"Mézière","given":"Delphine"},{"family":"Colbach","given":"Nathalie"}],"issued":{"date-parts":[["2015",11]]}}},{"id":669,"uris":["http://zotero.org/users/3599437/items/Q95J6ZVE"],"itemData":{"id":669,"type":"article-journal","abstract":"As a result of the recent intensification of crop production, the abundance and diversity of UK arable weeds adapted to cultivated land have declined, with an associated reduction in farmland birds. A number of questions need to be addressed when considering how these declines can be reversed. Firstly, can the delivery of crop production and biodiversity be reconciled by spatially separating cropping from designated wildlife areas? A number of subsidised environmental schemes in the UK take this approach and are focused on establishing vegetation cover on uncropped land. However, because of the lack of regular disturbance in these habitats, they are dominated by perennials and they therefore have limited potential for promoting the recovery of annual weed populations. A number of farmland bird species also rely on the provision of resources in field centres, and it is therefore likely that the recovery of their populations will rely on weed management options targeted at the cropped areas of the field. This raises two further questions. Firstly, is it possible to identify beneficial weed species that are relatively poor competitors with the crop and also have biodiversity value? Secondly, are the tools available to manage these species at acceptable levels while controlling pernicious weeds? A number of approaches are being employed to answer these questions, including predicting yield loss from weed competition models and exploiting herbicide selectivity. The further development of these tools is crucial if farmer opposition to managing weeds in crops is to be overcome. Copyright © 2007 Society of Chemical Industry","container-title":"Pest Management Science","DOI":"10.1002/ps.1375","ISSN":"1526-4998","issue":"6","language":"en","license":"Copyright © 2007 Society of Chemical Industry","note":"_eprint: https://onlinelibrary.wiley.com/doi/pdf/10.1002/ps.1375","page":"517-523","source":"Wiley Online Library","title":"Managing arable weeds for biodiversity","volume":"63","author":[{"family":"Storkey","given":"Jonathan"},{"family":"Westbury","given":"Duncan B"}],"issued":{"date-parts":[["2007"]]}}},{"id":734,"uris":["http://zotero.org/users/3599437/items/GWVUS7CM"],"itemData":{"id":734,"type":"article-journal","abstract":"Farmers facing the same production situation may have different farming objectives and thus farming practices. However, the latter are rarely precisely described since studies often use a unique indicator of soil use intensity, showing a weak explanatory value of biotic pressures. Our aim was to develop a framework to identify crop management strategies based on (i) 14 indicators of farming practices collected in 203 fields from 2004 to 2016 through interviews with the 23 farmers managing the fields, and (ii) a discussion with the farmers to assess to what extent they are valid. Then, we assessed how much these strategies helped improving our understanding of 412 weed communities surveyed in their fields. Indicators of farming intensity (e.g. treatment frequency index) was converted into ratios by dividing with the mean value of all the fields cultivated with the same crop in the same year. We identified eight crop management strategies with cluster analysis within a 950-ha area exposed to the same production situation. They differed, in decreasing order of importance, by the diversity of crops, tillage intensity, pesticide and fertiliser uses. T</w:instrText>
      </w:r>
      <w:r w:rsidR="009B1DCF" w:rsidRPr="009B1DCF">
        <w:rPr>
          <w:lang w:val="da-DK"/>
        </w:rPr>
        <w:instrText xml:space="preserve">he interviews of the farmers validated their assignment to each strategy. The interviews revealed the reasons why farmers implement a single or various strategies in their fields (seven farmers practiced two or three strategies because of differences in soil types or history of fields). The outputs of the classification gave them additional information on how their farming system differed from those of their neighbours. Using crop management strategies improved the quality of the statistical models predicting weed richness, cumulated weed richness over the 2008–2013 period, weed abundance and the frequency of weeding failure. This framework is useful to identify crop management strategies and to share information with farmers in order to be used to redesign cropping systems toward a more environmentally friendly agriculture.","container-title":"European Journal of Agronomy","DOI":"10.1016/j.eja.2020.126009","ISSN":"11610301","journalAbbreviation":"European Journal of Agronomy","language":"en","page":"126009","source":"DOI.org (Crossref)","title":"A framework to type crop management strategies within a production situation to improve the comprehension of weed communities","volume":"115","author":[{"family":"Yvoz","given":"Séverin"},{"family":"Petit","given":"Sandrine"},{"family":"Biju-Duval","given":"Luc"},{"family":"Cordeau","given":"Stéphane"}],"issued":{"date-parts":[["2020",4]]}}}],"schema":"https://github.com/citation-style-language/schema/raw/master/csl-citation.json"} </w:instrText>
      </w:r>
      <w:r w:rsidR="00A83B4F">
        <w:rPr>
          <w:lang w:val="en-US"/>
        </w:rPr>
        <w:fldChar w:fldCharType="separate"/>
      </w:r>
      <w:r w:rsidR="009B1DCF" w:rsidRPr="009B1DCF">
        <w:rPr>
          <w:lang w:val="da-DK"/>
        </w:rPr>
        <w:t>(Esposito et al., 2023; Petit et al., 2015; Storkey &amp; Westbury, 2007; Yvoz et al., 2020)</w:t>
      </w:r>
      <w:r w:rsidR="00A83B4F">
        <w:rPr>
          <w:lang w:val="en-US"/>
        </w:rPr>
        <w:fldChar w:fldCharType="end"/>
      </w:r>
      <w:r w:rsidR="006C3DC0" w:rsidRPr="009B1DCF">
        <w:rPr>
          <w:lang w:val="da-DK"/>
        </w:rPr>
        <w:t xml:space="preserve">. </w:t>
      </w:r>
    </w:p>
    <w:p w14:paraId="6F12DE0A" w14:textId="2EE71258" w:rsidR="00E41219" w:rsidRPr="00033FDA" w:rsidRDefault="003A1B51" w:rsidP="0047780D">
      <w:pPr>
        <w:spacing w:line="360" w:lineRule="auto"/>
      </w:pPr>
      <w:r>
        <w:rPr>
          <w:lang w:val="en-US"/>
        </w:rPr>
        <w:t>As a corollary</w:t>
      </w:r>
      <w:r w:rsidR="00D02591">
        <w:rPr>
          <w:lang w:val="en-US"/>
        </w:rPr>
        <w:t xml:space="preserve"> to an expanded view of the services non-crop plant communities can offer</w:t>
      </w:r>
      <w:r>
        <w:rPr>
          <w:lang w:val="en-US"/>
        </w:rPr>
        <w:t xml:space="preserve">, </w:t>
      </w:r>
      <w:r w:rsidR="008A6D63">
        <w:rPr>
          <w:lang w:val="en-US"/>
        </w:rPr>
        <w:t xml:space="preserve">there is potential in </w:t>
      </w:r>
      <w:r>
        <w:rPr>
          <w:lang w:val="en-US"/>
        </w:rPr>
        <w:t xml:space="preserve">identifying spatial and temporal niches where </w:t>
      </w:r>
      <w:r w:rsidR="007D2723">
        <w:rPr>
          <w:lang w:val="en-US"/>
        </w:rPr>
        <w:t xml:space="preserve">plant </w:t>
      </w:r>
      <w:r w:rsidR="00B32419">
        <w:rPr>
          <w:lang w:val="en-US"/>
        </w:rPr>
        <w:t>communities can exist without detriment to production</w:t>
      </w:r>
      <w:r>
        <w:rPr>
          <w:lang w:val="en-US"/>
        </w:rPr>
        <w:t xml:space="preserve"> </w:t>
      </w:r>
      <w:r>
        <w:rPr>
          <w:lang w:val="en-US"/>
        </w:rPr>
        <w:fldChar w:fldCharType="begin"/>
      </w:r>
      <w:r w:rsidR="009B1DCF">
        <w:rPr>
          <w:lang w:val="en-US"/>
        </w:rPr>
        <w:instrText xml:space="preserve"> ADDIN ZOTERO_ITEM CSL_CITATION {"citationID":"3oPFlGBO","properties":{"formattedCitation":"(Bensch et al., 2025; Blaix et al., 2018; Schatke et al., 2024)","plainCitation":"(Bensch et al., 2025; Blaix et al., 2018; Schatke et al., 2024)","noteIndex":0},"citationItems":[{"id":2180,"uris":["http://zotero.org/users/3599437/items/UP2NMLWW"],"itemData":{"id":2180,"type":"article-journal","abstract":"Weeds on arable land present a double-edged sword: they negatively influence the quantity and qualities of cash crops, but they can also provide biodiversity benefits. The benefits are categorized into use (support for predators/parasitoids, pollinators, herbivores, and granivores) and non-use values (existence value) based on examples from the literature. Recognizing the potential benefits of weeds, it is important to integrate these aspects into weed control decision-making process. Building upon the traditional economic threshold model for insect pests, this paper presents a first step toward upgrading the economic threshold for arable weeds by incorporating biodiversity benefits of weeds. To determine the traditional threshold, a tool estimating crop yield loss caused by weeds was used. This tool also incorporates the intra- and inter-specific competition among weed plants. Due to the data limitation, we focus on the existence value of weeds in a case study for winter wheat in Germany. We estimated the weed economic thresholds incorporating existence values for three weed scenarios varying in species and densities. The results indicate that the updated weed thresholds would generally increase. This study highlights the importance to consider biodiversity benefits of weeds when developing a more holistic, agroecological approach to weed management.","container-title":"Journal of Crop Health","DOI":"10.1007/s10343-025-01165-1","ISSN":"2948-2658","issue":"3","journalAbbreviation":"Journal of Crop Health","language":"en","page":"96","source":"Springer Link","title":"Integrating Biodiversity Benefits of Weeds into the Economic Threshold Concept","volume":"77","author":[{"family":"Bensch","given":"Johanna"},{"family":"Mol","given":"Friederike","non-dropping-particle":"de"},{"family":"Gerowitt","given":"Bärbel"},{"family":"Zhang","given":"Han"}],"issued":{"date-parts":[["2025",5,24]]}}},{"id":664,"uris":["http://zotero.org/users/3599437/items/NR2AV6NY"],"itemData":{"id":664,"type":"article-journal","abstract":"Ecosystem services have received increasing attention in life sciences, but only a limited amount of quantitative data are available concerning the ability of weeds to provide these services. Following an expert focus group on this topic, a systematic search for articles displaying evidence of weeds providing regulating ecosystem services was performed, resulting in 129 articles. The most common service found was pest control and the prevailing mechanism was that weeds provide a suitable habitat for natural enemies. Other articles showed that weeds improved soil nutrient content, soil physical properties and crop pollinator abundance. Weeds were found to provide some important ecosystem services for agriculture, but only a small number of studies presented data on crop yield. Experimental approaches are proposed that can: (i) disentangle the benefits obtained from ecosystem services provisioning from the costs due to weed competition and (ii) quantify the contribution of diverse weed communities in reducing crop competition and in providing ecosystem services. Existing vegetation databases can be used to select weed species with functional traits facilitating ecosystem service provisioning while having a lower competitive capacity. However, for services such as pest control, there are hardly any specific plant traits that have been identified and more fundamental research is needed.","container-title":"Weed Research","DOI":"10.1111/wre.12303","ISSN":"1365-3180","issue":"3","language":"en","license":"© 2018 The Authors. Weed Research published by John Wiley &amp; Sons Ltd on behalf of European Weed Research Society.","note":"_eprint: https://onlinelibrary.wiley.com/doi/pdf/10.1111/wre.12303","page":"151-164","source":"Wiley Online Library","title":"Quantification of regulating ecosystem services provided by weeds in annual cropping systems using a systematic map approach","volume":"58","author":[{"family":"Blaix","given":"C"},{"family":"Moonen","given":"A C"},{"family":"Dostatny","given":"D F"},{"family":"Izquierdo","given":"J"},{"family":"Le Corff","given":"J"},{"family":"Morrison","given":"J"},{"family":"Von Redwitz","given":"C"},{"family":"Schumacher","given":"M"},{"family":"Westerman","given":"P R"}],"issued":{"date-parts":[["2018"]]}}},{"id":1288,"uris":["http://zotero.org/users/3599437/items/CLXLAYR2"],"itemData":{"id":1288,"type":"article-journal","abstract":"Site-specific weed management (SSWM) is increasingly employed to reduce herbicide inputs. Incorporating functional traits of weed species allows for the selection of SSWM methods that effectively reduce the abundance of weeds with a high competitive potential (disservice) while preserving weeds that provide beneficial ecosystem services (service). In this study, we aim to assess relevant weed functional traits and translate this information into a spatial trait distribution map for weed (dis-)service provision. The distribution of weed abundance in a field was recorded using a spatial grid. Data on functional traits for the recorded weed species were extracted from published datasets and combined into the two variables, service and disservice. Individual traits (service/disservice) were weighted for each pixel of the weed distribution map based on the number of individual plants per species. Principal component analysis was employed to generate independent variables to describe the potential for service and disservice provision. As a result, two (dis-)service trait-based distribution maps were generated: one highlights field areas that provide enhanced ecological services, while the other displays areas with a high disservice potential. The results show that around 61% of the area in the field had a high service potential. The area with a high disservice was slightly higher than the half of the area with a high service, while about 32% of the field has both high service and disservice potential in the same area. This study presents a spatially explicit approach to incorporate information on weed functional traits into SSWM approaches targeted at reducing weed competition while at the same time enhancing weed functional diversity.","container-title":"Weed Research","DOI":"10.1111/wre.12664","ISSN":"1365-3180","issue":"6","language":"en","license":"© 2024 The Author(s). Weed Research published by John Wiley &amp; Sons Ltd on behalf of European Weed Research Society.","note":"_eprint: https://onlinelibrary.wiley.com/doi/pdf/10.1111/wre.12664","page":"407-417","source":"Wiley Online Library","title":"From unwanted to wanted: Blending functional weed traits into weed distribution maps","title-short":"From unwanted to wanted","volume":"64","author":[{"family":"Schatke","given":"Mona"},{"family":"Ulber","given":"Lena"},{"family":"Musavi","given":"Talie"},{"family":"Wäldchen","given":"Jana"},{"family":"Redwitz","given":"Christoph","non-dropping-particle":"von"}],"issued":{"date-parts":[["2024"]]}}}],"schema":"https://github.com/citation-style-language/schema/raw/master/csl-citation.json"} </w:instrText>
      </w:r>
      <w:r>
        <w:rPr>
          <w:lang w:val="en-US"/>
        </w:rPr>
        <w:fldChar w:fldCharType="separate"/>
      </w:r>
      <w:r w:rsidR="009B1DCF" w:rsidRPr="009B1DCF">
        <w:t>(Bensch et al., 2025; Blaix et al., 2018; Schatke et al., 2024)</w:t>
      </w:r>
      <w:r>
        <w:rPr>
          <w:lang w:val="en-US"/>
        </w:rPr>
        <w:fldChar w:fldCharType="end"/>
      </w:r>
      <w:r>
        <w:rPr>
          <w:lang w:val="en-US"/>
        </w:rPr>
        <w:t xml:space="preserve">. Fallow periods between cash crops may offer such an opportunity. </w:t>
      </w:r>
      <w:r w:rsidR="006C3DC0" w:rsidRPr="006C3DC0">
        <w:rPr>
          <w:lang w:val="en-US"/>
        </w:rPr>
        <w:t xml:space="preserve">In </w:t>
      </w:r>
      <w:r>
        <w:rPr>
          <w:lang w:val="en-US"/>
        </w:rPr>
        <w:t xml:space="preserve">temperate </w:t>
      </w:r>
      <w:r w:rsidR="006C3DC0" w:rsidRPr="006C3DC0">
        <w:rPr>
          <w:lang w:val="en-US"/>
        </w:rPr>
        <w:t xml:space="preserve">agricultural systems that utilize tillage and/or herbicides, </w:t>
      </w:r>
      <w:r>
        <w:rPr>
          <w:lang w:val="en-US"/>
        </w:rPr>
        <w:t xml:space="preserve">several </w:t>
      </w:r>
      <w:r w:rsidR="006C3DC0" w:rsidRPr="006C3DC0">
        <w:rPr>
          <w:lang w:val="en-US"/>
        </w:rPr>
        <w:t xml:space="preserve">studies have found </w:t>
      </w:r>
      <w:r>
        <w:rPr>
          <w:lang w:val="en-US"/>
        </w:rPr>
        <w:t xml:space="preserve">that </w:t>
      </w:r>
      <w:r w:rsidR="006C3DC0" w:rsidRPr="006C3DC0">
        <w:rPr>
          <w:lang w:val="en-US"/>
        </w:rPr>
        <w:t xml:space="preserve">fall </w:t>
      </w:r>
      <w:r>
        <w:rPr>
          <w:lang w:val="en-US"/>
        </w:rPr>
        <w:t xml:space="preserve">vegetation </w:t>
      </w:r>
      <w:r w:rsidR="00B32419">
        <w:rPr>
          <w:lang w:val="en-US"/>
        </w:rPr>
        <w:t xml:space="preserve">(cover crops, weeds) </w:t>
      </w:r>
      <w:r w:rsidR="009B1DCF">
        <w:rPr>
          <w:lang w:val="en-US"/>
        </w:rPr>
        <w:t xml:space="preserve">between cash crops </w:t>
      </w:r>
      <w:r>
        <w:rPr>
          <w:lang w:val="en-US"/>
        </w:rPr>
        <w:t xml:space="preserve">has a </w:t>
      </w:r>
      <w:r w:rsidR="006C3DC0" w:rsidRPr="006C3DC0">
        <w:rPr>
          <w:lang w:val="en-US"/>
        </w:rPr>
        <w:t xml:space="preserve">minimal impact on subsequent </w:t>
      </w:r>
      <w:r w:rsidR="009B1DCF">
        <w:rPr>
          <w:lang w:val="en-US"/>
        </w:rPr>
        <w:t xml:space="preserve">spring </w:t>
      </w:r>
      <w:r>
        <w:rPr>
          <w:lang w:val="en-US"/>
        </w:rPr>
        <w:t>crop</w:t>
      </w:r>
      <w:r w:rsidR="00FA7630">
        <w:rPr>
          <w:lang w:val="en-US"/>
        </w:rPr>
        <w:t xml:space="preserve"> weeds</w:t>
      </w:r>
      <w:r w:rsidR="006C3DC0" w:rsidRPr="006C3DC0">
        <w:rPr>
          <w:lang w:val="en-US"/>
        </w:rPr>
        <w:t xml:space="preserve"> due to the strong filters exerted by spring tillage</w:t>
      </w:r>
      <w:r w:rsidR="00E75CD1">
        <w:rPr>
          <w:lang w:val="en-US"/>
        </w:rPr>
        <w:t xml:space="preserve"> and/or spring </w:t>
      </w:r>
      <w:r w:rsidR="006C3DC0" w:rsidRPr="006C3DC0">
        <w:rPr>
          <w:lang w:val="en-US"/>
        </w:rPr>
        <w:t xml:space="preserve">herbicide application </w:t>
      </w:r>
      <w:r w:rsidR="006C3DC0" w:rsidRPr="006C3DC0">
        <w:rPr>
          <w:lang w:val="en-US"/>
        </w:rPr>
        <w:fldChar w:fldCharType="begin"/>
      </w:r>
      <w:r w:rsidR="00B32419">
        <w:rPr>
          <w:lang w:val="en-US"/>
        </w:rPr>
        <w:instrText xml:space="preserve"> ADDIN ZOTERO_ITEM CSL_CITATION {"citationID":"2nWFsPiH","properties":{"formattedCitation":"(Adeux et al., 2021, 2023; Leskov\\uc0\\u353{}ek et al., 2025; Rouge et al., 2023)","plainCitation":"(Adeux et al., 2021, 2023; Leskovšek et al., 2025; Rouge et al., 2023)","noteIndex":0},"citationItems":[{"id":395,"uris":["http://zotero.org/users/3599437/items/EEYB98HA"],"itemData":{"id":395,"type":"article-journal","abstract":"Cover crops (CC) have been proposed as a promising ecological tool to manage weeds and increase crop pro­ ductivity. We hypothesized that the repeated use of CC could increase crop yield directly through nitrogen release and/or indirectly through a modification of weed communities. Data were collected on CC biomass, weed biomass, weed community composition, and crop yield during one complete rotation cycle (CC-sunflower-durum wheat-CC-maize-durum wheat) from 2011 to 2015, 18 years after the beginning of a long-term, single-site, splitsplit plot experiment focusing on tillage systems (conventional (CT) vs. reduced (RT)), nitrogen rates and CC species (Brassica juncea (L.) Czern. (Bj), Vicia villosa Roth (Vv), Trifolium squarrosum L. (Ts) and a winter baresoil control (C)). Univariate response variables were analyzed with generalized mixed effect models and community data were analyzed with multivariate linear models. During the fallow period, Bj suppressed weed biomass (with respect to C) by 79, 75, 34, and 28 % in CT:2012, RT:2012, CT:2014 and RT: 2014, respectively, whereas Vv only suppressed weed biomass by 69 and 37 % in CT and RT in 2012, respectively. Greater weed suppression for Bj than Vv or Ts at lower levels of CC productivity (200 g dry biomass m− 2) was attributed to the importance of CC traits such as nitrophily, allelopathy and/or quick soil coverage. The weed suppressive effect of CC during the fallow period was greater in CT (βslope = − 0.28) than in RT (βslope = − 0.16), possibly due to contrasted weed flora and/or CC growth dynamics. Tillage and herbicides overrode the potential effect of CC on weed commu­ nities in the subsequent crops. The integration of a highly productive legume CC, such as Vv, allowed to increase maize productivity (with respect to C) by 65 % in absence of N fertilisation and by 23 % at the lowest N fer­ tilisation level. CC effects on sunflower and durum wheat yield were limited due to dry weather conditions and quick nitrogen release in time, respectively. These results highlight the importance of legume CC for sustaining crop productivity while reducing nitrogen fertilisation. Further studies need to identify less intensive weed management practices that can complement potential CC effects rather than override them.","container-title":"European Journal of Agronomy","DOI":"10.1016/j.eja.2020.126221","ISSN":"11610301","journalAbbreviation":"European Journal of Agronomy","language":"en","page":"126221","source":"DOI.org (Crossref)","title":"Cover crops promote crop productivity but do not enhance weed management in tillage-based cropping systems","volume":"123","author":[{"family":"Adeux","given":"Guillaume"},{"family":"Cordeau","given":"Stéphane"},{"family":"Antichi","given":"Daniele"},{"family":"Carlesi","given":"Stefano"},{"family":"Mazzoncini","given":"Marco"},{"family":"Munier-Jolain","given":"Nicolas"},{"family":"Bàrberi","given":"Paolo"}],"issued":{"date-parts":[["2021",2]]}}},{"id":1248,"uris":["http://zotero.org/users/3599437/items/4LPL5GTN"],"itemData":{"id":1248,"type":"article-journal","abstract":"Context\nLittle is known about the long-term contribution of cover crops to weed management in tillage- and herbicide-based systems.\nResearch questions\nDo cover crops mainly filter weed species capable of setting seeds during the fallow period? Can cover crop biomass productivity explain differences in weed suppression among cover crop species? Does reduced weed seedbank density translate into lower weed biomass and higher crop productivity?\nMethods\nSoil samples (0–15 cm) were collected in 2018 after cover crop termination and used in a greenhouse seedling emergence assay to assess the topsoil weed seedbank capable of germinating 25 years after the beginning of a split-plot experiment on tillage systems (conventional vs. reduced) and cover crops (bare soil control, Brassica juncea (brown mustard), and Vicia villosa (hairy vetch)). Total density and density of the 10 most abundant weed species in the topsoil seedbank were related to observations of weed species visual soil cover, total weed biomass, cover crop biomass, and cash crop grain yield made during the six years which preceded the weed seedbank assessment. Weed seedling density was also used to compute community weighted mean of germination and flowering period.\nResults\nIn comparison with the bare soil control, hairy vetch suppressed total weed seedling density by 40%, whereas brown mustard showed no effect. In comparison with the bare soil control, hairy vetch suppressed weed seedling density of Cerastium glomeratum (−87%), Veronica persica (−86%), Capsella bursa-pastoris (−57%) and Poa annua (−42%), whereas brown mustard only suppressed C. bursa-pastoris (−65%) and V. persica (−49%). The suppressive effect of hairy vetch on these four species translated into a significant reduction of community weighted mean of autumn/winter germination period and March to July flowering period. The contrasted suppressive effect of brown mustard and hairy vetch on weed seedling density of these four species was related to contrasted competitive interactions during the four previous cover crop seasons. However, differences in weed suppression between hairy vetch and brown mustard could not be fully explained by differences in biomass productivity. Management intensity (e.g. herbicides and tillage) potentially smoothed out differences in weed suppression between cover crop treatments because no effect of cover crops were observed on total weed biomass or gain yield of the subsequent crops over the 2012–2017 period.\nConclusion\nCover crops contribute little to weed management in herbicide and tillage-based cropping systems.\nImplication\nThe weed suppressive effect of cover crops should be further explored in cropping systems which minimise herbicide use and tillage intensity.","container-title":"Field Crops Research","DOI":"10.1016/j.fcr.2022.108769","ISSN":"0378-4290","journalAbbreviation":"Field Crops Research","page":"108769","source":"ScienceDirect","title":"Long-term cover cropping in tillage-based systems filters weed community phenology: A seedbank analysis","title-short":"Long-term cover cropping in tillage-based systems filters weed community phenology","volume":"291","author":[{"family":"Adeux","given":"Guillaume"},{"family":"Rodriguez","given":"Alain"},{"family":"Penato","given":"Clémence"},{"family":"Antichi","given":"Daniele"},{"family":"Carlesi","given":"Stefano"},{"family":"Sbrana","given":"Massimo"},{"family":"Bàrberi","given":"Paolo"},{"family":"Cordeau","given":"Stéphane"}],"issued":{"date-parts":[["2023",2,1]]}}},{"id":1527,"uris":["http://zotero.org/users/3599437/items/BQVLIYFN"],"itemData":{"id":1527,"type":"article-journal","abstract":"The integration of cover crops into cropping systems has demonstrated significant potential for enhancing weed suppression, improving soil health, and reducing dependence on chemical herbicides. A three-year field study conducted in Slovenia between 2020 and 2023 aimed to quantify the seasonal competitive relationships between cover crop and weeds while also evaluating potential yield benefits for the subsequent maize crop. A randomized complete block design accounted for variations in soil tillage (conventional and conservation) and cover crop type (single species: oilseed radish and berseem clover; a simple five-species cover crop mixture; and a functionally diverse seven-species cover crop mixture). Oilseed radish imposed the highest level of competition against weeds within the first four weeks post-sowing. The highest levels of weed suppression across years and tillage practices were observed with oilseed radish and the simple cover crop mixture (81–85 %). The functionally more diverse cover crop mixture was not more productive or weed suppressive than other cover crops neither did improve the level of weed control. The weed suppression level not closely linked to cover crop biomass production, suggests that rapid early growth may be more relevant functional trait for cover crop weed suppression capabilities. Maize yields were insignificantly improved with berseem clover and the most productive simple cover crop mixture by 0.7 t ha −1. The present study confirms the importance of cover crops as a key non-chemical weed management strategy for diversification. However, it also indicates the need for developing trait-based cover crop mixtures to further enhance cover crop-weed competition and main crop yield outcomes under specific resource availability, management practices, and desired ecosystem services.","container-title":"Agriculture, Ecosystems &amp; Environment","DOI":"10.1016/j.agee.2025.109530","ISSN":"0167-8809","journalAbbreviation":"Agriculture, Ecosystems &amp; Environment","page":"109530","source":"ScienceDirect","title":"Weed suppression and maize yield influenced by cover crop mixture diversity and tillage","volume":"383","author":[{"family":"Leskovšek","given":"Robert"},{"family":"Eler","given":"Klemen"},{"family":"Zamljen","given":"Sergeja Adamič"}],"issued":{"date-parts":[["2025",5,1]]}}},{"id":394,"uris":["http://zotero.org/users/3599437/items/77YT7T2T"],"itemData":{"id":394,"type":"article-journal","abstract":"The carry-over effect of cover crops on weeds and crop productivity in the subsequent crops has been related to cover crop composition and cover crop termination methods but their interaction with soil resource availability remains poorly documented, as well as the relative importance of each of these factors. This study investigated the effect of cover crop management (i.e. cover crop mixture, fertilisation, irrigation, termination method and their combinations) on weed biomass and crop productivity in two subsequent crops (spring barley followed by winter linseed). We hypothesised that cover crop management could affect productivity of the subsequent crops through both weed suppression and nitrogen supply. Two experiments spanning a duration of two years were setup, on two different fields in two different years, to investigate the effect of cover crop mixture (2 or 8 species including or not legume species, plus a bare soil control), water and nitrogen availability at cover crop sowing and cover crop termination methods (rolling, herbicide-use and winter-kill control) on weed biomass and crop productivity of the two subsequent unweeded, unfertilised and directly seeded crops. Weed biomass and crop productivity in both subsequent crops were affected by multiple interactions between cover crop mixture, soil resource availability, cover crop termination method and experiment. In experiment 1, combinations of cover crop management alternative to the reference (i.e. bare soil, without fertilisation and irrigation, winter-killed) mainly showed beneficial carry-over effects (i.e. lower weed biomass and higher crop productivity) in the sub­ sequent spring barley while having no effect in winter linseed. In experiment 2, alternative combinations of cover crop management mainly showed no effects or detrimental carry-over effects (i.e. higher weed biomass and lower crop productivity) in spring barley while having some positive effects in winter linseed (i.e. only when cover crops were terminated with herbicide-use). Crop productivity was mainly affected by weed biomass which was significantly reduced almost only when cover crops were terminated with herbicide-use. Crop productivity was also affected but to a lesser extent by cover crop soil-mediated effects (e.g. nitrogen supply). These results highlight complex interactions between cover crop management and environmental conditions on the carry-over effects of cover crops in the subsequent crops. Cover crops may not play an essential role for weed management in no-till and herbicide-free systems, particularly at low levels of cover crop biomass production.","container-title":"Field Crops Research","DOI":"10.1016/j.fcr.2023.108899","ISSN":"03784290","journalAbbreviation":"Field Crops Research","language":"en","page":"108899","source":"DOI.org (Crossref)","title":"Carry-over effects of cover crops on weeds and crop productivity in no-till systems","volume":"295","author":[{"family":"Rouge","given":"Alicia"},{"family":"Adeux","given":"Guillaume"},{"family":"Busset","given":"Hugues"},{"family":"Hugard","given":"Rodolphe"},{"family":"Martin","given":"Juliette"},{"family":"Matejicek","given":"Annick"},{"family":"Moreau","given":"Delphine"},{"family":"Guillemin","given":"Jean-Philippe"},{"family":"Cordeau","given":"Stéphane"}],"issued":{"date-parts":[["2023",5]]}},"label":"page"}],"schema":"https://github.com/citation-style-language/schema/raw/master/csl-citation.json"} </w:instrText>
      </w:r>
      <w:r w:rsidR="006C3DC0" w:rsidRPr="006C3DC0">
        <w:rPr>
          <w:lang w:val="en-US"/>
        </w:rPr>
        <w:fldChar w:fldCharType="separate"/>
      </w:r>
      <w:r w:rsidR="00B32419" w:rsidRPr="00B32419">
        <w:t>(Adeux et al., 2021, 2023; Leskovšek et al., 2025; Rouge et al., 2023)</w:t>
      </w:r>
      <w:r w:rsidR="006C3DC0" w:rsidRPr="006C3DC0">
        <w:fldChar w:fldCharType="end"/>
      </w:r>
      <w:r w:rsidR="006C3DC0" w:rsidRPr="006C3DC0">
        <w:rPr>
          <w:lang w:val="en-US"/>
        </w:rPr>
        <w:t>. It follows that fall vegetation may present a unique opportunity for optimization</w:t>
      </w:r>
      <w:r w:rsidR="00283057">
        <w:rPr>
          <w:lang w:val="en-US"/>
        </w:rPr>
        <w:t>. U</w:t>
      </w:r>
      <w:r w:rsidR="003028C3">
        <w:rPr>
          <w:lang w:val="en-US"/>
        </w:rPr>
        <w:t>sing cover crops or weedy fallows may</w:t>
      </w:r>
      <w:r w:rsidR="006C3DC0" w:rsidRPr="006C3DC0">
        <w:rPr>
          <w:lang w:val="en-US"/>
        </w:rPr>
        <w:t xml:space="preserve"> allow the expression of beneficial </w:t>
      </w:r>
      <w:r w:rsidR="009B1DCF">
        <w:rPr>
          <w:lang w:val="en-US"/>
        </w:rPr>
        <w:t>communities</w:t>
      </w:r>
      <w:r w:rsidR="003028C3">
        <w:rPr>
          <w:lang w:val="en-US"/>
        </w:rPr>
        <w:t xml:space="preserve"> </w:t>
      </w:r>
      <w:r w:rsidR="00283057">
        <w:rPr>
          <w:lang w:val="en-US"/>
        </w:rPr>
        <w:t xml:space="preserve">while </w:t>
      </w:r>
      <w:r w:rsidR="00FA7630">
        <w:rPr>
          <w:lang w:val="en-US"/>
        </w:rPr>
        <w:t xml:space="preserve">minimizing the </w:t>
      </w:r>
      <w:r w:rsidR="00E75CD1">
        <w:rPr>
          <w:lang w:val="en-US"/>
        </w:rPr>
        <w:t xml:space="preserve">probability of </w:t>
      </w:r>
      <w:r w:rsidR="006C3DC0" w:rsidRPr="006C3DC0">
        <w:rPr>
          <w:lang w:val="en-US"/>
        </w:rPr>
        <w:t>future agronomic harm</w:t>
      </w:r>
      <w:r w:rsidR="00AF0363">
        <w:rPr>
          <w:lang w:val="en-US"/>
        </w:rPr>
        <w:t xml:space="preserve"> </w:t>
      </w:r>
      <w:r w:rsidR="00AF0363">
        <w:rPr>
          <w:lang w:val="en-US"/>
        </w:rPr>
        <w:fldChar w:fldCharType="begin"/>
      </w:r>
      <w:r w:rsidR="00AF0363">
        <w:rPr>
          <w:lang w:val="en-US"/>
        </w:rPr>
        <w:instrText xml:space="preserve"> ADDIN ZOTERO_ITEM CSL_CITATION {"citationID":"cANrFSQZ","properties":{"formattedCitation":"(Esposito et al., 2023)","plainCitation":"(Esposito et al., 2023)","noteIndex":0},"citationItems":[{"id":1254,"uris":["http://zotero.org/users/3599437/items/ECHP6WSE"],"itemData":{"id":1254,"type":"article-journal","abstract":"Weeds are a fundamental component of agroecosystems and, if not appropriately managed, can cause severe crop yield losses. New perspectives on weed management are required, because current approaches, such as herbicide application or soil tillage, have significant environmental and agronomic drawbacks. We propose the concept of “neutral weed communities,” which are weed communities that coexist with crops and do not negatively affect crop yield and quality compared with weed-free conditions. Management practices that promote neutral weed communities can enable reduced use of herbicides and soil tillage while enhancing ecosystem services and biodiversity. We report scientific evidence of neutral weed communities and survey ecological explanations for why different weed communities have different effects on crop production. We also propose two weed management approaches for attaining neutral weed communities. The first approach aims to maximize weed biodiversity using traditional approaches such as cropping system diversification and integrated weed management. Higher weed biodiversity is associated with lower dominance of competitive weed species that reduce crop yield. The second approach relies on modern tools such as robots and biotechnology to manipulate the density of specific weed species. This approach can remove highly problematic species and minimize niche overlap between the weeds and crops. Given the complexity of interactions among crops, weeds, and other components of the agroecosystem, we highlight the need for multidisciplinary research to illuminate mechanisms that determine the neutrality of weed communities.","container-title":"Weed Science","DOI":"10.1017/wsc.2023.27","ISSN":"0043-1745, 1550-2759","issue":"4","journalAbbreviation":"Weed Sci","language":"en","page":"301-311","source":"DOI.org (Crossref)","title":"Neutral weed communities: the intersection between crop productivity, biodiversity, and weed ecosystem services","title-short":"Neutral weed communities","volume":"71","author":[{"family":"Esposito","given":"Marco"},{"family":"Westbrook","given":"Anna S."},{"family":"Maggio","given":"Albino"},{"family":"Cirillo","given":"Valerio"},{"family":"DiTommaso","given":"Antonio"}],"issued":{"date-parts":[["2023",7]]}}}],"schema":"https://github.com/citation-style-language/schema/raw/master/csl-citation.json"} </w:instrText>
      </w:r>
      <w:r w:rsidR="00AF0363">
        <w:rPr>
          <w:lang w:val="en-US"/>
        </w:rPr>
        <w:fldChar w:fldCharType="separate"/>
      </w:r>
      <w:r w:rsidR="00AF0363" w:rsidRPr="00AF0363">
        <w:t>(Esposito et al., 2023)</w:t>
      </w:r>
      <w:r w:rsidR="00AF0363">
        <w:rPr>
          <w:lang w:val="en-US"/>
        </w:rPr>
        <w:fldChar w:fldCharType="end"/>
      </w:r>
      <w:r w:rsidR="00E41219">
        <w:rPr>
          <w:lang w:val="en-US"/>
        </w:rPr>
        <w:t xml:space="preserve">. In this context, fall plant </w:t>
      </w:r>
      <w:r w:rsidR="00E41219" w:rsidRPr="006C3DC0">
        <w:rPr>
          <w:lang w:val="en-US"/>
        </w:rPr>
        <w:t xml:space="preserve">communities </w:t>
      </w:r>
      <w:r w:rsidR="00E75CD1">
        <w:rPr>
          <w:lang w:val="en-US"/>
        </w:rPr>
        <w:t>have the potential to o</w:t>
      </w:r>
      <w:r w:rsidR="00E41219" w:rsidRPr="006C3DC0">
        <w:rPr>
          <w:lang w:val="en-US"/>
        </w:rPr>
        <w:t xml:space="preserve">ffer a range of ecological </w:t>
      </w:r>
      <w:r w:rsidR="00033458">
        <w:rPr>
          <w:lang w:val="en-US"/>
        </w:rPr>
        <w:t>supports and ecosystem services:</w:t>
      </w:r>
      <w:r w:rsidR="009B1DCF">
        <w:rPr>
          <w:lang w:val="en-US"/>
        </w:rPr>
        <w:t xml:space="preserve"> t</w:t>
      </w:r>
      <w:r w:rsidR="00E41219" w:rsidRPr="006C3DC0">
        <w:rPr>
          <w:lang w:val="en-US"/>
        </w:rPr>
        <w:t>he</w:t>
      </w:r>
      <w:r w:rsidR="00DB3916">
        <w:rPr>
          <w:lang w:val="en-US"/>
        </w:rPr>
        <w:t xml:space="preserve"> communities</w:t>
      </w:r>
      <w:r w:rsidR="00E41219" w:rsidRPr="006C3DC0">
        <w:rPr>
          <w:lang w:val="en-US"/>
        </w:rPr>
        <w:t xml:space="preserve"> may serve as important promotors of plant diversity</w:t>
      </w:r>
      <w:r w:rsidR="0062645F">
        <w:rPr>
          <w:lang w:val="en-US"/>
        </w:rPr>
        <w:t xml:space="preserve"> conservation</w:t>
      </w:r>
      <w:r w:rsidR="00DB3916">
        <w:rPr>
          <w:lang w:val="en-US"/>
        </w:rPr>
        <w:t xml:space="preserve"> </w:t>
      </w:r>
      <w:r w:rsidR="00DB3916">
        <w:rPr>
          <w:lang w:val="en-US"/>
        </w:rPr>
        <w:fldChar w:fldCharType="begin"/>
      </w:r>
      <w:r w:rsidR="00DB3916">
        <w:rPr>
          <w:lang w:val="en-US"/>
        </w:rPr>
        <w:instrText xml:space="preserve"> ADDIN ZOTERO_ITEM CSL_CITATION {"citationID":"AxhvtgcX","properties":{"formattedCitation":"(Fanfarillo &amp; Kasperski, 2021)","plainCitation":"(Fanfarillo &amp; Kasperski, 2021)","noteIndex":0},"citationItems":[{"id":1618,"uris":["http://zotero.org/users/3599437/items/6CR9P3E2"],"itemData":{"id":1618,"type":"article-journal","abstract":"The value of arable plant communities from a natural and environmental perspective was recognized only recently. Human-dependent arable plant assemblages are acknowledged to support biodiversity in agroecosystems and to provide numerous ecosystem services. The conservation of such communities relies on low-input, traditional agriculture, which is vanishing worldwide. Both agricultural intensification and land abandonment negatively affected arable plant biodiversity, with a remarkable loss of species and communities of great conservation and ecological interest. In this paper, we introduce a floristic-ecological monitoring tool aiming at the quantification of the ecological value of arable plant communities, named ArEco. Starting from presence-absence community data, the index returns a numerical value derived from species richness and six features of arable vascular plants: life form, Ellenberg nutrient value, alien status, conservation status in Europe, support to pollinator insects, and support to feeding birds. A program for the calculations was written in Java, with a database of about 400 arable plant species. The effectiveness of the tool was tested on 270 arable vegetation plots of different crop types in Italy, a European hotspot of arable plant diversity. The results show that, in the study area, winter arable vegetation has a higher ecological value than summer arable vegetation. In a similar way, extensively managed arable land hosts communities of higher ecological value than those hosted by intensively managed arable land. In view of the present results, ArEco will be a useful tool for monitoring, conservation, and restoration activities of arable plant communities in Europe.","container-title":"Biodiversity and Conservation","DOI":"10.1007/s10531-021-02191-x","ISSN":"1572-9710","issue":"7","journalAbbreviation":"Biodivers Conserv","language":"en","page":"2145-2164","source":"Springer Link","title":"An index of ecological value for European arable plant communities","volume":"30","author":[{"family":"Fanfarillo","given":"E."},{"family":"Kasperski","given":"A."}],"issued":{"date-parts":[["2021",6,1]]}}}],"schema":"https://github.com/citation-style-language/schema/raw/master/csl-citation.json"} </w:instrText>
      </w:r>
      <w:r w:rsidR="00DB3916">
        <w:rPr>
          <w:lang w:val="en-US"/>
        </w:rPr>
        <w:fldChar w:fldCharType="separate"/>
      </w:r>
      <w:r w:rsidR="00DB3916" w:rsidRPr="00DB3916">
        <w:t>(Fanfarillo &amp; Kasperski, 2021)</w:t>
      </w:r>
      <w:r w:rsidR="00DB3916">
        <w:rPr>
          <w:lang w:val="en-US"/>
        </w:rPr>
        <w:fldChar w:fldCharType="end"/>
      </w:r>
      <w:r w:rsidR="00E41219" w:rsidRPr="006C3DC0">
        <w:rPr>
          <w:lang w:val="en-US"/>
        </w:rPr>
        <w:t xml:space="preserve">, provide food sources for a high diversity of organisms </w:t>
      </w:r>
      <w:r w:rsidR="00E41219" w:rsidRPr="006C3DC0">
        <w:rPr>
          <w:lang w:val="en-US"/>
        </w:rPr>
        <w:fldChar w:fldCharType="begin"/>
      </w:r>
      <w:r w:rsidR="00C75545">
        <w:rPr>
          <w:lang w:val="en-US"/>
        </w:rPr>
        <w:instrText xml:space="preserve"> ADDIN ZOTERO_ITEM CSL_CITATION {"citationID":"qBzwzGc1","properties":{"formattedCitation":"(Balfour &amp; Ratnieks, 2022; Marshall et al., 2003)","plainCitation":"(Balfour &amp; Ratnieks, 2022; Marshall et al., 2003)","noteIndex":0},"citationItems":[{"id":470,"uris":["http://zotero.org/users/3599437/items/W3QPLB5Z"],"itemData":{"id":470,"type":"article-journal","abstract":"Agricultural intensification has been implicated in global biodiversity declines. In the European Union, agri-environmental schemes are designed to address this. For pollinating insects, funding has been provided to sow wildflower mixes. However, previous research indicates that a suite of agricultural weeds are also of great importance to pollinators. Here, we compare the biodiversity associated with the species which are considered harmful to agricultural production and legally deemed as ‘injurious’ by the United Kingdom 1959 Weeds Act (common ragwort Jacobaea vulgaris, creeping thistle Cirsium arvense, spear thistle C. vulgare, curled dock Rumex crispus and broadleaved dock R. obtusifolius), with plant species recommended for pollinator-targeted agri-environmental options. In our field study, the abundance and diversity of pollinators visiting the weed species averaged twice that of the recommended plants and included the main insect orders (Coleoptera, Diptera, Hymenoptera and Lepidoptera). This relationship was also seen in a meta-analysis of literature data, which indicates that fourfold more flower-visitor species and fivefold more conservation-listed species are associated with the weeds. Additionally, the literature shows that twice the number of herbivorous insect species are associated with these plants. We suggest that several factors are responsible for this pattern. Injurious weed species are widely distributed, their flower morphology allows access to a wide variety of pollinator species, and they produce, on average, four times more nectar sugar than the recommended plant species. Freedom of information requests to public bodies such as local councils, Natural England and Highways England indicate that c. £10 million per year is spent controlling injurious weeds. Meanwhile, the cost of the four pollinator-targeted agri-environmental options in the United Kingdom exceeds £40 m annually. Synthesis and applications. Our results clearly show that weeds have an underappreciated value to biodiversity. Unfortunately, current UK agricultural policy encourages neither land sparing for nor land sharing with weeds. The UK government is, however, currently committed to overhauling agricultural payments to encourage more wildlife- and climate-friendly practices. Thus, the challenge of reconciling the conflicts between agricultural production and these native and biodiverse species should be a renewed priority to land managers, researchers and policymakers.","container-title":"Journal of Applied Ecology","DOI":"10.1111/1365-2664.14132","ISSN":"1365-2664","issue":"5","language":"en","license":"© 2022 The Authors. Journal of Applied Ecology published by John Wiley &amp; Sons Ltd on behalf of British Ecological Society.","note":"_eprint: https://onlinelibrary.wiley.com/doi/pdf/10.1111/1365-2664.14132","page":"1209-1218","source":"Wiley Online Library","title":"The disproportionate value of ‘weeds’ to pollinators and biodiversity","volume":"59","author":[{"family":"Balfour","given":"Nicholas J."},{"family":"Ratnieks","given":"Francis L. W."}],"issued":{"date-parts":[["2022"]]}}},{"id":1290,"uris":["http://zotero.org/users/3599437/items/ILS777BG"],"itemData":{"id":1290,"type":"article-journal","abstract":"Weeds are major constraints on crop production, yet as part of the primary producers within farming systems, they may be important components of the agroecosystem. Using published literature, the role of weeds in arable systems for other above-ground trophic levels are examined. In the UK, there is evidence that weed flora have changed over the past century, with some species declining in abundance, whereas others have increased. There is also some evidence for a decline in the size of arable weed seedbanks. Some of these changes reflect improved agricultural efficiency, changes to more winter-sown crops in arable rotations and the use of more broad-spectrum herbicide combinations. Interrogation of a database of records of phytophagous insects associated with plant species in the UK reveals that many arable weed species support a high diversity of insect species. Reductions in abundances of host plants may affect associated insects and other taxa. A </w:instrText>
      </w:r>
      <w:r w:rsidR="00C75545" w:rsidRPr="00962C8E">
        <w:rPr>
          <w:lang w:val="en-US"/>
        </w:rPr>
        <w:instrText>number of insect groups and farmland birds</w:instrText>
      </w:r>
      <w:r w:rsidR="00C75545" w:rsidRPr="00DB3916">
        <w:rPr>
          <w:lang w:val="en-US"/>
        </w:rPr>
        <w:instrText xml:space="preserve"> have shown marked population declines over the past 30 years. Correlational studies indicate that many of these declines are associated with changes in agricultural practices. Certainly reductions in food availability in winter and for nestling birds in spring are implicated in the declines of several bird species, notably the grey partridge, Perdix perdix. Thus weeds have a role within agroecosystems in supporting biodiversity more generally. An understanding of weed competitivity and the importance of weeds for insects and birds may allow the identification of the most important weed species. This may form the first step in balancing the needs for weed control with the requirements for biodiversity and more sustainable production methods.","container-title":"Weed Research","DOI":"10.1046/j.1365-3180.2003.00326.x","ISSN":"1365-3180","issue":"2","language":"en","note":"_eprint: https://onlinelibrary.wiley.com/doi/pdf/10.1046/j.1365-3180.2003.00326.x","page":"77-89","source":"Wiley Online Library","title":"The role of weeds in supporting biological diversity within crop fields","volume":"43","author":[{"family":"Marshall","given":"E J P"},{"family":"Brown","given":"V K"},{"family":"Boatman","given":"N D"},{"family":"Lutman","given":"P J W"},{"family":"Squire","given":"G R"},{"family":"Ward","given":"L K"}],"issued":{"date-parts":[["2003"]]}}}],"schema":"https://github.com/citation-style-language/schema/raw/master/csl-citation.json"} </w:instrText>
      </w:r>
      <w:r w:rsidR="00E41219" w:rsidRPr="006C3DC0">
        <w:rPr>
          <w:lang w:val="en-US"/>
        </w:rPr>
        <w:fldChar w:fldCharType="separate"/>
      </w:r>
      <w:r w:rsidR="00C75545" w:rsidRPr="00DB3916">
        <w:rPr>
          <w:lang w:val="en-US"/>
        </w:rPr>
        <w:t>(Balfour &amp; Ratnieks, 2022; Marshall et al., 2003)</w:t>
      </w:r>
      <w:r w:rsidR="00E41219" w:rsidRPr="006C3DC0">
        <w:fldChar w:fldCharType="end"/>
      </w:r>
      <w:r w:rsidR="00E41219" w:rsidRPr="00DB3916">
        <w:rPr>
          <w:lang w:val="en-US"/>
        </w:rPr>
        <w:t>, reduce</w:t>
      </w:r>
      <w:r w:rsidR="00AF0363">
        <w:rPr>
          <w:lang w:val="en-US"/>
        </w:rPr>
        <w:t xml:space="preserve"> fall</w:t>
      </w:r>
      <w:r w:rsidR="00E41219" w:rsidRPr="00DB3916">
        <w:rPr>
          <w:lang w:val="en-US"/>
        </w:rPr>
        <w:t xml:space="preserve"> nitrate leaching</w:t>
      </w:r>
      <w:r w:rsidR="00962C8E">
        <w:rPr>
          <w:lang w:val="en-US"/>
        </w:rPr>
        <w:fldChar w:fldCharType="begin"/>
      </w:r>
      <w:r w:rsidR="00962C8E">
        <w:rPr>
          <w:lang w:val="en-US"/>
        </w:rPr>
        <w:instrText xml:space="preserve"> ADDIN ZOTERO_ITEM CSL_CITATION {"citationID":"x5xHEw6M","properties":{"formattedCitation":"(Miranda-V\\uc0\\u233{}lez et al., 2026; Sullivan et al., 2017)","plainCitation":"(Miranda-Vélez et al., 2026; Sullivan et al., 2017)","noteIndex":0},"citationItems":[{"id":2192,"uris":["http://zotero.org/users/3599437/items/BVDR97MB"],"itemData":{"id":2192,"type":"article-journal","abstract":"Nitrate leaching during winter is a pressing environmental issue for agricultural systems in temperate climates. Interactions between cover crops and conservation tillage could have important implications for NO3- leaching, both temporally in-season and aggregated per season. To investigate this, we carried out direct analysis of a subsoil NO3- N concentration (nit-N) time-series using generalized additive models (GAMs) as well as generalized linear mixed effects modeling of aggregated seasonal N fluxes (N-leaching) derived using simulated subsoil water percolation. Subsoil NO3- concentrations were measured for four seasons (2019–20, 2020–21, 2021–22 and 2022–23) in a field experiment located in Foulumgård, Denmark, involving three tillage treatments (ploughing, P; harrowing, H; and no-till; NT), three winter cover crop treatments (fodder radish as cover crop, Ref; weeds and volunteers, V; and bare soil during winter, B) and two crop rotations based on spring and winter cereals. GAM analysis showed that both V and Ref reduced subsoil nit-N relative to B, where the effect was greatest in Ref. No consistent effect was found for tillage treatments singly or in interaction with plant cover or different seasons. Differences in the timing or peak nit-N were solely determined by the season, likely due to different weather patterns. Ref reduced N-leaching by over 45 kg N ha−1 y−1 relative to B in average across seasons regardless of tillage, while V reduced it by 13–17 kg N ha−1 y−1 in tillage treatments P and H. In NT, however, there was no difference in either nit-N or N-leaching between V and B, suggesting weed growth and N uptake was suppressed after 20 years of consistent conservation tillage. Finally, we argue that direct analysis of subsoil NO3- concentrations using GAMs represents a valuable complement to derived aggregated NO3- leaching, which can provide useful insight about in-season temporal dimension of management practices and mitigation strategies.","container-title":"Agriculture, Ecosystems &amp; Environment","DOI":"10.1016/j.agee.2025.110011","ISSN":"0167-8809","journalAbbreviation":"Agriculture, Ecosystems &amp; Environment","page":"110011","source":"ScienceDirect","title":"In-season effects of winter cover crops and tillage on soil NO3- and N leaching – Analysis with generalized additive models","volume":"396","author":[{"family":"Miranda-Vélez","given":"Jorge Federico"},{"family":"Simpson","given":"Gavin L."},{"family":"Hansen","given":"Elly Møller"},{"family":"Munkholm","given":"Lars J."}],"issued":{"date-parts":[["2026",2,1]]}}},{"id":1491,"uris":["http://zotero.org/users/3599437/items/J4YQVFCA"],"itemData":{"id":1491,"type":"article-journal","abstract":"This study investigated the ability of several plant species commonly occurring as weeds in Australian cropping systems to produce root exudates that inhibit nitrification via biological nitrification inhibition (BNI). Seedlings of wild radish (Raphanus raphanistrum), great brome grass (Bromus diandrus), wild oats (Avena fatua), annual ryegrass (Lolium rigidum) and Brachiaria humidicola (BNI-positive control) were grown in hydroponics, and the impact of their root exudates on NO3– production by Nitrosomonas europaea was measured in a pure-culture assay. A pot study (soil-based assay) was then conducted to confirm the ability of the weeds to inhibit nitrification in whole soils. All of the tested weeds slowed NO3– production by N. europaea in the pure-culture assay and significantly inhibited potential nitrification rates in soil-based assays. Root exudates produced by wild radish were the most inhibitory, slowing NO3– production by the pure culture of N. europaea by 53 ± 6.1% and completely inhibiting nitrification in the soil-based assay. The other weed species all had BNI capacities comparable to that of B. humidicola and significantly higher than that previously reported for wheat cv. Janz. This study demonstrates that several commonly occurring weed species have BNI capacity. By altering the N cycle, and retaining NH4+ in the soils in which they grow, these weeds may gain a competitive advantage over species (including crops) that prefer NO3–. Increasing our understanding of how weeds compete with crops for N may open avenues for novel weed-management strategies.","container-title":"Crop and Pasture Science","DOI":"10.1071/CP17243","ISSN":"1836-5795","issue":"8","journalAbbreviation":"Crop Pasture Sci.","language":"en","note":"publisher: CSIRO PUBLISHING","page":"798-804","source":"www.publish.csiro.au","title":"Biological nitrification inhibition by weeds: wild radish, brome grass, wild oats and annual ryegrass decrease nitrification rates in their rhizospheres","title-short":"Biological nitrification inhibition by weeds","volume":"68","author":[{"family":"Sullivan","given":"Cathryn A. O’"},{"family":"Whisson","given":"Kelley"},{"family":"Treble","given":"Karen"},{"family":"Roper","given":"Margaret M."},{"family":"Micin","given":"Shayne F."},{"family":"Ward","given":"Philip R."}],"issued":{"date-parts":[["2017",10,6]]}}}],"schema":"https://github.com/citation-style-language/schema/raw/master/csl-citation.json"} </w:instrText>
      </w:r>
      <w:r w:rsidR="00962C8E">
        <w:rPr>
          <w:lang w:val="en-US"/>
        </w:rPr>
        <w:fldChar w:fldCharType="separate"/>
      </w:r>
      <w:r w:rsidR="00962C8E" w:rsidRPr="00962C8E">
        <w:t>(Miranda-Vélez et al., 2026; Sullivan et al., 2017)</w:t>
      </w:r>
      <w:r w:rsidR="00962C8E">
        <w:rPr>
          <w:lang w:val="en-US"/>
        </w:rPr>
        <w:fldChar w:fldCharType="end"/>
      </w:r>
      <w:r w:rsidR="00E41219" w:rsidRPr="006C3DC0">
        <w:rPr>
          <w:lang w:val="en-US"/>
        </w:rPr>
        <w:t xml:space="preserve">, contribute to soil organic carbon  </w:t>
      </w:r>
      <w:r w:rsidR="00E41219" w:rsidRPr="006C3DC0">
        <w:rPr>
          <w:lang w:val="en-US"/>
        </w:rPr>
        <w:fldChar w:fldCharType="begin"/>
      </w:r>
      <w:r w:rsidR="00E41219" w:rsidRPr="006C3DC0">
        <w:rPr>
          <w:lang w:val="en-US"/>
        </w:rPr>
        <w:instrText xml:space="preserve"> ADDIN ZOTERO_ITEM CSL_CITATION {"citationID":"c5pMaXqX","properties":{"formattedCitation":"(Jian et al., 2020)","plainCitation":"(Jian et al., 2020)","noteIndex":0},"citationItems":[{"id":1482,"uris":["http://zotero.org/users/3599437/items/EL75SHRF"],"itemData":{"id":1482,"type":"article-journal","abstract":"Including cover crops within agricultural rotations may increase soil organic carbon (SOC). However, contradictory findings generated by on-site experiments make it necessary to perform a comprehensive assessment of interactions between cover crops, environmental and management factors, and changes in SOC. In this study, we collected data from studies that compared agricultural production with and without cover crops, and then analyzed those data using meta-analysis and regression. Our results showed that including cover crops into rotations significantly increased SOC, with an overall mean change of 15.5% (95% confidence interval of 13.8%–17.3%). Whereas medium-textured soils had highest SOC stocks (overall means of 39 Mg ha−1 with and 37 Mg ha−1 without cover crops), fine-textured soils showed the greatest increase in SOC after the inclusion of cover crops (mean change of 39.5%). Coarse-textured (11.4%) and medium-textured soils (10.3%) had comparatively smaller changes in SOC, while soils in temperate climates had greater changes (18.7%) than those in tropical climates (7.2%). Cover crop mixtures resulted in greater increases in SOC compared to mono-species cover crops, and using legumes caused greater SOC increases than grass species. Cover crop biomass positively affected SOC changes while carbon:nitrogen ratio of cover crop biomass was negatively correlated with SOC changes. Cover cropping was associated with significant SOC increases in shallow soils (≤30 cm), but not in subsurface soils (&gt;30 cm). The regression analysis revealed that SOC changes from cover cropping correlated with improvements in soil quality, specifically decreased runoff and erosion and increased mineralizable carbon, mineralizable nitrogen, and soil nitrogen. Soil carbon change was also affected by annual temperature, number of years after start of cover crop usage, latitude, and initial SOC concentrations. Finally, the mean rate of carbon sequestration from cover cropping across all studies was 0.56 Mg ha−1 yr−1. If 15% of current global cropland were to adopt cover crops, this value would translate to 0.16 ± 0.06 Pg of carbon sequestered per year, which is ~1–2% of current fossil fuels emissions. Altogether, these results indicated that the inclusion of cover crops into agricultural rotations can enhance soil carbon concentrations, improve many soil quality parameters, and serve as a potential sink for atmosphere CO2.","container-title":"Soil Biology and Biochemistry","DOI":"10.1016/j.soilbio.2020.107735","ISSN":"0038-0717","journalAbbreviation":"Soil Biology and Biochemistry","page":"107735","source":"ScienceDirect","title":"A meta-analysis of global cropland soil carbon changes due to cover cropping","volume":"143","author":[{"family":"Jian","given":"Jinshi"},{"family":"Du","given":"Xuan"},{"family":"Reiter","given":"Mark S."},{"family":"Stewart","given":"Ryan D."}],"issued":{"date-parts":[["2020",4,1]]}}}],"schema":"https://github.com/citation-style-language/schema/raw/master/csl-citation.json"} </w:instrText>
      </w:r>
      <w:r w:rsidR="00E41219" w:rsidRPr="006C3DC0">
        <w:rPr>
          <w:lang w:val="en-US"/>
        </w:rPr>
        <w:fldChar w:fldCharType="separate"/>
      </w:r>
      <w:r w:rsidR="00E41219" w:rsidRPr="006C3DC0">
        <w:rPr>
          <w:lang w:val="en-US"/>
        </w:rPr>
        <w:t>(Jian et al., 2020)</w:t>
      </w:r>
      <w:r w:rsidR="00E41219" w:rsidRPr="006C3DC0">
        <w:fldChar w:fldCharType="end"/>
      </w:r>
      <w:r w:rsidR="00E41219" w:rsidRPr="006C3DC0">
        <w:rPr>
          <w:lang w:val="en-US"/>
        </w:rPr>
        <w:t xml:space="preserve">, </w:t>
      </w:r>
      <w:r w:rsidR="0062645F">
        <w:rPr>
          <w:lang w:val="en-US"/>
        </w:rPr>
        <w:t>and</w:t>
      </w:r>
      <w:r w:rsidR="00E41219" w:rsidRPr="006C3DC0">
        <w:rPr>
          <w:lang w:val="en-US"/>
        </w:rPr>
        <w:t xml:space="preserve"> mitigate soil erosion </w:t>
      </w:r>
      <w:r w:rsidR="00E41219" w:rsidRPr="006C3DC0">
        <w:rPr>
          <w:lang w:val="en-US"/>
        </w:rPr>
        <w:fldChar w:fldCharType="begin"/>
      </w:r>
      <w:r w:rsidR="00E41219" w:rsidRPr="006C3DC0">
        <w:rPr>
          <w:lang w:val="en-US"/>
        </w:rPr>
        <w:instrText xml:space="preserve"> ADDIN ZOTERO_ITEM CSL_CITATION {"citationID":"uzAw4jiw","properties":{"formattedCitation":"(Moreau et al., 2020)","plainCitation":"(Moreau et al., 2020)","noteIndex":0},"citationItems":[{"id":1502,"uris":["http://zotero.org/users/3599437/items/A8XSM9YL"],"itemData":{"id":1502,"type":"article-journal","abstract":"Weeds are often solely considered with a negative viewpoint, but they may also provide services for agroecosystems. Especially, the residual weed flora that is tolerated by integrated crop protection may contribute to a reduction of nitrate leaching and soil erosion during the summer and autumn fallow. To date, the determinants underlying these environmental weed benefits are largely unknown. The present study developed new indicators to account for the potential beneficial role of annual weed flora to reduce nitrate leaching and soil erosion at the field scale, and then calculated them from the outputs of a weed dynamics model. The aim was to analyse which cropping systems facilitate residual weed flora to reduce nitrate leaching and soil erosion, while minimizing negative weed impacts on crop production. When developing the indicators, the potential weed-based reduction of nitrate leaching was considered to increase with both the growth of the weed flora and the weed species potential to take up nitrogen; the potential weed-based reduction of soil erosion was assumed to increase with soil cover by weeds when soil cover by cash crops was low. Our simulation study included 259 arable cropping systems (covering a wide range of herbicide and tillage intensity, with each cropping system simulated over 28 years and repeated 10 times with 10 different weather series) in which the dynamics of 25 annual weed species was simulated. Simulations showed that the cropping systems promoting a high potential weed-based reduction of nitrate leaching were generally also those with a high potential weed-based reduction of soil erosion, pointing to a compatibility between these benefits provided by the weed flora. However, the cropping systems promoting these environmental benefits were generally also those that presented the highest crop yield losses. Tillage and crop rotation were identified as the cultural techniques with the greatest influence on the potential weed-based reduction of nitrate leaching and soil erosion, while herbicides had a more limited effect. Most of the studied cropping systems (representing “real situations” in which farmers or experimenters make the decisions about crop rotations and cultural techniques) tended to favour low crop yield losses rather than high weed-based environmental benefits. Interestingly, a few systems achieved both objectives. Systems that achieved relatively low crop yield losses and high weed-based environmental benefits mainly combined infrequent superficial tillage operations, with a low proportion of winter crops in the rotation and a very low tillage depth. Finally, only a few weed traits determined the role of the weed flora to potentially reduce nitrate leaching and soil erosion. They were seed traits (seed lipid content, seed area per weight and seed coat thickness), driving the early and fast appearance of the weed canopy after weed seed shed. This suggests that, for annual weed species, a high weed flora potential to reduce nitrate leaching and soil erosion is not restricted to specific weed species able to take up nitrogen and cover soil. Thus, our simulation study indicates that such a high potential to reduce nitrate leaching and soil erosion could therefore be reached in very different agroecosystems in terms of weed seed bank.","container-title":"European Journal of Agronomy","DOI":"10.1016/j.eja.2020.126015","ISSN":"1161-0301","journalAbbreviation":"European Journal of Agronomy","page":"126015","source":"ScienceDirect","title":"In which cropping systems can residual weeds reduce nitrate leaching and soil erosion?","volume":"119","author":[{"family":"Moreau","given":"Delphine"},{"family":"Pointurier","given":"Olivia"},{"family":"Nicolardot","given":"Bernard"},{"family":"Villerd","given":"Jean"},{"family":"Colbach","given":"Nathalie"}],"issued":{"date-parts":[["2020",9,1]]}}}],"schema":"https://github.com/citation-style-language/schema/raw/master/csl-citation.json"} </w:instrText>
      </w:r>
      <w:r w:rsidR="00E41219" w:rsidRPr="006C3DC0">
        <w:rPr>
          <w:lang w:val="en-US"/>
        </w:rPr>
        <w:fldChar w:fldCharType="separate"/>
      </w:r>
      <w:r w:rsidR="00E41219" w:rsidRPr="006C3DC0">
        <w:rPr>
          <w:lang w:val="en-US"/>
        </w:rPr>
        <w:t>(Moreau et al., 2020)</w:t>
      </w:r>
      <w:r w:rsidR="00E41219" w:rsidRPr="006C3DC0">
        <w:fldChar w:fldCharType="end"/>
      </w:r>
      <w:r w:rsidR="00E41219">
        <w:rPr>
          <w:lang w:val="en-US"/>
        </w:rPr>
        <w:t xml:space="preserve">. </w:t>
      </w:r>
    </w:p>
    <w:p w14:paraId="0A9310F1" w14:textId="4CC9B6DE" w:rsidR="0047780D" w:rsidRPr="00033FDA" w:rsidRDefault="00283057" w:rsidP="0047780D">
      <w:pPr>
        <w:spacing w:line="360" w:lineRule="auto"/>
      </w:pPr>
      <w:r>
        <w:rPr>
          <w:lang w:val="en-US"/>
        </w:rPr>
        <w:t xml:space="preserve">Several factors can </w:t>
      </w:r>
      <w:r w:rsidR="00706329">
        <w:rPr>
          <w:lang w:val="en-US"/>
        </w:rPr>
        <w:t>interact to shape fall vegetation characteristics</w:t>
      </w:r>
      <w:r>
        <w:rPr>
          <w:lang w:val="en-US"/>
        </w:rPr>
        <w:t>, including c</w:t>
      </w:r>
      <w:r>
        <w:rPr>
          <w:lang w:val="en-US"/>
        </w:rPr>
        <w:t>over crops, tillage, and straw management</w:t>
      </w:r>
      <w:r w:rsidR="00706329">
        <w:rPr>
          <w:lang w:val="en-US"/>
        </w:rPr>
        <w:t xml:space="preserve">. </w:t>
      </w:r>
      <w:r w:rsidR="00E45AC5">
        <w:rPr>
          <w:lang w:val="en-US"/>
        </w:rPr>
        <w:t xml:space="preserve">While previous studies have looked at these interactions, it is most often within the framework of reducing </w:t>
      </w:r>
      <w:r w:rsidR="002F3039">
        <w:rPr>
          <w:lang w:val="en-US"/>
        </w:rPr>
        <w:t>weeds</w:t>
      </w:r>
      <w:r w:rsidR="005579A3">
        <w:rPr>
          <w:lang w:val="en-US"/>
        </w:rPr>
        <w:t xml:space="preserve"> </w:t>
      </w:r>
      <w:r w:rsidR="00774D16">
        <w:rPr>
          <w:lang w:val="en-US"/>
        </w:rPr>
        <w:t>(e.g.,</w:t>
      </w:r>
      <w:r w:rsidR="00C459D5">
        <w:rPr>
          <w:lang w:val="en-US"/>
        </w:rPr>
        <w:fldChar w:fldCharType="begin"/>
      </w:r>
      <w:r w:rsidR="00AE2C54">
        <w:rPr>
          <w:lang w:val="en-US"/>
        </w:rPr>
        <w:instrText xml:space="preserve"> ADDIN ZOTERO_ITEM CSL_CITATION {"citationID":"MS8ltnRE","properties":{"formattedCitation":"(Shrestha et al., 2002; Swanton et al., 1999; Weber et al., 2017)","plainCitation":"(Shrestha et al., 2002; Swanton et al., 1999; Weber et al., 2017)","noteIndex":0},"citationItems":[{"id":2205,"uris":["http://zotero.org/users/3599437/items/IY4HKKVY"],"itemData":{"id":2205,"type":"article-journal","abstract":"The development of integrated weed management strategies requires knowledge of mechanisms that influence compositional changes in weed flora. A 9-year study was initiated in 1988 at Delhi, Canada, on a loamy sand soil to evaluate the effect of tillage systems [conventional (CT) and no-till (NT)] and cover crops (only in NT) on weed density, species composition and associations, and crop yield in a winter wheat (Triticum aestivum L.)/bean/winter wheat rotation. Three bean types: soyabean (Glycine max L. Merr.), white bean (Phaseolus vulgaris L.) and kidney bean (P. vulgaris L.) were included. The NT system included variations: rye (Secale cereale L.) or maize (Zea mays L.) cover crop, volunteer wheat disked after harvest and wheat stubble. Data were collected in 1994, 1995 and 1996. Tillage systems, cover crops and crop type had differential effects on weed densities, species composition and associations. Weed densities were not affected by tillage or cover crops in wheat but, in the beans, densities were greater in the CT than in the NT systems. Various associations of weed species with tillage system, cover crop and crop type were observed. Crop yields were not affected by tillage type or cover crop, except that soyabean yields were highest in plots with cover crops.","container-title":"Weed Research","DOI":"10.1046/j.1365-3180.2002.00264.x","ISSN":"1365-3180","issue":"1","language":"en","note":"_eprint: https://onlinelibrary.wiley.com/doi/pdf/10.1046/j.1365-3180.2002.00264.x","page":"76-87","source":"Wiley Online Library","title":"Effect of tillage, cover crop and crop rotation on the composition of weed flora in a sandy soil","volume":"42","author":[{"family":"Shrestha","given":"A"},{"family":"Knezevic","given":"S Z"},{"family":"Roy","given":"R C"},{"family":"Ball-Coelho","given":"B R"},{"family":"Swanton","given":"C J"}],"issued":{"date-parts":[["2002"]]}}},{"id":2198,"uris":["http://zotero.org/users/3599437/items/WEEPR33M"],"itemData":{"id":2198,"type":"article-journal","abstract":"The adoption of conservation tillage systems has been challenged by concerns potential weed species shifts. A 9-yr study from 1988 to 1996 was conducted Delhi, Ontario, on a loamy sand soil to evaluate the effect of tillage systems (conventional [CT] and no-till [NT]), cover crop Secale cereale, and nitrogen (N) rate (0, 50, 100, 125, 150, and 200 kg N ha−1) on monocrop Zea mays L. (corn) yield and changes in the composition of the weed flora. CT consisted of spring moldboard plowing followed by cultivation with a tooth cultivator. Weed counts were taken in the last 3 yr of the study (1994, 1995, and 1996) prior to postemergence herbicide application and then again 2 to 3 wk after herbicide treatment. Composition or the weed flora was analyzed by canonical discriminant analysis (CDA). The relationship between weed density and tillage system was not consistent. Weed species composition differed between CT and NT systems. Chenopodium album and Amaranthus retroflexus were associated with CT and Digitaria sanguinalis with NT. N rate and cover crop did not affect weed density or species composition. Proper management of weeds with herbicides appeared to minimize any long-term effect on the weed flora resulting from varying N rates. Zea mays yields did not differ between CT and NT systems but were greater in both systems with a cover crop at the higher N rates. Disturbance caused by tillage was more important than N rate and cover crop as a mechanism influencing composition of the weed flora.","container-title":"Weed Science","DOI":"10.1017/S0043174500092079","ISSN":"0043-1745, 1550-2759","issue":"4","language":"en","page":"454-461","source":"Cambridge University Press","title":"Effect of tillage systems, N, and cover crop on the composition of weed flora","volume":"47","author":[{"family":"Swanton","given":"Clarence J."},{"family":"Shrestha","given":"Anil"},{"family":"Roy","given":"Robert C."},{"family":"Ball-Coelho","given":"Bonnie R."},{"family":"Knezevic","given":"Stevan Z."}],"issued":{"date-parts":[["1999",8]]}}},{"id":2202,"uris":["http://zotero.org/users/3599437/items/VBGU9WK6"],"itemData":{"id":2202,"type":"article-journal","abstract":"Soybean field experiments were performed to investigate the weed-suppressing effects of different tillage systems and cover crop mulches at two locations in southwest Germany during 2014 and 2015. The influence of three different tillage systems on weed control efficacy, soybean plant density, and crop yield was determined. In the no-till system (NT), two different cover crops, (rye and barley), were treated by a roller-crimper before soybean sowing. For the reduced tillage system (RT), shallow soil cultivation (7.5 cm depth) using a cultivator after cover crop harvest was performed. The third system was conventional tillage (CT), which used a plow (25 cm depth) without any previous cover crop treatment. Finally, a CT system without weed control was used as a control treatment (C). Weed densities in the field experiments ranged from 1 to 164 plants m−2 with Chenopodium album (L.), Echinochloa crus-galli (L.) P. Beauv., and Sonchus arvensis (L.) as the predominant weed species. No difference in weed suppression was found between the two cover crops. The highest cover crop soil coverage was measured in the NT treatment. The greatest weed density (164 plants m−2) was measured in the untreated control. CT, RT and NT reduced weed density up to 71%, 85%, and 61%, respectively, to C, across both locations and years. Soybean plant density was reduced in NT (−36%) and CT (−18%) based on aimed sown plant density. Highest crop yields up to 2.4 t ha−1 were observed in RT, while NT resulted in lower yields (1.1 t ha−1). Our work reveals the importance of cover crops for weed suppression in soybean cropping systems without herbicide application.","container-title":"Agriculture","DOI":"10.3390/agriculture7050043","ISSN":"2077-0472","issue":"5","language":"en","license":"http://creativecommons.org/licenses/by/3.0/","note":"publisher: Multidisciplinary Digital Publishing Institute","page":"43","source":"www.mdpi.com","title":"Weed Control Using Conventional Tillage, Reduced Tillage, No-Tillage, and Cover Crops in Organic Soybean","volume":"7","author":[{"family":"Weber","given":"Jonas F."},{"family":"Kunz","given":"Christoph"},{"family":"Peteinatos","given":"Gerassimos G."},{"family":"Zikeli","given":"Sabine"},{"family":"Gerhards","given":"Roland"}],"issued":{"date-parts":[["2017",5]]}}}],"schema":"https://github.com/citation-style-language/schema/raw/master/csl-citation.json"} </w:instrText>
      </w:r>
      <w:r w:rsidR="00C459D5">
        <w:rPr>
          <w:lang w:val="en-US"/>
        </w:rPr>
        <w:fldChar w:fldCharType="separate"/>
      </w:r>
      <w:r w:rsidR="00AE2C54" w:rsidRPr="00AE2C54">
        <w:t xml:space="preserve">(Shrestha et al., 2002; Swanton et </w:t>
      </w:r>
      <w:r w:rsidR="00AE2C54" w:rsidRPr="00AE2C54">
        <w:lastRenderedPageBreak/>
        <w:t>al., 1999; Weber et al., 2017)</w:t>
      </w:r>
      <w:r w:rsidR="00C459D5">
        <w:rPr>
          <w:lang w:val="en-US"/>
        </w:rPr>
        <w:fldChar w:fldCharType="end"/>
      </w:r>
      <w:r w:rsidR="00774D16">
        <w:rPr>
          <w:lang w:val="en-US"/>
        </w:rPr>
        <w:t>)</w:t>
      </w:r>
      <w:r w:rsidR="00BD5966">
        <w:rPr>
          <w:lang w:val="en-US"/>
        </w:rPr>
        <w:t>. It is therefore</w:t>
      </w:r>
      <w:r w:rsidR="006C3DC0" w:rsidRPr="006C3DC0">
        <w:rPr>
          <w:lang w:val="en-US"/>
        </w:rPr>
        <w:t xml:space="preserve"> unclear how these factors might be combined to optimize fall </w:t>
      </w:r>
      <w:r w:rsidR="00E41219">
        <w:rPr>
          <w:lang w:val="en-US"/>
        </w:rPr>
        <w:t>plant communities</w:t>
      </w:r>
      <w:r w:rsidR="006F3CE0">
        <w:rPr>
          <w:lang w:val="en-US"/>
        </w:rPr>
        <w:t xml:space="preserve"> between cash crops</w:t>
      </w:r>
      <w:r>
        <w:rPr>
          <w:lang w:val="en-US"/>
        </w:rPr>
        <w:t xml:space="preserve"> for achieving multiple goals</w:t>
      </w:r>
      <w:r w:rsidR="006C3DC0" w:rsidRPr="006C3DC0">
        <w:rPr>
          <w:lang w:val="en-US"/>
        </w:rPr>
        <w:t>.</w:t>
      </w:r>
      <w:r>
        <w:rPr>
          <w:lang w:val="en-US"/>
        </w:rPr>
        <w:t xml:space="preserve"> </w:t>
      </w:r>
      <w:r w:rsidR="00706329">
        <w:rPr>
          <w:lang w:val="en-US"/>
        </w:rPr>
        <w:t>In addition</w:t>
      </w:r>
      <w:r>
        <w:rPr>
          <w:lang w:val="en-US"/>
        </w:rPr>
        <w:t xml:space="preserve">, while </w:t>
      </w:r>
      <w:r w:rsidR="00706329">
        <w:rPr>
          <w:lang w:val="en-US"/>
        </w:rPr>
        <w:t>p</w:t>
      </w:r>
      <w:r w:rsidR="0047780D" w:rsidRPr="00541BA9">
        <w:t xml:space="preserve">esticides </w:t>
      </w:r>
      <w:r>
        <w:t>are a common tool used in agriculture</w:t>
      </w:r>
      <w:r w:rsidR="006930BD">
        <w:t xml:space="preserve">, </w:t>
      </w:r>
      <w:r>
        <w:t>they have</w:t>
      </w:r>
      <w:r w:rsidR="0047780D" w:rsidRPr="00541BA9">
        <w:t xml:space="preserve"> </w:t>
      </w:r>
      <w:r w:rsidR="0047780D">
        <w:t>well-documented</w:t>
      </w:r>
      <w:r w:rsidR="0047780D" w:rsidRPr="00541BA9">
        <w:t xml:space="preserve"> </w:t>
      </w:r>
      <w:r w:rsidR="0047780D">
        <w:t xml:space="preserve">externalities </w:t>
      </w:r>
      <w:r w:rsidR="0047780D">
        <w:fldChar w:fldCharType="begin"/>
      </w:r>
      <w:r w:rsidR="0047780D">
        <w:instrText xml:space="preserve"> ADDIN ZOTERO_ITEM CSL_CITATION {"citationID":"6HpAKEtD","properties":{"formattedCitation":"(Rani et al., 2021; Sharma et al., 2019; Wan et al., 2025)","plainCitation":"(Rani et al., 2021; Sharma et al., 2019; Wan et al., 2025)","noteIndex":0},"citationItems":[{"id":2245,"uris":["http://zotero.org/users/3599437/items/UBNVTLA9"],"itemData":{"id":2245,"type":"article-journal","abstract":"Pesticides are contributing in current agriculture to fulfil the need of raising population. Uses of pesticides are not limited to agriculture, but they are also used to control over domestic pests, disease insect vectors and home gardening. But they are very toxic in nature and pose acute risks on the human health and the environment. They negatively affected the agricultural workers and trigger social conflicts when employed extensively and without safety measures. Further, they also have adverse effects on the neighboring communities. Chiefly, agriculture workers meet with both direct and indirect exposure with these chemicals. Common man comes in contact with these chemicals by skin contacting which is due to leaking and drifting of pesticides during mixing and causing serious threat to human health such as diabetes, reproductive disorders, neurological dysfunction, cancer and respiratory disorders. In this review, we discussed classification, mechanisms, benefits and adverse effects of the pesticides on both human beings and the environment. We had also discussed some remedial measures to mitigate their toxicity. In future, research is needed to develop innovative ideas in current farming which are able to decrease the application of chemical pesticides.","container-title":"Journal of Cleaner Production","DOI":"10.1016/j.jclepro.2020.124657","ISSN":"0959-6526","journalAbbreviation":"Journal of Cleaner Production","page":"124657","source":"ScienceDirect","title":"An extensive review on the consequences of chemical pesticides on human health and environment","volume":"283","author":[{"family":"Rani","given":"Lata"},{"family":"Thapa","given":"Komal"},{"family":"Kanojia","given":"Neha"},{"family":"Sharma","given":"Neelam"},{"family":"Singh","given":"Sukhbir"},{"family":"Grewal","given":"Ajmer Singh"},{"family":"Srivastav","given":"Arun Lal"},{"family":"Kaushal","given":"Jyotsna"}],"issued":{"date-parts":[["2021",2,10]]}}},{"id":2127,"uris":["http://zotero.org/users/3599437/items/EH6NK3KU"],"itemData":{"id":2127,"type":"article-journal","abstract":"Pesticides are extensively used in modern agriculture and are an effective and economical way to enhance the yield quality and quantity, thus ensuring food security for the ever-growing population around the globe. Approximately, 2 million tonnes of pesticides are utilized annually worldwide, where China is the major contributing country, followed by the USA and Argentina, which is increasing rapidly. However, by the year 2020, the global pesticide usage has been estimated to increase up to 3.5 million tonnes. Although pesticides are beneficial for crop production point of view, extensive use of pesticides can possess serious consequences because of their bio-magnification and persistent nature. Diverse pesticides directly or indirectly polluted air, water, soil and overall ecosystem which cause serious health hazard for living being. In the present manuscript, an attempt has been made to critically review the global usage of different pesticides and their major adverse impacts on ecosystem, which will provide guidance for a wide range of researchers in this area.","container-title":"SN Applied Sciences","DOI":"10.1007/s42452-019-1485-1","ISSN":"2523-3971","issue":"11","journalAbbreviation":"SN Appl. Sci.","language":"en","page":"1446","source":"Springer Link","title":"Worldwide pesticide usage and its impacts on ecosystem","volume":"1","author":[{"family":"Sharma","given":"Anket"},{"family":"Kumar","given":"Vinod"},{"family":"Shahzad","given":"Babar"},{"family":"Tanveer","given":"Mohsin"},{"family":"Sidhu","given":"Gagan Preet Singh"},{"family":"Handa","given":"Neha"},{"family":"Kohli","given":"Sukhmeen Kaur"},{"family":"Yadav","given":"Poonam"},{"family":"Bali","given":"Aditi Shreeya"},{"family":"Parihar","given":"Ripu Daman"},{"family":"Dar","given":"Owias Iqbal"},{"family":"Singh","given":"Kirpal"},{"family":"Jasrotia","given":"Shivam"},{"family":"Bakshi","given":"Palak"},{"family":"Ramakrishnan","given":"M."},{"family":"Kumar","given":"Sandeep"},{"family":"Bhardwaj","given":"Renu"},{"family":"Thukral","given":"Ashwani Kumar"}],"issued":{"date-parts":[["2019",10,21]]}}},{"id":1517,"uris":["http://zotero.org/users/3599437/items/HQSCJ7X4"],"itemData":{"id":1517,"type":"article-journal","abstract":"Pesticides affect a diverse range of non-target species and may be linked to global biodiversity loss. The magnitude of this hazard remains only partially understood. We present a synthesis of pesticide (insecticide, herbicide and fungicide) impacts on multiple non-target organisms across trophic levels based on 20,212 effect sizes from 1,705 studies. For non-target plants, animals (invertebrate and vertebrates) and microorganisms (bacteria and fungi), we show negative responses of the growth, reproduction, behaviour and other physiological biomarkers within terrestrial and aquatic systems. Pesticides formulated for specific taxa negatively affected non-target groups, e.g. insecticidal neonicotinoids affecting amphibians. Negative effects were more pronounced in temperate than tropical regions but were consistent between aquatic and terrestrial environments, even after correcting for field-realistic terrestrial and environmentally relevant exposure scenarios. Our results question the sustainability of current pesticide use and support the need for enhanced risk assessments to reduce risks to biodiversity and ecosystems.","container-title":"Nature Communications","DOI":"10.1038/s41467-025-56732-x","ISSN":"2041-1723","issue":"1","journalAbbreviation":"Nat Commun","language":"en","license":"2025 The Author(s)","note":"publisher: Nature Publishing Group","page":"1360","source":"www.nature.com","title":"Pesticides have negative effects on non-target organisms","volume":"16","author":[{"family":"Wan","given":"Nian-Feng"},{"family":"Fu","given":"Liwan"},{"family":"Dainese","given":"Matteo"},{"family":"Kiær","given":"Lars Pødenphant"},{"family":"Hu","given":"Yue-Qing"},{"family":"Xin","given":"Fengfei"},{"family":"Goulson","given":"Dave"},{"family":"Woodcock","given":"Ben A."},{"family":"Vanbergen","given":"Adam J."},{"family":"Spurgeon","given":"David J."},{"family":"Shen","given":"Siyuan"},{"family":"Scherber","given":"Christoph"}],"issued":{"date-parts":[["2025",2,13]]}}}],"schema":"https://github.com/citation-style-language/schema/raw/master/csl-citation.json"} </w:instrText>
      </w:r>
      <w:r w:rsidR="0047780D">
        <w:fldChar w:fldCharType="separate"/>
      </w:r>
      <w:r w:rsidR="0047780D" w:rsidRPr="00F26976">
        <w:t>(Rani et al., 2021; Sharma et al., 2019; Wan et al., 2025)</w:t>
      </w:r>
      <w:r w:rsidR="0047780D">
        <w:fldChar w:fldCharType="end"/>
      </w:r>
      <w:r>
        <w:t xml:space="preserve">. Inclusion of these unintended impacts </w:t>
      </w:r>
      <w:r w:rsidR="0047780D">
        <w:t xml:space="preserve">can contribute to a more comprehensive evaluation </w:t>
      </w:r>
      <w:r w:rsidR="0047780D" w:rsidRPr="00541BA9">
        <w:t>of cropping systems</w:t>
      </w:r>
      <w:r>
        <w:t xml:space="preserve"> when looking at multiple outcomes</w:t>
      </w:r>
      <w:r w:rsidR="0047780D">
        <w:rPr>
          <w:lang w:val="en-US"/>
        </w:rPr>
        <w:t xml:space="preserve">. </w:t>
      </w:r>
    </w:p>
    <w:p w14:paraId="77217DA1" w14:textId="70B28190" w:rsidR="001A1339" w:rsidRPr="006C3DC0" w:rsidRDefault="006C3DC0" w:rsidP="006930BD">
      <w:pPr>
        <w:spacing w:line="360" w:lineRule="auto"/>
        <w:rPr>
          <w:lang w:val="en-US"/>
        </w:rPr>
      </w:pPr>
      <w:r w:rsidRPr="006C3DC0">
        <w:rPr>
          <w:lang w:val="en-US"/>
        </w:rPr>
        <w:t xml:space="preserve">To better understand </w:t>
      </w:r>
      <w:r w:rsidR="00CD7E08">
        <w:rPr>
          <w:lang w:val="en-US"/>
        </w:rPr>
        <w:t xml:space="preserve">tradeoffs and </w:t>
      </w:r>
      <w:r w:rsidRPr="006C3DC0">
        <w:rPr>
          <w:lang w:val="en-US"/>
        </w:rPr>
        <w:t>potential for optimizing fall non-crop vegetation services</w:t>
      </w:r>
      <w:r w:rsidR="00D34E34">
        <w:rPr>
          <w:lang w:val="en-US"/>
        </w:rPr>
        <w:t xml:space="preserve">, </w:t>
      </w:r>
      <w:r w:rsidR="005579A3">
        <w:rPr>
          <w:lang w:val="en-US"/>
        </w:rPr>
        <w:t xml:space="preserve">we </w:t>
      </w:r>
      <w:r w:rsidR="00D34E34">
        <w:rPr>
          <w:lang w:val="en-US"/>
        </w:rPr>
        <w:t>utiliz</w:t>
      </w:r>
      <w:r w:rsidR="005579A3">
        <w:rPr>
          <w:lang w:val="en-US"/>
        </w:rPr>
        <w:t>ed</w:t>
      </w:r>
      <w:r w:rsidR="00D34E34">
        <w:rPr>
          <w:lang w:val="en-US"/>
        </w:rPr>
        <w:t xml:space="preserve"> a long-term </w:t>
      </w:r>
      <w:r w:rsidR="00DC3E09">
        <w:rPr>
          <w:lang w:val="en-US"/>
        </w:rPr>
        <w:t xml:space="preserve">(&gt;20 years) </w:t>
      </w:r>
      <w:r w:rsidR="00B84F20">
        <w:rPr>
          <w:lang w:val="en-US"/>
        </w:rPr>
        <w:t>experimental platform</w:t>
      </w:r>
      <w:r w:rsidR="00D34E34">
        <w:rPr>
          <w:lang w:val="en-US"/>
        </w:rPr>
        <w:t xml:space="preserve"> </w:t>
      </w:r>
      <w:r w:rsidR="007977B7">
        <w:rPr>
          <w:lang w:val="en-US"/>
        </w:rPr>
        <w:t xml:space="preserve">to examine the impact of cover crop addition to </w:t>
      </w:r>
      <w:r w:rsidR="00B84F20">
        <w:rPr>
          <w:lang w:val="en-US"/>
        </w:rPr>
        <w:t xml:space="preserve">different tillage/straw </w:t>
      </w:r>
      <w:r w:rsidR="00706329">
        <w:rPr>
          <w:lang w:val="en-US"/>
        </w:rPr>
        <w:t xml:space="preserve">management </w:t>
      </w:r>
      <w:r w:rsidR="00B84F20">
        <w:rPr>
          <w:lang w:val="en-US"/>
        </w:rPr>
        <w:t xml:space="preserve">combinations </w:t>
      </w:r>
      <w:r w:rsidR="00257317">
        <w:rPr>
          <w:lang w:val="en-US"/>
        </w:rPr>
        <w:fldChar w:fldCharType="begin"/>
      </w:r>
      <w:r w:rsidR="00257317">
        <w:rPr>
          <w:lang w:val="en-US"/>
        </w:rPr>
        <w:instrText xml:space="preserve"> ADDIN ZOTERO_ITEM CSL_CITATION {"citationID":"aLc1lXtN","properties":{"formattedCitation":"(G\\uc0\\u243{}mez-Mu\\uc0\\u241{}oz et al., 2021)","plainCitation":"(Gómez-Muñoz et al., 2021)","noteIndex":0},"citationItems":[{"id":2249,"uris":["http://zotero.org/users/3599437/items/XA52MIYG"],"itemData":{"id":2249,"type":"article-journal","abstract":"The main principles of conservationagriculture (CA) are minimal soil disturbance, permanent soil cover, diversification of crop rotations, and retention of crop residues. Tillage has been implicated with increased soil organic C (SOC) mineralization, but recently this has been contested. Residue retention and cover crops result in higher soil C inputs and are therefore expected to increase SOC. This study aimed to evaluate the effect of 17 yr of residue retention (with and without) and tillage (plowing and no-till) on soil C storage on two Danish sandy loam soils with different clay and SOC content under cool temperate humid climate conditions. Straw retention reduced bulk density at both sites. It also increased the C concentration with 0.47 mg C g–1 dry soil on average from 2002 to 2019, and SOC stocks in 2019 with 23 tonnes C ha–1, on average, at the site with higher initial SOC content. The effect of straw retention on soil C was higher when the soil was plowed, and no significant effect was observed in no-till soils. Straw retention did not significantly affect C concentration at the site with low initial SOC. Tillage altered the C distribution in the soil profile, so that the C concentration in the upper layer (0–25 cm) was higher in the no-till soils, but did not significantly increase total C concentration in deeper layers (0–50 cm). Use of no-till and straw retention did not consistently affect crop yield across site-years, but the interannual variability was large, obscuring possible differences in yields.","container-title":"Soil Science Society of America Journal","DOI":"10.1002/saj2.20312","ISSN":"1435-0661","issue":"5","language":"en","license":"© 2021 The Authors. Soil Science Society of America Journal © 2021 Soil Science Society of America","note":"_eprint: https://acsess.onlinelibrary.wiley.com/doi/pdf/10.1002/saj2.20312","page":"1465-1478","source":"Wiley Online Library","title":"Long-term effect of tillage and straw retention in conservation agriculture systems on soil carbon storage","volume":"85","author":[{"family":"Gómez-Muñoz","given":"Beatriz"},{"family":"Jensen","given":"Lars Stoumann"},{"family":"Munkholm","given":"Lars"},{"family":"Olesen","given":"Jørgen Eivind"},{"family":"Møller Hansen","given":"Elly"},{"family":"Bruun","given":"Sander"}],"issued":{"date-parts":[["2021"]]}}}],"schema":"https://github.com/citation-style-language/schema/raw/master/csl-citation.json"} </w:instrText>
      </w:r>
      <w:r w:rsidR="00257317">
        <w:rPr>
          <w:lang w:val="en-US"/>
        </w:rPr>
        <w:fldChar w:fldCharType="separate"/>
      </w:r>
      <w:r w:rsidR="00257317" w:rsidRPr="00257317">
        <w:t>(Gómez-Muñoz et al., 2021)</w:t>
      </w:r>
      <w:r w:rsidR="00257317">
        <w:rPr>
          <w:lang w:val="en-US"/>
        </w:rPr>
        <w:fldChar w:fldCharType="end"/>
      </w:r>
      <w:r w:rsidR="005579A3">
        <w:rPr>
          <w:lang w:val="en-US"/>
        </w:rPr>
        <w:t xml:space="preserve">. </w:t>
      </w:r>
      <w:r w:rsidR="006930BD">
        <w:rPr>
          <w:lang w:val="en-US"/>
        </w:rPr>
        <w:t xml:space="preserve">Yield of cash crops, soil coverage, fall biomass, plant community ecological value, presence of perennial weeds and pesticide toxicity were </w:t>
      </w:r>
      <w:r w:rsidR="007977B7">
        <w:rPr>
          <w:lang w:val="en-US"/>
        </w:rPr>
        <w:t xml:space="preserve">chosen </w:t>
      </w:r>
      <w:r w:rsidR="006930BD">
        <w:rPr>
          <w:lang w:val="en-US"/>
        </w:rPr>
        <w:t xml:space="preserve">as performance metrics </w:t>
      </w:r>
      <w:r w:rsidR="007977B7">
        <w:rPr>
          <w:lang w:val="en-US"/>
        </w:rPr>
        <w:t xml:space="preserve">to </w:t>
      </w:r>
      <w:r w:rsidR="007977B7" w:rsidRPr="006C3DC0">
        <w:rPr>
          <w:lang w:val="en-US"/>
        </w:rPr>
        <w:t>promote understanding of how cover cropping systems interact with tillage, residue removal, and weather in provision of various services and dis-services</w:t>
      </w:r>
      <w:r w:rsidR="006930BD">
        <w:rPr>
          <w:lang w:val="en-US"/>
        </w:rPr>
        <w:t xml:space="preserve">. </w:t>
      </w:r>
    </w:p>
    <w:p w14:paraId="5F62FED0" w14:textId="52B75458" w:rsidR="00F371C1" w:rsidRPr="00045088" w:rsidRDefault="00F371C1" w:rsidP="00F371C1">
      <w:pPr>
        <w:spacing w:line="360" w:lineRule="auto"/>
      </w:pPr>
      <w:r>
        <w:rPr>
          <w:lang w:val="en-US"/>
        </w:rPr>
        <w:t xml:space="preserve">We hypothesized there would be tradeoffs between outcomes, with no single system offering the best performance in all desired areas, but that </w:t>
      </w:r>
      <w:r w:rsidR="00F35751">
        <w:rPr>
          <w:lang w:val="en-US"/>
        </w:rPr>
        <w:t>multi</w:t>
      </w:r>
      <w:r w:rsidR="0047780D">
        <w:rPr>
          <w:lang w:val="en-US"/>
        </w:rPr>
        <w:t>-</w:t>
      </w:r>
      <w:r w:rsidR="00F35751">
        <w:rPr>
          <w:lang w:val="en-US"/>
        </w:rPr>
        <w:t xml:space="preserve">criteria evaluation would </w:t>
      </w:r>
      <w:r w:rsidR="00706329">
        <w:rPr>
          <w:lang w:val="en-US"/>
        </w:rPr>
        <w:t>highlight favorable combinations of practices.</w:t>
      </w:r>
    </w:p>
    <w:p w14:paraId="4021A756" w14:textId="2A902757" w:rsidR="0053182E" w:rsidRPr="00045088" w:rsidRDefault="006C3DC0" w:rsidP="00CD7E08">
      <w:pPr>
        <w:spacing w:line="360" w:lineRule="auto"/>
      </w:pPr>
      <w:r w:rsidRPr="006C3DC0">
        <w:rPr>
          <w:lang w:val="en-US"/>
        </w:rPr>
        <w:t xml:space="preserve">We </w:t>
      </w:r>
      <w:r w:rsidR="00257317">
        <w:rPr>
          <w:lang w:val="en-US"/>
        </w:rPr>
        <w:t xml:space="preserve">chose </w:t>
      </w:r>
      <w:r w:rsidR="00062BFA">
        <w:rPr>
          <w:lang w:val="en-US"/>
        </w:rPr>
        <w:t>not to</w:t>
      </w:r>
      <w:r w:rsidRPr="006C3DC0">
        <w:rPr>
          <w:lang w:val="en-US"/>
        </w:rPr>
        <w:t xml:space="preserve"> include the costs </w:t>
      </w:r>
      <w:r w:rsidR="00CF6D65">
        <w:rPr>
          <w:lang w:val="en-US"/>
        </w:rPr>
        <w:t xml:space="preserve">and labor </w:t>
      </w:r>
      <w:r w:rsidRPr="006C3DC0">
        <w:rPr>
          <w:lang w:val="en-US"/>
        </w:rPr>
        <w:t xml:space="preserve">associated with cover crop implementation </w:t>
      </w:r>
      <w:r w:rsidR="006F3CE0">
        <w:rPr>
          <w:lang w:val="en-US"/>
        </w:rPr>
        <w:t xml:space="preserve">due to the complexity and highly contextual nature of such estimates. For example, </w:t>
      </w:r>
      <w:r w:rsidRPr="006C3DC0">
        <w:rPr>
          <w:lang w:val="en-US"/>
        </w:rPr>
        <w:t xml:space="preserve">in Denmark, cover crop implementations may be mandatory </w:t>
      </w:r>
      <w:r w:rsidR="00257317">
        <w:rPr>
          <w:lang w:val="en-US"/>
        </w:rPr>
        <w:t xml:space="preserve">depending on a given farm’s </w:t>
      </w:r>
      <w:r w:rsidR="00BB112E">
        <w:rPr>
          <w:lang w:val="en-US"/>
        </w:rPr>
        <w:t xml:space="preserve">crop compositions and </w:t>
      </w:r>
      <w:r w:rsidR="000701DF">
        <w:rPr>
          <w:lang w:val="en-US"/>
        </w:rPr>
        <w:t>nutrient balance</w:t>
      </w:r>
      <w:r w:rsidR="00062BFA">
        <w:rPr>
          <w:lang w:val="en-US"/>
        </w:rPr>
        <w:t xml:space="preserve"> </w:t>
      </w:r>
      <w:r w:rsidR="00062BFA">
        <w:rPr>
          <w:lang w:val="en-US"/>
        </w:rPr>
        <w:fldChar w:fldCharType="begin"/>
      </w:r>
      <w:r w:rsidR="00062BFA">
        <w:rPr>
          <w:lang w:val="en-US"/>
        </w:rPr>
        <w:instrText xml:space="preserve"> ADDIN ZOTERO_ITEM CSL_CITATION {"citationID":"dadKV20t","properties":{"formattedCitation":"(Dalgaard et al., 2014)","plainCitation":"(Dalgaard et al., 2014)","noteIndex":0},"citationItems":[{"id":713,"uris":["http://zotero.org/users/3599437/items/AYH3VANB"],"itemData":{"id":713,"type":"article-journal","abstract":"With more than 60% of the land farmed, with vulnerable freshwater and marine environments, and with one of the most intensive, export-oriented livestock sectors in the world, the nitrogen (N) pollution pressure from Danish agriculture is severe. Consequently, a series of policy action plans have been implemented since the mid 1980s with significant effects on the surplus, efficiency and environmental loadings of N. This paper reviews the policies and actions taken and their ability to mitigate effects of reactive N (Nr) while maintaining agricultural production. In summary, the average N-surplus has been reduced from approximately 170 kg N ha−1 yr−1 to below 100 kg N ha−1 yr−1 during the past 30 yrs, while the overall N-efficiency for the agricultural sector (crop + livestock farming) has increased from around 20–30% to 40–45%, the N-leaching from the field root zone has been halved, and N losses to the aquatic and atmospheric environment have been significantly reduced. This has been achieved through a combination of approaches and measures (ranging from command and control legislation, over market-based regulation and governmental expenditure to information and voluntary action), with specific measures addressing the whole N cascade, in order to improve the quality of ground- and surface waters, and to reduce the deposition to terrestrial natural ecosystems. However, there is still a major challenge in complying with the EU Water Framework and Habitats Directives, calling for new approaches, measures and technologies to mitigate agricultural N losses and control N flows.","container-title":"Environmental Research Letters","DOI":"10.1088/1748-9326/9/11/115002","ISSN":"1748-9326","issue":"11","journalAbbreviation":"Environ. Res. Lett.","language":"en","note":"publisher: IOP Publishing","page":"115002","source":"Institute of Physics","title":"Policies for agricultural nitrogen management—trends, challenges and prospects for improved efficiency in Denmark","volume":"9","author":[{"family":"Dalgaard","given":"Tommy"},{"family":"Hansen","given":"Birgitte"},{"family":"Hasler","given":"Berit"},{"family":"Hertel","given":"Ole"},{"family":"Hutchings","given":"Nicholas J."},{"family":"Jacobsen","given":"Brian H."},{"family":"Jensen","given":"Lars Stoumann"},{"family":"Kronvang","given":"Brian"},{"family":"Olesen","given":"Jørgen E."},{"family":"Schjørring","given":"Jan K."},{"family":"Kristensen","given":"Ib Sillebak"},{"family":"Graversgaard","given":"Morten"},{"family":"Termansen","given":"Mette"},{"family":"Vejre","given":"Henrik"}],"issued":{"date-parts":[["2014",11]]}}}],"schema":"https://github.com/citation-style-language/schema/raw/master/csl-citation.json"} </w:instrText>
      </w:r>
      <w:r w:rsidR="00062BFA">
        <w:rPr>
          <w:lang w:val="en-US"/>
        </w:rPr>
        <w:fldChar w:fldCharType="separate"/>
      </w:r>
      <w:r w:rsidR="00062BFA" w:rsidRPr="00062BFA">
        <w:t>(Dalgaard et al., 2014)</w:t>
      </w:r>
      <w:r w:rsidR="00062BFA">
        <w:rPr>
          <w:lang w:val="en-US"/>
        </w:rPr>
        <w:fldChar w:fldCharType="end"/>
      </w:r>
      <w:r w:rsidR="000701DF">
        <w:rPr>
          <w:lang w:val="en-US"/>
        </w:rPr>
        <w:t xml:space="preserve">, </w:t>
      </w:r>
      <w:r w:rsidR="00F35751">
        <w:rPr>
          <w:lang w:val="en-US"/>
        </w:rPr>
        <w:t>or</w:t>
      </w:r>
      <w:r w:rsidR="000701DF">
        <w:rPr>
          <w:lang w:val="en-US"/>
        </w:rPr>
        <w:t xml:space="preserve"> may be required </w:t>
      </w:r>
      <w:r w:rsidR="006F3CE0">
        <w:rPr>
          <w:lang w:val="en-US"/>
        </w:rPr>
        <w:t xml:space="preserve">for receipt of </w:t>
      </w:r>
      <w:r w:rsidRPr="006C3DC0">
        <w:rPr>
          <w:lang w:val="en-US"/>
        </w:rPr>
        <w:t>subsidi</w:t>
      </w:r>
      <w:r w:rsidR="006F3CE0">
        <w:rPr>
          <w:lang w:val="en-US"/>
        </w:rPr>
        <w:t xml:space="preserve">es that </w:t>
      </w:r>
      <w:r w:rsidR="000701DF">
        <w:rPr>
          <w:lang w:val="en-US"/>
        </w:rPr>
        <w:t xml:space="preserve">also </w:t>
      </w:r>
      <w:r w:rsidR="006F3CE0">
        <w:rPr>
          <w:lang w:val="en-US"/>
        </w:rPr>
        <w:t>vary by farm</w:t>
      </w:r>
      <w:r w:rsidR="00062BFA">
        <w:rPr>
          <w:lang w:val="en-US"/>
        </w:rPr>
        <w:t xml:space="preserve"> </w:t>
      </w:r>
      <w:r w:rsidR="00062BFA">
        <w:rPr>
          <w:lang w:val="en-US"/>
        </w:rPr>
        <w:fldChar w:fldCharType="begin"/>
      </w:r>
      <w:r w:rsidR="00062BFA">
        <w:rPr>
          <w:lang w:val="en-US"/>
        </w:rPr>
        <w:instrText xml:space="preserve"> ADDIN ZOTERO_ITEM CSL_CITATION {"citationID":"dTJ5xiwg","properties":{"formattedCitation":"(Kathage et al., 2022)","plainCitation":"(Kathage et al., 2022)","noteIndex":0},"citationItems":[{"id":993,"uris":["http://zotero.org/users/3599437/items/BALXZI4W"],"itemData":{"id":993,"type":"article-journal","abstract":"EU agriculture is facing increasing expectations and pressure from society and policymakers to support environmental protection and climate change mitigation. Catch and cover crops (CCC) are an underused farming practice that can potentially contribute towards these goals. Previous research is sparse and has yielded few relevant insights into CCC adoption behaviour by farmers. In this study we analyse a dataset from farm surveys in four EU regions to better understand the role of policy and non-policy factors in CCC adoption. Our data suggests that adoption rates vary widely between regions, while farm adoption intensities are low. We find that policy is by far the strongest determinant of adoption rates and adoption intensities. CCC adoption patterns have been shaped mainly by the Nitrates Directive and the Common Agricultural Policy's greening requirements. Agronomic motives are a third but much weaker impetus for adoption. Environmental and climate change considerations do not play a significant role in farmers' adoption decisions. Most non-adopters would likely become adopters if stronger policy obligations or additional subsidies were implemented. Non-adopters‘ responsiveness to subsidies and willingness to accept is highly varied but only weakly predictable from easily observed farm characteristics., \n          \n            \n              •\n              Catch and cover crops (CCC) may serve environmental protection and climate change mitigation goals.\n            \n            \n              •\n              We analyse a dataset from farm surveys in four EU regions to understand the role of policy and other factors in CCC adoption.\n            \n            \n              •\n              We find that policy is by far the strongest determinant of adoption rates and adoption intensities.\n            \n            \n              •\n              Environmental and climate change considerations do not play a significant role in farmers' adoption decisions.\n            \n            \n              •\n              Most non-adopters would likely become adopters if stronger policy obligations or additional subsidies were implemented.","container-title":"Land Use Policy","DOI":"10.1016/j.landusepol.2022.106016","ISSN":"0264-8377","journalAbbreviation":"Land use policy","note":"PMID: 35592408\nPMCID: PMC8988242","page":"106016","source":"PubMed Central","title":"How much is policy driving the adoption of cover crops? Evidence from four EU regions","title-short":"How much is policy driving the adoption of cover crops?","volume":"116","author":[{"family":"Kathage","given":"Jonas"},{"family":"Smit","given":"Bert"},{"family":"Janssens","given":"Bas"},{"family":"Haagsma","given":"Wiepie"},{"family":"Adrados","given":"Jose Luis"}],"issued":{"date-parts":[["2022",5]]}}}],"schema":"https://github.com/citation-style-language/schema/raw/master/csl-citation.json"} </w:instrText>
      </w:r>
      <w:r w:rsidR="00062BFA">
        <w:rPr>
          <w:lang w:val="en-US"/>
        </w:rPr>
        <w:fldChar w:fldCharType="separate"/>
      </w:r>
      <w:r w:rsidR="00062BFA" w:rsidRPr="00062BFA">
        <w:t>(Kathage et al., 2022)</w:t>
      </w:r>
      <w:r w:rsidR="00062BFA">
        <w:rPr>
          <w:lang w:val="en-US"/>
        </w:rPr>
        <w:fldChar w:fldCharType="end"/>
      </w:r>
      <w:r w:rsidR="006F3CE0">
        <w:rPr>
          <w:lang w:val="en-US"/>
        </w:rPr>
        <w:t xml:space="preserve">, rendering the </w:t>
      </w:r>
      <w:r w:rsidR="00DC3E09">
        <w:rPr>
          <w:lang w:val="en-US"/>
        </w:rPr>
        <w:t xml:space="preserve">complexity of the </w:t>
      </w:r>
      <w:r w:rsidR="006F3CE0">
        <w:rPr>
          <w:lang w:val="en-US"/>
        </w:rPr>
        <w:t xml:space="preserve">actual cost calculations beyond the scope of this study. </w:t>
      </w:r>
      <w:r w:rsidR="00F371C1">
        <w:rPr>
          <w:lang w:val="en-US"/>
        </w:rPr>
        <w:t>We also focused on short-term outcomes, as longer term changes in outcomes such as soil carbon</w:t>
      </w:r>
      <w:r w:rsidR="00062BFA">
        <w:rPr>
          <w:lang w:val="en-US"/>
        </w:rPr>
        <w:t xml:space="preserve"> accrual</w:t>
      </w:r>
      <w:r w:rsidR="00F371C1">
        <w:rPr>
          <w:lang w:val="en-US"/>
        </w:rPr>
        <w:t xml:space="preserve">, </w:t>
      </w:r>
      <w:r w:rsidR="00062BFA">
        <w:rPr>
          <w:lang w:val="en-US"/>
        </w:rPr>
        <w:t xml:space="preserve">changes in soil </w:t>
      </w:r>
      <w:r w:rsidR="00F371C1">
        <w:rPr>
          <w:lang w:val="en-US"/>
        </w:rPr>
        <w:t>n</w:t>
      </w:r>
      <w:r w:rsidR="00062BFA">
        <w:rPr>
          <w:lang w:val="en-US"/>
        </w:rPr>
        <w:t>itrogen status</w:t>
      </w:r>
      <w:r w:rsidR="00F371C1">
        <w:rPr>
          <w:lang w:val="en-US"/>
        </w:rPr>
        <w:t xml:space="preserve">, and greenhouse gas emissions are difficult to evaluate robustly over </w:t>
      </w:r>
      <w:r w:rsidR="0047780D">
        <w:rPr>
          <w:lang w:val="en-US"/>
        </w:rPr>
        <w:t xml:space="preserve">short timeframes </w:t>
      </w:r>
      <w:r w:rsidR="0054664B">
        <w:rPr>
          <w:lang w:val="en-US"/>
        </w:rPr>
        <w:fldChar w:fldCharType="begin"/>
      </w:r>
      <w:r w:rsidR="002F3039">
        <w:rPr>
          <w:lang w:val="en-US"/>
        </w:rPr>
        <w:instrText xml:space="preserve"> ADDIN ZOTERO_ITEM CSL_CITATION {"citationID":"NPfXqdRB","properties":{"formattedCitation":"(Cusser et al., 2020; P. Smith, 2004)","plainCitation":"(Cusser et al., 2020; P. Smith, 2004)","noteIndex":0},"citationItems":[{"id":2343,"uris":["http://zotero.org/users/3599437/items/WC7MSEQM"],"itemData":{"id":2343,"type":"article-journal","abstract":"Agricultural management recommendations based on short-term studies can produce findings inconsistent with long-term reality. Here, we test the long-term environmental sustainability and profitability of continuous no-till agriculture on yield, soil water availability, and N2O fluxes. Using a moving window approach, we investigate the development and stability of several attributes of continuous no-till as compared to conventional till agriculture over a 29-year period at a site in the upper Midwest, US. Over a decade is needed to detect the consistent effects of no-till. Both crop yield and soil water availability required 15 years or longer to generate patterns consistent with 29-year trends. Only marginal trends for N2O fluxes appeared in this period. Relative profitability analysis suggests that after initial implementation, 86% of periods between 10 and 29 years recuperated the initial expense of no-till implementation, with the probability of higher relative profit increasing with longevity. Importantly, statistically significant but misleading short-term trends appeared in more than 20% of the periods examined. Results underscore the importance of decadal and longer studies for revealing consistent dynamics and emergent outcomes of no-till agriculture, shown to be beneficial in the long term.","container-title":"Global Change Biology","DOI":"10.1111/gcb.15080","ISSN":"1365-2486","issue":"6","language":"en","license":"© 2020 John Wiley &amp; Sons Ltd","note":"_eprint: https://onlinelibrary.wiley.com/doi/pdf/10.1111/gcb.15080","page":"3715-3725","source":"Wiley Online Library","title":"Long-term research avoids spurious and misleading trends in sustainability attributes of no-till","volume":"26","author":[{"family":"Cusser","given":"Sarah"},{"family":"Bahlai","given":"Christie"},{"family":"Swinton","given":"Scott M."},{"family":"Robertson","given":"G. Philip"},{"family":"Haddad","given":"Nick M."}],"issued":{"date-parts":[["2020"]]}}},{"id":2346,"uris":["http://zotero.org/users/3599437/items/XKTSWHEG"],"itemData":{"id":2346,"type":"article-journal","abstract":"When planning sampling in an experiment where soil organic carbon (SOC) content is expected to change, it is necessary to know how many samples will need to be taken to demonstrate a change in SOC and after how long this change will be detectable. Much has been published on the number of samples required to demonstrate the minimum detectable difference in SOC, but less on how long it takes for this change to be detectable. In this paper, a model of SOC dynamics is used to estimate the minimum time taken for a change in total SOC content to become measurable under different carbon inputs, land uses and soil types. For free air carbon dioxide enrichment (FACE), and other experiments in which SOC is expected to increase, relationships between the percentage change in C inputs and the time taken to measure a change in SOC are presented, for two levels of sampling intensity corresponding to the maximum that is practically possible in most experiments (</w:instrText>
      </w:r>
      <w:r w:rsidR="002F3039">
        <w:rPr>
          <w:rFonts w:ascii="Cambria Math" w:hAnsi="Cambria Math" w:cs="Cambria Math"/>
          <w:lang w:val="en-US"/>
        </w:rPr>
        <w:instrText>∼</w:instrText>
      </w:r>
      <w:r w:rsidR="002F3039">
        <w:rPr>
          <w:lang w:val="en-US"/>
        </w:rPr>
        <w:instrText xml:space="preserve">100 samples) and that used regularly in field experiments (10–20 samples). In FACE experiments, where C inputs increase by a maximum of about 20–25%, SOC change could be detected with 90% confidence after about 6–10 years if a sampling regime allowing 3% change in background SOC level (probably requiring a very large number of samples) were used, but could not be detected at all if a sampling regime were used that allowed only a 15% change in background SOC to be detected. If increases in C inputs are much below 15%, it might not be possible to detect a change in soil C without an enormous number of samples. Relationships between the change in C inputs and the time taken to measure a change in SOC are robust over a range of soil types and land uses. The results demonstrate how models of SOC dynamics can be used to complement statistical power analyses for planning when, and how intensively, to sample soils during experiments. An advantage of the modelling approach demonstrated here is that estimates of the minimum time taken for a change in soil carbon to become detectable can be made, even before any detailed soil samples are taken, simply from estimates of the likely increase in carbon inputs to the soil (via expected changes in net primary production).","container-title":"Global Change Biology","DOI":"10.1111/j.1365-2486.2004.00854.x","ISSN":"1365-2486","issue":"11","language":"en","note":"_eprint: https://onlinelibrary.wiley.com/doi/pdf/10.1111/j.1365-2486.2004.00854.x","page":"1878-1883","source":"Wiley Online Library","title":"How long before a change in soil organic carbon can be detected?","volume":"10","author":[{"family":"Smith","given":"Pete"}],"issued":{"date-parts":[["2004"]]}}}],"schema":"https://github.com/citation-style-language/schema/raw/master/csl-citation.json"} </w:instrText>
      </w:r>
      <w:r w:rsidR="0054664B">
        <w:rPr>
          <w:lang w:val="en-US"/>
        </w:rPr>
        <w:fldChar w:fldCharType="separate"/>
      </w:r>
      <w:r w:rsidR="002F3039" w:rsidRPr="002F3039">
        <w:t>(Cusser et al., 2020; P. Smith, 2004)</w:t>
      </w:r>
      <w:r w:rsidR="0054664B">
        <w:rPr>
          <w:lang w:val="en-US"/>
        </w:rPr>
        <w:fldChar w:fldCharType="end"/>
      </w:r>
      <w:r w:rsidR="00F371C1">
        <w:rPr>
          <w:lang w:val="en-US"/>
        </w:rPr>
        <w:t xml:space="preserve">. </w:t>
      </w:r>
    </w:p>
    <w:p w14:paraId="661D56EC" w14:textId="77777777" w:rsidR="00DF07E9" w:rsidRPr="00045088" w:rsidRDefault="00DF07E9" w:rsidP="00045088">
      <w:pPr>
        <w:spacing w:line="360" w:lineRule="auto"/>
      </w:pPr>
    </w:p>
    <w:p w14:paraId="0E9C7CEB" w14:textId="21A8C5B2" w:rsidR="0053182E" w:rsidRPr="003C7F19" w:rsidRDefault="008141BB" w:rsidP="00045088">
      <w:pPr>
        <w:spacing w:line="360" w:lineRule="auto"/>
        <w:rPr>
          <w:b/>
          <w:bCs/>
        </w:rPr>
      </w:pPr>
      <w:r w:rsidRPr="003C7F19">
        <w:rPr>
          <w:b/>
          <w:bCs/>
        </w:rPr>
        <w:t xml:space="preserve">2  </w:t>
      </w:r>
      <w:r w:rsidR="00BA7F3D" w:rsidRPr="003C7F19">
        <w:rPr>
          <w:b/>
          <w:bCs/>
        </w:rPr>
        <w:t>MATERIALS AND METHODS</w:t>
      </w:r>
    </w:p>
    <w:p w14:paraId="24710D67" w14:textId="77777777" w:rsidR="0053182E" w:rsidRPr="00045088" w:rsidRDefault="0053182E" w:rsidP="00045088">
      <w:pPr>
        <w:spacing w:line="360" w:lineRule="auto"/>
      </w:pPr>
    </w:p>
    <w:p w14:paraId="201BED94" w14:textId="6FDB0AFC" w:rsidR="0053182E" w:rsidRDefault="008141BB" w:rsidP="00045088">
      <w:pPr>
        <w:spacing w:line="360" w:lineRule="auto"/>
        <w:rPr>
          <w:b/>
          <w:bCs/>
        </w:rPr>
      </w:pPr>
      <w:r w:rsidRPr="003C7F19">
        <w:rPr>
          <w:b/>
          <w:bCs/>
        </w:rPr>
        <w:t xml:space="preserve">2.1 </w:t>
      </w:r>
      <w:r w:rsidR="00CD7E08">
        <w:rPr>
          <w:b/>
          <w:bCs/>
        </w:rPr>
        <w:t xml:space="preserve">Field </w:t>
      </w:r>
      <w:r w:rsidR="00216616">
        <w:rPr>
          <w:b/>
          <w:bCs/>
        </w:rPr>
        <w:t>site</w:t>
      </w:r>
    </w:p>
    <w:p w14:paraId="0DAC32F6" w14:textId="48A0569C" w:rsidR="00C04813" w:rsidRDefault="00CD7E08" w:rsidP="00CD7E08">
      <w:pPr>
        <w:spacing w:line="360" w:lineRule="auto"/>
        <w:rPr>
          <w:lang w:val="en-US"/>
        </w:rPr>
      </w:pPr>
      <w:r w:rsidRPr="00CD7E08">
        <w:rPr>
          <w:lang w:val="en-US"/>
        </w:rPr>
        <w:t xml:space="preserve">This study was conducted within a larger long-term </w:t>
      </w:r>
      <w:r w:rsidR="00F371C1">
        <w:rPr>
          <w:lang w:val="en-US"/>
        </w:rPr>
        <w:t xml:space="preserve">experiment </w:t>
      </w:r>
      <w:r w:rsidRPr="00CD7E08">
        <w:rPr>
          <w:lang w:val="en-US"/>
        </w:rPr>
        <w:t xml:space="preserve">which was </w:t>
      </w:r>
      <w:r w:rsidR="002B7419">
        <w:rPr>
          <w:lang w:val="en-US"/>
        </w:rPr>
        <w:t>established</w:t>
      </w:r>
      <w:r w:rsidRPr="00CD7E08">
        <w:rPr>
          <w:lang w:val="en-US"/>
        </w:rPr>
        <w:t xml:space="preserve"> in 2002 on a sandy loam at Flakkebjerg Research Centre, Denmark (</w:t>
      </w:r>
      <w:r w:rsidR="001151AB">
        <w:rPr>
          <w:lang w:val="en-US"/>
        </w:rPr>
        <w:t xml:space="preserve">latitude </w:t>
      </w:r>
      <w:r w:rsidRPr="00CD7E08">
        <w:rPr>
          <w:lang w:val="en-US"/>
        </w:rPr>
        <w:t xml:space="preserve">55.317, </w:t>
      </w:r>
      <w:r w:rsidR="001151AB">
        <w:rPr>
          <w:lang w:val="en-US"/>
        </w:rPr>
        <w:t xml:space="preserve">longitude </w:t>
      </w:r>
      <w:r w:rsidRPr="00CD7E08">
        <w:rPr>
          <w:lang w:val="en-US"/>
        </w:rPr>
        <w:t xml:space="preserve">11.400). </w:t>
      </w:r>
      <w:r w:rsidR="00571F26" w:rsidRPr="001A455C">
        <w:rPr>
          <w:lang w:val="en-US"/>
        </w:rPr>
        <w:t>Weather data for the present study was obtained from the Danish Meteorological Institute's (DMI) Open Data API for the Flakkebjerg station (55.322, 11.388)</w:t>
      </w:r>
      <w:r w:rsidR="00571F26">
        <w:rPr>
          <w:lang w:val="en-US"/>
        </w:rPr>
        <w:t xml:space="preserve">, located less than 1 km from the </w:t>
      </w:r>
      <w:r w:rsidR="00C04813">
        <w:rPr>
          <w:lang w:val="en-US"/>
        </w:rPr>
        <w:t xml:space="preserve">trial </w:t>
      </w:r>
      <w:r w:rsidR="00571F26">
        <w:rPr>
          <w:lang w:val="en-US"/>
        </w:rPr>
        <w:fldChar w:fldCharType="begin"/>
      </w:r>
      <w:r w:rsidR="00571F26">
        <w:rPr>
          <w:lang w:val="en-US"/>
        </w:rPr>
        <w:instrText xml:space="preserve"> ADDIN ZOTERO_ITEM CSL_CITATION {"citationID":"rYK4ttg5","properties":{"formattedCitation":"(DMI, 2025)","plainCitation":"(DMI, 2025)","noteIndex":0},"citationItems":[{"id":2420,"uris":["http://zotero.org/users/3599437/items/IZUZR2H4"],"itemData":{"id":2420,"type":"webpage","language":"da-DK","title":"Denmark Meteorological Institute Open Data","URL":"https://www.dmi.dk/friedata/dokumentation/data","author":[{"family":"DMI","given":""}],"accessed":{"date-parts":[["2026",3,24]]},"issued":{"date-parts":[["2025"]]}}}],"schema":"https://github.com/citation-style-language/schema/raw/master/csl-citation.json"} </w:instrText>
      </w:r>
      <w:r w:rsidR="00571F26">
        <w:rPr>
          <w:lang w:val="en-US"/>
        </w:rPr>
        <w:fldChar w:fldCharType="separate"/>
      </w:r>
      <w:r w:rsidR="00571F26" w:rsidRPr="00AA7374">
        <w:t>(DMI, 2025)</w:t>
      </w:r>
      <w:r w:rsidR="00571F26">
        <w:rPr>
          <w:lang w:val="en-US"/>
        </w:rPr>
        <w:fldChar w:fldCharType="end"/>
      </w:r>
      <w:r w:rsidR="00571F26" w:rsidRPr="001A455C">
        <w:rPr>
          <w:lang w:val="en-US"/>
        </w:rPr>
        <w:t xml:space="preserve">. </w:t>
      </w:r>
      <w:r w:rsidR="00DA570F">
        <w:rPr>
          <w:lang w:val="en-US"/>
        </w:rPr>
        <w:t xml:space="preserve">The 30-year average air temperature and precipitation </w:t>
      </w:r>
      <w:r w:rsidR="00DA570F">
        <w:rPr>
          <w:lang w:val="en-US"/>
        </w:rPr>
        <w:lastRenderedPageBreak/>
        <w:t>for this site</w:t>
      </w:r>
      <w:r w:rsidR="00F371C1">
        <w:rPr>
          <w:lang w:val="en-US"/>
        </w:rPr>
        <w:t xml:space="preserve"> are</w:t>
      </w:r>
      <w:r w:rsidR="00DA570F">
        <w:rPr>
          <w:lang w:val="en-US"/>
        </w:rPr>
        <w:t xml:space="preserve"> 8.9 degrees Celsius and 589 mm, respectively. </w:t>
      </w:r>
      <w:r w:rsidRPr="00CD7E08">
        <w:rPr>
          <w:lang w:val="en-US"/>
        </w:rPr>
        <w:t>Averaged across the trial site, soil texture</w:t>
      </w:r>
      <w:r w:rsidR="00DC3E09">
        <w:rPr>
          <w:lang w:val="en-US"/>
        </w:rPr>
        <w:t xml:space="preserve"> in the top </w:t>
      </w:r>
      <w:r w:rsidR="0054664B">
        <w:rPr>
          <w:lang w:val="en-US"/>
        </w:rPr>
        <w:t>25</w:t>
      </w:r>
      <w:r w:rsidR="00DC3E09">
        <w:rPr>
          <w:lang w:val="en-US"/>
        </w:rPr>
        <w:t xml:space="preserve"> cm layer</w:t>
      </w:r>
      <w:r w:rsidRPr="00CD7E08">
        <w:rPr>
          <w:lang w:val="en-US"/>
        </w:rPr>
        <w:t xml:space="preserve"> is 1</w:t>
      </w:r>
      <w:r w:rsidR="00F371C1">
        <w:rPr>
          <w:lang w:val="en-US"/>
        </w:rPr>
        <w:t>5</w:t>
      </w:r>
      <w:r w:rsidRPr="00CD7E08">
        <w:rPr>
          <w:lang w:val="en-US"/>
        </w:rPr>
        <w:t>% clay (&lt;2 mm), 1</w:t>
      </w:r>
      <w:r w:rsidR="00F371C1">
        <w:rPr>
          <w:lang w:val="en-US"/>
        </w:rPr>
        <w:t>4</w:t>
      </w:r>
      <w:r w:rsidRPr="00CD7E08">
        <w:rPr>
          <w:lang w:val="en-US"/>
        </w:rPr>
        <w:t>% silt (2-20 mm), 4</w:t>
      </w:r>
      <w:r w:rsidR="00F371C1">
        <w:rPr>
          <w:lang w:val="en-US"/>
        </w:rPr>
        <w:t>3</w:t>
      </w:r>
      <w:r w:rsidRPr="00CD7E08">
        <w:rPr>
          <w:lang w:val="en-US"/>
        </w:rPr>
        <w:t>% fine sand (20-200 mm), and 2</w:t>
      </w:r>
      <w:r w:rsidR="00C91C94">
        <w:rPr>
          <w:lang w:val="en-US"/>
        </w:rPr>
        <w:t>8</w:t>
      </w:r>
      <w:r w:rsidRPr="00CD7E08">
        <w:rPr>
          <w:lang w:val="en-US"/>
        </w:rPr>
        <w:t>% coarse sand (200-2000 mm), with 1.2% organic carbon content (0-25 cm)</w:t>
      </w:r>
      <w:r w:rsidR="0054664B">
        <w:rPr>
          <w:lang w:val="en-US"/>
        </w:rPr>
        <w:fldChar w:fldCharType="begin"/>
      </w:r>
      <w:r w:rsidR="0054664B">
        <w:rPr>
          <w:lang w:val="en-US"/>
        </w:rPr>
        <w:instrText xml:space="preserve"> ADDIN ZOTERO_ITEM CSL_CITATION {"citationID":"oaWBfuL3","properties":{"formattedCitation":"(Scherner et al., 2016)","plainCitation":"(Scherner et al., 2016)","noteIndex":0},"citationItems":[{"id":1447,"uris":["http://zotero.org/users/3599437/items/AEEGJX47"],"itemData":{"id":1447,"type":"article-journal","abstract":"Tillage methods and crop rotation are probably the two most important cropping factors affecting weed communities, particularly when herbicide use is restricted. This study examined weed dynamics following eleven years of different tillage and crop rotation treatments. The aboveground grass weed flora was recorded each year and the content and vertical location of individual weed seeds within the plough layer (0–20cm) were determined after 11 years of continuous mouldboard ploughing (P), pre-sowing tine cultivation to 8–10cm soil depth (H8-10) and direct drilling (D). The content of weed seeds, especially grass weeds, was determined for three distinct soil layers (0–5, 5–10 and 10–20cm), reflecting the cultivation depths of the tillage treatments. The annual grass weeds, Apera spica-venti and Vulpia myuros, were promoted by non-inversion tillage and in the case of V. myuros also by frequent cropping of winter cereals. The two non-inversion tillage treatments caused a strong stratification of weed seeds within the plough layer, with the majority of the seeds being accumulated in the upper soil layers, at 0–5 and 5–10cm, and markedly less so in the 10–20cm layer. Ploughing resulted in a more even distribution between the three layers. It is suggested that in cases where severe grass weed problems have built up in a non-inversion tillage system and where changes in crop rotation are ineffective or undesirable, inversion of the upper soil layer with the lower one could be considered a management option.","container-title":"Soil and Tillage Research","DOI":"10.1016/j.still.2016.04.005","ISSN":"0167-1987","journalAbbreviation":"Soil and Tillage Research","page":"135-142","source":"ScienceDirect","title":"Vertical distribution and composition of weed seeds within the plough layer after eleven years of contrasting crop rotation and tillage schemes","volume":"161","author":[{"family":"Scherner","given":"Ananda"},{"family":"Melander","given":"Bo"},{"family":"Kudsk","given":"Per"}],"issued":{"date-parts":[["2016",8,1]]}}}],"schema":"https://github.com/citation-style-language/schema/raw/master/csl-citation.json"} </w:instrText>
      </w:r>
      <w:r w:rsidR="0054664B">
        <w:rPr>
          <w:lang w:val="en-US"/>
        </w:rPr>
        <w:fldChar w:fldCharType="separate"/>
      </w:r>
      <w:r w:rsidR="0054664B" w:rsidRPr="0054664B">
        <w:t>(Scherner et al., 2016)</w:t>
      </w:r>
      <w:r w:rsidR="0054664B">
        <w:rPr>
          <w:lang w:val="en-US"/>
        </w:rPr>
        <w:fldChar w:fldCharType="end"/>
      </w:r>
      <w:r w:rsidRPr="00CD7E08">
        <w:rPr>
          <w:lang w:val="en-US"/>
        </w:rPr>
        <w:t xml:space="preserve">.  </w:t>
      </w:r>
    </w:p>
    <w:p w14:paraId="0AC6131F" w14:textId="1ABD12F3" w:rsidR="00BA7F3D" w:rsidRDefault="00BA7F3D" w:rsidP="00045088">
      <w:pPr>
        <w:spacing w:line="360" w:lineRule="auto"/>
        <w:rPr>
          <w:b/>
          <w:bCs/>
        </w:rPr>
      </w:pPr>
      <w:r w:rsidRPr="003C7F19">
        <w:rPr>
          <w:b/>
          <w:bCs/>
        </w:rPr>
        <w:t xml:space="preserve">2.1.1  </w:t>
      </w:r>
      <w:r w:rsidR="001A455C">
        <w:rPr>
          <w:b/>
          <w:bCs/>
        </w:rPr>
        <w:t>Study design</w:t>
      </w:r>
    </w:p>
    <w:p w14:paraId="3EDF7EC5" w14:textId="20745A52" w:rsidR="007A00AB" w:rsidRPr="001A455C" w:rsidRDefault="00E44FA0" w:rsidP="002317FF">
      <w:pPr>
        <w:spacing w:line="360" w:lineRule="auto"/>
      </w:pPr>
      <w:r>
        <w:rPr>
          <w:lang w:val="en-US"/>
        </w:rPr>
        <w:t xml:space="preserve">The long-term trial on which this experiment was superimposed </w:t>
      </w:r>
      <w:r w:rsidR="00283057">
        <w:rPr>
          <w:lang w:val="en-US"/>
        </w:rPr>
        <w:t>i</w:t>
      </w:r>
      <w:r w:rsidR="00283057">
        <w:rPr>
          <w:lang w:val="en-US"/>
        </w:rPr>
        <w:t xml:space="preserve">s a </w:t>
      </w:r>
      <w:r w:rsidR="00283057" w:rsidRPr="00CD7E08">
        <w:rPr>
          <w:lang w:val="en-US"/>
        </w:rPr>
        <w:t xml:space="preserve">split-split plot </w:t>
      </w:r>
      <w:r w:rsidR="00283057">
        <w:rPr>
          <w:lang w:val="en-US"/>
        </w:rPr>
        <w:t xml:space="preserve">randomized complete block design </w:t>
      </w:r>
      <w:r w:rsidR="00283057" w:rsidRPr="00CD7E08">
        <w:rPr>
          <w:lang w:val="en-US"/>
        </w:rPr>
        <w:t>with four replications</w:t>
      </w:r>
      <w:r w:rsidR="00283057">
        <w:rPr>
          <w:lang w:val="en-US"/>
        </w:rPr>
        <w:t xml:space="preserve">. The trial </w:t>
      </w:r>
      <w:r>
        <w:rPr>
          <w:lang w:val="en-US"/>
        </w:rPr>
        <w:t>includes crop</w:t>
      </w:r>
      <w:r w:rsidR="002B7419">
        <w:rPr>
          <w:lang w:val="en-US"/>
        </w:rPr>
        <w:t>ping</w:t>
      </w:r>
      <w:r w:rsidR="00C90536">
        <w:rPr>
          <w:lang w:val="en-US"/>
        </w:rPr>
        <w:t xml:space="preserve"> system</w:t>
      </w:r>
      <w:r>
        <w:rPr>
          <w:lang w:val="en-US"/>
        </w:rPr>
        <w:t xml:space="preserve"> as a treatment</w:t>
      </w:r>
      <w:r w:rsidR="002B7419">
        <w:rPr>
          <w:lang w:val="en-US"/>
        </w:rPr>
        <w:t xml:space="preserve"> </w:t>
      </w:r>
      <w:r w:rsidR="00C90536">
        <w:rPr>
          <w:lang w:val="en-US"/>
        </w:rPr>
        <w:fldChar w:fldCharType="begin"/>
      </w:r>
      <w:r w:rsidR="00C90536">
        <w:rPr>
          <w:lang w:val="en-US"/>
        </w:rPr>
        <w:instrText xml:space="preserve"> ADDIN ZOTERO_ITEM CSL_CITATION {"citationID":"8iiQYzBK","properties":{"formattedCitation":"(Scherner et al., 2016)","plainCitation":"(Scherner et al., 2016)","noteIndex":0},"citationItems":[{"id":1447,"uris":["http://zotero.org/users/3599437/items/AEEGJX47"],"itemData":{"id":1447,"type":"article-journal","abstract":"Tillage methods and crop rotation are probably the two most important cropping factors affecting weed communities, particularly when herbicide use is restricted. This study examined weed dynamics following eleven years of different tillage and crop rotation treatments. The aboveground grass weed flora was recorded each year and the content and vertical location of individual weed seeds within the plough layer (0–20cm) were determined after 11 years of continuous mouldboard ploughing (P), pre-sowing tine cultivation to 8–10cm soil depth (H8-10) and direct drilling (D). The content of weed seeds, especially grass weeds, was determined for three distinct soil layers (0–5, 5–10 and 10–20cm), reflecting the cultivation depths of the tillage treatments. The annual grass weeds, Apera spica-venti and Vulpia myuros, were promoted by non-inversion tillage and in the case of V. myuros also by frequent cropping of winter cereals. The two non-inversion tillage treatments caused a strong stratification of weed seeds within the plough layer, with the majority of the seeds being accumulated in the upper soil layers, at 0–5 and 5–10cm, and markedly less so in the 10–20cm layer. Ploughing resulted in a more even distribution between the three layers. It is suggested that in cases where severe grass weed problems have built up in a non-inversion tillage system and where changes in crop rotation are ineffective or undesirable, inversion of the upper soil layer with the lower one could be considered a management option.","container-title":"Soil and Tillage Research","DOI":"10.1016/j.still.2016.04.005","ISSN":"0167-1987","journalAbbreviation":"Soil and Tillage Research","page":"135-142","source":"ScienceDirect","title":"Vertical distribution and composition of weed seeds within the plough layer after eleven years of contrasting crop rotation and tillage schemes","volume":"161","author":[{"family":"Scherner","given":"Ananda"},{"family":"Melander","given":"Bo"},{"family":"Kudsk","given":"Per"}],"issued":{"date-parts":[["2016",8,1]]}}}],"schema":"https://github.com/citation-style-language/schema/raw/master/csl-citation.json"} </w:instrText>
      </w:r>
      <w:r w:rsidR="00C90536">
        <w:rPr>
          <w:lang w:val="en-US"/>
        </w:rPr>
        <w:fldChar w:fldCharType="separate"/>
      </w:r>
      <w:r w:rsidR="00C90536" w:rsidRPr="00C90536">
        <w:t>(Scherner et al., 2016)</w:t>
      </w:r>
      <w:r w:rsidR="00C90536">
        <w:rPr>
          <w:lang w:val="en-US"/>
        </w:rPr>
        <w:fldChar w:fldCharType="end"/>
      </w:r>
      <w:r>
        <w:rPr>
          <w:lang w:val="en-US"/>
        </w:rPr>
        <w:t>, but for th</w:t>
      </w:r>
      <w:r w:rsidR="00283057">
        <w:rPr>
          <w:lang w:val="en-US"/>
        </w:rPr>
        <w:t>e present</w:t>
      </w:r>
      <w:r>
        <w:rPr>
          <w:lang w:val="en-US"/>
        </w:rPr>
        <w:t xml:space="preserve"> experiment plots from only </w:t>
      </w:r>
      <w:r w:rsidR="00C90536">
        <w:rPr>
          <w:lang w:val="en-US"/>
        </w:rPr>
        <w:t>two</w:t>
      </w:r>
      <w:r>
        <w:rPr>
          <w:lang w:val="en-US"/>
        </w:rPr>
        <w:t xml:space="preserve"> of those </w:t>
      </w:r>
      <w:r w:rsidR="002B7419">
        <w:rPr>
          <w:lang w:val="en-US"/>
        </w:rPr>
        <w:t>cropping systems</w:t>
      </w:r>
      <w:r>
        <w:rPr>
          <w:lang w:val="en-US"/>
        </w:rPr>
        <w:t xml:space="preserve"> were used</w:t>
      </w:r>
      <w:r w:rsidR="002B7419">
        <w:rPr>
          <w:lang w:val="en-US"/>
        </w:rPr>
        <w:t xml:space="preserve">, which only </w:t>
      </w:r>
      <w:r w:rsidR="00C90536">
        <w:rPr>
          <w:lang w:val="en-US"/>
        </w:rPr>
        <w:t xml:space="preserve">differed in </w:t>
      </w:r>
      <w:r w:rsidR="00274A47">
        <w:rPr>
          <w:lang w:val="en-US"/>
        </w:rPr>
        <w:t>residue</w:t>
      </w:r>
      <w:r w:rsidR="00C90536">
        <w:rPr>
          <w:lang w:val="en-US"/>
        </w:rPr>
        <w:t xml:space="preserve"> management</w:t>
      </w:r>
      <w:r w:rsidR="00283057">
        <w:rPr>
          <w:lang w:val="en-US"/>
        </w:rPr>
        <w:t>, so in this study</w:t>
      </w:r>
      <w:r w:rsidR="00422F6F">
        <w:rPr>
          <w:lang w:val="en-US"/>
        </w:rPr>
        <w:t xml:space="preserve">, </w:t>
      </w:r>
      <w:r w:rsidR="00274A47">
        <w:rPr>
          <w:lang w:val="en-US"/>
        </w:rPr>
        <w:t>residue</w:t>
      </w:r>
      <w:r w:rsidR="002317FF">
        <w:rPr>
          <w:lang w:val="en-US"/>
        </w:rPr>
        <w:t xml:space="preserve"> management</w:t>
      </w:r>
      <w:r w:rsidR="002B7419">
        <w:rPr>
          <w:lang w:val="en-US"/>
        </w:rPr>
        <w:t xml:space="preserve"> (small grain straw retained, or removed)</w:t>
      </w:r>
      <w:r w:rsidR="002317FF">
        <w:rPr>
          <w:lang w:val="en-US"/>
        </w:rPr>
        <w:t xml:space="preserve"> represented the </w:t>
      </w:r>
      <w:r w:rsidR="001A455C" w:rsidRPr="001A455C">
        <w:rPr>
          <w:lang w:val="en-US"/>
        </w:rPr>
        <w:t xml:space="preserve">main-plot treatment. </w:t>
      </w:r>
      <w:r w:rsidR="008D32E3">
        <w:rPr>
          <w:lang w:val="en-US"/>
        </w:rPr>
        <w:t xml:space="preserve">Nested within </w:t>
      </w:r>
      <w:r w:rsidR="00274A47">
        <w:rPr>
          <w:lang w:val="en-US"/>
        </w:rPr>
        <w:t>residue</w:t>
      </w:r>
      <w:r w:rsidR="008D32E3">
        <w:rPr>
          <w:lang w:val="en-US"/>
        </w:rPr>
        <w:t xml:space="preserve"> management</w:t>
      </w:r>
      <w:r w:rsidR="002317FF">
        <w:rPr>
          <w:lang w:val="en-US"/>
        </w:rPr>
        <w:t xml:space="preserve"> (two levels)</w:t>
      </w:r>
      <w:r w:rsidR="008D32E3">
        <w:rPr>
          <w:lang w:val="en-US"/>
        </w:rPr>
        <w:t xml:space="preserve">, </w:t>
      </w:r>
      <w:r w:rsidR="002B7419">
        <w:rPr>
          <w:lang w:val="en-US"/>
        </w:rPr>
        <w:t xml:space="preserve">the effective </w:t>
      </w:r>
      <w:r w:rsidR="008D32E3">
        <w:rPr>
          <w:lang w:val="en-US"/>
        </w:rPr>
        <w:t>t</w:t>
      </w:r>
      <w:r w:rsidR="001A455C" w:rsidRPr="001A455C">
        <w:rPr>
          <w:lang w:val="en-US"/>
        </w:rPr>
        <w:t xml:space="preserve">illage </w:t>
      </w:r>
      <w:r w:rsidR="002317FF">
        <w:rPr>
          <w:lang w:val="en-US"/>
        </w:rPr>
        <w:t xml:space="preserve">(three levels) </w:t>
      </w:r>
      <w:r w:rsidR="001A455C" w:rsidRPr="001A455C">
        <w:rPr>
          <w:lang w:val="en-US"/>
        </w:rPr>
        <w:t>subplots were 5 meters wide and 40 m long</w:t>
      </w:r>
      <w:r w:rsidR="002B7419">
        <w:rPr>
          <w:lang w:val="en-US"/>
        </w:rPr>
        <w:t xml:space="preserve"> (inversion tilled plots were 10 m wide to allow for a 2.5 m buffer on either side for soil displacement, but subplots were established within the middle 5 m)</w:t>
      </w:r>
      <w:r w:rsidR="001A455C" w:rsidRPr="001A455C">
        <w:rPr>
          <w:lang w:val="en-US"/>
        </w:rPr>
        <w:t xml:space="preserve">. Each tillage subplot was divided into two columns with three </w:t>
      </w:r>
      <w:r w:rsidR="002505D4">
        <w:rPr>
          <w:lang w:val="en-US"/>
        </w:rPr>
        <w:t>micro-</w:t>
      </w:r>
      <w:r w:rsidR="001A455C" w:rsidRPr="001A455C">
        <w:rPr>
          <w:lang w:val="en-US"/>
        </w:rPr>
        <w:t xml:space="preserve">plots arranged within each column for a total of six </w:t>
      </w:r>
      <w:r w:rsidR="002505D4">
        <w:rPr>
          <w:lang w:val="en-US"/>
        </w:rPr>
        <w:t>micro-</w:t>
      </w:r>
      <w:r w:rsidR="001A455C" w:rsidRPr="001A455C">
        <w:rPr>
          <w:lang w:val="en-US"/>
        </w:rPr>
        <w:t xml:space="preserve">plots that were 2.5 m wide and 12.5 m long (see </w:t>
      </w:r>
      <w:r w:rsidR="00BE271F">
        <w:rPr>
          <w:lang w:val="en-US"/>
        </w:rPr>
        <w:t>SM1</w:t>
      </w:r>
      <w:r w:rsidR="001A455C" w:rsidRPr="001A455C">
        <w:rPr>
          <w:lang w:val="en-US"/>
        </w:rPr>
        <w:t xml:space="preserve"> for a visual aid). One of the six </w:t>
      </w:r>
      <w:r w:rsidR="002505D4">
        <w:rPr>
          <w:lang w:val="en-US"/>
        </w:rPr>
        <w:t xml:space="preserve">micro </w:t>
      </w:r>
      <w:r w:rsidR="001A455C" w:rsidRPr="001A455C">
        <w:rPr>
          <w:lang w:val="en-US"/>
        </w:rPr>
        <w:t xml:space="preserve">plots was reserved for other sampling efforts, and a cover crop system treatment (five levels) was applied randomly to the remaining five </w:t>
      </w:r>
      <w:r w:rsidR="002505D4">
        <w:rPr>
          <w:lang w:val="en-US"/>
        </w:rPr>
        <w:t>micro-</w:t>
      </w:r>
      <w:r w:rsidR="001A455C" w:rsidRPr="001A455C">
        <w:rPr>
          <w:lang w:val="en-US"/>
        </w:rPr>
        <w:t xml:space="preserve">plots. In summary, this experiment included all combinations of two </w:t>
      </w:r>
      <w:r w:rsidR="00274A47">
        <w:rPr>
          <w:lang w:val="en-US"/>
        </w:rPr>
        <w:t>residue</w:t>
      </w:r>
      <w:r w:rsidR="001A455C" w:rsidRPr="001A455C">
        <w:rPr>
          <w:lang w:val="en-US"/>
        </w:rPr>
        <w:t>-managements, three tillage systems, and five cover crop systems for a total of 30 treatments</w:t>
      </w:r>
      <w:r w:rsidR="00CA1D8C">
        <w:rPr>
          <w:lang w:val="en-US"/>
        </w:rPr>
        <w:t xml:space="preserve"> replicated in four blocks</w:t>
      </w:r>
      <w:r w:rsidR="001A455C" w:rsidRPr="001A455C">
        <w:rPr>
          <w:lang w:val="en-US"/>
        </w:rPr>
        <w:t xml:space="preserve">. </w:t>
      </w:r>
      <w:r w:rsidR="002317FF">
        <w:rPr>
          <w:lang w:val="en-US"/>
        </w:rPr>
        <w:t>Treatments are described in more detail below.</w:t>
      </w:r>
    </w:p>
    <w:p w14:paraId="5A66302A" w14:textId="381D2575" w:rsidR="001A455C" w:rsidRPr="001A455C" w:rsidRDefault="001A455C" w:rsidP="001A455C">
      <w:pPr>
        <w:spacing w:line="360" w:lineRule="auto"/>
        <w:rPr>
          <w:b/>
          <w:bCs/>
          <w:lang w:val="en-US"/>
        </w:rPr>
      </w:pPr>
      <w:r w:rsidRPr="003C7F19">
        <w:rPr>
          <w:b/>
          <w:bCs/>
        </w:rPr>
        <w:t>2.1.</w:t>
      </w:r>
      <w:r w:rsidR="002317FF">
        <w:rPr>
          <w:b/>
          <w:bCs/>
        </w:rPr>
        <w:t>2</w:t>
      </w:r>
      <w:r w:rsidRPr="003C7F19">
        <w:rPr>
          <w:b/>
          <w:bCs/>
        </w:rPr>
        <w:t xml:space="preserve">  </w:t>
      </w:r>
      <w:r w:rsidR="00274A47">
        <w:rPr>
          <w:b/>
          <w:bCs/>
          <w:lang w:val="en-US"/>
        </w:rPr>
        <w:t>Residue</w:t>
      </w:r>
      <w:r w:rsidRPr="001A455C">
        <w:rPr>
          <w:b/>
          <w:bCs/>
          <w:lang w:val="en-US"/>
        </w:rPr>
        <w:t xml:space="preserve"> and tillage treatments</w:t>
      </w:r>
    </w:p>
    <w:p w14:paraId="73CAF7F4" w14:textId="70D41341" w:rsidR="00D5253E" w:rsidRDefault="001A455C" w:rsidP="001A455C">
      <w:pPr>
        <w:spacing w:line="360" w:lineRule="auto"/>
        <w:rPr>
          <w:lang w:val="en-US"/>
        </w:rPr>
      </w:pPr>
      <w:r w:rsidRPr="001A455C">
        <w:rPr>
          <w:lang w:val="en-US"/>
        </w:rPr>
        <w:t xml:space="preserve">The same </w:t>
      </w:r>
      <w:r w:rsidR="00274A47">
        <w:rPr>
          <w:lang w:val="en-US"/>
        </w:rPr>
        <w:t>residue</w:t>
      </w:r>
      <w:r w:rsidRPr="001A455C">
        <w:rPr>
          <w:lang w:val="en-US"/>
        </w:rPr>
        <w:t xml:space="preserve"> managements</w:t>
      </w:r>
      <w:r w:rsidR="00DF04BA">
        <w:rPr>
          <w:lang w:val="en-US"/>
        </w:rPr>
        <w:t xml:space="preserve"> (</w:t>
      </w:r>
      <w:r w:rsidR="00B36C88">
        <w:rPr>
          <w:lang w:val="en-US"/>
        </w:rPr>
        <w:t xml:space="preserve">small grain straw </w:t>
      </w:r>
      <w:r w:rsidR="00DF04BA">
        <w:rPr>
          <w:lang w:val="en-US"/>
        </w:rPr>
        <w:t>retain</w:t>
      </w:r>
      <w:r w:rsidR="00B36C88">
        <w:rPr>
          <w:lang w:val="en-US"/>
        </w:rPr>
        <w:t>ed</w:t>
      </w:r>
      <w:r w:rsidR="00DF04BA">
        <w:rPr>
          <w:lang w:val="en-US"/>
        </w:rPr>
        <w:t>, remove</w:t>
      </w:r>
      <w:r w:rsidR="00B36C88">
        <w:rPr>
          <w:lang w:val="en-US"/>
        </w:rPr>
        <w:t>d</w:t>
      </w:r>
      <w:r w:rsidR="00DF04BA">
        <w:rPr>
          <w:lang w:val="en-US"/>
        </w:rPr>
        <w:t>)</w:t>
      </w:r>
      <w:r w:rsidRPr="001A455C">
        <w:rPr>
          <w:lang w:val="en-US"/>
        </w:rPr>
        <w:t xml:space="preserve"> and categorical tillage system treatments </w:t>
      </w:r>
      <w:r w:rsidR="002505D4">
        <w:rPr>
          <w:lang w:val="en-US"/>
        </w:rPr>
        <w:t>[</w:t>
      </w:r>
      <w:r w:rsidRPr="001A455C">
        <w:rPr>
          <w:lang w:val="en-US"/>
        </w:rPr>
        <w:t>no tillage</w:t>
      </w:r>
      <w:r w:rsidR="002505D4">
        <w:rPr>
          <w:lang w:val="en-US"/>
        </w:rPr>
        <w:t xml:space="preserve"> (</w:t>
      </w:r>
      <w:r w:rsidR="007A49E4">
        <w:rPr>
          <w:lang w:val="en-US"/>
        </w:rPr>
        <w:t>NT</w:t>
      </w:r>
      <w:r w:rsidR="002505D4">
        <w:rPr>
          <w:lang w:val="en-US"/>
        </w:rPr>
        <w:t>)</w:t>
      </w:r>
      <w:r w:rsidRPr="001A455C">
        <w:rPr>
          <w:lang w:val="en-US"/>
        </w:rPr>
        <w:t>, surface</w:t>
      </w:r>
      <w:r w:rsidR="00CA1D8C">
        <w:rPr>
          <w:lang w:val="en-US"/>
        </w:rPr>
        <w:t xml:space="preserve"> cultivation</w:t>
      </w:r>
      <w:r w:rsidRPr="001A455C">
        <w:rPr>
          <w:lang w:val="en-US"/>
        </w:rPr>
        <w:t>, inversion</w:t>
      </w:r>
      <w:r w:rsidR="002505D4">
        <w:rPr>
          <w:lang w:val="en-US"/>
        </w:rPr>
        <w:t>]</w:t>
      </w:r>
      <w:r w:rsidRPr="001A455C">
        <w:rPr>
          <w:lang w:val="en-US"/>
        </w:rPr>
        <w:t xml:space="preserve"> have been in </w:t>
      </w:r>
      <w:r w:rsidR="002317FF">
        <w:rPr>
          <w:lang w:val="en-US"/>
        </w:rPr>
        <w:t>place</w:t>
      </w:r>
      <w:r w:rsidRPr="001A455C">
        <w:rPr>
          <w:lang w:val="en-US"/>
        </w:rPr>
        <w:t xml:space="preserve"> since 2002. In the </w:t>
      </w:r>
      <w:r w:rsidR="00274A47">
        <w:rPr>
          <w:lang w:val="en-US"/>
        </w:rPr>
        <w:t>residue</w:t>
      </w:r>
      <w:r w:rsidRPr="001A455C">
        <w:rPr>
          <w:lang w:val="en-US"/>
        </w:rPr>
        <w:t xml:space="preserve">-removal treatments, </w:t>
      </w:r>
      <w:r w:rsidR="00B36C88">
        <w:rPr>
          <w:lang w:val="en-US"/>
        </w:rPr>
        <w:t>straw</w:t>
      </w:r>
      <w:r w:rsidR="00D5253E">
        <w:rPr>
          <w:lang w:val="en-US"/>
        </w:rPr>
        <w:t xml:space="preserve"> was removed </w:t>
      </w:r>
      <w:r w:rsidRPr="001A455C">
        <w:rPr>
          <w:lang w:val="en-US"/>
        </w:rPr>
        <w:t>following harvest of small grain</w:t>
      </w:r>
      <w:r w:rsidR="00571F26">
        <w:rPr>
          <w:lang w:val="en-US"/>
        </w:rPr>
        <w:t xml:space="preserve"> crops</w:t>
      </w:r>
      <w:r w:rsidRPr="001A455C">
        <w:rPr>
          <w:lang w:val="en-US"/>
        </w:rPr>
        <w:t xml:space="preserve"> using a</w:t>
      </w:r>
      <w:r w:rsidR="00C91C94">
        <w:rPr>
          <w:lang w:val="en-US"/>
        </w:rPr>
        <w:t xml:space="preserve"> two-pass system</w:t>
      </w:r>
      <w:r w:rsidR="004F07A5">
        <w:rPr>
          <w:lang w:val="en-US"/>
        </w:rPr>
        <w:t xml:space="preserve"> wherein the </w:t>
      </w:r>
      <w:r w:rsidR="00B36C88">
        <w:rPr>
          <w:lang w:val="en-US"/>
        </w:rPr>
        <w:t>straw</w:t>
      </w:r>
      <w:r w:rsidR="004F07A5">
        <w:rPr>
          <w:lang w:val="en-US"/>
        </w:rPr>
        <w:t xml:space="preserve"> was removed from the plots using a weed harrow. This </w:t>
      </w:r>
      <w:r w:rsidR="004F07A5" w:rsidRPr="001A455C">
        <w:rPr>
          <w:lang w:val="en-US"/>
        </w:rPr>
        <w:t>result</w:t>
      </w:r>
      <w:r w:rsidR="004F07A5">
        <w:rPr>
          <w:lang w:val="en-US"/>
        </w:rPr>
        <w:t>ed</w:t>
      </w:r>
      <w:r w:rsidR="004F07A5" w:rsidRPr="001A455C">
        <w:rPr>
          <w:lang w:val="en-US"/>
        </w:rPr>
        <w:t xml:space="preserve"> </w:t>
      </w:r>
      <w:r w:rsidRPr="001A455C">
        <w:rPr>
          <w:lang w:val="en-US"/>
        </w:rPr>
        <w:t>in removal of approximately 60% of the biomass</w:t>
      </w:r>
      <w:r w:rsidR="004F07A5">
        <w:rPr>
          <w:lang w:val="en-US"/>
        </w:rPr>
        <w:t xml:space="preserve"> </w:t>
      </w:r>
      <w:r w:rsidR="004F07A5">
        <w:rPr>
          <w:lang w:val="en-US"/>
        </w:rPr>
        <w:fldChar w:fldCharType="begin"/>
      </w:r>
      <w:r w:rsidR="00BB7C9B">
        <w:rPr>
          <w:lang w:val="en-US"/>
        </w:rPr>
        <w:instrText xml:space="preserve"> ADDIN ZOTERO_ITEM CSL_CITATION {"citationID":"WBWFdpV7","properties":{"formattedCitation":"(Hansen et al., 2015)","plainCitation":"(Hansen et al., 2015)","noteIndex":0},"citationItems":[{"id":687,"uris":["http://zotero.org/users/3599437/items/TXQUC8B8"],"itemData":{"id":687,"type":"article-journal","abstract":"Crop management factors, such as tillage, rotation, and straw retention, need to be long-term to allow conclusions on effects on crop yields, nitrate leaching, and carbon sequestration. In 2002, two field experiments, each including four cash crop rotations, were established on soils with 9 and 15% clay, under temperate, coastal climate conditions. Direct drilling and harrowing to two different depths were compared to plowing with respect to yield, nitrate N leaching, and carbon sequestration. For comparison of yields across rotations, grain and seed dry matter yields for each crop were converted to grain equivalents (GE). Leaching was compared to yields by calculating yield-scaled leaching (YSL, g N kg−1 GE), and N balances were calculated as the N input in manure minus the N output in products removed from the fields. Direct drilling reduced yields, but no effect on leaching was found. Straw retention did not significantly increase yields, nor did it reduce leaching, while fodder radish (Raphanus sativus L.) as a catch crop was capable of reducing nitrate leaching to a low level. Thus, YSL of winter wheat (Triticum aestivum L.) was higher than for spring barley (Hordeum vulgare L.) grown after fodder radish due to the efficient catch crop. Soil organic carbon (SOC) did not increase significantly after 7 yr of straw incorporation or noninversion tillage. There was no correlation between N balances calculated for each growing season and N leaching measured in the following percolation period.","container-title":"Journal of Environmental Quality","DOI":"10.2134/jeq2014.11.0482","ISSN":"1537-2537","issue":"3","language":"en","license":"Copyright © by the American Society of Agronomy, Crop Science Society of America, and Soil Science Society of America, Inc.","note":"_eprint: https://onlinelibrary.wiley.com/doi/pdf/10.2134/jeq2014.11.0482","page":"868-881","source":"Wiley Online Library","title":"Nitrate Leaching, Yields and Carbon Sequestration after Noninversion Tillage, Catch Crops, and Straw Retention","volume":"44","author":[{"family":"Hansen","given":"E. M."},{"family":"Munkholm","given":"L. J."},{"family":"Olesen","given":"J. E."},{"family":"Melander","given":"B."}],"issued":{"date-parts":[["2015"]]}}}],"schema":"https://github.com/citation-style-language/schema/raw/master/csl-citation.json"} </w:instrText>
      </w:r>
      <w:r w:rsidR="004F07A5">
        <w:rPr>
          <w:lang w:val="en-US"/>
        </w:rPr>
        <w:fldChar w:fldCharType="separate"/>
      </w:r>
      <w:r w:rsidR="00BB7C9B" w:rsidRPr="00BB7C9B">
        <w:t>(Hansen et al., 2015)</w:t>
      </w:r>
      <w:r w:rsidR="004F07A5">
        <w:rPr>
          <w:lang w:val="en-US"/>
        </w:rPr>
        <w:fldChar w:fldCharType="end"/>
      </w:r>
      <w:r w:rsidRPr="001A455C">
        <w:rPr>
          <w:lang w:val="en-US"/>
        </w:rPr>
        <w:t xml:space="preserve">. In the </w:t>
      </w:r>
      <w:r w:rsidR="00274A47">
        <w:rPr>
          <w:lang w:val="en-US"/>
        </w:rPr>
        <w:t>residue</w:t>
      </w:r>
      <w:r w:rsidRPr="001A455C">
        <w:rPr>
          <w:lang w:val="en-US"/>
        </w:rPr>
        <w:t xml:space="preserve">-retained treatments, </w:t>
      </w:r>
      <w:r w:rsidR="00B36C88">
        <w:rPr>
          <w:lang w:val="en-US"/>
        </w:rPr>
        <w:t>straw</w:t>
      </w:r>
      <w:r w:rsidR="00D5253E">
        <w:rPr>
          <w:lang w:val="en-US"/>
        </w:rPr>
        <w:t xml:space="preserve"> remained in the field </w:t>
      </w:r>
      <w:r w:rsidR="001A1339">
        <w:rPr>
          <w:lang w:val="en-US"/>
        </w:rPr>
        <w:t>following harvest</w:t>
      </w:r>
      <w:r w:rsidRPr="001A455C">
        <w:rPr>
          <w:lang w:val="en-US"/>
        </w:rPr>
        <w:t xml:space="preserve">. </w:t>
      </w:r>
    </w:p>
    <w:p w14:paraId="3D917A18" w14:textId="67E6E655" w:rsidR="00DF04BA" w:rsidRDefault="00D5253E" w:rsidP="001A455C">
      <w:pPr>
        <w:spacing w:line="360" w:lineRule="auto"/>
      </w:pPr>
      <w:r>
        <w:rPr>
          <w:lang w:val="en-US"/>
        </w:rPr>
        <w:t>While the overall tillage philosophies have remained the same</w:t>
      </w:r>
      <w:r w:rsidR="00283057">
        <w:rPr>
          <w:lang w:val="en-US"/>
        </w:rPr>
        <w:t xml:space="preserve"> since 2002</w:t>
      </w:r>
      <w:r>
        <w:rPr>
          <w:lang w:val="en-US"/>
        </w:rPr>
        <w:t>, t</w:t>
      </w:r>
      <w:r w:rsidR="001A455C" w:rsidRPr="001A455C">
        <w:rPr>
          <w:lang w:val="en-US"/>
        </w:rPr>
        <w:t xml:space="preserve">he exact machinery and timing of operations have varied (Scherner et al., 2016; Hansen et al., 2010). In the present experiment (2018-2020), plots under the </w:t>
      </w:r>
      <w:r w:rsidR="00571F26">
        <w:rPr>
          <w:lang w:val="en-US"/>
        </w:rPr>
        <w:t>inversion</w:t>
      </w:r>
      <w:r w:rsidR="001A455C" w:rsidRPr="001A455C">
        <w:rPr>
          <w:lang w:val="en-US"/>
        </w:rPr>
        <w:t xml:space="preserve"> treatment were moldboard plowed to a depth of 20 cm in the </w:t>
      </w:r>
      <w:r w:rsidR="00C91C94">
        <w:rPr>
          <w:lang w:val="en-US"/>
        </w:rPr>
        <w:t xml:space="preserve">late </w:t>
      </w:r>
      <w:r w:rsidR="001A455C" w:rsidRPr="001A455C">
        <w:rPr>
          <w:lang w:val="en-US"/>
        </w:rPr>
        <w:t xml:space="preserve">fall and </w:t>
      </w:r>
      <w:r w:rsidR="008845F0">
        <w:rPr>
          <w:lang w:val="en-US"/>
        </w:rPr>
        <w:t xml:space="preserve">seedbed </w:t>
      </w:r>
      <w:r w:rsidR="001A455C" w:rsidRPr="001A455C">
        <w:rPr>
          <w:lang w:val="en-US"/>
        </w:rPr>
        <w:t xml:space="preserve">harrowed to 3-4 cm depth in the spring before cash crop </w:t>
      </w:r>
      <w:r w:rsidR="00892AB3">
        <w:rPr>
          <w:lang w:val="en-US"/>
        </w:rPr>
        <w:t>sowing</w:t>
      </w:r>
      <w:r w:rsidR="001A455C" w:rsidRPr="001A455C">
        <w:rPr>
          <w:lang w:val="en-US"/>
        </w:rPr>
        <w:t xml:space="preserve">; </w:t>
      </w:r>
      <w:r w:rsidR="00D276E3">
        <w:rPr>
          <w:lang w:val="en-US"/>
        </w:rPr>
        <w:t xml:space="preserve">all </w:t>
      </w:r>
      <w:r w:rsidR="001A455C" w:rsidRPr="001A455C">
        <w:rPr>
          <w:lang w:val="en-US"/>
        </w:rPr>
        <w:t>c</w:t>
      </w:r>
      <w:r w:rsidR="001A455C" w:rsidRPr="001A455C">
        <w:t xml:space="preserve">rops were then sown with a traditional seed drill (Nordsten Lift-o-matic CLH300) with row spacings of 12.5 cm. </w:t>
      </w:r>
      <w:r w:rsidR="00DF04BA">
        <w:t>In the late-</w:t>
      </w:r>
      <w:r w:rsidR="00AF71AE">
        <w:t>sown</w:t>
      </w:r>
      <w:r w:rsidR="00DF04BA">
        <w:t xml:space="preserve"> radish cover crop treatment, plots were also harrowed to a depth of 3-4 cm after cash crop harvest to </w:t>
      </w:r>
      <w:r w:rsidR="00DF04BA">
        <w:lastRenderedPageBreak/>
        <w:t xml:space="preserve">prepare the soil for </w:t>
      </w:r>
      <w:r w:rsidR="00B36C88">
        <w:t xml:space="preserve">sowing of the radish </w:t>
      </w:r>
      <w:r w:rsidR="00DF04BA">
        <w:t>cover crop (see Table 1)</w:t>
      </w:r>
      <w:r w:rsidR="00283057">
        <w:t>, while no post-harvest tillage was performed in the other cover crop treatments</w:t>
      </w:r>
      <w:r w:rsidR="00DF04BA" w:rsidRPr="001A455C">
        <w:t>.</w:t>
      </w:r>
    </w:p>
    <w:p w14:paraId="1D52ABA7" w14:textId="7A7A4CCF" w:rsidR="001A455C" w:rsidRPr="00DF04BA" w:rsidRDefault="001A455C" w:rsidP="001A455C">
      <w:pPr>
        <w:spacing w:line="360" w:lineRule="auto"/>
      </w:pPr>
      <w:r w:rsidRPr="001A455C">
        <w:rPr>
          <w:lang w:val="en-US"/>
        </w:rPr>
        <w:t xml:space="preserve">For the </w:t>
      </w:r>
      <w:r w:rsidR="003C4420">
        <w:rPr>
          <w:lang w:val="en-US"/>
        </w:rPr>
        <w:t>surface</w:t>
      </w:r>
      <w:r w:rsidRPr="001A455C">
        <w:rPr>
          <w:lang w:val="en-US"/>
        </w:rPr>
        <w:t xml:space="preserve"> </w:t>
      </w:r>
      <w:r w:rsidR="002317FF">
        <w:rPr>
          <w:lang w:val="en-US"/>
        </w:rPr>
        <w:t xml:space="preserve">tillage </w:t>
      </w:r>
      <w:r w:rsidRPr="001A455C">
        <w:rPr>
          <w:lang w:val="en-US"/>
        </w:rPr>
        <w:t>system (non-inversion</w:t>
      </w:r>
      <w:r w:rsidR="00645D68">
        <w:rPr>
          <w:lang w:val="en-US"/>
        </w:rPr>
        <w:t xml:space="preserve"> tillage</w:t>
      </w:r>
      <w:r w:rsidRPr="001A455C">
        <w:rPr>
          <w:lang w:val="en-US"/>
        </w:rPr>
        <w:t xml:space="preserve">), a </w:t>
      </w:r>
      <w:r w:rsidRPr="001A455C">
        <w:rPr>
          <w:vertAlign w:val="subscript"/>
          <w:lang w:val="en-US"/>
        </w:rPr>
        <w:t xml:space="preserve"> </w:t>
      </w:r>
      <w:r w:rsidRPr="001A455C">
        <w:t xml:space="preserve">Horsch Terrano 3 FX stubble tine cultivator was used to till to a depth 8-10 cm in the spring before cash crop </w:t>
      </w:r>
      <w:r w:rsidR="00892AB3">
        <w:t>sowing</w:t>
      </w:r>
      <w:r w:rsidR="00DF04BA">
        <w:t xml:space="preserve">, and </w:t>
      </w:r>
      <w:r w:rsidR="00283057">
        <w:t xml:space="preserve">similarly </w:t>
      </w:r>
      <w:r w:rsidR="00DF04BA">
        <w:t xml:space="preserve">harrowed (3-4 cm depth) </w:t>
      </w:r>
      <w:r w:rsidR="00C81A0A">
        <w:t xml:space="preserve">only </w:t>
      </w:r>
      <w:r w:rsidR="00DF04BA">
        <w:t xml:space="preserve">before the </w:t>
      </w:r>
      <w:r w:rsidR="009B6949">
        <w:t>late-</w:t>
      </w:r>
      <w:r w:rsidR="00AF71AE">
        <w:t>sown</w:t>
      </w:r>
      <w:r w:rsidR="009B6949">
        <w:t xml:space="preserve"> radish cover crop treatment</w:t>
      </w:r>
      <w:r w:rsidR="00283057">
        <w:t xml:space="preserve"> but not before the other cover crop treatments</w:t>
      </w:r>
      <w:r w:rsidRPr="001A455C">
        <w:t xml:space="preserve">. </w:t>
      </w:r>
      <w:r w:rsidR="009B6949">
        <w:t xml:space="preserve">No tillage </w:t>
      </w:r>
      <w:r w:rsidR="002317FF">
        <w:t xml:space="preserve">operations were </w:t>
      </w:r>
      <w:r w:rsidR="009B6949">
        <w:t xml:space="preserve">performed in the NT </w:t>
      </w:r>
      <w:r w:rsidR="002317FF">
        <w:t>treatment</w:t>
      </w:r>
      <w:r w:rsidR="009B6949">
        <w:t xml:space="preserve">. </w:t>
      </w:r>
      <w:r w:rsidRPr="001A455C">
        <w:t xml:space="preserve">In both the </w:t>
      </w:r>
      <w:r w:rsidR="007A49E4">
        <w:t>NT</w:t>
      </w:r>
      <w:r w:rsidRPr="001A455C">
        <w:t xml:space="preserve"> and</w:t>
      </w:r>
      <w:r w:rsidR="00423AE6">
        <w:t xml:space="preserve"> surface tillage</w:t>
      </w:r>
      <w:r w:rsidRPr="001A455C">
        <w:t xml:space="preserve"> </w:t>
      </w:r>
      <w:r w:rsidR="00B36C88">
        <w:t>treatments</w:t>
      </w:r>
      <w:r w:rsidRPr="001A455C">
        <w:t xml:space="preserve">, </w:t>
      </w:r>
      <w:r w:rsidR="002317FF">
        <w:t xml:space="preserve">cash </w:t>
      </w:r>
      <w:r w:rsidRPr="001A455C">
        <w:t xml:space="preserve">crops were sown with a chisel coulter (Horsch Airseeder CO 3) with row spacings of 17.5 cm for </w:t>
      </w:r>
      <w:r w:rsidR="00D276E3">
        <w:t>all crops</w:t>
      </w:r>
      <w:r w:rsidR="009B6949">
        <w:t xml:space="preserve"> (compared to 12.5 cm for the </w:t>
      </w:r>
      <w:r w:rsidR="00423AE6">
        <w:t>inversion</w:t>
      </w:r>
      <w:r w:rsidR="009B6949">
        <w:t xml:space="preserve"> </w:t>
      </w:r>
      <w:r w:rsidR="00B36C88">
        <w:t>treatment</w:t>
      </w:r>
      <w:r w:rsidR="009B6949">
        <w:t>)</w:t>
      </w:r>
      <w:r w:rsidRPr="001A455C">
        <w:t xml:space="preserve">. Row spacings were different for the </w:t>
      </w:r>
      <w:r w:rsidR="00423AE6">
        <w:t>inversion</w:t>
      </w:r>
      <w:r w:rsidR="007A49E4">
        <w:t xml:space="preserve"> </w:t>
      </w:r>
      <w:r w:rsidR="00B36C88">
        <w:t>treatment</w:t>
      </w:r>
      <w:r w:rsidR="007A49E4">
        <w:t xml:space="preserve"> </w:t>
      </w:r>
      <w:r w:rsidRPr="001A455C">
        <w:t xml:space="preserve">due to </w:t>
      </w:r>
      <w:r w:rsidR="001A1339">
        <w:t xml:space="preserve">differences in the </w:t>
      </w:r>
      <w:r w:rsidRPr="001A455C">
        <w:t xml:space="preserve">equipment representing typical production environments for each tillage system. </w:t>
      </w:r>
      <w:r w:rsidR="00773505">
        <w:t>Cash crop s</w:t>
      </w:r>
      <w:r w:rsidR="009B6949">
        <w:t>eeding rates were 20% higher in NT systems to compensate for poor establishment.</w:t>
      </w:r>
    </w:p>
    <w:p w14:paraId="34082C05" w14:textId="40424BF0" w:rsidR="001A455C" w:rsidRPr="001A455C" w:rsidRDefault="001A455C" w:rsidP="001A455C">
      <w:pPr>
        <w:spacing w:line="360" w:lineRule="auto"/>
        <w:rPr>
          <w:b/>
          <w:bCs/>
          <w:lang w:val="en-US"/>
        </w:rPr>
      </w:pPr>
      <w:r w:rsidRPr="003C7F19">
        <w:rPr>
          <w:b/>
          <w:bCs/>
        </w:rPr>
        <w:t>2.1.</w:t>
      </w:r>
      <w:r w:rsidR="00C04813">
        <w:rPr>
          <w:b/>
          <w:bCs/>
        </w:rPr>
        <w:t>4</w:t>
      </w:r>
      <w:r w:rsidRPr="003C7F19">
        <w:rPr>
          <w:b/>
          <w:bCs/>
        </w:rPr>
        <w:t xml:space="preserve">  </w:t>
      </w:r>
      <w:r>
        <w:rPr>
          <w:b/>
          <w:bCs/>
          <w:lang w:val="en-US"/>
        </w:rPr>
        <w:t>Cover crop treatments</w:t>
      </w:r>
    </w:p>
    <w:p w14:paraId="76D877A7" w14:textId="313CF376" w:rsidR="001A455C" w:rsidRDefault="001A455C" w:rsidP="001A455C">
      <w:pPr>
        <w:spacing w:line="360" w:lineRule="auto"/>
        <w:rPr>
          <w:lang w:val="en-US"/>
        </w:rPr>
      </w:pPr>
      <w:r w:rsidRPr="001A455C">
        <w:rPr>
          <w:lang w:val="en-US"/>
        </w:rPr>
        <w:t xml:space="preserve">Starting in the </w:t>
      </w:r>
      <w:r w:rsidR="001A1339">
        <w:rPr>
          <w:lang w:val="en-US"/>
        </w:rPr>
        <w:t xml:space="preserve">spring of the </w:t>
      </w:r>
      <w:r w:rsidRPr="001A455C">
        <w:rPr>
          <w:lang w:val="en-US"/>
        </w:rPr>
        <w:t xml:space="preserve">2018 growing season, five cover crop </w:t>
      </w:r>
      <w:r w:rsidR="009B6949">
        <w:rPr>
          <w:lang w:val="en-US"/>
        </w:rPr>
        <w:t>treatments</w:t>
      </w:r>
      <w:r w:rsidRPr="001A455C">
        <w:rPr>
          <w:lang w:val="en-US"/>
        </w:rPr>
        <w:t xml:space="preserve"> were randomly applied to the </w:t>
      </w:r>
      <w:r w:rsidR="007A49E4">
        <w:rPr>
          <w:lang w:val="en-US"/>
        </w:rPr>
        <w:t>micro-plot</w:t>
      </w:r>
      <w:r w:rsidRPr="001A455C">
        <w:rPr>
          <w:lang w:val="en-US"/>
        </w:rPr>
        <w:t xml:space="preserve">s (Table 1). The same </w:t>
      </w:r>
      <w:r w:rsidR="007A49E4">
        <w:rPr>
          <w:lang w:val="en-US"/>
        </w:rPr>
        <w:t>micro-plot</w:t>
      </w:r>
      <w:r w:rsidRPr="001A455C">
        <w:rPr>
          <w:lang w:val="en-US"/>
        </w:rPr>
        <w:t xml:space="preserve"> treatments were </w:t>
      </w:r>
      <w:r w:rsidR="00DE11A5">
        <w:rPr>
          <w:lang w:val="en-US"/>
        </w:rPr>
        <w:t xml:space="preserve">applied in </w:t>
      </w:r>
      <w:r w:rsidRPr="001A455C">
        <w:rPr>
          <w:lang w:val="en-US"/>
        </w:rPr>
        <w:t>2018</w:t>
      </w:r>
      <w:r w:rsidR="00DE11A5">
        <w:rPr>
          <w:lang w:val="en-US"/>
        </w:rPr>
        <w:t xml:space="preserve"> and</w:t>
      </w:r>
      <w:r w:rsidRPr="001A455C">
        <w:rPr>
          <w:lang w:val="en-US"/>
        </w:rPr>
        <w:t xml:space="preserve"> 2019 and were tracked until faba bean harvest in 2020. The sampling area for all measurements was located in the inner 1.5 m x 10 m area of the </w:t>
      </w:r>
      <w:r w:rsidR="007A49E4">
        <w:rPr>
          <w:lang w:val="en-US"/>
        </w:rPr>
        <w:t>micro-plot</w:t>
      </w:r>
      <w:r w:rsidRPr="001A455C">
        <w:rPr>
          <w:lang w:val="en-US"/>
        </w:rPr>
        <w:t xml:space="preserve">s. </w:t>
      </w:r>
    </w:p>
    <w:p w14:paraId="66EA47C5" w14:textId="77777777" w:rsidR="00A83EB3" w:rsidRPr="001A455C" w:rsidRDefault="00A83EB3" w:rsidP="001A455C">
      <w:pPr>
        <w:spacing w:line="360" w:lineRule="auto"/>
        <w:rPr>
          <w:lang w:val="en-US"/>
        </w:rPr>
      </w:pPr>
    </w:p>
    <w:p w14:paraId="697347A3" w14:textId="4DAD4DF7" w:rsidR="001A455C" w:rsidRPr="007A00AB" w:rsidRDefault="001A455C" w:rsidP="001A455C">
      <w:pPr>
        <w:spacing w:line="360" w:lineRule="auto"/>
        <w:rPr>
          <w:i/>
          <w:iCs/>
          <w:lang w:val="en-US"/>
        </w:rPr>
      </w:pPr>
      <w:r w:rsidRPr="007A00AB">
        <w:rPr>
          <w:i/>
          <w:iCs/>
          <w:lang w:val="en-US"/>
        </w:rPr>
        <w:t>Table 1. Summary of the five cover crop systems</w:t>
      </w:r>
      <w:r w:rsidR="00CF6D65" w:rsidRPr="007A00AB">
        <w:rPr>
          <w:i/>
          <w:iCs/>
          <w:lang w:val="en-US"/>
        </w:rPr>
        <w:t xml:space="preserve"> including an early-season </w:t>
      </w:r>
      <w:r w:rsidR="00AF71AE">
        <w:rPr>
          <w:i/>
          <w:iCs/>
          <w:lang w:val="en-US"/>
        </w:rPr>
        <w:t>sown</w:t>
      </w:r>
      <w:r w:rsidR="00CF6D65" w:rsidRPr="007A00AB">
        <w:rPr>
          <w:i/>
          <w:iCs/>
          <w:lang w:val="en-US"/>
        </w:rPr>
        <w:t xml:space="preserve"> mixture (MixE), </w:t>
      </w:r>
      <w:r w:rsidR="00423AE6" w:rsidRPr="007A00AB">
        <w:rPr>
          <w:i/>
          <w:iCs/>
          <w:lang w:val="en-US"/>
        </w:rPr>
        <w:t>a mixture (MixM) and forage radish (RadM)</w:t>
      </w:r>
      <w:r w:rsidR="007A00AB">
        <w:rPr>
          <w:i/>
          <w:iCs/>
          <w:lang w:val="en-US"/>
        </w:rPr>
        <w:t xml:space="preserve"> </w:t>
      </w:r>
      <w:r w:rsidR="00AF71AE">
        <w:rPr>
          <w:i/>
          <w:iCs/>
          <w:lang w:val="en-US"/>
        </w:rPr>
        <w:t>sown</w:t>
      </w:r>
      <w:r w:rsidR="007A00AB">
        <w:rPr>
          <w:i/>
          <w:iCs/>
          <w:lang w:val="en-US"/>
        </w:rPr>
        <w:t xml:space="preserve"> </w:t>
      </w:r>
      <w:r w:rsidR="007A00AB" w:rsidRPr="007A00AB">
        <w:rPr>
          <w:i/>
          <w:iCs/>
          <w:lang w:val="en-US"/>
        </w:rPr>
        <w:t>mid-season</w:t>
      </w:r>
      <w:r w:rsidR="00423AE6" w:rsidRPr="007A00AB">
        <w:rPr>
          <w:i/>
          <w:iCs/>
          <w:lang w:val="en-US"/>
        </w:rPr>
        <w:t xml:space="preserve">, forage radish </w:t>
      </w:r>
      <w:r w:rsidR="00AF71AE">
        <w:rPr>
          <w:i/>
          <w:iCs/>
          <w:lang w:val="en-US"/>
        </w:rPr>
        <w:t>sown</w:t>
      </w:r>
      <w:r w:rsidR="007A00AB">
        <w:rPr>
          <w:i/>
          <w:iCs/>
          <w:lang w:val="en-US"/>
        </w:rPr>
        <w:t xml:space="preserve"> late season (RadL)</w:t>
      </w:r>
      <w:r w:rsidR="00423AE6" w:rsidRPr="007A00AB">
        <w:rPr>
          <w:i/>
          <w:iCs/>
          <w:lang w:val="en-US"/>
        </w:rPr>
        <w:t>, and a no-cover control (NoCC).</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3265"/>
        <w:gridCol w:w="1984"/>
        <w:gridCol w:w="1843"/>
      </w:tblGrid>
      <w:tr w:rsidR="00A83EB3" w:rsidRPr="001A455C" w14:paraId="4CC3D440" w14:textId="77777777" w:rsidTr="002505D4">
        <w:trPr>
          <w:cantSplit/>
        </w:trPr>
        <w:tc>
          <w:tcPr>
            <w:tcW w:w="1555" w:type="dxa"/>
            <w:tcBorders>
              <w:top w:val="single" w:sz="4" w:space="0" w:color="auto"/>
              <w:bottom w:val="single" w:sz="4" w:space="0" w:color="auto"/>
            </w:tcBorders>
            <w:vAlign w:val="center"/>
          </w:tcPr>
          <w:p w14:paraId="06902FBB" w14:textId="4DAEA5A7" w:rsidR="00A83EB3" w:rsidRPr="000043B8" w:rsidRDefault="00A83EB3" w:rsidP="00A83EB3">
            <w:pPr>
              <w:jc w:val="center"/>
              <w:rPr>
                <w:b/>
                <w:bCs/>
                <w:lang w:val="en-US"/>
              </w:rPr>
            </w:pPr>
            <w:r w:rsidRPr="000043B8">
              <w:rPr>
                <w:b/>
                <w:bCs/>
                <w:lang w:val="en-US"/>
              </w:rPr>
              <w:t xml:space="preserve">Cover crop </w:t>
            </w:r>
            <w:r w:rsidR="009B6949">
              <w:rPr>
                <w:b/>
                <w:bCs/>
                <w:lang w:val="en-US"/>
              </w:rPr>
              <w:t>treatment</w:t>
            </w:r>
            <w:r w:rsidRPr="000043B8">
              <w:rPr>
                <w:b/>
                <w:bCs/>
                <w:lang w:val="en-US"/>
              </w:rPr>
              <w:t xml:space="preserve"> </w:t>
            </w:r>
            <w:r>
              <w:rPr>
                <w:b/>
                <w:bCs/>
                <w:lang w:val="en-US"/>
              </w:rPr>
              <w:t>abbreviation</w:t>
            </w:r>
          </w:p>
        </w:tc>
        <w:tc>
          <w:tcPr>
            <w:tcW w:w="3265" w:type="dxa"/>
            <w:tcBorders>
              <w:top w:val="single" w:sz="4" w:space="0" w:color="auto"/>
              <w:bottom w:val="single" w:sz="4" w:space="0" w:color="auto"/>
            </w:tcBorders>
            <w:vAlign w:val="center"/>
          </w:tcPr>
          <w:p w14:paraId="2260D2B2" w14:textId="36586688" w:rsidR="00A83EB3" w:rsidRPr="000043B8" w:rsidRDefault="00A83EB3" w:rsidP="00A83EB3">
            <w:pPr>
              <w:jc w:val="center"/>
              <w:rPr>
                <w:b/>
                <w:bCs/>
                <w:lang w:val="en-US"/>
              </w:rPr>
            </w:pPr>
            <w:r w:rsidRPr="000043B8">
              <w:rPr>
                <w:b/>
                <w:bCs/>
                <w:lang w:val="en-US"/>
              </w:rPr>
              <w:t>Seeding method and timing</w:t>
            </w:r>
          </w:p>
        </w:tc>
        <w:tc>
          <w:tcPr>
            <w:tcW w:w="1984" w:type="dxa"/>
            <w:tcBorders>
              <w:top w:val="single" w:sz="4" w:space="0" w:color="auto"/>
              <w:bottom w:val="single" w:sz="4" w:space="0" w:color="auto"/>
            </w:tcBorders>
            <w:vAlign w:val="center"/>
          </w:tcPr>
          <w:p w14:paraId="6483C18B" w14:textId="33CEDF7F" w:rsidR="00A83EB3" w:rsidRPr="000043B8" w:rsidRDefault="00A83EB3" w:rsidP="00A83EB3">
            <w:pPr>
              <w:jc w:val="center"/>
              <w:rPr>
                <w:b/>
                <w:bCs/>
                <w:lang w:val="en-US"/>
              </w:rPr>
            </w:pPr>
            <w:r w:rsidRPr="000043B8">
              <w:rPr>
                <w:b/>
                <w:bCs/>
                <w:lang w:val="en-US"/>
              </w:rPr>
              <w:t>Cover crop</w:t>
            </w:r>
          </w:p>
        </w:tc>
        <w:tc>
          <w:tcPr>
            <w:tcW w:w="1843" w:type="dxa"/>
            <w:tcBorders>
              <w:top w:val="single" w:sz="4" w:space="0" w:color="auto"/>
              <w:bottom w:val="single" w:sz="4" w:space="0" w:color="auto"/>
            </w:tcBorders>
            <w:vAlign w:val="center"/>
          </w:tcPr>
          <w:p w14:paraId="2DA4DC92" w14:textId="77777777" w:rsidR="00A83EB3" w:rsidRPr="000043B8" w:rsidRDefault="00A83EB3" w:rsidP="00A83EB3">
            <w:pPr>
              <w:jc w:val="center"/>
              <w:rPr>
                <w:b/>
                <w:bCs/>
                <w:lang w:val="en-US"/>
              </w:rPr>
            </w:pPr>
            <w:r w:rsidRPr="000043B8">
              <w:rPr>
                <w:b/>
                <w:bCs/>
                <w:lang w:val="en-US"/>
              </w:rPr>
              <w:t>Seeding rate</w:t>
            </w:r>
          </w:p>
        </w:tc>
      </w:tr>
      <w:tr w:rsidR="00A83EB3" w:rsidRPr="00884DA9" w14:paraId="5449C1C6" w14:textId="77777777" w:rsidTr="002505D4">
        <w:trPr>
          <w:cantSplit/>
        </w:trPr>
        <w:tc>
          <w:tcPr>
            <w:tcW w:w="1555" w:type="dxa"/>
            <w:tcBorders>
              <w:top w:val="single" w:sz="4" w:space="0" w:color="auto"/>
              <w:bottom w:val="single" w:sz="4" w:space="0" w:color="auto"/>
            </w:tcBorders>
            <w:vAlign w:val="center"/>
          </w:tcPr>
          <w:p w14:paraId="0FB272EB" w14:textId="77777777" w:rsidR="00A83EB3" w:rsidRPr="001A455C" w:rsidRDefault="00A83EB3" w:rsidP="00A83EB3">
            <w:pPr>
              <w:jc w:val="center"/>
              <w:rPr>
                <w:lang w:val="en-US"/>
              </w:rPr>
            </w:pPr>
            <w:r w:rsidRPr="001A455C">
              <w:rPr>
                <w:lang w:val="en-US"/>
              </w:rPr>
              <w:t>MixE</w:t>
            </w:r>
          </w:p>
        </w:tc>
        <w:tc>
          <w:tcPr>
            <w:tcW w:w="3265" w:type="dxa"/>
            <w:tcBorders>
              <w:top w:val="single" w:sz="4" w:space="0" w:color="auto"/>
              <w:bottom w:val="single" w:sz="4" w:space="0" w:color="auto"/>
            </w:tcBorders>
            <w:vAlign w:val="center"/>
          </w:tcPr>
          <w:p w14:paraId="7A5DF9D6" w14:textId="2E6D6811" w:rsidR="00A83EB3" w:rsidRPr="001A455C" w:rsidRDefault="00423AE6" w:rsidP="00A83EB3">
            <w:pPr>
              <w:jc w:val="center"/>
              <w:rPr>
                <w:lang w:val="en-US"/>
              </w:rPr>
            </w:pPr>
            <w:r>
              <w:rPr>
                <w:lang w:val="en-US"/>
              </w:rPr>
              <w:t xml:space="preserve">(Early-season) </w:t>
            </w:r>
            <w:r w:rsidR="00A83EB3" w:rsidRPr="001A455C">
              <w:rPr>
                <w:lang w:val="en-US"/>
              </w:rPr>
              <w:t xml:space="preserve">Sown 1 cm deep in between cash crop rows </w:t>
            </w:r>
            <w:r w:rsidR="00A83EB3">
              <w:rPr>
                <w:lang w:val="en-US"/>
              </w:rPr>
              <w:t>(</w:t>
            </w:r>
            <w:commentRangeStart w:id="1"/>
            <w:r w:rsidR="00A83EB3" w:rsidRPr="001A455C">
              <w:rPr>
                <w:lang w:val="en-US"/>
              </w:rPr>
              <w:t>12.5 cm</w:t>
            </w:r>
            <w:r w:rsidR="00A83EB3">
              <w:rPr>
                <w:lang w:val="en-US"/>
              </w:rPr>
              <w:t xml:space="preserve"> or 17.5 cm, see section 2.1.2</w:t>
            </w:r>
            <w:commentRangeEnd w:id="1"/>
            <w:r w:rsidR="002505D4">
              <w:rPr>
                <w:rStyle w:val="CommentReference"/>
                <w:sz w:val="24"/>
                <w:szCs w:val="24"/>
                <w:lang w:val="en-US"/>
              </w:rPr>
              <w:commentReference w:id="1"/>
            </w:r>
            <w:r w:rsidR="00A83EB3">
              <w:rPr>
                <w:lang w:val="en-US"/>
              </w:rPr>
              <w:t>)</w:t>
            </w:r>
            <w:r w:rsidR="00A83EB3" w:rsidRPr="001A455C">
              <w:rPr>
                <w:lang w:val="en-US"/>
              </w:rPr>
              <w:t xml:space="preserve"> shortly after cash crop </w:t>
            </w:r>
            <w:r w:rsidR="00892AB3">
              <w:rPr>
                <w:lang w:val="en-US"/>
              </w:rPr>
              <w:t>sowing</w:t>
            </w:r>
          </w:p>
        </w:tc>
        <w:tc>
          <w:tcPr>
            <w:tcW w:w="1984" w:type="dxa"/>
            <w:vMerge w:val="restart"/>
            <w:tcBorders>
              <w:top w:val="single" w:sz="4" w:space="0" w:color="auto"/>
            </w:tcBorders>
            <w:vAlign w:val="center"/>
          </w:tcPr>
          <w:p w14:paraId="4BEF68C7" w14:textId="777FBC0B" w:rsidR="00A83EB3" w:rsidRPr="001A455C" w:rsidRDefault="00A83EB3" w:rsidP="00A83EB3">
            <w:pPr>
              <w:jc w:val="center"/>
              <w:rPr>
                <w:lang w:val="en-US"/>
              </w:rPr>
            </w:pPr>
            <w:r w:rsidRPr="001A455C">
              <w:rPr>
                <w:lang w:val="en-US"/>
              </w:rPr>
              <w:t xml:space="preserve">Perennial ryegrass </w:t>
            </w:r>
            <w:r w:rsidRPr="001A455C">
              <w:rPr>
                <w:i/>
                <w:iCs/>
                <w:lang w:val="en-US"/>
              </w:rPr>
              <w:t>(grass; Lolium perenne)</w:t>
            </w:r>
            <w:r w:rsidRPr="001A455C">
              <w:rPr>
                <w:lang w:val="en-US"/>
              </w:rPr>
              <w:t xml:space="preserve"> and red clover </w:t>
            </w:r>
            <w:r w:rsidRPr="001A455C">
              <w:rPr>
                <w:i/>
                <w:iCs/>
                <w:lang w:val="en-US"/>
              </w:rPr>
              <w:t>(clover; Trifolium pratense)</w:t>
            </w:r>
          </w:p>
        </w:tc>
        <w:tc>
          <w:tcPr>
            <w:tcW w:w="1843" w:type="dxa"/>
            <w:vMerge w:val="restart"/>
            <w:tcBorders>
              <w:top w:val="single" w:sz="4" w:space="0" w:color="auto"/>
            </w:tcBorders>
            <w:vAlign w:val="center"/>
          </w:tcPr>
          <w:p w14:paraId="3A93781B" w14:textId="6C128E1E" w:rsidR="00A83EB3" w:rsidRPr="00884DA9" w:rsidRDefault="00A83EB3" w:rsidP="00A83EB3">
            <w:pPr>
              <w:jc w:val="center"/>
              <w:rPr>
                <w:lang w:val="nb-NO"/>
              </w:rPr>
            </w:pPr>
            <w:r w:rsidRPr="00884DA9">
              <w:rPr>
                <w:lang w:val="nb-NO"/>
              </w:rPr>
              <w:t>3 kg ha</w:t>
            </w:r>
            <w:r w:rsidRPr="00884DA9">
              <w:rPr>
                <w:vertAlign w:val="superscript"/>
                <w:lang w:val="nb-NO"/>
              </w:rPr>
              <w:t>-1</w:t>
            </w:r>
            <w:r w:rsidRPr="00884DA9">
              <w:rPr>
                <w:lang w:val="nb-NO"/>
              </w:rPr>
              <w:t xml:space="preserve"> grass + 8 kg ha</w:t>
            </w:r>
            <w:r w:rsidRPr="00884DA9">
              <w:rPr>
                <w:vertAlign w:val="superscript"/>
                <w:lang w:val="nb-NO"/>
              </w:rPr>
              <w:t>-1</w:t>
            </w:r>
            <w:r w:rsidRPr="00884DA9">
              <w:rPr>
                <w:lang w:val="nb-NO"/>
              </w:rPr>
              <w:t xml:space="preserve"> clover</w:t>
            </w:r>
          </w:p>
        </w:tc>
      </w:tr>
      <w:tr w:rsidR="00A83EB3" w:rsidRPr="001A455C" w14:paraId="3620DF11" w14:textId="77777777" w:rsidTr="002505D4">
        <w:trPr>
          <w:cantSplit/>
        </w:trPr>
        <w:tc>
          <w:tcPr>
            <w:tcW w:w="1555" w:type="dxa"/>
            <w:tcBorders>
              <w:top w:val="single" w:sz="4" w:space="0" w:color="auto"/>
              <w:bottom w:val="single" w:sz="4" w:space="0" w:color="auto"/>
            </w:tcBorders>
            <w:vAlign w:val="center"/>
          </w:tcPr>
          <w:p w14:paraId="2C9BAB03" w14:textId="77777777" w:rsidR="00A83EB3" w:rsidRPr="001A455C" w:rsidRDefault="00A83EB3" w:rsidP="00A83EB3">
            <w:pPr>
              <w:jc w:val="center"/>
              <w:rPr>
                <w:lang w:val="en-US"/>
              </w:rPr>
            </w:pPr>
            <w:r w:rsidRPr="001A455C">
              <w:rPr>
                <w:lang w:val="en-US"/>
              </w:rPr>
              <w:t>MixM</w:t>
            </w:r>
          </w:p>
        </w:tc>
        <w:tc>
          <w:tcPr>
            <w:tcW w:w="3265" w:type="dxa"/>
            <w:tcBorders>
              <w:top w:val="single" w:sz="4" w:space="0" w:color="auto"/>
              <w:bottom w:val="single" w:sz="4" w:space="0" w:color="auto"/>
            </w:tcBorders>
            <w:vAlign w:val="center"/>
          </w:tcPr>
          <w:p w14:paraId="68856EB5" w14:textId="1C56325A" w:rsidR="00A83EB3" w:rsidRPr="001A455C" w:rsidRDefault="00423AE6" w:rsidP="00A83EB3">
            <w:pPr>
              <w:jc w:val="center"/>
              <w:rPr>
                <w:lang w:val="en-US"/>
              </w:rPr>
            </w:pPr>
            <w:r>
              <w:rPr>
                <w:lang w:val="en-US"/>
              </w:rPr>
              <w:t xml:space="preserve">(Mid-season) </w:t>
            </w:r>
            <w:r w:rsidR="00A83EB3" w:rsidRPr="001A455C">
              <w:rPr>
                <w:lang w:val="en-US"/>
              </w:rPr>
              <w:t>Broadcast into standing crop approximately 14 days before expected cash crop harvest</w:t>
            </w:r>
          </w:p>
        </w:tc>
        <w:tc>
          <w:tcPr>
            <w:tcW w:w="1984" w:type="dxa"/>
            <w:vMerge/>
            <w:tcBorders>
              <w:bottom w:val="single" w:sz="4" w:space="0" w:color="auto"/>
            </w:tcBorders>
            <w:vAlign w:val="center"/>
          </w:tcPr>
          <w:p w14:paraId="6AFC6303" w14:textId="02469316" w:rsidR="00A83EB3" w:rsidRPr="001A455C" w:rsidRDefault="00A83EB3" w:rsidP="00A83EB3">
            <w:pPr>
              <w:jc w:val="center"/>
              <w:rPr>
                <w:lang w:val="en-US"/>
              </w:rPr>
            </w:pPr>
          </w:p>
        </w:tc>
        <w:tc>
          <w:tcPr>
            <w:tcW w:w="1843" w:type="dxa"/>
            <w:vMerge/>
            <w:tcBorders>
              <w:bottom w:val="single" w:sz="4" w:space="0" w:color="auto"/>
            </w:tcBorders>
            <w:vAlign w:val="center"/>
          </w:tcPr>
          <w:p w14:paraId="6F6F4A85" w14:textId="77777777" w:rsidR="00A83EB3" w:rsidRPr="001A455C" w:rsidRDefault="00A83EB3" w:rsidP="00A83EB3">
            <w:pPr>
              <w:jc w:val="center"/>
              <w:rPr>
                <w:lang w:val="en-US"/>
              </w:rPr>
            </w:pPr>
          </w:p>
        </w:tc>
      </w:tr>
      <w:tr w:rsidR="00A83EB3" w:rsidRPr="001A455C" w14:paraId="79E5A638" w14:textId="77777777" w:rsidTr="002505D4">
        <w:trPr>
          <w:cantSplit/>
        </w:trPr>
        <w:tc>
          <w:tcPr>
            <w:tcW w:w="1555" w:type="dxa"/>
            <w:tcBorders>
              <w:top w:val="single" w:sz="4" w:space="0" w:color="auto"/>
              <w:bottom w:val="single" w:sz="4" w:space="0" w:color="auto"/>
            </w:tcBorders>
            <w:vAlign w:val="center"/>
          </w:tcPr>
          <w:p w14:paraId="261A5ADB" w14:textId="77777777" w:rsidR="00A83EB3" w:rsidRPr="001A455C" w:rsidRDefault="00A83EB3" w:rsidP="00A83EB3">
            <w:pPr>
              <w:jc w:val="center"/>
              <w:rPr>
                <w:lang w:val="en-US"/>
              </w:rPr>
            </w:pPr>
            <w:r w:rsidRPr="001A455C">
              <w:rPr>
                <w:lang w:val="en-US"/>
              </w:rPr>
              <w:t>RadM</w:t>
            </w:r>
          </w:p>
        </w:tc>
        <w:tc>
          <w:tcPr>
            <w:tcW w:w="3265" w:type="dxa"/>
            <w:tcBorders>
              <w:top w:val="single" w:sz="4" w:space="0" w:color="auto"/>
              <w:bottom w:val="single" w:sz="4" w:space="0" w:color="auto"/>
            </w:tcBorders>
            <w:vAlign w:val="center"/>
          </w:tcPr>
          <w:p w14:paraId="11023012" w14:textId="2BD7BCFB" w:rsidR="00A83EB3" w:rsidRPr="001A455C" w:rsidRDefault="00423AE6" w:rsidP="00A83EB3">
            <w:pPr>
              <w:jc w:val="center"/>
              <w:rPr>
                <w:lang w:val="en-US"/>
              </w:rPr>
            </w:pPr>
            <w:r>
              <w:rPr>
                <w:lang w:val="en-US"/>
              </w:rPr>
              <w:t xml:space="preserve">(Mid-season) </w:t>
            </w:r>
            <w:r w:rsidR="00A83EB3" w:rsidRPr="001A455C">
              <w:rPr>
                <w:lang w:val="en-US"/>
              </w:rPr>
              <w:t>Broadcast into standing crop approx. 14 days before expected crop harvest</w:t>
            </w:r>
          </w:p>
        </w:tc>
        <w:tc>
          <w:tcPr>
            <w:tcW w:w="1984" w:type="dxa"/>
            <w:vMerge w:val="restart"/>
            <w:tcBorders>
              <w:top w:val="single" w:sz="4" w:space="0" w:color="auto"/>
            </w:tcBorders>
            <w:vAlign w:val="center"/>
          </w:tcPr>
          <w:p w14:paraId="5C1C4891" w14:textId="61F50D0A" w:rsidR="00A83EB3" w:rsidRPr="001A455C" w:rsidRDefault="00A83EB3" w:rsidP="00A83EB3">
            <w:pPr>
              <w:jc w:val="center"/>
              <w:rPr>
                <w:lang w:val="en-US"/>
              </w:rPr>
            </w:pPr>
            <w:r w:rsidRPr="001A455C">
              <w:rPr>
                <w:lang w:val="en-US"/>
              </w:rPr>
              <w:t xml:space="preserve">Fodder radish </w:t>
            </w:r>
            <w:r w:rsidRPr="001A455C">
              <w:rPr>
                <w:i/>
                <w:iCs/>
                <w:lang w:val="en-US"/>
              </w:rPr>
              <w:t>(Raphanus sativus)</w:t>
            </w:r>
          </w:p>
        </w:tc>
        <w:tc>
          <w:tcPr>
            <w:tcW w:w="1843" w:type="dxa"/>
            <w:vMerge w:val="restart"/>
            <w:tcBorders>
              <w:top w:val="single" w:sz="4" w:space="0" w:color="auto"/>
            </w:tcBorders>
            <w:vAlign w:val="center"/>
          </w:tcPr>
          <w:p w14:paraId="4418C7AE" w14:textId="77777777" w:rsidR="00A83EB3" w:rsidRPr="001A455C" w:rsidRDefault="00A83EB3" w:rsidP="00A83EB3">
            <w:pPr>
              <w:jc w:val="center"/>
              <w:rPr>
                <w:lang w:val="en-US"/>
              </w:rPr>
            </w:pPr>
            <w:r w:rsidRPr="001A455C">
              <w:rPr>
                <w:lang w:val="en-US"/>
              </w:rPr>
              <w:t>14 kg ha</w:t>
            </w:r>
            <w:r w:rsidRPr="001A455C">
              <w:rPr>
                <w:vertAlign w:val="superscript"/>
                <w:lang w:val="en-US"/>
              </w:rPr>
              <w:t>-1</w:t>
            </w:r>
          </w:p>
        </w:tc>
      </w:tr>
      <w:tr w:rsidR="00A83EB3" w:rsidRPr="001A455C" w14:paraId="19D6BFDF" w14:textId="77777777" w:rsidTr="002505D4">
        <w:trPr>
          <w:cantSplit/>
        </w:trPr>
        <w:tc>
          <w:tcPr>
            <w:tcW w:w="1555" w:type="dxa"/>
            <w:tcBorders>
              <w:top w:val="single" w:sz="4" w:space="0" w:color="auto"/>
              <w:bottom w:val="single" w:sz="4" w:space="0" w:color="auto"/>
            </w:tcBorders>
            <w:vAlign w:val="center"/>
          </w:tcPr>
          <w:p w14:paraId="7A26B863" w14:textId="77777777" w:rsidR="00A83EB3" w:rsidRPr="001A455C" w:rsidRDefault="00A83EB3" w:rsidP="00A83EB3">
            <w:pPr>
              <w:jc w:val="center"/>
              <w:rPr>
                <w:lang w:val="en-US"/>
              </w:rPr>
            </w:pPr>
            <w:r w:rsidRPr="001A455C">
              <w:rPr>
                <w:lang w:val="en-US"/>
              </w:rPr>
              <w:t>RadL</w:t>
            </w:r>
          </w:p>
        </w:tc>
        <w:tc>
          <w:tcPr>
            <w:tcW w:w="3265" w:type="dxa"/>
            <w:tcBorders>
              <w:top w:val="single" w:sz="4" w:space="0" w:color="auto"/>
              <w:bottom w:val="single" w:sz="4" w:space="0" w:color="auto"/>
            </w:tcBorders>
            <w:vAlign w:val="center"/>
          </w:tcPr>
          <w:p w14:paraId="0404C5B2" w14:textId="5733048E" w:rsidR="00A83EB3" w:rsidRPr="001A455C" w:rsidRDefault="00423AE6" w:rsidP="00A83EB3">
            <w:pPr>
              <w:jc w:val="center"/>
              <w:rPr>
                <w:lang w:val="en-US"/>
              </w:rPr>
            </w:pPr>
            <w:r>
              <w:rPr>
                <w:lang w:val="en-US"/>
              </w:rPr>
              <w:t xml:space="preserve">(Late season) </w:t>
            </w:r>
            <w:r w:rsidR="00A83EB3" w:rsidRPr="001A455C">
              <w:rPr>
                <w:lang w:val="en-US"/>
              </w:rPr>
              <w:t xml:space="preserve">Broadcast into the crop stubble </w:t>
            </w:r>
            <w:r w:rsidR="00C81A0A">
              <w:rPr>
                <w:lang w:val="en-US"/>
              </w:rPr>
              <w:t>after</w:t>
            </w:r>
            <w:r w:rsidR="00A83EB3" w:rsidRPr="001A455C">
              <w:rPr>
                <w:lang w:val="en-US"/>
              </w:rPr>
              <w:t xml:space="preserve"> crop harvest</w:t>
            </w:r>
          </w:p>
        </w:tc>
        <w:tc>
          <w:tcPr>
            <w:tcW w:w="1984" w:type="dxa"/>
            <w:vMerge/>
            <w:tcBorders>
              <w:bottom w:val="single" w:sz="4" w:space="0" w:color="auto"/>
            </w:tcBorders>
            <w:vAlign w:val="center"/>
          </w:tcPr>
          <w:p w14:paraId="3A7CAC85" w14:textId="1BFAEA8C" w:rsidR="00A83EB3" w:rsidRPr="001A455C" w:rsidRDefault="00A83EB3" w:rsidP="00A83EB3">
            <w:pPr>
              <w:jc w:val="center"/>
              <w:rPr>
                <w:lang w:val="en-US"/>
              </w:rPr>
            </w:pPr>
          </w:p>
        </w:tc>
        <w:tc>
          <w:tcPr>
            <w:tcW w:w="1843" w:type="dxa"/>
            <w:vMerge/>
            <w:tcBorders>
              <w:bottom w:val="single" w:sz="4" w:space="0" w:color="auto"/>
            </w:tcBorders>
            <w:vAlign w:val="center"/>
          </w:tcPr>
          <w:p w14:paraId="5BF33C36" w14:textId="77777777" w:rsidR="00A83EB3" w:rsidRPr="001A455C" w:rsidRDefault="00A83EB3" w:rsidP="00A83EB3">
            <w:pPr>
              <w:jc w:val="center"/>
              <w:rPr>
                <w:lang w:val="en-US"/>
              </w:rPr>
            </w:pPr>
          </w:p>
        </w:tc>
      </w:tr>
      <w:tr w:rsidR="00A83EB3" w:rsidRPr="001A455C" w14:paraId="5E6F82D6" w14:textId="77777777" w:rsidTr="002505D4">
        <w:trPr>
          <w:cantSplit/>
        </w:trPr>
        <w:tc>
          <w:tcPr>
            <w:tcW w:w="1555" w:type="dxa"/>
            <w:tcBorders>
              <w:top w:val="single" w:sz="4" w:space="0" w:color="auto"/>
              <w:bottom w:val="single" w:sz="4" w:space="0" w:color="auto"/>
            </w:tcBorders>
            <w:vAlign w:val="center"/>
          </w:tcPr>
          <w:p w14:paraId="5E8B9AE3" w14:textId="77777777" w:rsidR="00A83EB3" w:rsidRPr="001A455C" w:rsidRDefault="00A83EB3" w:rsidP="00A83EB3">
            <w:pPr>
              <w:jc w:val="center"/>
              <w:rPr>
                <w:lang w:val="en-US"/>
              </w:rPr>
            </w:pPr>
            <w:r w:rsidRPr="001A455C">
              <w:rPr>
                <w:lang w:val="en-US"/>
              </w:rPr>
              <w:lastRenderedPageBreak/>
              <w:t>NoCC</w:t>
            </w:r>
          </w:p>
        </w:tc>
        <w:tc>
          <w:tcPr>
            <w:tcW w:w="3265" w:type="dxa"/>
            <w:tcBorders>
              <w:top w:val="single" w:sz="4" w:space="0" w:color="auto"/>
              <w:bottom w:val="single" w:sz="4" w:space="0" w:color="auto"/>
            </w:tcBorders>
            <w:vAlign w:val="center"/>
          </w:tcPr>
          <w:p w14:paraId="7640613C" w14:textId="72E2EFFB" w:rsidR="00A83EB3" w:rsidRPr="001A455C" w:rsidRDefault="00A83EB3" w:rsidP="00A83EB3">
            <w:pPr>
              <w:jc w:val="center"/>
              <w:rPr>
                <w:lang w:val="en-US"/>
              </w:rPr>
            </w:pPr>
            <w:r w:rsidRPr="001A455C">
              <w:rPr>
                <w:lang w:val="en-US"/>
              </w:rPr>
              <w:t>-</w:t>
            </w:r>
          </w:p>
        </w:tc>
        <w:tc>
          <w:tcPr>
            <w:tcW w:w="1984" w:type="dxa"/>
            <w:tcBorders>
              <w:top w:val="single" w:sz="4" w:space="0" w:color="auto"/>
              <w:bottom w:val="single" w:sz="4" w:space="0" w:color="auto"/>
            </w:tcBorders>
            <w:vAlign w:val="center"/>
          </w:tcPr>
          <w:p w14:paraId="2CC1DE3E" w14:textId="4620E00E" w:rsidR="00A83EB3" w:rsidRPr="001A455C" w:rsidRDefault="00A83EB3" w:rsidP="00A83EB3">
            <w:pPr>
              <w:jc w:val="center"/>
              <w:rPr>
                <w:lang w:val="en-US"/>
              </w:rPr>
            </w:pPr>
            <w:r w:rsidRPr="001A455C">
              <w:rPr>
                <w:lang w:val="en-US"/>
              </w:rPr>
              <w:t>None</w:t>
            </w:r>
          </w:p>
        </w:tc>
        <w:tc>
          <w:tcPr>
            <w:tcW w:w="1843" w:type="dxa"/>
            <w:tcBorders>
              <w:top w:val="single" w:sz="4" w:space="0" w:color="auto"/>
              <w:bottom w:val="single" w:sz="4" w:space="0" w:color="auto"/>
            </w:tcBorders>
            <w:vAlign w:val="center"/>
          </w:tcPr>
          <w:p w14:paraId="2477B9F5" w14:textId="77777777" w:rsidR="00A83EB3" w:rsidRPr="001A455C" w:rsidRDefault="00A83EB3" w:rsidP="00A83EB3">
            <w:pPr>
              <w:jc w:val="center"/>
              <w:rPr>
                <w:lang w:val="en-US"/>
              </w:rPr>
            </w:pPr>
            <w:r w:rsidRPr="001A455C">
              <w:rPr>
                <w:lang w:val="en-US"/>
              </w:rPr>
              <w:t>-</w:t>
            </w:r>
          </w:p>
        </w:tc>
      </w:tr>
    </w:tbl>
    <w:p w14:paraId="60FA19A7" w14:textId="77777777" w:rsidR="00D00706" w:rsidRDefault="00D00706" w:rsidP="00045088">
      <w:pPr>
        <w:spacing w:line="360" w:lineRule="auto"/>
        <w:rPr>
          <w:lang w:val="en-US"/>
        </w:rPr>
      </w:pPr>
    </w:p>
    <w:p w14:paraId="7ADA0693" w14:textId="0FB33794" w:rsidR="001A455C" w:rsidRPr="001A455C" w:rsidRDefault="001A455C" w:rsidP="001A455C">
      <w:pPr>
        <w:spacing w:line="360" w:lineRule="auto"/>
        <w:rPr>
          <w:b/>
          <w:bCs/>
          <w:lang w:val="en-US"/>
        </w:rPr>
      </w:pPr>
      <w:r w:rsidRPr="003C7F19">
        <w:rPr>
          <w:b/>
          <w:bCs/>
        </w:rPr>
        <w:t>2.1.</w:t>
      </w:r>
      <w:r w:rsidR="00C04813">
        <w:rPr>
          <w:b/>
          <w:bCs/>
        </w:rPr>
        <w:t>5</w:t>
      </w:r>
      <w:r w:rsidRPr="003C7F19">
        <w:rPr>
          <w:b/>
          <w:bCs/>
        </w:rPr>
        <w:t xml:space="preserve">  </w:t>
      </w:r>
      <w:r w:rsidR="007A00AB">
        <w:rPr>
          <w:b/>
          <w:bCs/>
        </w:rPr>
        <w:t>H</w:t>
      </w:r>
      <w:r>
        <w:rPr>
          <w:b/>
          <w:bCs/>
          <w:lang w:val="en-US"/>
        </w:rPr>
        <w:t>erbicides</w:t>
      </w:r>
    </w:p>
    <w:p w14:paraId="041B093F" w14:textId="2F612683" w:rsidR="009C1E41" w:rsidRDefault="001A455C" w:rsidP="009C1E41">
      <w:pPr>
        <w:spacing w:line="360" w:lineRule="auto"/>
      </w:pPr>
      <w:r w:rsidRPr="001A455C">
        <w:t xml:space="preserve">Herbicide treatments reflected best practices </w:t>
      </w:r>
      <w:r w:rsidR="00AC0E09">
        <w:t xml:space="preserve">using early spring visual surveys and a Danish online tool </w:t>
      </w:r>
      <w:r w:rsidR="00F41E5B">
        <w:fldChar w:fldCharType="begin"/>
      </w:r>
      <w:r w:rsidR="00F41E5B">
        <w:instrText xml:space="preserve"> ADDIN ZOTERO_ITEM CSL_CITATION {"citationID":"XeM3uzoW","properties":{"formattedCitation":"(S\\uc0\\u248{}nderskov et al., 2016)","plainCitation":"(Sønderskov et al., 2016)","noteIndex":0},"citationItems":[{"id":2417,"uris":["http://zotero.org/users/3599437/items/NQHXK3SG"],"itemData":{"id":2417,"type":"chapter","abstract":"Crop Protection Online—Weeds (CPO-Weeds) is a decision support system for weed control developed in Denmark and later adjusted to conditions in several other countries. In Denmark, the DSS includes all major crops and available herbicides. The background for developing CPO-Weeds was a political motivation for reducing pesticide use and the concept of factor-adjusted doses. It was never the intention to build a sophisticated scientific model, but rather to design a simple user-friendly system. It is a knowledge-driven DSS, which offers herbicide dose suggestions based on a large database of the existing knowledge of herbicides and herbicide efficacies. The required weed control level in CPO-Weeds is based on expert evaluations, a herbicides dose-response model and an additive dose model to calculate possible mixtures of herbicides targeted a specific weed population. The herbicide dose model is a two parameter dose-response model, which is modified to include the effects of temperature, weed growth stage and influence of drought. The development has been driven by an ambition of offering a robust system with relatively low amounts of input variables and limited need for experimental parameter generation. CPO-Weeds offers overview and guidance for field specific spraying solutions, and the system has proved able to recommend herbicide doses with considerable reductions compared to label rates. Furthermore, CPO-Weeds offers a variety of tools that summarises knowledge of herbicides for a wide range of questions asked by practical weed managers, e.g. efficacy profiles of each herbicide, efficacy of users own herbicide mixtures, weed identification key and guidance for spraying strategy. The experiences have shown that even though CPO-Weeds are considered robust and trustworthy by both farmers and advisors there is a relatively low number of farmers subscribing to the system. A survey revealed that the DSS falls in between the strategies of many farmers; either the farmers relies completely on own experiences or advisory services or they considers the full crop rotation in their weed management. The latter is not supported by CPO-Weeds, which focus on a single season. The long term consequences of herbicide recommendations is only included in the need to limit input to soil seed bank. Another limiting factor for an increased practical use of CPO-Weeds is the need for field monitoring of weed populations, which can be a time consuming task and requires extensive weed recognising abilities of the farmer at the very early growth stages of weeds. The intention of CPO-Weeds was to provide recommendations for the full spraying season of a field, but experiences have shown that the system has several uses. Many farmers spray with a standard solution in the autumn in winter crops and then use the DSS for spring sprayings. The relatively simple input requirements also make the DSS suitable for teaching purposes and for farmers starting to grow new crops in their rotation as a learning tool.","container-title":"Real-World Decision Support Systems: Case Studies","event-place":"Cham","ISBN":"978-3-319-43916-7","language":"en","note":"DOI: 10.1007/978-3-319-43916-7_13","page":"303-320","publisher":"Springer International Publishing","publisher-place":"Cham","source":"Springer Link","title":"Crop Protection Online—Weeds: A Case Study for Agricultural Decision Support Systems","title-short":"Crop Protection Online—Weeds","URL":"https://doi.org/10.1007/978-3-319-43916-7_13","author":[{"family":"Sønderskov","given":"Mette"},{"family":"Rydahl","given":"Per"},{"family":"Bøjer","given":"Ole M."},{"family":"Jensen","given":"Jens Erik"},{"family":"Kudsk","given":"Per"}],"editor":[{"family":"Papathanasiou","given":"Jason"},{"family":"Ploskas","given":"Nikolaos"},{"family":"Linden","given":"Isabelle"}],"accessed":{"date-parts":[["2026",3,24]]},"issued":{"date-parts":[["2016"]]}}}],"schema":"https://github.com/citation-style-language/schema/raw/master/csl-citation.json"} </w:instrText>
      </w:r>
      <w:r w:rsidR="00F41E5B">
        <w:fldChar w:fldCharType="separate"/>
      </w:r>
      <w:r w:rsidR="00F41E5B" w:rsidRPr="00F41E5B">
        <w:t>(Sønderskov et al., 2016)</w:t>
      </w:r>
      <w:r w:rsidR="00F41E5B">
        <w:fldChar w:fldCharType="end"/>
      </w:r>
      <w:r w:rsidR="00AC0E09">
        <w:t xml:space="preserve">, incorporating both </w:t>
      </w:r>
      <w:r w:rsidRPr="001A455C">
        <w:t>the tillage and cover crop treatment</w:t>
      </w:r>
      <w:r w:rsidR="00F41E5B">
        <w:t xml:space="preserve"> considerations</w:t>
      </w:r>
      <w:r w:rsidR="009C1E41">
        <w:t xml:space="preserve"> </w:t>
      </w:r>
      <w:r w:rsidR="009C1E41">
        <w:rPr>
          <w:lang w:val="en-US"/>
        </w:rPr>
        <w:t>(Table 2)</w:t>
      </w:r>
      <w:r w:rsidRPr="001A455C">
        <w:t xml:space="preserve">. </w:t>
      </w:r>
      <w:r w:rsidR="009C1E41" w:rsidRPr="001A455C">
        <w:t xml:space="preserve"> </w:t>
      </w:r>
      <w:r w:rsidR="00E15B8E">
        <w:t xml:space="preserve">Each herbicide package is described in detail in supplemental material (SM1). </w:t>
      </w:r>
    </w:p>
    <w:p w14:paraId="27459135" w14:textId="77777777" w:rsidR="009C1E41" w:rsidRDefault="009C1E41" w:rsidP="009C1E41">
      <w:pPr>
        <w:spacing w:line="360" w:lineRule="auto"/>
      </w:pPr>
    </w:p>
    <w:p w14:paraId="1C3E713C" w14:textId="06E04A83" w:rsidR="009C1E41" w:rsidRPr="007A00AB" w:rsidRDefault="009C1E41" w:rsidP="009C1E41">
      <w:pPr>
        <w:spacing w:line="360" w:lineRule="auto"/>
        <w:rPr>
          <w:i/>
          <w:iCs/>
        </w:rPr>
      </w:pPr>
      <w:r w:rsidRPr="007A00AB">
        <w:rPr>
          <w:i/>
          <w:iCs/>
        </w:rPr>
        <w:t xml:space="preserve">Table 2. Summary of trial’s herbicide applications; each herbicide package (HP) is described in detail in </w:t>
      </w:r>
      <w:r w:rsidR="00D65AFA">
        <w:rPr>
          <w:i/>
          <w:iCs/>
        </w:rPr>
        <w:t>SM1</w:t>
      </w:r>
      <w:r w:rsidR="000F7586" w:rsidRPr="007A00AB">
        <w:rPr>
          <w:i/>
          <w:iCs/>
        </w:rPr>
        <w:t>; MixE</w:t>
      </w:r>
      <w:r w:rsidR="00E0386A" w:rsidRPr="007A00AB">
        <w:rPr>
          <w:i/>
          <w:iCs/>
        </w:rPr>
        <w:t xml:space="preserve">: </w:t>
      </w:r>
      <w:r w:rsidR="000F7586" w:rsidRPr="007A00AB">
        <w:rPr>
          <w:i/>
          <w:iCs/>
        </w:rPr>
        <w:t xml:space="preserve">cover crop mixture </w:t>
      </w:r>
      <w:r w:rsidR="00AF71AE">
        <w:rPr>
          <w:i/>
          <w:iCs/>
        </w:rPr>
        <w:t>sown</w:t>
      </w:r>
      <w:r w:rsidR="000F7586" w:rsidRPr="007A00AB">
        <w:rPr>
          <w:i/>
          <w:iCs/>
        </w:rPr>
        <w:t xml:space="preserve"> shortly after cash crop </w:t>
      </w:r>
      <w:r w:rsidR="00892AB3">
        <w:rPr>
          <w:i/>
          <w:iCs/>
        </w:rPr>
        <w:t>sowing</w:t>
      </w:r>
      <w:r w:rsidR="007A00AB">
        <w:rPr>
          <w:i/>
          <w:iCs/>
        </w:rPr>
        <w:t xml:space="preserve"> (see Table 1)</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76"/>
        <w:gridCol w:w="1753"/>
        <w:gridCol w:w="1486"/>
        <w:gridCol w:w="1367"/>
        <w:gridCol w:w="1273"/>
        <w:gridCol w:w="1561"/>
      </w:tblGrid>
      <w:tr w:rsidR="00FA499F" w:rsidRPr="00593698" w14:paraId="4A8071F6" w14:textId="77777777" w:rsidTr="00AC63CC">
        <w:tc>
          <w:tcPr>
            <w:tcW w:w="1576" w:type="dxa"/>
            <w:vMerge w:val="restart"/>
            <w:tcBorders>
              <w:top w:val="single" w:sz="4" w:space="0" w:color="auto"/>
            </w:tcBorders>
            <w:vAlign w:val="center"/>
          </w:tcPr>
          <w:p w14:paraId="228AB8E1" w14:textId="77777777" w:rsidR="00FA499F" w:rsidRPr="00593698" w:rsidRDefault="00FA499F" w:rsidP="00A83EB3">
            <w:pPr>
              <w:jc w:val="center"/>
              <w:rPr>
                <w:b/>
                <w:bCs/>
                <w:sz w:val="22"/>
                <w:szCs w:val="22"/>
              </w:rPr>
            </w:pPr>
            <w:r w:rsidRPr="00593698">
              <w:rPr>
                <w:b/>
                <w:bCs/>
                <w:sz w:val="22"/>
                <w:szCs w:val="22"/>
              </w:rPr>
              <w:t>Year</w:t>
            </w:r>
          </w:p>
        </w:tc>
        <w:tc>
          <w:tcPr>
            <w:tcW w:w="1753" w:type="dxa"/>
            <w:vMerge w:val="restart"/>
            <w:tcBorders>
              <w:top w:val="single" w:sz="4" w:space="0" w:color="auto"/>
            </w:tcBorders>
            <w:vAlign w:val="center"/>
          </w:tcPr>
          <w:p w14:paraId="3EE35E6A" w14:textId="77777777" w:rsidR="00FA499F" w:rsidRPr="00593698" w:rsidRDefault="00FA499F" w:rsidP="00A83EB3">
            <w:pPr>
              <w:jc w:val="center"/>
              <w:rPr>
                <w:b/>
                <w:bCs/>
                <w:sz w:val="22"/>
                <w:szCs w:val="22"/>
              </w:rPr>
            </w:pPr>
            <w:r w:rsidRPr="00593698">
              <w:rPr>
                <w:b/>
                <w:bCs/>
                <w:sz w:val="22"/>
                <w:szCs w:val="22"/>
              </w:rPr>
              <w:t>Date of application</w:t>
            </w:r>
          </w:p>
        </w:tc>
        <w:tc>
          <w:tcPr>
            <w:tcW w:w="4126" w:type="dxa"/>
            <w:gridSpan w:val="3"/>
            <w:tcBorders>
              <w:top w:val="single" w:sz="4" w:space="0" w:color="auto"/>
              <w:bottom w:val="single" w:sz="4" w:space="0" w:color="auto"/>
            </w:tcBorders>
            <w:vAlign w:val="center"/>
          </w:tcPr>
          <w:p w14:paraId="44AB3D47" w14:textId="662244CF" w:rsidR="00FA499F" w:rsidRPr="00593698" w:rsidRDefault="00FA499F" w:rsidP="00A83EB3">
            <w:pPr>
              <w:jc w:val="center"/>
              <w:rPr>
                <w:b/>
                <w:bCs/>
                <w:sz w:val="22"/>
                <w:szCs w:val="22"/>
              </w:rPr>
            </w:pPr>
            <w:r w:rsidRPr="00593698">
              <w:rPr>
                <w:b/>
                <w:bCs/>
                <w:sz w:val="22"/>
                <w:szCs w:val="22"/>
              </w:rPr>
              <w:t>Cover crop treatment</w:t>
            </w:r>
          </w:p>
        </w:tc>
        <w:tc>
          <w:tcPr>
            <w:tcW w:w="1561" w:type="dxa"/>
            <w:vMerge w:val="restart"/>
            <w:tcBorders>
              <w:top w:val="single" w:sz="4" w:space="0" w:color="auto"/>
            </w:tcBorders>
            <w:vAlign w:val="center"/>
          </w:tcPr>
          <w:p w14:paraId="785AB28B" w14:textId="77777777" w:rsidR="00FA499F" w:rsidRPr="00593698" w:rsidRDefault="00FA499F" w:rsidP="00A83EB3">
            <w:pPr>
              <w:jc w:val="center"/>
              <w:rPr>
                <w:b/>
                <w:bCs/>
                <w:sz w:val="22"/>
                <w:szCs w:val="22"/>
              </w:rPr>
            </w:pPr>
            <w:r w:rsidRPr="00593698">
              <w:rPr>
                <w:b/>
                <w:bCs/>
                <w:sz w:val="22"/>
                <w:szCs w:val="22"/>
              </w:rPr>
              <w:t>Herbicide package</w:t>
            </w:r>
          </w:p>
        </w:tc>
      </w:tr>
      <w:tr w:rsidR="00DE11A5" w:rsidRPr="00FA499F" w14:paraId="1169524E" w14:textId="77777777" w:rsidTr="00AC63CC">
        <w:tc>
          <w:tcPr>
            <w:tcW w:w="1576" w:type="dxa"/>
            <w:vMerge/>
            <w:tcBorders>
              <w:bottom w:val="single" w:sz="4" w:space="0" w:color="auto"/>
            </w:tcBorders>
            <w:vAlign w:val="center"/>
          </w:tcPr>
          <w:p w14:paraId="3192DD85" w14:textId="77777777" w:rsidR="00DE11A5" w:rsidRPr="00FA499F" w:rsidRDefault="00DE11A5" w:rsidP="00DE11A5">
            <w:pPr>
              <w:jc w:val="center"/>
              <w:rPr>
                <w:i/>
                <w:iCs/>
                <w:sz w:val="22"/>
                <w:szCs w:val="22"/>
              </w:rPr>
            </w:pPr>
          </w:p>
        </w:tc>
        <w:tc>
          <w:tcPr>
            <w:tcW w:w="1753" w:type="dxa"/>
            <w:vMerge/>
            <w:tcBorders>
              <w:bottom w:val="single" w:sz="4" w:space="0" w:color="auto"/>
            </w:tcBorders>
            <w:vAlign w:val="center"/>
          </w:tcPr>
          <w:p w14:paraId="6A48F282" w14:textId="77777777" w:rsidR="00DE11A5" w:rsidRPr="00FA499F" w:rsidRDefault="00DE11A5" w:rsidP="00DE11A5">
            <w:pPr>
              <w:jc w:val="center"/>
              <w:rPr>
                <w:i/>
                <w:iCs/>
                <w:sz w:val="22"/>
                <w:szCs w:val="22"/>
              </w:rPr>
            </w:pPr>
          </w:p>
        </w:tc>
        <w:tc>
          <w:tcPr>
            <w:tcW w:w="1486" w:type="dxa"/>
            <w:tcBorders>
              <w:top w:val="single" w:sz="4" w:space="0" w:color="auto"/>
              <w:bottom w:val="single" w:sz="4" w:space="0" w:color="auto"/>
            </w:tcBorders>
            <w:vAlign w:val="center"/>
          </w:tcPr>
          <w:p w14:paraId="0B8C521A" w14:textId="71A40DA5" w:rsidR="00DE11A5" w:rsidRPr="00FA499F" w:rsidRDefault="00DE11A5" w:rsidP="00DE11A5">
            <w:pPr>
              <w:jc w:val="center"/>
              <w:rPr>
                <w:i/>
                <w:iCs/>
                <w:sz w:val="22"/>
                <w:szCs w:val="22"/>
              </w:rPr>
            </w:pPr>
            <w:r w:rsidRPr="00FA499F">
              <w:rPr>
                <w:i/>
                <w:iCs/>
                <w:sz w:val="22"/>
                <w:szCs w:val="22"/>
              </w:rPr>
              <w:t>Inversion</w:t>
            </w:r>
            <w:r>
              <w:rPr>
                <w:i/>
                <w:iCs/>
                <w:sz w:val="22"/>
                <w:szCs w:val="22"/>
              </w:rPr>
              <w:t xml:space="preserve"> tillage treatment</w:t>
            </w:r>
          </w:p>
        </w:tc>
        <w:tc>
          <w:tcPr>
            <w:tcW w:w="1367" w:type="dxa"/>
            <w:tcBorders>
              <w:top w:val="single" w:sz="4" w:space="0" w:color="auto"/>
              <w:bottom w:val="single" w:sz="4" w:space="0" w:color="auto"/>
            </w:tcBorders>
            <w:vAlign w:val="center"/>
          </w:tcPr>
          <w:p w14:paraId="21366000" w14:textId="74DBBA2E" w:rsidR="00DE11A5" w:rsidRPr="00FA499F" w:rsidRDefault="00DE11A5" w:rsidP="00DE11A5">
            <w:pPr>
              <w:jc w:val="center"/>
              <w:rPr>
                <w:i/>
                <w:iCs/>
                <w:sz w:val="22"/>
                <w:szCs w:val="22"/>
              </w:rPr>
            </w:pPr>
            <w:r w:rsidRPr="00FA499F">
              <w:rPr>
                <w:i/>
                <w:iCs/>
                <w:sz w:val="22"/>
                <w:szCs w:val="22"/>
              </w:rPr>
              <w:t>Surface</w:t>
            </w:r>
            <w:r>
              <w:rPr>
                <w:i/>
                <w:iCs/>
                <w:sz w:val="22"/>
                <w:szCs w:val="22"/>
              </w:rPr>
              <w:t xml:space="preserve"> tillage treatment</w:t>
            </w:r>
          </w:p>
        </w:tc>
        <w:tc>
          <w:tcPr>
            <w:tcW w:w="1273" w:type="dxa"/>
            <w:tcBorders>
              <w:top w:val="single" w:sz="4" w:space="0" w:color="auto"/>
              <w:bottom w:val="single" w:sz="4" w:space="0" w:color="auto"/>
            </w:tcBorders>
            <w:vAlign w:val="center"/>
          </w:tcPr>
          <w:p w14:paraId="3E0DAE73" w14:textId="7EBD3C3A" w:rsidR="00DE11A5" w:rsidRPr="00FA499F" w:rsidRDefault="00DE11A5" w:rsidP="00DE11A5">
            <w:pPr>
              <w:jc w:val="center"/>
              <w:rPr>
                <w:i/>
                <w:iCs/>
                <w:sz w:val="22"/>
                <w:szCs w:val="22"/>
              </w:rPr>
            </w:pPr>
            <w:r w:rsidRPr="00FA499F">
              <w:rPr>
                <w:i/>
                <w:iCs/>
                <w:sz w:val="22"/>
                <w:szCs w:val="22"/>
              </w:rPr>
              <w:t>No-till</w:t>
            </w:r>
            <w:r>
              <w:rPr>
                <w:i/>
                <w:iCs/>
                <w:sz w:val="22"/>
                <w:szCs w:val="22"/>
              </w:rPr>
              <w:t xml:space="preserve"> treatment</w:t>
            </w:r>
          </w:p>
        </w:tc>
        <w:tc>
          <w:tcPr>
            <w:tcW w:w="1561" w:type="dxa"/>
            <w:vMerge/>
            <w:tcBorders>
              <w:bottom w:val="single" w:sz="4" w:space="0" w:color="auto"/>
            </w:tcBorders>
            <w:vAlign w:val="center"/>
          </w:tcPr>
          <w:p w14:paraId="2DEA5270" w14:textId="77777777" w:rsidR="00DE11A5" w:rsidRPr="00FA499F" w:rsidRDefault="00DE11A5" w:rsidP="00DE11A5">
            <w:pPr>
              <w:jc w:val="center"/>
              <w:rPr>
                <w:i/>
                <w:iCs/>
                <w:sz w:val="22"/>
                <w:szCs w:val="22"/>
              </w:rPr>
            </w:pPr>
          </w:p>
        </w:tc>
      </w:tr>
      <w:tr w:rsidR="00DE11A5" w:rsidRPr="00593698" w14:paraId="480C0A85" w14:textId="77777777" w:rsidTr="00593698">
        <w:tc>
          <w:tcPr>
            <w:tcW w:w="1576" w:type="dxa"/>
            <w:vMerge w:val="restart"/>
            <w:tcBorders>
              <w:top w:val="single" w:sz="4" w:space="0" w:color="auto"/>
            </w:tcBorders>
            <w:vAlign w:val="center"/>
          </w:tcPr>
          <w:p w14:paraId="5038A163" w14:textId="77777777" w:rsidR="00DE11A5" w:rsidRDefault="00DE11A5" w:rsidP="00DE11A5">
            <w:pPr>
              <w:jc w:val="center"/>
              <w:rPr>
                <w:sz w:val="22"/>
                <w:szCs w:val="22"/>
              </w:rPr>
            </w:pPr>
            <w:r w:rsidRPr="00593698">
              <w:rPr>
                <w:sz w:val="22"/>
                <w:szCs w:val="22"/>
              </w:rPr>
              <w:t xml:space="preserve">2018 </w:t>
            </w:r>
          </w:p>
          <w:p w14:paraId="3CA0C0C3" w14:textId="7F252CE7" w:rsidR="00DE11A5" w:rsidRPr="00593698" w:rsidRDefault="00DE11A5" w:rsidP="00DE11A5">
            <w:pPr>
              <w:jc w:val="center"/>
              <w:rPr>
                <w:sz w:val="22"/>
                <w:szCs w:val="22"/>
              </w:rPr>
            </w:pPr>
            <w:r w:rsidRPr="00593698">
              <w:rPr>
                <w:sz w:val="22"/>
                <w:szCs w:val="22"/>
              </w:rPr>
              <w:t>(spring barley, sown 19</w:t>
            </w:r>
            <w:r>
              <w:rPr>
                <w:sz w:val="22"/>
                <w:szCs w:val="22"/>
              </w:rPr>
              <w:t>-</w:t>
            </w:r>
            <w:r w:rsidRPr="00593698">
              <w:rPr>
                <w:sz w:val="22"/>
                <w:szCs w:val="22"/>
              </w:rPr>
              <w:t>Ap</w:t>
            </w:r>
            <w:r>
              <w:rPr>
                <w:sz w:val="22"/>
                <w:szCs w:val="22"/>
              </w:rPr>
              <w:t>r</w:t>
            </w:r>
            <w:r w:rsidRPr="00593698">
              <w:rPr>
                <w:sz w:val="22"/>
                <w:szCs w:val="22"/>
              </w:rPr>
              <w:t>)</w:t>
            </w:r>
          </w:p>
        </w:tc>
        <w:tc>
          <w:tcPr>
            <w:tcW w:w="1753" w:type="dxa"/>
            <w:tcBorders>
              <w:top w:val="single" w:sz="4" w:space="0" w:color="auto"/>
              <w:bottom w:val="single" w:sz="4" w:space="0" w:color="auto"/>
            </w:tcBorders>
            <w:vAlign w:val="center"/>
          </w:tcPr>
          <w:p w14:paraId="200B696F" w14:textId="05F910B9" w:rsidR="00DE11A5" w:rsidRDefault="00DE11A5" w:rsidP="00DE11A5">
            <w:pPr>
              <w:jc w:val="center"/>
              <w:rPr>
                <w:sz w:val="22"/>
                <w:szCs w:val="22"/>
              </w:rPr>
            </w:pPr>
            <w:r w:rsidRPr="00593698">
              <w:rPr>
                <w:sz w:val="22"/>
                <w:szCs w:val="22"/>
              </w:rPr>
              <w:t xml:space="preserve">Before cash crop </w:t>
            </w:r>
            <w:r w:rsidR="00892AB3">
              <w:rPr>
                <w:sz w:val="22"/>
                <w:szCs w:val="22"/>
              </w:rPr>
              <w:t>sowing</w:t>
            </w:r>
            <w:r w:rsidRPr="00593698">
              <w:rPr>
                <w:sz w:val="22"/>
                <w:szCs w:val="22"/>
              </w:rPr>
              <w:t xml:space="preserve"> </w:t>
            </w:r>
          </w:p>
          <w:p w14:paraId="7E0FBCDF" w14:textId="3B335AB0" w:rsidR="00DE11A5" w:rsidRPr="00593698" w:rsidRDefault="00DE11A5" w:rsidP="00DE11A5">
            <w:pPr>
              <w:jc w:val="center"/>
              <w:rPr>
                <w:sz w:val="22"/>
                <w:szCs w:val="22"/>
              </w:rPr>
            </w:pPr>
            <w:r w:rsidRPr="00593698">
              <w:rPr>
                <w:sz w:val="22"/>
                <w:szCs w:val="22"/>
              </w:rPr>
              <w:t>(</w:t>
            </w:r>
            <w:r>
              <w:rPr>
                <w:sz w:val="22"/>
                <w:szCs w:val="22"/>
              </w:rPr>
              <w:t>10-Apr</w:t>
            </w:r>
            <w:r w:rsidRPr="00593698">
              <w:rPr>
                <w:sz w:val="22"/>
                <w:szCs w:val="22"/>
              </w:rPr>
              <w:t>)</w:t>
            </w:r>
          </w:p>
        </w:tc>
        <w:tc>
          <w:tcPr>
            <w:tcW w:w="1486" w:type="dxa"/>
            <w:tcBorders>
              <w:top w:val="single" w:sz="4" w:space="0" w:color="auto"/>
              <w:bottom w:val="single" w:sz="4" w:space="0" w:color="auto"/>
            </w:tcBorders>
            <w:vAlign w:val="center"/>
          </w:tcPr>
          <w:p w14:paraId="3CCDB484" w14:textId="1782F58A" w:rsidR="00DE11A5" w:rsidRPr="00593698" w:rsidRDefault="00DE11A5" w:rsidP="00DE11A5">
            <w:pPr>
              <w:jc w:val="center"/>
              <w:rPr>
                <w:sz w:val="22"/>
                <w:szCs w:val="22"/>
              </w:rPr>
            </w:pPr>
            <w:r w:rsidRPr="00593698">
              <w:rPr>
                <w:sz w:val="22"/>
                <w:szCs w:val="22"/>
              </w:rPr>
              <w:t>-</w:t>
            </w:r>
          </w:p>
        </w:tc>
        <w:tc>
          <w:tcPr>
            <w:tcW w:w="1367" w:type="dxa"/>
            <w:tcBorders>
              <w:top w:val="single" w:sz="4" w:space="0" w:color="auto"/>
              <w:bottom w:val="single" w:sz="4" w:space="0" w:color="auto"/>
            </w:tcBorders>
            <w:vAlign w:val="center"/>
          </w:tcPr>
          <w:p w14:paraId="3A930F62" w14:textId="77777777" w:rsidR="00DE11A5" w:rsidRPr="00593698" w:rsidRDefault="00DE11A5" w:rsidP="00DE11A5">
            <w:pPr>
              <w:jc w:val="center"/>
              <w:rPr>
                <w:sz w:val="22"/>
                <w:szCs w:val="22"/>
              </w:rPr>
            </w:pPr>
            <w:r w:rsidRPr="00593698">
              <w:rPr>
                <w:sz w:val="22"/>
                <w:szCs w:val="22"/>
              </w:rPr>
              <w:t>All</w:t>
            </w:r>
          </w:p>
        </w:tc>
        <w:tc>
          <w:tcPr>
            <w:tcW w:w="1273" w:type="dxa"/>
            <w:tcBorders>
              <w:top w:val="single" w:sz="4" w:space="0" w:color="auto"/>
              <w:bottom w:val="single" w:sz="4" w:space="0" w:color="auto"/>
            </w:tcBorders>
            <w:vAlign w:val="center"/>
          </w:tcPr>
          <w:p w14:paraId="36C1FDDD" w14:textId="24B7686B" w:rsidR="00DE11A5" w:rsidRPr="00593698" w:rsidRDefault="00DE11A5" w:rsidP="00DE11A5">
            <w:pPr>
              <w:jc w:val="center"/>
              <w:rPr>
                <w:sz w:val="22"/>
                <w:szCs w:val="22"/>
              </w:rPr>
            </w:pPr>
            <w:r w:rsidRPr="00593698">
              <w:rPr>
                <w:sz w:val="22"/>
                <w:szCs w:val="22"/>
              </w:rPr>
              <w:t>All</w:t>
            </w:r>
          </w:p>
        </w:tc>
        <w:tc>
          <w:tcPr>
            <w:tcW w:w="1561" w:type="dxa"/>
            <w:tcBorders>
              <w:top w:val="single" w:sz="4" w:space="0" w:color="auto"/>
              <w:bottom w:val="single" w:sz="4" w:space="0" w:color="auto"/>
            </w:tcBorders>
            <w:vAlign w:val="center"/>
          </w:tcPr>
          <w:p w14:paraId="4B34EA44" w14:textId="77777777" w:rsidR="00DE11A5" w:rsidRPr="00593698" w:rsidRDefault="00DE11A5" w:rsidP="00DE11A5">
            <w:pPr>
              <w:jc w:val="center"/>
              <w:rPr>
                <w:sz w:val="22"/>
                <w:szCs w:val="22"/>
              </w:rPr>
            </w:pPr>
            <w:r w:rsidRPr="00593698">
              <w:rPr>
                <w:sz w:val="22"/>
                <w:szCs w:val="22"/>
              </w:rPr>
              <w:t>HP1</w:t>
            </w:r>
          </w:p>
        </w:tc>
      </w:tr>
      <w:tr w:rsidR="00DE11A5" w:rsidRPr="00593698" w14:paraId="18A7BCC2" w14:textId="77777777" w:rsidTr="000F7586">
        <w:trPr>
          <w:trHeight w:val="559"/>
        </w:trPr>
        <w:tc>
          <w:tcPr>
            <w:tcW w:w="1576" w:type="dxa"/>
            <w:vMerge/>
            <w:vAlign w:val="center"/>
          </w:tcPr>
          <w:p w14:paraId="10FC65AA" w14:textId="77777777" w:rsidR="00DE11A5" w:rsidRPr="00593698" w:rsidRDefault="00DE11A5" w:rsidP="00DE11A5">
            <w:pPr>
              <w:jc w:val="center"/>
              <w:rPr>
                <w:sz w:val="22"/>
                <w:szCs w:val="22"/>
              </w:rPr>
            </w:pPr>
          </w:p>
        </w:tc>
        <w:tc>
          <w:tcPr>
            <w:tcW w:w="1753" w:type="dxa"/>
            <w:vMerge w:val="restart"/>
            <w:tcBorders>
              <w:top w:val="single" w:sz="4" w:space="0" w:color="auto"/>
            </w:tcBorders>
            <w:vAlign w:val="center"/>
          </w:tcPr>
          <w:p w14:paraId="3DD4D9F7" w14:textId="52D5634C" w:rsidR="00DE11A5" w:rsidRPr="00593698" w:rsidRDefault="00DE11A5" w:rsidP="00DE11A5">
            <w:pPr>
              <w:jc w:val="center"/>
              <w:rPr>
                <w:sz w:val="22"/>
                <w:szCs w:val="22"/>
              </w:rPr>
            </w:pPr>
            <w:r w:rsidRPr="00593698">
              <w:rPr>
                <w:sz w:val="22"/>
                <w:szCs w:val="22"/>
              </w:rPr>
              <w:t>After emergence (16</w:t>
            </w:r>
            <w:r>
              <w:rPr>
                <w:sz w:val="22"/>
                <w:szCs w:val="22"/>
              </w:rPr>
              <w:t>-</w:t>
            </w:r>
            <w:r w:rsidRPr="00593698">
              <w:rPr>
                <w:sz w:val="22"/>
                <w:szCs w:val="22"/>
              </w:rPr>
              <w:t>May)</w:t>
            </w:r>
          </w:p>
        </w:tc>
        <w:tc>
          <w:tcPr>
            <w:tcW w:w="1486" w:type="dxa"/>
            <w:tcBorders>
              <w:top w:val="single" w:sz="4" w:space="0" w:color="auto"/>
              <w:bottom w:val="single" w:sz="4" w:space="0" w:color="auto"/>
            </w:tcBorders>
            <w:vAlign w:val="center"/>
          </w:tcPr>
          <w:p w14:paraId="29BA9CD8" w14:textId="5BF8D9D9" w:rsidR="00DE11A5" w:rsidRPr="00593698" w:rsidRDefault="00DE11A5" w:rsidP="00DE11A5">
            <w:pPr>
              <w:jc w:val="center"/>
              <w:rPr>
                <w:sz w:val="22"/>
                <w:szCs w:val="22"/>
              </w:rPr>
            </w:pPr>
            <w:r w:rsidRPr="00593698">
              <w:rPr>
                <w:sz w:val="22"/>
                <w:szCs w:val="22"/>
              </w:rPr>
              <w:t>MixE</w:t>
            </w:r>
          </w:p>
        </w:tc>
        <w:tc>
          <w:tcPr>
            <w:tcW w:w="1367" w:type="dxa"/>
            <w:tcBorders>
              <w:top w:val="single" w:sz="4" w:space="0" w:color="auto"/>
              <w:bottom w:val="single" w:sz="4" w:space="0" w:color="auto"/>
            </w:tcBorders>
            <w:vAlign w:val="center"/>
          </w:tcPr>
          <w:p w14:paraId="771FC236" w14:textId="77777777" w:rsidR="00DE11A5" w:rsidRPr="00593698" w:rsidRDefault="00DE11A5" w:rsidP="00DE11A5">
            <w:pPr>
              <w:jc w:val="center"/>
              <w:rPr>
                <w:sz w:val="22"/>
                <w:szCs w:val="22"/>
              </w:rPr>
            </w:pPr>
            <w:r w:rsidRPr="00593698">
              <w:rPr>
                <w:sz w:val="22"/>
                <w:szCs w:val="22"/>
              </w:rPr>
              <w:t>MixE</w:t>
            </w:r>
          </w:p>
        </w:tc>
        <w:tc>
          <w:tcPr>
            <w:tcW w:w="1273" w:type="dxa"/>
            <w:tcBorders>
              <w:top w:val="single" w:sz="4" w:space="0" w:color="auto"/>
              <w:bottom w:val="single" w:sz="4" w:space="0" w:color="auto"/>
            </w:tcBorders>
            <w:vAlign w:val="center"/>
          </w:tcPr>
          <w:p w14:paraId="186A9738" w14:textId="10B60868" w:rsidR="00DE11A5" w:rsidRPr="00593698" w:rsidRDefault="00DE11A5" w:rsidP="00DE11A5">
            <w:pPr>
              <w:jc w:val="center"/>
              <w:rPr>
                <w:sz w:val="22"/>
                <w:szCs w:val="22"/>
              </w:rPr>
            </w:pPr>
            <w:r w:rsidRPr="00593698">
              <w:rPr>
                <w:sz w:val="22"/>
                <w:szCs w:val="22"/>
              </w:rPr>
              <w:t>MixE</w:t>
            </w:r>
          </w:p>
        </w:tc>
        <w:tc>
          <w:tcPr>
            <w:tcW w:w="1561" w:type="dxa"/>
            <w:tcBorders>
              <w:top w:val="single" w:sz="4" w:space="0" w:color="auto"/>
              <w:bottom w:val="single" w:sz="4" w:space="0" w:color="auto"/>
            </w:tcBorders>
            <w:vAlign w:val="center"/>
          </w:tcPr>
          <w:p w14:paraId="4C37EDB9" w14:textId="77777777" w:rsidR="00DE11A5" w:rsidRPr="00593698" w:rsidRDefault="00DE11A5" w:rsidP="00DE11A5">
            <w:pPr>
              <w:jc w:val="center"/>
              <w:rPr>
                <w:sz w:val="22"/>
                <w:szCs w:val="22"/>
              </w:rPr>
            </w:pPr>
            <w:r w:rsidRPr="00593698">
              <w:rPr>
                <w:sz w:val="22"/>
                <w:szCs w:val="22"/>
              </w:rPr>
              <w:t>HP3</w:t>
            </w:r>
          </w:p>
        </w:tc>
      </w:tr>
      <w:tr w:rsidR="00DE11A5" w:rsidRPr="00593698" w14:paraId="7270A03D" w14:textId="77777777" w:rsidTr="00164C6B">
        <w:tc>
          <w:tcPr>
            <w:tcW w:w="1576" w:type="dxa"/>
            <w:vMerge/>
            <w:vAlign w:val="center"/>
          </w:tcPr>
          <w:p w14:paraId="76011D30" w14:textId="77777777" w:rsidR="00DE11A5" w:rsidRPr="00593698" w:rsidRDefault="00DE11A5" w:rsidP="00DE11A5">
            <w:pPr>
              <w:jc w:val="center"/>
              <w:rPr>
                <w:sz w:val="22"/>
                <w:szCs w:val="22"/>
              </w:rPr>
            </w:pPr>
          </w:p>
        </w:tc>
        <w:tc>
          <w:tcPr>
            <w:tcW w:w="1753" w:type="dxa"/>
            <w:vMerge/>
            <w:tcBorders>
              <w:bottom w:val="single" w:sz="4" w:space="0" w:color="auto"/>
            </w:tcBorders>
            <w:vAlign w:val="center"/>
          </w:tcPr>
          <w:p w14:paraId="23C9BBEA" w14:textId="42A93D64" w:rsidR="00DE11A5" w:rsidRPr="00593698" w:rsidRDefault="00DE11A5" w:rsidP="00DE11A5">
            <w:pPr>
              <w:jc w:val="center"/>
              <w:rPr>
                <w:sz w:val="22"/>
                <w:szCs w:val="22"/>
              </w:rPr>
            </w:pPr>
          </w:p>
        </w:tc>
        <w:tc>
          <w:tcPr>
            <w:tcW w:w="1486" w:type="dxa"/>
            <w:tcBorders>
              <w:top w:val="single" w:sz="4" w:space="0" w:color="auto"/>
              <w:bottom w:val="single" w:sz="4" w:space="0" w:color="auto"/>
            </w:tcBorders>
            <w:vAlign w:val="center"/>
          </w:tcPr>
          <w:p w14:paraId="0D3AD50E" w14:textId="0FC7D5A5" w:rsidR="00DE11A5" w:rsidRPr="00593698" w:rsidRDefault="00DE11A5" w:rsidP="00DE11A5">
            <w:pPr>
              <w:jc w:val="center"/>
              <w:rPr>
                <w:sz w:val="22"/>
                <w:szCs w:val="22"/>
                <w:lang w:val="en-US"/>
              </w:rPr>
            </w:pPr>
            <w:r>
              <w:rPr>
                <w:sz w:val="22"/>
                <w:szCs w:val="22"/>
                <w:lang w:val="en-US"/>
              </w:rPr>
              <w:t>All except MixE</w:t>
            </w:r>
          </w:p>
        </w:tc>
        <w:tc>
          <w:tcPr>
            <w:tcW w:w="1367" w:type="dxa"/>
            <w:tcBorders>
              <w:top w:val="single" w:sz="4" w:space="0" w:color="auto"/>
              <w:bottom w:val="single" w:sz="4" w:space="0" w:color="auto"/>
            </w:tcBorders>
            <w:vAlign w:val="center"/>
          </w:tcPr>
          <w:p w14:paraId="250C33C8" w14:textId="433495DB" w:rsidR="00DE11A5" w:rsidRPr="00593698" w:rsidRDefault="00DE11A5" w:rsidP="00DE11A5">
            <w:pPr>
              <w:jc w:val="center"/>
              <w:rPr>
                <w:sz w:val="22"/>
                <w:szCs w:val="22"/>
                <w:lang w:val="en-US"/>
              </w:rPr>
            </w:pPr>
            <w:r>
              <w:rPr>
                <w:sz w:val="22"/>
                <w:szCs w:val="22"/>
                <w:lang w:val="en-US"/>
              </w:rPr>
              <w:t>All except MixE</w:t>
            </w:r>
          </w:p>
        </w:tc>
        <w:tc>
          <w:tcPr>
            <w:tcW w:w="1273" w:type="dxa"/>
            <w:tcBorders>
              <w:top w:val="single" w:sz="4" w:space="0" w:color="auto"/>
              <w:bottom w:val="single" w:sz="4" w:space="0" w:color="auto"/>
            </w:tcBorders>
            <w:vAlign w:val="center"/>
          </w:tcPr>
          <w:p w14:paraId="602B5440" w14:textId="22C25A3F" w:rsidR="00DE11A5" w:rsidRPr="00593698" w:rsidRDefault="00DE11A5" w:rsidP="00DE11A5">
            <w:pPr>
              <w:jc w:val="center"/>
              <w:rPr>
                <w:sz w:val="22"/>
                <w:szCs w:val="22"/>
                <w:lang w:val="en-US"/>
              </w:rPr>
            </w:pPr>
            <w:r>
              <w:rPr>
                <w:sz w:val="22"/>
                <w:szCs w:val="22"/>
                <w:lang w:val="en-US"/>
              </w:rPr>
              <w:t>All except MixE</w:t>
            </w:r>
          </w:p>
        </w:tc>
        <w:tc>
          <w:tcPr>
            <w:tcW w:w="1561" w:type="dxa"/>
            <w:tcBorders>
              <w:top w:val="single" w:sz="4" w:space="0" w:color="auto"/>
              <w:bottom w:val="single" w:sz="4" w:space="0" w:color="auto"/>
            </w:tcBorders>
            <w:vAlign w:val="center"/>
          </w:tcPr>
          <w:p w14:paraId="794BF7DC" w14:textId="77777777" w:rsidR="00DE11A5" w:rsidRPr="00593698" w:rsidRDefault="00DE11A5" w:rsidP="00DE11A5">
            <w:pPr>
              <w:jc w:val="center"/>
              <w:rPr>
                <w:sz w:val="22"/>
                <w:szCs w:val="22"/>
                <w:lang w:val="en-US"/>
              </w:rPr>
            </w:pPr>
            <w:r w:rsidRPr="00593698">
              <w:rPr>
                <w:sz w:val="22"/>
                <w:szCs w:val="22"/>
                <w:lang w:val="en-US"/>
              </w:rPr>
              <w:t>HP4</w:t>
            </w:r>
          </w:p>
        </w:tc>
      </w:tr>
      <w:tr w:rsidR="00DE11A5" w:rsidRPr="00593698" w14:paraId="461A86FD" w14:textId="77777777" w:rsidTr="00593698">
        <w:tc>
          <w:tcPr>
            <w:tcW w:w="1576" w:type="dxa"/>
            <w:vMerge/>
            <w:tcBorders>
              <w:bottom w:val="single" w:sz="4" w:space="0" w:color="auto"/>
            </w:tcBorders>
            <w:vAlign w:val="center"/>
          </w:tcPr>
          <w:p w14:paraId="10F12837" w14:textId="77777777" w:rsidR="00DE11A5" w:rsidRPr="00593698" w:rsidRDefault="00DE11A5" w:rsidP="00DE11A5">
            <w:pPr>
              <w:jc w:val="center"/>
              <w:rPr>
                <w:sz w:val="22"/>
                <w:szCs w:val="22"/>
              </w:rPr>
            </w:pPr>
          </w:p>
        </w:tc>
        <w:tc>
          <w:tcPr>
            <w:tcW w:w="1753" w:type="dxa"/>
            <w:tcBorders>
              <w:top w:val="single" w:sz="4" w:space="0" w:color="auto"/>
              <w:bottom w:val="single" w:sz="4" w:space="0" w:color="auto"/>
            </w:tcBorders>
            <w:vAlign w:val="center"/>
          </w:tcPr>
          <w:p w14:paraId="52D9C582" w14:textId="77777777" w:rsidR="00DE11A5" w:rsidRDefault="00DE11A5" w:rsidP="00DE11A5">
            <w:pPr>
              <w:jc w:val="center"/>
              <w:rPr>
                <w:sz w:val="22"/>
                <w:szCs w:val="22"/>
              </w:rPr>
            </w:pPr>
            <w:r w:rsidRPr="00593698">
              <w:rPr>
                <w:sz w:val="22"/>
                <w:szCs w:val="22"/>
              </w:rPr>
              <w:t xml:space="preserve">In-season </w:t>
            </w:r>
          </w:p>
          <w:p w14:paraId="0EA070EB" w14:textId="45BBDB52" w:rsidR="00DE11A5" w:rsidRPr="00593698" w:rsidRDefault="00DE11A5" w:rsidP="00DE11A5">
            <w:pPr>
              <w:jc w:val="center"/>
              <w:rPr>
                <w:sz w:val="22"/>
                <w:szCs w:val="22"/>
              </w:rPr>
            </w:pPr>
            <w:r w:rsidRPr="00593698">
              <w:rPr>
                <w:sz w:val="22"/>
                <w:szCs w:val="22"/>
              </w:rPr>
              <w:t>(29</w:t>
            </w:r>
            <w:r>
              <w:rPr>
                <w:sz w:val="22"/>
                <w:szCs w:val="22"/>
              </w:rPr>
              <w:t>-</w:t>
            </w:r>
            <w:r w:rsidRPr="00593698">
              <w:rPr>
                <w:sz w:val="22"/>
                <w:szCs w:val="22"/>
              </w:rPr>
              <w:t>May)</w:t>
            </w:r>
          </w:p>
        </w:tc>
        <w:tc>
          <w:tcPr>
            <w:tcW w:w="1486" w:type="dxa"/>
            <w:tcBorders>
              <w:top w:val="single" w:sz="4" w:space="0" w:color="auto"/>
              <w:bottom w:val="single" w:sz="4" w:space="0" w:color="auto"/>
            </w:tcBorders>
            <w:vAlign w:val="center"/>
          </w:tcPr>
          <w:p w14:paraId="3C189DEB" w14:textId="5FF60EEB" w:rsidR="00DE11A5" w:rsidRPr="00593698" w:rsidRDefault="00DE11A5" w:rsidP="00DE11A5">
            <w:pPr>
              <w:jc w:val="center"/>
              <w:rPr>
                <w:sz w:val="22"/>
                <w:szCs w:val="22"/>
              </w:rPr>
            </w:pPr>
            <w:r>
              <w:rPr>
                <w:sz w:val="22"/>
                <w:szCs w:val="22"/>
                <w:lang w:val="en-US"/>
              </w:rPr>
              <w:t>All except MixE</w:t>
            </w:r>
          </w:p>
        </w:tc>
        <w:tc>
          <w:tcPr>
            <w:tcW w:w="1367" w:type="dxa"/>
            <w:tcBorders>
              <w:top w:val="single" w:sz="4" w:space="0" w:color="auto"/>
              <w:bottom w:val="single" w:sz="4" w:space="0" w:color="auto"/>
            </w:tcBorders>
            <w:vAlign w:val="center"/>
          </w:tcPr>
          <w:p w14:paraId="176F2334" w14:textId="2FE5C00F" w:rsidR="00DE11A5" w:rsidRPr="00593698" w:rsidRDefault="00DE11A5" w:rsidP="00DE11A5">
            <w:pPr>
              <w:jc w:val="center"/>
              <w:rPr>
                <w:sz w:val="22"/>
                <w:szCs w:val="22"/>
              </w:rPr>
            </w:pPr>
            <w:r>
              <w:rPr>
                <w:sz w:val="22"/>
                <w:szCs w:val="22"/>
                <w:lang w:val="en-US"/>
              </w:rPr>
              <w:t>All except MixE</w:t>
            </w:r>
          </w:p>
        </w:tc>
        <w:tc>
          <w:tcPr>
            <w:tcW w:w="1273" w:type="dxa"/>
            <w:tcBorders>
              <w:top w:val="single" w:sz="4" w:space="0" w:color="auto"/>
              <w:bottom w:val="single" w:sz="4" w:space="0" w:color="auto"/>
            </w:tcBorders>
            <w:vAlign w:val="center"/>
          </w:tcPr>
          <w:p w14:paraId="1DA64BC6" w14:textId="28911F12" w:rsidR="00DE11A5" w:rsidRPr="00593698" w:rsidRDefault="00DE11A5" w:rsidP="00DE11A5">
            <w:pPr>
              <w:jc w:val="center"/>
              <w:rPr>
                <w:sz w:val="22"/>
                <w:szCs w:val="22"/>
              </w:rPr>
            </w:pPr>
            <w:r>
              <w:rPr>
                <w:sz w:val="22"/>
                <w:szCs w:val="22"/>
                <w:lang w:val="en-US"/>
              </w:rPr>
              <w:t>All except MixE</w:t>
            </w:r>
          </w:p>
        </w:tc>
        <w:tc>
          <w:tcPr>
            <w:tcW w:w="1561" w:type="dxa"/>
            <w:tcBorders>
              <w:top w:val="single" w:sz="4" w:space="0" w:color="auto"/>
              <w:bottom w:val="single" w:sz="4" w:space="0" w:color="auto"/>
            </w:tcBorders>
            <w:vAlign w:val="center"/>
          </w:tcPr>
          <w:p w14:paraId="0FB5A228" w14:textId="3753CD95" w:rsidR="00DE11A5" w:rsidRPr="00593698" w:rsidRDefault="00DE11A5" w:rsidP="00DE11A5">
            <w:pPr>
              <w:jc w:val="center"/>
              <w:rPr>
                <w:sz w:val="22"/>
                <w:szCs w:val="22"/>
              </w:rPr>
            </w:pPr>
            <w:r w:rsidRPr="00593698">
              <w:rPr>
                <w:sz w:val="22"/>
                <w:szCs w:val="22"/>
              </w:rPr>
              <w:t>HP5</w:t>
            </w:r>
          </w:p>
        </w:tc>
      </w:tr>
      <w:tr w:rsidR="00DE11A5" w:rsidRPr="00593698" w14:paraId="02C8F35D" w14:textId="77777777" w:rsidTr="00593698">
        <w:tc>
          <w:tcPr>
            <w:tcW w:w="1576" w:type="dxa"/>
            <w:vMerge w:val="restart"/>
            <w:tcBorders>
              <w:top w:val="single" w:sz="4" w:space="0" w:color="auto"/>
            </w:tcBorders>
            <w:vAlign w:val="center"/>
          </w:tcPr>
          <w:p w14:paraId="6D3A2900" w14:textId="77777777" w:rsidR="00DE11A5" w:rsidRPr="00593698" w:rsidRDefault="00DE11A5" w:rsidP="00DE11A5">
            <w:pPr>
              <w:jc w:val="center"/>
              <w:rPr>
                <w:sz w:val="22"/>
                <w:szCs w:val="22"/>
              </w:rPr>
            </w:pPr>
            <w:r w:rsidRPr="00593698">
              <w:rPr>
                <w:sz w:val="22"/>
                <w:szCs w:val="22"/>
              </w:rPr>
              <w:t xml:space="preserve">2019 </w:t>
            </w:r>
          </w:p>
          <w:p w14:paraId="65C044F6" w14:textId="319E298E" w:rsidR="00DE11A5" w:rsidRPr="00593698" w:rsidRDefault="00DE11A5" w:rsidP="00DE11A5">
            <w:pPr>
              <w:jc w:val="center"/>
              <w:rPr>
                <w:sz w:val="22"/>
                <w:szCs w:val="22"/>
              </w:rPr>
            </w:pPr>
            <w:r w:rsidRPr="00593698">
              <w:rPr>
                <w:sz w:val="22"/>
                <w:szCs w:val="22"/>
              </w:rPr>
              <w:t>(spring oat, sown 4</w:t>
            </w:r>
            <w:r>
              <w:rPr>
                <w:sz w:val="22"/>
                <w:szCs w:val="22"/>
              </w:rPr>
              <w:t>-</w:t>
            </w:r>
            <w:r w:rsidRPr="00593698">
              <w:rPr>
                <w:sz w:val="22"/>
                <w:szCs w:val="22"/>
              </w:rPr>
              <w:t>Apr)</w:t>
            </w:r>
          </w:p>
        </w:tc>
        <w:tc>
          <w:tcPr>
            <w:tcW w:w="1753" w:type="dxa"/>
            <w:tcBorders>
              <w:top w:val="single" w:sz="4" w:space="0" w:color="auto"/>
              <w:bottom w:val="single" w:sz="4" w:space="0" w:color="auto"/>
            </w:tcBorders>
            <w:vAlign w:val="center"/>
          </w:tcPr>
          <w:p w14:paraId="1DE1EC21" w14:textId="55717CEF" w:rsidR="00DE11A5" w:rsidRDefault="00DE11A5" w:rsidP="00DE11A5">
            <w:pPr>
              <w:jc w:val="center"/>
              <w:rPr>
                <w:sz w:val="22"/>
                <w:szCs w:val="22"/>
              </w:rPr>
            </w:pPr>
            <w:r w:rsidRPr="00593698">
              <w:rPr>
                <w:sz w:val="22"/>
                <w:szCs w:val="22"/>
              </w:rPr>
              <w:t xml:space="preserve">Before cash crop </w:t>
            </w:r>
            <w:r w:rsidR="00892AB3">
              <w:rPr>
                <w:sz w:val="22"/>
                <w:szCs w:val="22"/>
              </w:rPr>
              <w:t>sowing</w:t>
            </w:r>
            <w:r w:rsidRPr="00593698">
              <w:rPr>
                <w:sz w:val="22"/>
                <w:szCs w:val="22"/>
              </w:rPr>
              <w:t xml:space="preserve"> </w:t>
            </w:r>
          </w:p>
          <w:p w14:paraId="1C227480" w14:textId="1DC8D6FC" w:rsidR="00DE11A5" w:rsidRPr="00593698" w:rsidRDefault="00DE11A5" w:rsidP="00DE11A5">
            <w:pPr>
              <w:jc w:val="center"/>
              <w:rPr>
                <w:sz w:val="22"/>
                <w:szCs w:val="22"/>
              </w:rPr>
            </w:pPr>
            <w:r w:rsidRPr="00593698">
              <w:rPr>
                <w:sz w:val="22"/>
                <w:szCs w:val="22"/>
              </w:rPr>
              <w:t>(</w:t>
            </w:r>
            <w:r>
              <w:rPr>
                <w:sz w:val="22"/>
                <w:szCs w:val="22"/>
              </w:rPr>
              <w:t>1-Apr</w:t>
            </w:r>
            <w:r w:rsidRPr="00593698">
              <w:rPr>
                <w:sz w:val="22"/>
                <w:szCs w:val="22"/>
              </w:rPr>
              <w:t>)</w:t>
            </w:r>
          </w:p>
        </w:tc>
        <w:tc>
          <w:tcPr>
            <w:tcW w:w="1486" w:type="dxa"/>
            <w:tcBorders>
              <w:top w:val="single" w:sz="4" w:space="0" w:color="auto"/>
              <w:bottom w:val="single" w:sz="4" w:space="0" w:color="auto"/>
            </w:tcBorders>
            <w:vAlign w:val="center"/>
          </w:tcPr>
          <w:p w14:paraId="70DC11E3" w14:textId="10EE5ECC" w:rsidR="00DE11A5" w:rsidRPr="00593698" w:rsidRDefault="00DE11A5" w:rsidP="00DE11A5">
            <w:pPr>
              <w:jc w:val="center"/>
              <w:rPr>
                <w:sz w:val="22"/>
                <w:szCs w:val="22"/>
              </w:rPr>
            </w:pPr>
            <w:r w:rsidRPr="00593698">
              <w:rPr>
                <w:sz w:val="22"/>
                <w:szCs w:val="22"/>
              </w:rPr>
              <w:t>-</w:t>
            </w:r>
          </w:p>
        </w:tc>
        <w:tc>
          <w:tcPr>
            <w:tcW w:w="1367" w:type="dxa"/>
            <w:tcBorders>
              <w:top w:val="single" w:sz="4" w:space="0" w:color="auto"/>
              <w:bottom w:val="single" w:sz="4" w:space="0" w:color="auto"/>
            </w:tcBorders>
            <w:vAlign w:val="center"/>
          </w:tcPr>
          <w:p w14:paraId="45A724EE" w14:textId="77777777" w:rsidR="00DE11A5" w:rsidRPr="00593698" w:rsidRDefault="00DE11A5" w:rsidP="00DE11A5">
            <w:pPr>
              <w:jc w:val="center"/>
              <w:rPr>
                <w:sz w:val="22"/>
                <w:szCs w:val="22"/>
              </w:rPr>
            </w:pPr>
            <w:r w:rsidRPr="00593698">
              <w:rPr>
                <w:sz w:val="22"/>
                <w:szCs w:val="22"/>
              </w:rPr>
              <w:t>All</w:t>
            </w:r>
          </w:p>
        </w:tc>
        <w:tc>
          <w:tcPr>
            <w:tcW w:w="1273" w:type="dxa"/>
            <w:tcBorders>
              <w:top w:val="single" w:sz="4" w:space="0" w:color="auto"/>
              <w:bottom w:val="single" w:sz="4" w:space="0" w:color="auto"/>
            </w:tcBorders>
            <w:vAlign w:val="center"/>
          </w:tcPr>
          <w:p w14:paraId="384094DB" w14:textId="5B720406" w:rsidR="00DE11A5" w:rsidRPr="00593698" w:rsidRDefault="00DE11A5" w:rsidP="00DE11A5">
            <w:pPr>
              <w:jc w:val="center"/>
              <w:rPr>
                <w:sz w:val="22"/>
                <w:szCs w:val="22"/>
              </w:rPr>
            </w:pPr>
            <w:r w:rsidRPr="00593698">
              <w:rPr>
                <w:sz w:val="22"/>
                <w:szCs w:val="22"/>
              </w:rPr>
              <w:t>All</w:t>
            </w:r>
          </w:p>
        </w:tc>
        <w:tc>
          <w:tcPr>
            <w:tcW w:w="1561" w:type="dxa"/>
            <w:tcBorders>
              <w:top w:val="single" w:sz="4" w:space="0" w:color="auto"/>
              <w:bottom w:val="single" w:sz="4" w:space="0" w:color="auto"/>
            </w:tcBorders>
            <w:vAlign w:val="center"/>
          </w:tcPr>
          <w:p w14:paraId="209B5999" w14:textId="77777777" w:rsidR="00DE11A5" w:rsidRPr="00593698" w:rsidRDefault="00DE11A5" w:rsidP="00DE11A5">
            <w:pPr>
              <w:jc w:val="center"/>
              <w:rPr>
                <w:sz w:val="22"/>
                <w:szCs w:val="22"/>
              </w:rPr>
            </w:pPr>
            <w:r w:rsidRPr="00593698">
              <w:rPr>
                <w:sz w:val="22"/>
                <w:szCs w:val="22"/>
              </w:rPr>
              <w:t>HP1</w:t>
            </w:r>
          </w:p>
        </w:tc>
      </w:tr>
      <w:tr w:rsidR="00DE11A5" w:rsidRPr="00593698" w14:paraId="4815C678" w14:textId="77777777" w:rsidTr="000F7586">
        <w:trPr>
          <w:trHeight w:val="465"/>
        </w:trPr>
        <w:tc>
          <w:tcPr>
            <w:tcW w:w="1576" w:type="dxa"/>
            <w:vMerge/>
            <w:vAlign w:val="center"/>
          </w:tcPr>
          <w:p w14:paraId="722CF3C6" w14:textId="77777777" w:rsidR="00DE11A5" w:rsidRPr="00593698" w:rsidRDefault="00DE11A5" w:rsidP="00DE11A5">
            <w:pPr>
              <w:jc w:val="center"/>
              <w:rPr>
                <w:sz w:val="22"/>
                <w:szCs w:val="22"/>
              </w:rPr>
            </w:pPr>
          </w:p>
        </w:tc>
        <w:tc>
          <w:tcPr>
            <w:tcW w:w="1753" w:type="dxa"/>
            <w:vMerge w:val="restart"/>
            <w:tcBorders>
              <w:top w:val="single" w:sz="4" w:space="0" w:color="auto"/>
            </w:tcBorders>
            <w:vAlign w:val="center"/>
          </w:tcPr>
          <w:p w14:paraId="4190ED97" w14:textId="50B76AF1" w:rsidR="00DE11A5" w:rsidRPr="00593698" w:rsidRDefault="00DE11A5" w:rsidP="00DE11A5">
            <w:pPr>
              <w:jc w:val="center"/>
              <w:rPr>
                <w:sz w:val="22"/>
                <w:szCs w:val="22"/>
              </w:rPr>
            </w:pPr>
            <w:r w:rsidRPr="00593698">
              <w:rPr>
                <w:sz w:val="22"/>
                <w:szCs w:val="22"/>
              </w:rPr>
              <w:t>After emergence (14</w:t>
            </w:r>
            <w:r>
              <w:rPr>
                <w:sz w:val="22"/>
                <w:szCs w:val="22"/>
              </w:rPr>
              <w:t>-</w:t>
            </w:r>
            <w:r w:rsidRPr="00593698">
              <w:rPr>
                <w:sz w:val="22"/>
                <w:szCs w:val="22"/>
              </w:rPr>
              <w:t>May)</w:t>
            </w:r>
          </w:p>
        </w:tc>
        <w:tc>
          <w:tcPr>
            <w:tcW w:w="1486" w:type="dxa"/>
            <w:tcBorders>
              <w:top w:val="single" w:sz="4" w:space="0" w:color="auto"/>
              <w:bottom w:val="single" w:sz="4" w:space="0" w:color="auto"/>
            </w:tcBorders>
            <w:vAlign w:val="center"/>
          </w:tcPr>
          <w:p w14:paraId="6FF79198" w14:textId="525600BF" w:rsidR="00DE11A5" w:rsidRPr="00593698" w:rsidRDefault="00DE11A5" w:rsidP="00DE11A5">
            <w:pPr>
              <w:jc w:val="center"/>
              <w:rPr>
                <w:sz w:val="22"/>
                <w:szCs w:val="22"/>
              </w:rPr>
            </w:pPr>
            <w:r w:rsidRPr="00593698">
              <w:rPr>
                <w:sz w:val="22"/>
                <w:szCs w:val="22"/>
              </w:rPr>
              <w:t>MixE</w:t>
            </w:r>
          </w:p>
        </w:tc>
        <w:tc>
          <w:tcPr>
            <w:tcW w:w="1367" w:type="dxa"/>
            <w:tcBorders>
              <w:top w:val="single" w:sz="4" w:space="0" w:color="auto"/>
              <w:bottom w:val="single" w:sz="4" w:space="0" w:color="auto"/>
            </w:tcBorders>
            <w:vAlign w:val="center"/>
          </w:tcPr>
          <w:p w14:paraId="079968F6" w14:textId="1EBA4C27" w:rsidR="00DE11A5" w:rsidRPr="00593698" w:rsidRDefault="00DE11A5" w:rsidP="00DE11A5">
            <w:pPr>
              <w:jc w:val="center"/>
              <w:rPr>
                <w:sz w:val="22"/>
                <w:szCs w:val="22"/>
              </w:rPr>
            </w:pPr>
            <w:r w:rsidRPr="00593698">
              <w:rPr>
                <w:sz w:val="22"/>
                <w:szCs w:val="22"/>
              </w:rPr>
              <w:t>MixE</w:t>
            </w:r>
          </w:p>
        </w:tc>
        <w:tc>
          <w:tcPr>
            <w:tcW w:w="1273" w:type="dxa"/>
            <w:tcBorders>
              <w:top w:val="single" w:sz="4" w:space="0" w:color="auto"/>
              <w:bottom w:val="single" w:sz="4" w:space="0" w:color="auto"/>
            </w:tcBorders>
            <w:vAlign w:val="center"/>
          </w:tcPr>
          <w:p w14:paraId="235C58D8" w14:textId="71137DD2" w:rsidR="00DE11A5" w:rsidRPr="00593698" w:rsidRDefault="00DE11A5" w:rsidP="00DE11A5">
            <w:pPr>
              <w:jc w:val="center"/>
              <w:rPr>
                <w:sz w:val="22"/>
                <w:szCs w:val="22"/>
              </w:rPr>
            </w:pPr>
            <w:r w:rsidRPr="00593698">
              <w:rPr>
                <w:sz w:val="22"/>
                <w:szCs w:val="22"/>
              </w:rPr>
              <w:t>MixE</w:t>
            </w:r>
          </w:p>
        </w:tc>
        <w:tc>
          <w:tcPr>
            <w:tcW w:w="1561" w:type="dxa"/>
            <w:tcBorders>
              <w:top w:val="single" w:sz="4" w:space="0" w:color="auto"/>
              <w:bottom w:val="single" w:sz="4" w:space="0" w:color="auto"/>
            </w:tcBorders>
            <w:vAlign w:val="center"/>
          </w:tcPr>
          <w:p w14:paraId="28C92824" w14:textId="07A5D43D" w:rsidR="00DE11A5" w:rsidRPr="00593698" w:rsidRDefault="00DE11A5" w:rsidP="00DE11A5">
            <w:pPr>
              <w:jc w:val="center"/>
              <w:rPr>
                <w:sz w:val="22"/>
                <w:szCs w:val="22"/>
              </w:rPr>
            </w:pPr>
            <w:r w:rsidRPr="00593698">
              <w:rPr>
                <w:sz w:val="22"/>
                <w:szCs w:val="22"/>
              </w:rPr>
              <w:t>HP3</w:t>
            </w:r>
          </w:p>
        </w:tc>
      </w:tr>
      <w:tr w:rsidR="00DE11A5" w:rsidRPr="00593698" w14:paraId="58DC564A" w14:textId="77777777" w:rsidTr="00864B67">
        <w:tc>
          <w:tcPr>
            <w:tcW w:w="1576" w:type="dxa"/>
            <w:vMerge/>
            <w:tcBorders>
              <w:bottom w:val="single" w:sz="4" w:space="0" w:color="auto"/>
            </w:tcBorders>
            <w:vAlign w:val="center"/>
          </w:tcPr>
          <w:p w14:paraId="066BB7D3" w14:textId="77777777" w:rsidR="00DE11A5" w:rsidRPr="00593698" w:rsidRDefault="00DE11A5" w:rsidP="00DE11A5">
            <w:pPr>
              <w:jc w:val="center"/>
              <w:rPr>
                <w:sz w:val="22"/>
                <w:szCs w:val="22"/>
              </w:rPr>
            </w:pPr>
          </w:p>
        </w:tc>
        <w:tc>
          <w:tcPr>
            <w:tcW w:w="1753" w:type="dxa"/>
            <w:vMerge/>
            <w:tcBorders>
              <w:bottom w:val="single" w:sz="4" w:space="0" w:color="auto"/>
            </w:tcBorders>
            <w:vAlign w:val="center"/>
          </w:tcPr>
          <w:p w14:paraId="6D77BF0A" w14:textId="175FED26" w:rsidR="00DE11A5" w:rsidRPr="00593698" w:rsidRDefault="00DE11A5" w:rsidP="00DE11A5">
            <w:pPr>
              <w:jc w:val="center"/>
              <w:rPr>
                <w:sz w:val="22"/>
                <w:szCs w:val="22"/>
              </w:rPr>
            </w:pPr>
          </w:p>
        </w:tc>
        <w:tc>
          <w:tcPr>
            <w:tcW w:w="1486" w:type="dxa"/>
            <w:tcBorders>
              <w:top w:val="single" w:sz="4" w:space="0" w:color="auto"/>
              <w:bottom w:val="single" w:sz="4" w:space="0" w:color="auto"/>
            </w:tcBorders>
            <w:vAlign w:val="center"/>
          </w:tcPr>
          <w:p w14:paraId="25E8D4FA" w14:textId="4338480A" w:rsidR="00DE11A5" w:rsidRPr="00593698" w:rsidRDefault="00DE11A5" w:rsidP="00DE11A5">
            <w:pPr>
              <w:jc w:val="center"/>
              <w:rPr>
                <w:sz w:val="22"/>
                <w:szCs w:val="22"/>
              </w:rPr>
            </w:pPr>
            <w:r>
              <w:rPr>
                <w:sz w:val="22"/>
                <w:szCs w:val="22"/>
                <w:lang w:val="en-US"/>
              </w:rPr>
              <w:t>All except MixE</w:t>
            </w:r>
          </w:p>
        </w:tc>
        <w:tc>
          <w:tcPr>
            <w:tcW w:w="1367" w:type="dxa"/>
            <w:tcBorders>
              <w:top w:val="single" w:sz="4" w:space="0" w:color="auto"/>
              <w:bottom w:val="single" w:sz="4" w:space="0" w:color="auto"/>
            </w:tcBorders>
            <w:vAlign w:val="center"/>
          </w:tcPr>
          <w:p w14:paraId="703F357D" w14:textId="1BF841E3" w:rsidR="00DE11A5" w:rsidRPr="00593698" w:rsidRDefault="00DE11A5" w:rsidP="00DE11A5">
            <w:pPr>
              <w:jc w:val="center"/>
              <w:rPr>
                <w:sz w:val="22"/>
                <w:szCs w:val="22"/>
              </w:rPr>
            </w:pPr>
            <w:r>
              <w:rPr>
                <w:sz w:val="22"/>
                <w:szCs w:val="22"/>
                <w:lang w:val="en-US"/>
              </w:rPr>
              <w:t>All except MixE</w:t>
            </w:r>
          </w:p>
        </w:tc>
        <w:tc>
          <w:tcPr>
            <w:tcW w:w="1273" w:type="dxa"/>
            <w:tcBorders>
              <w:top w:val="single" w:sz="4" w:space="0" w:color="auto"/>
              <w:bottom w:val="single" w:sz="4" w:space="0" w:color="auto"/>
            </w:tcBorders>
            <w:vAlign w:val="center"/>
          </w:tcPr>
          <w:p w14:paraId="43F3DEDE" w14:textId="7ED37CCD" w:rsidR="00DE11A5" w:rsidRPr="00593698" w:rsidRDefault="00DE11A5" w:rsidP="00DE11A5">
            <w:pPr>
              <w:jc w:val="center"/>
              <w:rPr>
                <w:sz w:val="22"/>
                <w:szCs w:val="22"/>
              </w:rPr>
            </w:pPr>
            <w:r>
              <w:rPr>
                <w:sz w:val="22"/>
                <w:szCs w:val="22"/>
                <w:lang w:val="en-US"/>
              </w:rPr>
              <w:t>All except MixE</w:t>
            </w:r>
          </w:p>
        </w:tc>
        <w:tc>
          <w:tcPr>
            <w:tcW w:w="1561" w:type="dxa"/>
            <w:tcBorders>
              <w:top w:val="single" w:sz="4" w:space="0" w:color="auto"/>
              <w:bottom w:val="single" w:sz="4" w:space="0" w:color="auto"/>
            </w:tcBorders>
            <w:vAlign w:val="center"/>
          </w:tcPr>
          <w:p w14:paraId="7DB9B832" w14:textId="092A71D4" w:rsidR="00DE11A5" w:rsidRPr="00593698" w:rsidRDefault="00DE11A5" w:rsidP="00DE11A5">
            <w:pPr>
              <w:jc w:val="center"/>
              <w:rPr>
                <w:sz w:val="22"/>
                <w:szCs w:val="22"/>
              </w:rPr>
            </w:pPr>
            <w:r w:rsidRPr="00593698">
              <w:rPr>
                <w:sz w:val="22"/>
                <w:szCs w:val="22"/>
              </w:rPr>
              <w:t>HP6</w:t>
            </w:r>
          </w:p>
        </w:tc>
      </w:tr>
      <w:tr w:rsidR="00DE11A5" w:rsidRPr="00593698" w14:paraId="6DBC74CB" w14:textId="77777777" w:rsidTr="00593698">
        <w:tc>
          <w:tcPr>
            <w:tcW w:w="1576" w:type="dxa"/>
            <w:vMerge w:val="restart"/>
            <w:tcBorders>
              <w:top w:val="single" w:sz="4" w:space="0" w:color="auto"/>
            </w:tcBorders>
            <w:vAlign w:val="center"/>
          </w:tcPr>
          <w:p w14:paraId="1703F84A" w14:textId="77777777" w:rsidR="00DE11A5" w:rsidRPr="00593698" w:rsidRDefault="00DE11A5" w:rsidP="00DE11A5">
            <w:pPr>
              <w:jc w:val="center"/>
              <w:rPr>
                <w:sz w:val="22"/>
                <w:szCs w:val="22"/>
              </w:rPr>
            </w:pPr>
            <w:r w:rsidRPr="00593698">
              <w:rPr>
                <w:sz w:val="22"/>
                <w:szCs w:val="22"/>
              </w:rPr>
              <w:t xml:space="preserve">2020 </w:t>
            </w:r>
          </w:p>
          <w:p w14:paraId="1FECD998" w14:textId="70694835" w:rsidR="00DE11A5" w:rsidRPr="00593698" w:rsidRDefault="00DE11A5" w:rsidP="00DE11A5">
            <w:pPr>
              <w:jc w:val="center"/>
              <w:rPr>
                <w:sz w:val="22"/>
                <w:szCs w:val="22"/>
              </w:rPr>
            </w:pPr>
            <w:r w:rsidRPr="00593698">
              <w:rPr>
                <w:sz w:val="22"/>
                <w:szCs w:val="22"/>
              </w:rPr>
              <w:t>(faba bean, sown 15</w:t>
            </w:r>
            <w:r>
              <w:rPr>
                <w:sz w:val="22"/>
                <w:szCs w:val="22"/>
              </w:rPr>
              <w:t>-</w:t>
            </w:r>
            <w:r w:rsidRPr="00593698">
              <w:rPr>
                <w:sz w:val="22"/>
                <w:szCs w:val="22"/>
              </w:rPr>
              <w:t>Apr)</w:t>
            </w:r>
          </w:p>
        </w:tc>
        <w:tc>
          <w:tcPr>
            <w:tcW w:w="1753" w:type="dxa"/>
            <w:tcBorders>
              <w:top w:val="single" w:sz="4" w:space="0" w:color="auto"/>
              <w:bottom w:val="single" w:sz="4" w:space="0" w:color="auto"/>
            </w:tcBorders>
            <w:vAlign w:val="center"/>
          </w:tcPr>
          <w:p w14:paraId="1EFC2CB4" w14:textId="1AEC8472" w:rsidR="00DE11A5" w:rsidRDefault="00DE11A5" w:rsidP="00DE11A5">
            <w:pPr>
              <w:jc w:val="center"/>
              <w:rPr>
                <w:sz w:val="22"/>
                <w:szCs w:val="22"/>
              </w:rPr>
            </w:pPr>
            <w:r w:rsidRPr="00593698">
              <w:rPr>
                <w:sz w:val="22"/>
                <w:szCs w:val="22"/>
              </w:rPr>
              <w:t xml:space="preserve">Before cash crop </w:t>
            </w:r>
            <w:r w:rsidR="00892AB3">
              <w:rPr>
                <w:sz w:val="22"/>
                <w:szCs w:val="22"/>
              </w:rPr>
              <w:t>sowing</w:t>
            </w:r>
            <w:r w:rsidRPr="00593698">
              <w:rPr>
                <w:sz w:val="22"/>
                <w:szCs w:val="22"/>
              </w:rPr>
              <w:t xml:space="preserve"> </w:t>
            </w:r>
          </w:p>
          <w:p w14:paraId="5C644FB1" w14:textId="023B31DF" w:rsidR="00DE11A5" w:rsidRPr="00593698" w:rsidRDefault="00DE11A5" w:rsidP="00DE11A5">
            <w:pPr>
              <w:jc w:val="center"/>
              <w:rPr>
                <w:sz w:val="22"/>
                <w:szCs w:val="22"/>
              </w:rPr>
            </w:pPr>
            <w:r w:rsidRPr="00593698">
              <w:rPr>
                <w:sz w:val="22"/>
                <w:szCs w:val="22"/>
              </w:rPr>
              <w:t>(</w:t>
            </w:r>
            <w:r>
              <w:rPr>
                <w:sz w:val="22"/>
                <w:szCs w:val="22"/>
              </w:rPr>
              <w:t>6-Apr</w:t>
            </w:r>
            <w:r w:rsidRPr="00593698">
              <w:rPr>
                <w:sz w:val="22"/>
                <w:szCs w:val="22"/>
              </w:rPr>
              <w:t>)</w:t>
            </w:r>
          </w:p>
        </w:tc>
        <w:tc>
          <w:tcPr>
            <w:tcW w:w="1486" w:type="dxa"/>
            <w:tcBorders>
              <w:top w:val="single" w:sz="4" w:space="0" w:color="auto"/>
              <w:bottom w:val="single" w:sz="4" w:space="0" w:color="auto"/>
            </w:tcBorders>
            <w:vAlign w:val="center"/>
          </w:tcPr>
          <w:p w14:paraId="0F523157" w14:textId="1A267030" w:rsidR="00DE11A5" w:rsidRPr="00593698" w:rsidRDefault="00DE11A5" w:rsidP="00DE11A5">
            <w:pPr>
              <w:jc w:val="center"/>
              <w:rPr>
                <w:sz w:val="22"/>
                <w:szCs w:val="22"/>
              </w:rPr>
            </w:pPr>
            <w:r w:rsidRPr="00593698">
              <w:rPr>
                <w:sz w:val="22"/>
                <w:szCs w:val="22"/>
              </w:rPr>
              <w:t>-</w:t>
            </w:r>
          </w:p>
        </w:tc>
        <w:tc>
          <w:tcPr>
            <w:tcW w:w="1367" w:type="dxa"/>
            <w:tcBorders>
              <w:top w:val="single" w:sz="4" w:space="0" w:color="auto"/>
              <w:bottom w:val="single" w:sz="4" w:space="0" w:color="auto"/>
            </w:tcBorders>
            <w:vAlign w:val="center"/>
          </w:tcPr>
          <w:p w14:paraId="5F3B89A1" w14:textId="77777777" w:rsidR="00DE11A5" w:rsidRPr="00593698" w:rsidRDefault="00DE11A5" w:rsidP="00DE11A5">
            <w:pPr>
              <w:jc w:val="center"/>
              <w:rPr>
                <w:sz w:val="22"/>
                <w:szCs w:val="22"/>
              </w:rPr>
            </w:pPr>
            <w:r w:rsidRPr="00593698">
              <w:rPr>
                <w:sz w:val="22"/>
                <w:szCs w:val="22"/>
              </w:rPr>
              <w:t>All</w:t>
            </w:r>
          </w:p>
        </w:tc>
        <w:tc>
          <w:tcPr>
            <w:tcW w:w="1273" w:type="dxa"/>
            <w:tcBorders>
              <w:top w:val="single" w:sz="4" w:space="0" w:color="auto"/>
              <w:bottom w:val="single" w:sz="4" w:space="0" w:color="auto"/>
            </w:tcBorders>
            <w:vAlign w:val="center"/>
          </w:tcPr>
          <w:p w14:paraId="0A1BDA15" w14:textId="30FC9DAA" w:rsidR="00DE11A5" w:rsidRPr="00593698" w:rsidRDefault="00DE11A5" w:rsidP="00DE11A5">
            <w:pPr>
              <w:jc w:val="center"/>
              <w:rPr>
                <w:sz w:val="22"/>
                <w:szCs w:val="22"/>
              </w:rPr>
            </w:pPr>
            <w:r w:rsidRPr="00593698">
              <w:rPr>
                <w:sz w:val="22"/>
                <w:szCs w:val="22"/>
              </w:rPr>
              <w:t>All</w:t>
            </w:r>
          </w:p>
        </w:tc>
        <w:tc>
          <w:tcPr>
            <w:tcW w:w="1561" w:type="dxa"/>
            <w:tcBorders>
              <w:top w:val="single" w:sz="4" w:space="0" w:color="auto"/>
              <w:bottom w:val="single" w:sz="4" w:space="0" w:color="auto"/>
            </w:tcBorders>
            <w:vAlign w:val="center"/>
          </w:tcPr>
          <w:p w14:paraId="6989FD04" w14:textId="77777777" w:rsidR="00DE11A5" w:rsidRPr="00593698" w:rsidRDefault="00DE11A5" w:rsidP="00DE11A5">
            <w:pPr>
              <w:jc w:val="center"/>
              <w:rPr>
                <w:sz w:val="22"/>
                <w:szCs w:val="22"/>
              </w:rPr>
            </w:pPr>
            <w:r w:rsidRPr="00593698">
              <w:rPr>
                <w:sz w:val="22"/>
                <w:szCs w:val="22"/>
              </w:rPr>
              <w:t>HP2</w:t>
            </w:r>
          </w:p>
        </w:tc>
      </w:tr>
      <w:tr w:rsidR="00DE11A5" w:rsidRPr="00593698" w14:paraId="536BE0D6" w14:textId="77777777" w:rsidTr="00593698">
        <w:tc>
          <w:tcPr>
            <w:tcW w:w="1576" w:type="dxa"/>
            <w:vMerge/>
            <w:vAlign w:val="center"/>
          </w:tcPr>
          <w:p w14:paraId="71D970A0" w14:textId="77777777" w:rsidR="00DE11A5" w:rsidRPr="00593698" w:rsidRDefault="00DE11A5" w:rsidP="00DE11A5">
            <w:pPr>
              <w:jc w:val="center"/>
              <w:rPr>
                <w:sz w:val="22"/>
                <w:szCs w:val="22"/>
              </w:rPr>
            </w:pPr>
          </w:p>
        </w:tc>
        <w:tc>
          <w:tcPr>
            <w:tcW w:w="1753" w:type="dxa"/>
            <w:tcBorders>
              <w:top w:val="single" w:sz="4" w:space="0" w:color="auto"/>
              <w:bottom w:val="single" w:sz="4" w:space="0" w:color="auto"/>
            </w:tcBorders>
            <w:vAlign w:val="center"/>
          </w:tcPr>
          <w:p w14:paraId="3DC2A515" w14:textId="7F5CBC15" w:rsidR="00DE11A5" w:rsidRPr="00593698" w:rsidRDefault="00DE11A5" w:rsidP="00DE11A5">
            <w:pPr>
              <w:jc w:val="center"/>
              <w:rPr>
                <w:sz w:val="22"/>
                <w:szCs w:val="22"/>
              </w:rPr>
            </w:pPr>
            <w:r w:rsidRPr="00593698">
              <w:rPr>
                <w:sz w:val="22"/>
                <w:szCs w:val="22"/>
              </w:rPr>
              <w:t>After emergence (6</w:t>
            </w:r>
            <w:r>
              <w:rPr>
                <w:sz w:val="22"/>
                <w:szCs w:val="22"/>
              </w:rPr>
              <w:t>-May</w:t>
            </w:r>
            <w:r w:rsidRPr="00593698">
              <w:rPr>
                <w:sz w:val="22"/>
                <w:szCs w:val="22"/>
              </w:rPr>
              <w:t>)</w:t>
            </w:r>
          </w:p>
        </w:tc>
        <w:tc>
          <w:tcPr>
            <w:tcW w:w="1486" w:type="dxa"/>
            <w:tcBorders>
              <w:top w:val="single" w:sz="4" w:space="0" w:color="auto"/>
              <w:bottom w:val="single" w:sz="4" w:space="0" w:color="auto"/>
            </w:tcBorders>
            <w:vAlign w:val="center"/>
          </w:tcPr>
          <w:p w14:paraId="6F43F350" w14:textId="5F44D97D" w:rsidR="00DE11A5" w:rsidRPr="00593698" w:rsidRDefault="00DE11A5" w:rsidP="00DE11A5">
            <w:pPr>
              <w:jc w:val="center"/>
              <w:rPr>
                <w:sz w:val="22"/>
                <w:szCs w:val="22"/>
              </w:rPr>
            </w:pPr>
            <w:r w:rsidRPr="00593698">
              <w:rPr>
                <w:sz w:val="22"/>
                <w:szCs w:val="22"/>
              </w:rPr>
              <w:t>All</w:t>
            </w:r>
          </w:p>
        </w:tc>
        <w:tc>
          <w:tcPr>
            <w:tcW w:w="1367" w:type="dxa"/>
            <w:tcBorders>
              <w:top w:val="single" w:sz="4" w:space="0" w:color="auto"/>
              <w:bottom w:val="single" w:sz="4" w:space="0" w:color="auto"/>
            </w:tcBorders>
            <w:vAlign w:val="center"/>
          </w:tcPr>
          <w:p w14:paraId="1CDA385B" w14:textId="534F0E6F" w:rsidR="00DE11A5" w:rsidRPr="00593698" w:rsidRDefault="00DE11A5" w:rsidP="00DE11A5">
            <w:pPr>
              <w:jc w:val="center"/>
              <w:rPr>
                <w:sz w:val="22"/>
                <w:szCs w:val="22"/>
              </w:rPr>
            </w:pPr>
            <w:r w:rsidRPr="00593698">
              <w:rPr>
                <w:sz w:val="22"/>
                <w:szCs w:val="22"/>
              </w:rPr>
              <w:t>All</w:t>
            </w:r>
          </w:p>
        </w:tc>
        <w:tc>
          <w:tcPr>
            <w:tcW w:w="1273" w:type="dxa"/>
            <w:tcBorders>
              <w:top w:val="single" w:sz="4" w:space="0" w:color="auto"/>
              <w:bottom w:val="single" w:sz="4" w:space="0" w:color="auto"/>
            </w:tcBorders>
            <w:vAlign w:val="center"/>
          </w:tcPr>
          <w:p w14:paraId="7AB0AAEF" w14:textId="3EA86D87" w:rsidR="00DE11A5" w:rsidRPr="00593698" w:rsidRDefault="00DE11A5" w:rsidP="00DE11A5">
            <w:pPr>
              <w:jc w:val="center"/>
              <w:rPr>
                <w:sz w:val="22"/>
                <w:szCs w:val="22"/>
              </w:rPr>
            </w:pPr>
            <w:r w:rsidRPr="00593698">
              <w:rPr>
                <w:sz w:val="22"/>
                <w:szCs w:val="22"/>
              </w:rPr>
              <w:t>All</w:t>
            </w:r>
          </w:p>
        </w:tc>
        <w:tc>
          <w:tcPr>
            <w:tcW w:w="1561" w:type="dxa"/>
            <w:tcBorders>
              <w:top w:val="single" w:sz="4" w:space="0" w:color="auto"/>
              <w:bottom w:val="single" w:sz="4" w:space="0" w:color="auto"/>
            </w:tcBorders>
            <w:vAlign w:val="center"/>
          </w:tcPr>
          <w:p w14:paraId="669A95A6" w14:textId="7F5FA077" w:rsidR="00DE11A5" w:rsidRPr="00593698" w:rsidRDefault="00DE11A5" w:rsidP="00DE11A5">
            <w:pPr>
              <w:jc w:val="center"/>
              <w:rPr>
                <w:sz w:val="22"/>
                <w:szCs w:val="22"/>
              </w:rPr>
            </w:pPr>
            <w:r w:rsidRPr="00593698">
              <w:rPr>
                <w:sz w:val="22"/>
                <w:szCs w:val="22"/>
              </w:rPr>
              <w:t>HP7</w:t>
            </w:r>
          </w:p>
        </w:tc>
      </w:tr>
      <w:tr w:rsidR="00DE11A5" w:rsidRPr="00593698" w14:paraId="64578084" w14:textId="77777777" w:rsidTr="00593698">
        <w:tc>
          <w:tcPr>
            <w:tcW w:w="1576" w:type="dxa"/>
            <w:vMerge/>
            <w:vAlign w:val="center"/>
          </w:tcPr>
          <w:p w14:paraId="4FA4FFFF" w14:textId="77777777" w:rsidR="00DE11A5" w:rsidRPr="00593698" w:rsidRDefault="00DE11A5" w:rsidP="00DE11A5">
            <w:pPr>
              <w:jc w:val="center"/>
              <w:rPr>
                <w:sz w:val="22"/>
                <w:szCs w:val="22"/>
              </w:rPr>
            </w:pPr>
          </w:p>
        </w:tc>
        <w:tc>
          <w:tcPr>
            <w:tcW w:w="1753" w:type="dxa"/>
            <w:tcBorders>
              <w:top w:val="single" w:sz="4" w:space="0" w:color="auto"/>
              <w:bottom w:val="single" w:sz="4" w:space="0" w:color="auto"/>
            </w:tcBorders>
            <w:vAlign w:val="center"/>
          </w:tcPr>
          <w:p w14:paraId="541DC18D" w14:textId="77777777" w:rsidR="00DE11A5" w:rsidRDefault="00DE11A5" w:rsidP="00DE11A5">
            <w:pPr>
              <w:jc w:val="center"/>
              <w:rPr>
                <w:sz w:val="22"/>
                <w:szCs w:val="22"/>
              </w:rPr>
            </w:pPr>
            <w:r w:rsidRPr="00593698">
              <w:rPr>
                <w:sz w:val="22"/>
                <w:szCs w:val="22"/>
              </w:rPr>
              <w:t xml:space="preserve">In-season </w:t>
            </w:r>
          </w:p>
          <w:p w14:paraId="07FDB56D" w14:textId="0F045710" w:rsidR="00DE11A5" w:rsidRPr="00593698" w:rsidRDefault="00DE11A5" w:rsidP="00DE11A5">
            <w:pPr>
              <w:jc w:val="center"/>
              <w:rPr>
                <w:sz w:val="22"/>
                <w:szCs w:val="22"/>
              </w:rPr>
            </w:pPr>
            <w:r w:rsidRPr="00593698">
              <w:rPr>
                <w:sz w:val="22"/>
                <w:szCs w:val="22"/>
              </w:rPr>
              <w:t>(20</w:t>
            </w:r>
            <w:r>
              <w:rPr>
                <w:sz w:val="22"/>
                <w:szCs w:val="22"/>
              </w:rPr>
              <w:t>-May</w:t>
            </w:r>
            <w:r w:rsidRPr="00593698">
              <w:rPr>
                <w:sz w:val="22"/>
                <w:szCs w:val="22"/>
              </w:rPr>
              <w:t>)</w:t>
            </w:r>
          </w:p>
        </w:tc>
        <w:tc>
          <w:tcPr>
            <w:tcW w:w="1486" w:type="dxa"/>
            <w:tcBorders>
              <w:top w:val="single" w:sz="4" w:space="0" w:color="auto"/>
              <w:bottom w:val="single" w:sz="4" w:space="0" w:color="auto"/>
            </w:tcBorders>
            <w:vAlign w:val="center"/>
          </w:tcPr>
          <w:p w14:paraId="2B25DDA2" w14:textId="2E1EE8DB" w:rsidR="00DE11A5" w:rsidRPr="00593698" w:rsidRDefault="00DE11A5" w:rsidP="00DE11A5">
            <w:pPr>
              <w:jc w:val="center"/>
              <w:rPr>
                <w:sz w:val="22"/>
                <w:szCs w:val="22"/>
              </w:rPr>
            </w:pPr>
            <w:r w:rsidRPr="00593698">
              <w:rPr>
                <w:sz w:val="22"/>
                <w:szCs w:val="22"/>
              </w:rPr>
              <w:t>All</w:t>
            </w:r>
          </w:p>
        </w:tc>
        <w:tc>
          <w:tcPr>
            <w:tcW w:w="1367" w:type="dxa"/>
            <w:tcBorders>
              <w:top w:val="single" w:sz="4" w:space="0" w:color="auto"/>
              <w:bottom w:val="single" w:sz="4" w:space="0" w:color="auto"/>
            </w:tcBorders>
            <w:vAlign w:val="center"/>
          </w:tcPr>
          <w:p w14:paraId="66B44AD1" w14:textId="2BFD0D36" w:rsidR="00DE11A5" w:rsidRPr="00593698" w:rsidRDefault="00DE11A5" w:rsidP="00DE11A5">
            <w:pPr>
              <w:jc w:val="center"/>
              <w:rPr>
                <w:sz w:val="22"/>
                <w:szCs w:val="22"/>
              </w:rPr>
            </w:pPr>
            <w:r w:rsidRPr="00593698">
              <w:rPr>
                <w:sz w:val="22"/>
                <w:szCs w:val="22"/>
              </w:rPr>
              <w:t>All</w:t>
            </w:r>
          </w:p>
        </w:tc>
        <w:tc>
          <w:tcPr>
            <w:tcW w:w="1273" w:type="dxa"/>
            <w:tcBorders>
              <w:top w:val="single" w:sz="4" w:space="0" w:color="auto"/>
              <w:bottom w:val="single" w:sz="4" w:space="0" w:color="auto"/>
            </w:tcBorders>
            <w:vAlign w:val="center"/>
          </w:tcPr>
          <w:p w14:paraId="2DA73242" w14:textId="39BF8CDB" w:rsidR="00DE11A5" w:rsidRPr="00593698" w:rsidRDefault="00DE11A5" w:rsidP="00DE11A5">
            <w:pPr>
              <w:jc w:val="center"/>
              <w:rPr>
                <w:sz w:val="22"/>
                <w:szCs w:val="22"/>
              </w:rPr>
            </w:pPr>
            <w:r w:rsidRPr="00593698">
              <w:rPr>
                <w:sz w:val="22"/>
                <w:szCs w:val="22"/>
              </w:rPr>
              <w:t>All</w:t>
            </w:r>
          </w:p>
        </w:tc>
        <w:tc>
          <w:tcPr>
            <w:tcW w:w="1561" w:type="dxa"/>
            <w:tcBorders>
              <w:top w:val="single" w:sz="4" w:space="0" w:color="auto"/>
              <w:bottom w:val="single" w:sz="4" w:space="0" w:color="auto"/>
            </w:tcBorders>
            <w:vAlign w:val="center"/>
          </w:tcPr>
          <w:p w14:paraId="023FCAE6" w14:textId="503CEF7C" w:rsidR="00DE11A5" w:rsidRPr="00593698" w:rsidRDefault="00DE11A5" w:rsidP="00DE11A5">
            <w:pPr>
              <w:jc w:val="center"/>
              <w:rPr>
                <w:sz w:val="22"/>
                <w:szCs w:val="22"/>
              </w:rPr>
            </w:pPr>
            <w:r w:rsidRPr="00593698">
              <w:rPr>
                <w:sz w:val="22"/>
                <w:szCs w:val="22"/>
              </w:rPr>
              <w:t>HP7</w:t>
            </w:r>
          </w:p>
        </w:tc>
      </w:tr>
      <w:tr w:rsidR="00DE11A5" w:rsidRPr="00593698" w14:paraId="5890627D" w14:textId="77777777" w:rsidTr="00593698">
        <w:tc>
          <w:tcPr>
            <w:tcW w:w="1576" w:type="dxa"/>
            <w:vMerge/>
            <w:tcBorders>
              <w:bottom w:val="single" w:sz="4" w:space="0" w:color="auto"/>
            </w:tcBorders>
            <w:vAlign w:val="center"/>
          </w:tcPr>
          <w:p w14:paraId="71A320E5" w14:textId="77777777" w:rsidR="00DE11A5" w:rsidRPr="00593698" w:rsidRDefault="00DE11A5" w:rsidP="00DE11A5">
            <w:pPr>
              <w:jc w:val="center"/>
              <w:rPr>
                <w:sz w:val="22"/>
                <w:szCs w:val="22"/>
              </w:rPr>
            </w:pPr>
          </w:p>
        </w:tc>
        <w:tc>
          <w:tcPr>
            <w:tcW w:w="1753" w:type="dxa"/>
            <w:tcBorders>
              <w:top w:val="single" w:sz="4" w:space="0" w:color="auto"/>
              <w:bottom w:val="single" w:sz="4" w:space="0" w:color="auto"/>
            </w:tcBorders>
            <w:vAlign w:val="center"/>
          </w:tcPr>
          <w:p w14:paraId="22348F82" w14:textId="77777777" w:rsidR="00DE11A5" w:rsidRDefault="00DE11A5" w:rsidP="00DE11A5">
            <w:pPr>
              <w:jc w:val="center"/>
              <w:rPr>
                <w:sz w:val="22"/>
                <w:szCs w:val="22"/>
              </w:rPr>
            </w:pPr>
            <w:r w:rsidRPr="00593698">
              <w:rPr>
                <w:sz w:val="22"/>
                <w:szCs w:val="22"/>
              </w:rPr>
              <w:t xml:space="preserve">In-season </w:t>
            </w:r>
          </w:p>
          <w:p w14:paraId="1A31D346" w14:textId="3CF4AA23" w:rsidR="00DE11A5" w:rsidRPr="00593698" w:rsidRDefault="00DE11A5" w:rsidP="00DE11A5">
            <w:pPr>
              <w:jc w:val="center"/>
              <w:rPr>
                <w:sz w:val="22"/>
                <w:szCs w:val="22"/>
              </w:rPr>
            </w:pPr>
            <w:r w:rsidRPr="00593698">
              <w:rPr>
                <w:sz w:val="22"/>
                <w:szCs w:val="22"/>
              </w:rPr>
              <w:t>(2</w:t>
            </w:r>
            <w:r>
              <w:rPr>
                <w:sz w:val="22"/>
                <w:szCs w:val="22"/>
              </w:rPr>
              <w:t>-Jun</w:t>
            </w:r>
            <w:r w:rsidRPr="00593698">
              <w:rPr>
                <w:sz w:val="22"/>
                <w:szCs w:val="22"/>
              </w:rPr>
              <w:t>)</w:t>
            </w:r>
          </w:p>
        </w:tc>
        <w:tc>
          <w:tcPr>
            <w:tcW w:w="1486" w:type="dxa"/>
            <w:tcBorders>
              <w:top w:val="single" w:sz="4" w:space="0" w:color="auto"/>
              <w:bottom w:val="single" w:sz="4" w:space="0" w:color="auto"/>
            </w:tcBorders>
            <w:vAlign w:val="center"/>
          </w:tcPr>
          <w:p w14:paraId="0482F56E" w14:textId="5D7411D6" w:rsidR="00DE11A5" w:rsidRPr="00593698" w:rsidRDefault="00DE11A5" w:rsidP="00DE11A5">
            <w:pPr>
              <w:jc w:val="center"/>
              <w:rPr>
                <w:sz w:val="22"/>
                <w:szCs w:val="22"/>
              </w:rPr>
            </w:pPr>
            <w:r w:rsidRPr="00593698">
              <w:rPr>
                <w:sz w:val="22"/>
                <w:szCs w:val="22"/>
              </w:rPr>
              <w:t>All</w:t>
            </w:r>
          </w:p>
        </w:tc>
        <w:tc>
          <w:tcPr>
            <w:tcW w:w="1367" w:type="dxa"/>
            <w:tcBorders>
              <w:top w:val="single" w:sz="4" w:space="0" w:color="auto"/>
              <w:bottom w:val="single" w:sz="4" w:space="0" w:color="auto"/>
            </w:tcBorders>
            <w:vAlign w:val="center"/>
          </w:tcPr>
          <w:p w14:paraId="2F0E3E00" w14:textId="6C3DA6C7" w:rsidR="00DE11A5" w:rsidRPr="00593698" w:rsidRDefault="00DE11A5" w:rsidP="00DE11A5">
            <w:pPr>
              <w:jc w:val="center"/>
              <w:rPr>
                <w:sz w:val="22"/>
                <w:szCs w:val="22"/>
              </w:rPr>
            </w:pPr>
            <w:r w:rsidRPr="00593698">
              <w:rPr>
                <w:sz w:val="22"/>
                <w:szCs w:val="22"/>
              </w:rPr>
              <w:t>All</w:t>
            </w:r>
          </w:p>
        </w:tc>
        <w:tc>
          <w:tcPr>
            <w:tcW w:w="1273" w:type="dxa"/>
            <w:tcBorders>
              <w:top w:val="single" w:sz="4" w:space="0" w:color="auto"/>
              <w:bottom w:val="single" w:sz="4" w:space="0" w:color="auto"/>
            </w:tcBorders>
            <w:vAlign w:val="center"/>
          </w:tcPr>
          <w:p w14:paraId="506D52F3" w14:textId="7799C870" w:rsidR="00DE11A5" w:rsidRPr="00593698" w:rsidRDefault="00DE11A5" w:rsidP="00DE11A5">
            <w:pPr>
              <w:jc w:val="center"/>
              <w:rPr>
                <w:sz w:val="22"/>
                <w:szCs w:val="22"/>
              </w:rPr>
            </w:pPr>
            <w:r w:rsidRPr="00593698">
              <w:rPr>
                <w:sz w:val="22"/>
                <w:szCs w:val="22"/>
              </w:rPr>
              <w:t>All</w:t>
            </w:r>
          </w:p>
        </w:tc>
        <w:tc>
          <w:tcPr>
            <w:tcW w:w="1561" w:type="dxa"/>
            <w:tcBorders>
              <w:top w:val="single" w:sz="4" w:space="0" w:color="auto"/>
              <w:bottom w:val="single" w:sz="4" w:space="0" w:color="auto"/>
            </w:tcBorders>
            <w:vAlign w:val="center"/>
          </w:tcPr>
          <w:p w14:paraId="0D142306" w14:textId="13EF22CA" w:rsidR="00DE11A5" w:rsidRPr="00593698" w:rsidRDefault="00DE11A5" w:rsidP="00DE11A5">
            <w:pPr>
              <w:jc w:val="center"/>
              <w:rPr>
                <w:sz w:val="22"/>
                <w:szCs w:val="22"/>
              </w:rPr>
            </w:pPr>
            <w:r w:rsidRPr="00593698">
              <w:rPr>
                <w:sz w:val="22"/>
                <w:szCs w:val="22"/>
              </w:rPr>
              <w:t>HP8</w:t>
            </w:r>
          </w:p>
        </w:tc>
      </w:tr>
    </w:tbl>
    <w:p w14:paraId="6C9D6248" w14:textId="77777777" w:rsidR="009C1E41" w:rsidRDefault="009C1E41" w:rsidP="009C1E41">
      <w:pPr>
        <w:spacing w:line="360" w:lineRule="auto"/>
      </w:pPr>
    </w:p>
    <w:p w14:paraId="514A346C" w14:textId="1BB2155D" w:rsidR="001A455C" w:rsidRPr="001A455C" w:rsidRDefault="00776C96" w:rsidP="001A455C">
      <w:pPr>
        <w:spacing w:line="360" w:lineRule="auto"/>
        <w:rPr>
          <w:lang w:val="en-US"/>
        </w:rPr>
      </w:pPr>
      <w:r w:rsidRPr="001A455C">
        <w:t xml:space="preserve">In the </w:t>
      </w:r>
      <w:r w:rsidR="005515FA">
        <w:t>NT</w:t>
      </w:r>
      <w:r w:rsidRPr="001A455C">
        <w:t xml:space="preserve"> and </w:t>
      </w:r>
      <w:r w:rsidR="00423AE6">
        <w:t>surface</w:t>
      </w:r>
      <w:r w:rsidRPr="001A455C">
        <w:t xml:space="preserve"> tillage treatments, all plots were sprayed before cash crop </w:t>
      </w:r>
      <w:r w:rsidR="00892AB3">
        <w:t>sowing</w:t>
      </w:r>
      <w:r w:rsidR="000F7586">
        <w:t xml:space="preserve"> (Table 2)</w:t>
      </w:r>
      <w:r w:rsidRPr="001A455C">
        <w:t xml:space="preserve">. For the </w:t>
      </w:r>
      <w:r w:rsidR="00423AE6">
        <w:t>inversion</w:t>
      </w:r>
      <w:r w:rsidRPr="001A455C">
        <w:t xml:space="preserve"> tillage treatments, </w:t>
      </w:r>
      <w:r w:rsidR="00063C63">
        <w:t xml:space="preserve">tillage provided weed control and therefore </w:t>
      </w:r>
      <w:r w:rsidRPr="001A455C">
        <w:t xml:space="preserve">no herbicide was </w:t>
      </w:r>
      <w:r w:rsidR="00063C63">
        <w:t>applied</w:t>
      </w:r>
      <w:r w:rsidRPr="001A455C">
        <w:t xml:space="preserve"> before cash crop </w:t>
      </w:r>
      <w:r w:rsidR="00892AB3">
        <w:t>sowing</w:t>
      </w:r>
      <w:r w:rsidRPr="001A455C">
        <w:t xml:space="preserve">. </w:t>
      </w:r>
      <w:r w:rsidR="00645D68">
        <w:t>For in</w:t>
      </w:r>
      <w:r w:rsidR="00645D68">
        <w:rPr>
          <w:lang w:val="en-US"/>
        </w:rPr>
        <w:t xml:space="preserve">-season weed control, herbicide packages applied in the MixE treatment had to accommodate </w:t>
      </w:r>
      <w:r w:rsidRPr="001A455C">
        <w:t xml:space="preserve">the presence of the grass and </w:t>
      </w:r>
      <w:r w:rsidRPr="001A455C">
        <w:lastRenderedPageBreak/>
        <w:t xml:space="preserve">clover </w:t>
      </w:r>
      <w:r w:rsidR="00645D68">
        <w:t>crops and were therefore different from those applied in all other cover crop treatments. After emergence</w:t>
      </w:r>
      <w:r w:rsidR="00063C63">
        <w:t xml:space="preserve">, weed surveys indicated a need to control </w:t>
      </w:r>
      <w:r w:rsidR="001A455C" w:rsidRPr="001A455C">
        <w:t xml:space="preserve">Canada thistle </w:t>
      </w:r>
      <w:r w:rsidR="00645D68">
        <w:t>[</w:t>
      </w:r>
      <w:r w:rsidR="001A455C" w:rsidRPr="001A455C">
        <w:rPr>
          <w:i/>
          <w:iCs/>
        </w:rPr>
        <w:t>Cirsium arvense</w:t>
      </w:r>
      <w:r w:rsidR="005B40AA">
        <w:t xml:space="preserve"> (L.) Scop.</w:t>
      </w:r>
      <w:r w:rsidR="00645D68">
        <w:t xml:space="preserve">], </w:t>
      </w:r>
      <w:r w:rsidR="00063C63">
        <w:t xml:space="preserve">and herbicide applications were chosen that are effective against this perennial weed. However, </w:t>
      </w:r>
      <w:r w:rsidR="00AC0E09">
        <w:t>those same herbicides could not be used in the MixE plots</w:t>
      </w:r>
      <w:r w:rsidR="00063C63">
        <w:t>, so the best available option was instead used</w:t>
      </w:r>
      <w:r w:rsidR="000E7511">
        <w:t xml:space="preserve"> with the intention of controlling the perennial weeds</w:t>
      </w:r>
      <w:r w:rsidR="00AC0E09">
        <w:t xml:space="preserve">. </w:t>
      </w:r>
      <w:bookmarkStart w:id="2" w:name="_Hlk190689276"/>
      <w:r w:rsidR="001A455C" w:rsidRPr="001A455C">
        <w:t xml:space="preserve">Following faba bean </w:t>
      </w:r>
      <w:r w:rsidR="00892AB3">
        <w:t>sowing</w:t>
      </w:r>
      <w:r w:rsidR="001A455C" w:rsidRPr="001A455C">
        <w:t xml:space="preserve"> in 2020, all </w:t>
      </w:r>
      <w:r w:rsidR="00AC0E09">
        <w:t xml:space="preserve">plots received the same herbicide treatments, with special consideration to control </w:t>
      </w:r>
      <w:r w:rsidR="001A455C" w:rsidRPr="001A455C">
        <w:t>wild oat (</w:t>
      </w:r>
      <w:r w:rsidR="001A455C" w:rsidRPr="001A455C">
        <w:rPr>
          <w:i/>
          <w:iCs/>
        </w:rPr>
        <w:t>Avena fatua</w:t>
      </w:r>
      <w:r w:rsidR="00E64C10">
        <w:rPr>
          <w:i/>
          <w:iCs/>
        </w:rPr>
        <w:t xml:space="preserve"> </w:t>
      </w:r>
      <w:r w:rsidR="00E64C10">
        <w:t>L.</w:t>
      </w:r>
      <w:r w:rsidR="001A455C" w:rsidRPr="001A455C">
        <w:t xml:space="preserve">). </w:t>
      </w:r>
      <w:bookmarkEnd w:id="2"/>
    </w:p>
    <w:p w14:paraId="14086690" w14:textId="77777777" w:rsidR="002317FF" w:rsidRDefault="002317FF" w:rsidP="002317FF">
      <w:pPr>
        <w:spacing w:line="360" w:lineRule="auto"/>
        <w:rPr>
          <w:b/>
          <w:bCs/>
        </w:rPr>
      </w:pPr>
      <w:r w:rsidRPr="003C7F19">
        <w:rPr>
          <w:b/>
          <w:bCs/>
        </w:rPr>
        <w:t>2.1.</w:t>
      </w:r>
      <w:r>
        <w:rPr>
          <w:b/>
          <w:bCs/>
        </w:rPr>
        <w:t>2</w:t>
      </w:r>
      <w:r w:rsidRPr="003C7F19">
        <w:rPr>
          <w:b/>
          <w:bCs/>
        </w:rPr>
        <w:t xml:space="preserve">  </w:t>
      </w:r>
      <w:r>
        <w:rPr>
          <w:b/>
          <w:bCs/>
        </w:rPr>
        <w:t>General management</w:t>
      </w:r>
    </w:p>
    <w:p w14:paraId="21535890" w14:textId="51A7E617" w:rsidR="002317FF" w:rsidRPr="00DE11A5" w:rsidRDefault="002317FF" w:rsidP="002317FF">
      <w:pPr>
        <w:spacing w:line="360" w:lineRule="auto"/>
        <w:rPr>
          <w:lang w:val="en-US"/>
        </w:rPr>
      </w:pPr>
      <w:r>
        <w:rPr>
          <w:lang w:val="en-US"/>
        </w:rPr>
        <w:t>S</w:t>
      </w:r>
      <w:r w:rsidRPr="00CD7E08">
        <w:rPr>
          <w:lang w:val="en-US"/>
        </w:rPr>
        <w:t>pring barley (</w:t>
      </w:r>
      <w:r w:rsidRPr="00CD7E08">
        <w:rPr>
          <w:i/>
          <w:iCs/>
          <w:lang w:val="en-US"/>
        </w:rPr>
        <w:t xml:space="preserve">Hordeum vulgare </w:t>
      </w:r>
      <w:r w:rsidRPr="00CD7E08">
        <w:rPr>
          <w:lang w:val="en-US"/>
        </w:rPr>
        <w:t>L.</w:t>
      </w:r>
      <w:r>
        <w:rPr>
          <w:lang w:val="en-US"/>
        </w:rPr>
        <w:t xml:space="preserve"> v. </w:t>
      </w:r>
      <w:r>
        <w:t>Evergreen</w:t>
      </w:r>
      <w:r w:rsidRPr="00CD7E08">
        <w:rPr>
          <w:lang w:val="en-US"/>
        </w:rPr>
        <w:t xml:space="preserve">) </w:t>
      </w:r>
      <w:r>
        <w:rPr>
          <w:lang w:val="en-US"/>
        </w:rPr>
        <w:t xml:space="preserve">was </w:t>
      </w:r>
      <w:r w:rsidRPr="00CD7E08">
        <w:rPr>
          <w:lang w:val="en-US"/>
        </w:rPr>
        <w:t>sown 19</w:t>
      </w:r>
      <w:r>
        <w:rPr>
          <w:lang w:val="en-US"/>
        </w:rPr>
        <w:t>-</w:t>
      </w:r>
      <w:r w:rsidRPr="00CD7E08">
        <w:rPr>
          <w:lang w:val="en-US"/>
        </w:rPr>
        <w:t>Apr 2018</w:t>
      </w:r>
      <w:r>
        <w:rPr>
          <w:lang w:val="en-US"/>
        </w:rPr>
        <w:t xml:space="preserve"> (300 plants m</w:t>
      </w:r>
      <w:r w:rsidRPr="006F4E10">
        <w:rPr>
          <w:vertAlign w:val="superscript"/>
          <w:lang w:val="en-US"/>
        </w:rPr>
        <w:t>-2</w:t>
      </w:r>
      <w:r>
        <w:rPr>
          <w:lang w:val="en-US"/>
        </w:rPr>
        <w:t xml:space="preserve">) </w:t>
      </w:r>
      <w:r w:rsidR="00DE11A5">
        <w:rPr>
          <w:lang w:val="en-US"/>
        </w:rPr>
        <w:t xml:space="preserve"> </w:t>
      </w:r>
      <w:r>
        <w:rPr>
          <w:lang w:val="en-US"/>
        </w:rPr>
        <w:t xml:space="preserve">and harvested </w:t>
      </w:r>
      <w:r w:rsidR="00DE11A5" w:rsidRPr="001A455C">
        <w:t>8</w:t>
      </w:r>
      <w:r w:rsidR="00DE11A5">
        <w:t>-Aug</w:t>
      </w:r>
      <w:r w:rsidR="00DE11A5" w:rsidRPr="001A455C">
        <w:t xml:space="preserve"> 2018</w:t>
      </w:r>
      <w:r>
        <w:rPr>
          <w:lang w:val="en-US"/>
        </w:rPr>
        <w:t xml:space="preserve">; </w:t>
      </w:r>
      <w:r w:rsidRPr="00CD7E08">
        <w:rPr>
          <w:lang w:val="en-US"/>
        </w:rPr>
        <w:t>spring oat (</w:t>
      </w:r>
      <w:r w:rsidRPr="00CD7E08">
        <w:rPr>
          <w:i/>
          <w:iCs/>
          <w:lang w:val="en-US"/>
        </w:rPr>
        <w:t>Avena sativa</w:t>
      </w:r>
      <w:r w:rsidRPr="00CD7E08">
        <w:rPr>
          <w:lang w:val="en-US"/>
        </w:rPr>
        <w:t xml:space="preserve"> L.</w:t>
      </w:r>
      <w:r>
        <w:rPr>
          <w:lang w:val="en-US"/>
        </w:rPr>
        <w:t xml:space="preserve"> v. Poseidon</w:t>
      </w:r>
      <w:r w:rsidRPr="00CD7E08">
        <w:rPr>
          <w:lang w:val="en-US"/>
        </w:rPr>
        <w:t xml:space="preserve">) </w:t>
      </w:r>
      <w:r>
        <w:rPr>
          <w:lang w:val="en-US"/>
        </w:rPr>
        <w:t>was sown on</w:t>
      </w:r>
      <w:r w:rsidRPr="00CD7E08">
        <w:rPr>
          <w:lang w:val="en-US"/>
        </w:rPr>
        <w:t xml:space="preserve"> 4</w:t>
      </w:r>
      <w:r>
        <w:rPr>
          <w:lang w:val="en-US"/>
        </w:rPr>
        <w:t>-</w:t>
      </w:r>
      <w:r w:rsidRPr="00CD7E08">
        <w:rPr>
          <w:lang w:val="en-US"/>
        </w:rPr>
        <w:t>Apr 2019</w:t>
      </w:r>
      <w:r>
        <w:rPr>
          <w:lang w:val="en-US"/>
        </w:rPr>
        <w:t xml:space="preserve"> (300 plants m</w:t>
      </w:r>
      <w:r w:rsidRPr="006F4E10">
        <w:rPr>
          <w:vertAlign w:val="superscript"/>
          <w:lang w:val="en-US"/>
        </w:rPr>
        <w:t>-2</w:t>
      </w:r>
      <w:r>
        <w:rPr>
          <w:lang w:val="en-US"/>
        </w:rPr>
        <w:t>)</w:t>
      </w:r>
      <w:r w:rsidRPr="00CD7E08">
        <w:rPr>
          <w:lang w:val="en-US"/>
        </w:rPr>
        <w:t xml:space="preserve"> </w:t>
      </w:r>
      <w:r>
        <w:rPr>
          <w:lang w:val="en-US"/>
        </w:rPr>
        <w:t xml:space="preserve">and harvested </w:t>
      </w:r>
      <w:r w:rsidR="00DE11A5" w:rsidRPr="001A455C">
        <w:t>15</w:t>
      </w:r>
      <w:r w:rsidR="00DE11A5">
        <w:t>-Aug</w:t>
      </w:r>
      <w:r w:rsidR="00DE11A5" w:rsidRPr="001A455C">
        <w:t xml:space="preserve"> 2019</w:t>
      </w:r>
      <w:r>
        <w:rPr>
          <w:lang w:val="en-US"/>
        </w:rPr>
        <w:t xml:space="preserve">; </w:t>
      </w:r>
      <w:r w:rsidRPr="00CD7E08">
        <w:rPr>
          <w:lang w:val="en-US"/>
        </w:rPr>
        <w:t>faba beans (</w:t>
      </w:r>
      <w:r w:rsidRPr="00CD7E08">
        <w:rPr>
          <w:i/>
          <w:iCs/>
          <w:lang w:val="en-US"/>
        </w:rPr>
        <w:t>Vicia faba</w:t>
      </w:r>
      <w:r w:rsidRPr="00CD7E08">
        <w:rPr>
          <w:lang w:val="en-US"/>
        </w:rPr>
        <w:t xml:space="preserve"> L.</w:t>
      </w:r>
      <w:r>
        <w:rPr>
          <w:lang w:val="en-US"/>
        </w:rPr>
        <w:t xml:space="preserve"> v. Boxer</w:t>
      </w:r>
      <w:r w:rsidRPr="00CD7E08">
        <w:rPr>
          <w:lang w:val="en-US"/>
        </w:rPr>
        <w:t xml:space="preserve">) </w:t>
      </w:r>
      <w:r>
        <w:rPr>
          <w:lang w:val="en-US"/>
        </w:rPr>
        <w:t>was sown on</w:t>
      </w:r>
      <w:r w:rsidRPr="00CD7E08">
        <w:rPr>
          <w:lang w:val="en-US"/>
        </w:rPr>
        <w:t xml:space="preserve"> 15</w:t>
      </w:r>
      <w:r>
        <w:rPr>
          <w:lang w:val="en-US"/>
        </w:rPr>
        <w:t>-</w:t>
      </w:r>
      <w:r w:rsidRPr="00CD7E08">
        <w:rPr>
          <w:lang w:val="en-US"/>
        </w:rPr>
        <w:t>Apr 2020</w:t>
      </w:r>
      <w:r>
        <w:rPr>
          <w:lang w:val="en-US"/>
        </w:rPr>
        <w:t xml:space="preserve"> (50 plants m</w:t>
      </w:r>
      <w:r w:rsidRPr="006F4E10">
        <w:rPr>
          <w:vertAlign w:val="superscript"/>
          <w:lang w:val="en-US"/>
        </w:rPr>
        <w:t>-2</w:t>
      </w:r>
      <w:r>
        <w:rPr>
          <w:lang w:val="en-US"/>
        </w:rPr>
        <w:t xml:space="preserve">) and harvested </w:t>
      </w:r>
      <w:r w:rsidR="00DE11A5" w:rsidRPr="001A455C">
        <w:t>24</w:t>
      </w:r>
      <w:r w:rsidR="00DE11A5">
        <w:t>-Aug</w:t>
      </w:r>
      <w:r w:rsidR="00DE11A5" w:rsidRPr="001A455C">
        <w:t xml:space="preserve"> 2020</w:t>
      </w:r>
      <w:r w:rsidRPr="00CD7E08">
        <w:rPr>
          <w:lang w:val="en-US"/>
        </w:rPr>
        <w:t xml:space="preserve">. </w:t>
      </w:r>
      <w:r>
        <w:rPr>
          <w:lang w:val="en-US"/>
        </w:rPr>
        <w:t>All plots received m</w:t>
      </w:r>
      <w:r w:rsidRPr="001A455C">
        <w:rPr>
          <w:lang w:val="en-US"/>
        </w:rPr>
        <w:t>ineral fertilizer broadcast on spring barley plots on 17</w:t>
      </w:r>
      <w:r>
        <w:rPr>
          <w:lang w:val="en-US"/>
        </w:rPr>
        <w:t>-Apr</w:t>
      </w:r>
      <w:r w:rsidRPr="001A455C">
        <w:rPr>
          <w:lang w:val="en-US"/>
        </w:rPr>
        <w:t xml:space="preserve"> 2018 (</w:t>
      </w:r>
      <w:r w:rsidRPr="001A455C">
        <w:t>126 kg N ha</w:t>
      </w:r>
      <w:r w:rsidRPr="001A455C">
        <w:rPr>
          <w:vertAlign w:val="superscript"/>
        </w:rPr>
        <w:t>-1</w:t>
      </w:r>
      <w:r w:rsidRPr="001A455C">
        <w:t>, 24 kg P ha</w:t>
      </w:r>
      <w:r w:rsidRPr="001A455C">
        <w:rPr>
          <w:vertAlign w:val="superscript"/>
        </w:rPr>
        <w:t>-1</w:t>
      </w:r>
      <w:r w:rsidRPr="001A455C">
        <w:t xml:space="preserve"> and 60 kg K ha</w:t>
      </w:r>
      <w:r w:rsidRPr="001A455C">
        <w:rPr>
          <w:vertAlign w:val="superscript"/>
        </w:rPr>
        <w:t>-1</w:t>
      </w:r>
      <w:r w:rsidRPr="001A455C">
        <w:t>); on spring oat plots on 3</w:t>
      </w:r>
      <w:r>
        <w:t>-Apr</w:t>
      </w:r>
      <w:r w:rsidRPr="001A455C">
        <w:t xml:space="preserve"> 2019 (80 kg N ha</w:t>
      </w:r>
      <w:r w:rsidRPr="001A455C">
        <w:rPr>
          <w:vertAlign w:val="superscript"/>
        </w:rPr>
        <w:t>-1</w:t>
      </w:r>
      <w:r w:rsidRPr="001A455C">
        <w:t>, 15 kg P ha</w:t>
      </w:r>
      <w:r w:rsidRPr="001A455C">
        <w:rPr>
          <w:vertAlign w:val="superscript"/>
        </w:rPr>
        <w:t>-1</w:t>
      </w:r>
      <w:r w:rsidRPr="001A455C">
        <w:t xml:space="preserve"> and 38 kg K ha</w:t>
      </w:r>
      <w:r w:rsidRPr="001A455C">
        <w:rPr>
          <w:vertAlign w:val="superscript"/>
        </w:rPr>
        <w:t>-1</w:t>
      </w:r>
      <w:r w:rsidRPr="001A455C">
        <w:t xml:space="preserve"> ); and on faba beans on 15</w:t>
      </w:r>
      <w:r>
        <w:t>-Apr</w:t>
      </w:r>
      <w:r w:rsidRPr="001A455C">
        <w:t xml:space="preserve"> 2020 (32 kg P ha</w:t>
      </w:r>
      <w:r w:rsidRPr="001A455C">
        <w:rPr>
          <w:vertAlign w:val="superscript"/>
        </w:rPr>
        <w:t xml:space="preserve">-1 </w:t>
      </w:r>
      <w:r w:rsidRPr="001A455C">
        <w:t>and 80 kg K ha</w:t>
      </w:r>
      <w:r w:rsidRPr="001A455C">
        <w:rPr>
          <w:vertAlign w:val="superscript"/>
        </w:rPr>
        <w:t>-1</w:t>
      </w:r>
      <w:r w:rsidRPr="001A455C">
        <w:t>).</w:t>
      </w:r>
      <w:r>
        <w:t xml:space="preserve"> Herbicide application differed by treatment (see Table 2), but otherwise a</w:t>
      </w:r>
      <w:r w:rsidRPr="001A455C">
        <w:t>ll plots were managed identically for diseases and insect pests according to</w:t>
      </w:r>
      <w:r>
        <w:t xml:space="preserve"> </w:t>
      </w:r>
      <w:r w:rsidR="000E7511">
        <w:t xml:space="preserve">the crop species grown and </w:t>
      </w:r>
      <w:r>
        <w:t>best management practices recommended by national advisory services</w:t>
      </w:r>
      <w:r w:rsidRPr="00A142CB">
        <w:t>.</w:t>
      </w:r>
    </w:p>
    <w:p w14:paraId="59A552E2" w14:textId="1054FC00" w:rsidR="002317FF" w:rsidRPr="002317FF" w:rsidRDefault="002317FF" w:rsidP="002317FF">
      <w:pPr>
        <w:spacing w:line="360" w:lineRule="auto"/>
        <w:rPr>
          <w:lang w:val="en-US"/>
        </w:rPr>
      </w:pPr>
      <w:r w:rsidRPr="001A455C">
        <w:rPr>
          <w:lang w:val="en-US"/>
        </w:rPr>
        <w:t>The long-term experiment is rainfed, but in 2018 an exception was made due to an extremely hot and dry early growing season. In order to maintain the long-term viability of the experiment, all plots were irrigated with 25 mm in early</w:t>
      </w:r>
      <w:r>
        <w:rPr>
          <w:lang w:val="en-US"/>
        </w:rPr>
        <w:t xml:space="preserve"> June</w:t>
      </w:r>
      <w:r w:rsidRPr="001A455C">
        <w:rPr>
          <w:lang w:val="en-US"/>
        </w:rPr>
        <w:t xml:space="preserve"> to ensure the establishment of all treatments. Irrigation was done with sprinklers mounted on a boom that was dragged through the experiment.</w:t>
      </w:r>
      <w:r>
        <w:rPr>
          <w:lang w:val="en-US"/>
        </w:rPr>
        <w:t xml:space="preserve"> This was also done on production fields in Denmark with access to irrigation structure, and therefore represents realistic production management. </w:t>
      </w:r>
      <w:r w:rsidRPr="001A455C">
        <w:rPr>
          <w:lang w:val="en-US"/>
        </w:rPr>
        <w:t xml:space="preserve"> </w:t>
      </w:r>
    </w:p>
    <w:p w14:paraId="2B94A7FF" w14:textId="77777777" w:rsidR="001A455C" w:rsidRDefault="001A455C" w:rsidP="00045088">
      <w:pPr>
        <w:spacing w:line="360" w:lineRule="auto"/>
        <w:rPr>
          <w:b/>
          <w:bCs/>
        </w:rPr>
      </w:pPr>
    </w:p>
    <w:p w14:paraId="50802BB0" w14:textId="2DF7D08B" w:rsidR="0053182E" w:rsidRDefault="00BA7F3D" w:rsidP="00045088">
      <w:pPr>
        <w:spacing w:line="360" w:lineRule="auto"/>
        <w:rPr>
          <w:b/>
          <w:bCs/>
        </w:rPr>
      </w:pPr>
      <w:r w:rsidRPr="003C7F19">
        <w:rPr>
          <w:b/>
          <w:bCs/>
        </w:rPr>
        <w:t xml:space="preserve">2.2 </w:t>
      </w:r>
      <w:r w:rsidR="001A455C">
        <w:rPr>
          <w:b/>
          <w:bCs/>
        </w:rPr>
        <w:t>Measurements</w:t>
      </w:r>
    </w:p>
    <w:p w14:paraId="46954A86" w14:textId="77E64275" w:rsidR="001A455C" w:rsidRDefault="001A455C" w:rsidP="001A455C">
      <w:pPr>
        <w:spacing w:line="360" w:lineRule="auto"/>
        <w:rPr>
          <w:b/>
          <w:bCs/>
        </w:rPr>
      </w:pPr>
      <w:r w:rsidRPr="003C7F19">
        <w:rPr>
          <w:b/>
          <w:bCs/>
        </w:rPr>
        <w:t>2.</w:t>
      </w:r>
      <w:r>
        <w:rPr>
          <w:b/>
          <w:bCs/>
        </w:rPr>
        <w:t>2</w:t>
      </w:r>
      <w:r w:rsidRPr="003C7F19">
        <w:rPr>
          <w:b/>
          <w:bCs/>
        </w:rPr>
        <w:t xml:space="preserve">.1  </w:t>
      </w:r>
      <w:r>
        <w:rPr>
          <w:b/>
          <w:bCs/>
        </w:rPr>
        <w:t>Crop yields</w:t>
      </w:r>
    </w:p>
    <w:p w14:paraId="7501D6A6" w14:textId="241E0789" w:rsidR="001A455C" w:rsidRPr="001A455C" w:rsidRDefault="00DE11A5" w:rsidP="001A455C">
      <w:pPr>
        <w:spacing w:line="360" w:lineRule="auto"/>
      </w:pPr>
      <w:r>
        <w:t>The middle area (net size 1.5 m x 10 m) of e</w:t>
      </w:r>
      <w:r w:rsidR="001A455C" w:rsidRPr="001A455C">
        <w:t xml:space="preserve">ach </w:t>
      </w:r>
      <w:r w:rsidR="007A49E4">
        <w:t>micro-plot</w:t>
      </w:r>
      <w:r w:rsidR="001A455C" w:rsidRPr="001A455C">
        <w:t xml:space="preserve"> was harvested for grain yield with a plot combine</w:t>
      </w:r>
      <w:r w:rsidR="00DD770E">
        <w:t>r</w:t>
      </w:r>
      <w:r w:rsidR="001A455C" w:rsidRPr="001A455C">
        <w:t xml:space="preserve">. Dry matter content was determined by a near-infrared spectroscopy analyzer </w:t>
      </w:r>
      <w:r w:rsidR="00A8682B">
        <w:t>[</w:t>
      </w:r>
      <w:r w:rsidR="001A455C" w:rsidRPr="001A455C">
        <w:t>InfraTec™ 1241 Grain Analyzer, Foss A/S; </w:t>
      </w:r>
      <w:bookmarkStart w:id="3" w:name="bbib4"/>
      <w:r w:rsidR="00A8682B">
        <w:fldChar w:fldCharType="begin"/>
      </w:r>
      <w:r w:rsidR="00A8682B">
        <w:instrText xml:space="preserve"> ADDIN ZOTERO_ITEM CSL_CITATION {"citationID":"vgHNN8mL","properties":{"formattedCitation":"(B\\uc0\\u252{}chmann et al., 2001)","plainCitation":"(Büchmann et al., 2001)","noteIndex":0},"citationItems":[{"id":1511,"uris":["http://zotero.org/users/3599437/items/EAQE7SEB"],"itemData":{"id":1511,"type":"article-journal","abstract":"Three problems need to be addressed in networks of Infratec Grain Analysers: 1) the networks are not interconnected, 2) the partial least squares (PLS) calibrations used so far have to be individually adjusted for bias when transferred to the slave instruments, and 3) the calibrations are not entirely stable over time. Nonlinear artificial neural network (ANN) calibrations based on a large common European data set (≈4,000 samples in the training sets and ≈1,000 samples in the stop sets) were introduced to overcome these constraints. The performance of these ANN calibrations was compared with Danish PLS models for protein and moisture in cereals during the 1998 harvest in Denmark, and subsequently with PLS models based on the same European data set. ANN models were more accurate than PLS and, unlike PLS, were linear and transferable up to 25% moisture. It is suggested that the improved performance of the ANN models is attributable to the modeling technique rather than the size and nature of the European data set. In most cases, ANN models could be applied directly and without bias adjustment to slave instruments. The ANN models were also more stable, they required fewer bias adjustments or remodeling over time compared with Danish PLS models. ANN calibrations using shared data have been adopted for commercial use in several European countries and work is in progress to develop global ANN models for determination of protein in wheat and barley.","container-title":"Cereal Chemistry","DOI":"10.1094/CCHEM.2001.78.5.572","ISSN":"1943-3638","issue":"5","language":"en","license":"© AACC International","note":"_eprint: https://onlinelibrary.wiley.com/doi/pdf/10.1094/CCHEM.2001.78.5.572","page":"572-577","source":"Wiley Online Library","title":"Performance of European Artificial Neural Network (ANN) Calibrations for Moisture and Protein in Cereals Using the Danish Near-Infrared Transmission (NIT) Network","volume":"78","author":[{"family":"Büchmann","given":"Nils Bo"},{"family":"Josefsson","given":"Henrik"},{"family":"Cowe","given":"Ian A."}],"issued":{"date-parts":[["2001"]]}}}],"schema":"https://github.com/citation-style-language/schema/raw/master/csl-citation.json"} </w:instrText>
      </w:r>
      <w:r w:rsidR="00A8682B">
        <w:fldChar w:fldCharType="separate"/>
      </w:r>
      <w:r w:rsidR="00A8682B" w:rsidRPr="00A8682B">
        <w:t>(Büchmann et al., 2001)</w:t>
      </w:r>
      <w:r w:rsidR="00A8682B">
        <w:fldChar w:fldCharType="end"/>
      </w:r>
      <w:r w:rsidR="00A8682B">
        <w:t>]</w:t>
      </w:r>
      <w:bookmarkEnd w:id="3"/>
      <w:r w:rsidR="001A455C" w:rsidRPr="001A455C">
        <w:t>). Grain yields are reported on a dry matter basis.</w:t>
      </w:r>
    </w:p>
    <w:p w14:paraId="550CAF4F" w14:textId="449D0A18" w:rsidR="001A455C" w:rsidRDefault="001A455C" w:rsidP="001A455C">
      <w:pPr>
        <w:spacing w:line="360" w:lineRule="auto"/>
        <w:rPr>
          <w:b/>
          <w:bCs/>
        </w:rPr>
      </w:pPr>
      <w:r w:rsidRPr="003C7F19">
        <w:rPr>
          <w:b/>
          <w:bCs/>
        </w:rPr>
        <w:t>2.</w:t>
      </w:r>
      <w:r>
        <w:rPr>
          <w:b/>
          <w:bCs/>
        </w:rPr>
        <w:t>2</w:t>
      </w:r>
      <w:r w:rsidRPr="003C7F19">
        <w:rPr>
          <w:b/>
          <w:bCs/>
        </w:rPr>
        <w:t>.</w:t>
      </w:r>
      <w:r>
        <w:rPr>
          <w:b/>
          <w:bCs/>
        </w:rPr>
        <w:t>2</w:t>
      </w:r>
      <w:r w:rsidRPr="003C7F19">
        <w:rPr>
          <w:b/>
          <w:bCs/>
        </w:rPr>
        <w:t xml:space="preserve">  </w:t>
      </w:r>
      <w:r>
        <w:rPr>
          <w:b/>
          <w:bCs/>
        </w:rPr>
        <w:t xml:space="preserve">Fall </w:t>
      </w:r>
      <w:r w:rsidR="00DE11A5">
        <w:rPr>
          <w:b/>
          <w:bCs/>
        </w:rPr>
        <w:t xml:space="preserve">and spring </w:t>
      </w:r>
      <w:r>
        <w:rPr>
          <w:b/>
          <w:bCs/>
        </w:rPr>
        <w:t>vegetation</w:t>
      </w:r>
    </w:p>
    <w:p w14:paraId="02B90445" w14:textId="491213F1" w:rsidR="001A455C" w:rsidRPr="001A455C" w:rsidRDefault="001A455C" w:rsidP="001A455C">
      <w:pPr>
        <w:spacing w:line="360" w:lineRule="auto"/>
        <w:rPr>
          <w:lang w:val="en-US"/>
        </w:rPr>
      </w:pPr>
      <w:r w:rsidRPr="001A455C">
        <w:rPr>
          <w:lang w:val="en-US"/>
        </w:rPr>
        <w:t xml:space="preserve">Three categories of vegetation measurements were taken (Table </w:t>
      </w:r>
      <w:r w:rsidR="00D00598">
        <w:rPr>
          <w:lang w:val="en-US"/>
        </w:rPr>
        <w:t>3</w:t>
      </w:r>
      <w:r w:rsidRPr="001A455C">
        <w:rPr>
          <w:lang w:val="en-US"/>
        </w:rPr>
        <w:t>).</w:t>
      </w:r>
    </w:p>
    <w:p w14:paraId="0EE58BCF" w14:textId="69E4FCBA" w:rsidR="001A455C" w:rsidRPr="007A00AB" w:rsidRDefault="001A455C" w:rsidP="001A455C">
      <w:pPr>
        <w:spacing w:line="360" w:lineRule="auto"/>
        <w:rPr>
          <w:i/>
          <w:iCs/>
          <w:lang w:val="en-US"/>
        </w:rPr>
      </w:pPr>
      <w:r w:rsidRPr="007A00AB">
        <w:rPr>
          <w:i/>
          <w:iCs/>
          <w:lang w:val="en-US"/>
        </w:rPr>
        <w:lastRenderedPageBreak/>
        <w:t xml:space="preserve">Table </w:t>
      </w:r>
      <w:r w:rsidR="00D00598" w:rsidRPr="007A00AB">
        <w:rPr>
          <w:i/>
          <w:iCs/>
          <w:lang w:val="en-US"/>
        </w:rPr>
        <w:t>3</w:t>
      </w:r>
      <w:r w:rsidRPr="007A00AB">
        <w:rPr>
          <w:i/>
          <w:iCs/>
          <w:lang w:val="en-US"/>
        </w:rPr>
        <w:t>. Summary of</w:t>
      </w:r>
      <w:r w:rsidR="00D00598" w:rsidRPr="007A00AB">
        <w:rPr>
          <w:i/>
          <w:iCs/>
          <w:lang w:val="en-US"/>
        </w:rPr>
        <w:t xml:space="preserve"> </w:t>
      </w:r>
      <w:r w:rsidRPr="007A00AB">
        <w:rPr>
          <w:i/>
          <w:iCs/>
          <w:lang w:val="en-US"/>
        </w:rPr>
        <w:t>vegetation measurements</w:t>
      </w:r>
      <w:r w:rsidR="00E0386A" w:rsidRPr="007A00AB">
        <w:rPr>
          <w:i/>
          <w:iCs/>
          <w:lang w:val="en-US"/>
        </w:rPr>
        <w:t xml:space="preserve"> collected 2018-2020</w:t>
      </w:r>
      <w:r w:rsidR="008D70A4" w:rsidRPr="007A00AB">
        <w:rPr>
          <w:i/>
          <w:iCs/>
          <w:lang w:val="en-US"/>
        </w:rPr>
        <w:t>, cover crop species are bolded</w:t>
      </w:r>
    </w:p>
    <w:tbl>
      <w:tblPr>
        <w:tblStyle w:val="TableGrid"/>
        <w:tblW w:w="0" w:type="auto"/>
        <w:tblLook w:val="04A0" w:firstRow="1" w:lastRow="0" w:firstColumn="1" w:lastColumn="0" w:noHBand="0" w:noVBand="1"/>
      </w:tblPr>
      <w:tblGrid>
        <w:gridCol w:w="3686"/>
        <w:gridCol w:w="5330"/>
      </w:tblGrid>
      <w:tr w:rsidR="001A455C" w:rsidRPr="001A455C" w14:paraId="074C3881" w14:textId="77777777" w:rsidTr="006930BD">
        <w:tc>
          <w:tcPr>
            <w:tcW w:w="3686" w:type="dxa"/>
            <w:tcBorders>
              <w:top w:val="single" w:sz="4" w:space="0" w:color="auto"/>
              <w:left w:val="nil"/>
              <w:bottom w:val="single" w:sz="4" w:space="0" w:color="auto"/>
              <w:right w:val="nil"/>
            </w:tcBorders>
          </w:tcPr>
          <w:p w14:paraId="17313548" w14:textId="77777777" w:rsidR="001A455C" w:rsidRPr="001A455C" w:rsidRDefault="001A455C" w:rsidP="00063C63">
            <w:pPr>
              <w:rPr>
                <w:lang w:val="en-US"/>
              </w:rPr>
            </w:pPr>
            <w:r w:rsidRPr="001A455C">
              <w:rPr>
                <w:lang w:val="en-US"/>
              </w:rPr>
              <w:t>Measurement</w:t>
            </w:r>
          </w:p>
        </w:tc>
        <w:tc>
          <w:tcPr>
            <w:tcW w:w="5330" w:type="dxa"/>
            <w:tcBorders>
              <w:top w:val="single" w:sz="4" w:space="0" w:color="auto"/>
              <w:left w:val="nil"/>
              <w:bottom w:val="single" w:sz="4" w:space="0" w:color="auto"/>
              <w:right w:val="nil"/>
            </w:tcBorders>
          </w:tcPr>
          <w:p w14:paraId="55D5D4A9" w14:textId="77777777" w:rsidR="001A455C" w:rsidRPr="001A455C" w:rsidRDefault="001A455C" w:rsidP="00063C63">
            <w:pPr>
              <w:rPr>
                <w:lang w:val="en-US"/>
              </w:rPr>
            </w:pPr>
            <w:r w:rsidRPr="001A455C">
              <w:rPr>
                <w:lang w:val="en-US"/>
              </w:rPr>
              <w:t>Levels of measurement resolution</w:t>
            </w:r>
          </w:p>
        </w:tc>
      </w:tr>
      <w:tr w:rsidR="001A455C" w:rsidRPr="001A455C" w14:paraId="3494FEFB" w14:textId="77777777" w:rsidTr="006930BD">
        <w:tc>
          <w:tcPr>
            <w:tcW w:w="3686" w:type="dxa"/>
            <w:tcBorders>
              <w:top w:val="single" w:sz="4" w:space="0" w:color="auto"/>
              <w:left w:val="nil"/>
              <w:bottom w:val="single" w:sz="4" w:space="0" w:color="auto"/>
              <w:right w:val="nil"/>
            </w:tcBorders>
          </w:tcPr>
          <w:p w14:paraId="12206FED" w14:textId="687E4D89" w:rsidR="001A455C" w:rsidRPr="001A455C" w:rsidRDefault="001A455C" w:rsidP="00063C63">
            <w:pPr>
              <w:rPr>
                <w:lang w:val="en-US"/>
              </w:rPr>
            </w:pPr>
            <w:r w:rsidRPr="001A455C">
              <w:rPr>
                <w:lang w:val="en-US"/>
              </w:rPr>
              <w:t>Fall ground cover</w:t>
            </w:r>
            <w:r w:rsidR="006930BD">
              <w:rPr>
                <w:lang w:val="en-US"/>
              </w:rPr>
              <w:t xml:space="preserve"> composition</w:t>
            </w:r>
            <w:r w:rsidRPr="001A455C">
              <w:rPr>
                <w:lang w:val="en-US"/>
              </w:rPr>
              <w:t xml:space="preserve"> (%)</w:t>
            </w:r>
          </w:p>
        </w:tc>
        <w:tc>
          <w:tcPr>
            <w:tcW w:w="5330" w:type="dxa"/>
            <w:tcBorders>
              <w:top w:val="single" w:sz="4" w:space="0" w:color="auto"/>
              <w:left w:val="nil"/>
              <w:bottom w:val="single" w:sz="4" w:space="0" w:color="auto"/>
              <w:right w:val="nil"/>
            </w:tcBorders>
          </w:tcPr>
          <w:p w14:paraId="0172A062" w14:textId="3B19BEE9" w:rsidR="001A455C" w:rsidRPr="001A455C" w:rsidRDefault="006930BD" w:rsidP="00063C63">
            <w:pPr>
              <w:rPr>
                <w:lang w:val="en-US"/>
              </w:rPr>
            </w:pPr>
            <w:r>
              <w:rPr>
                <w:lang w:val="en-US"/>
              </w:rPr>
              <w:t>Bare s</w:t>
            </w:r>
            <w:r w:rsidR="001A455C" w:rsidRPr="001A455C">
              <w:rPr>
                <w:lang w:val="en-US"/>
              </w:rPr>
              <w:t>oil</w:t>
            </w:r>
          </w:p>
          <w:p w14:paraId="257F7571" w14:textId="77777777" w:rsidR="001A455C" w:rsidRPr="001A455C" w:rsidRDefault="001A455C" w:rsidP="00063C63">
            <w:pPr>
              <w:rPr>
                <w:lang w:val="en-US"/>
              </w:rPr>
            </w:pPr>
            <w:r w:rsidRPr="001A455C">
              <w:rPr>
                <w:lang w:val="en-US"/>
              </w:rPr>
              <w:t xml:space="preserve">Species </w:t>
            </w:r>
            <w:r w:rsidRPr="000103DD">
              <w:rPr>
                <w:i/>
                <w:iCs/>
                <w:lang w:val="en-US"/>
              </w:rPr>
              <w:t xml:space="preserve">(AVESA*, CAPBP, CIRAR, EPHEX, HORVW, </w:t>
            </w:r>
            <w:r w:rsidRPr="008D70A4">
              <w:rPr>
                <w:b/>
                <w:bCs/>
                <w:i/>
                <w:iCs/>
                <w:lang w:val="en-US"/>
              </w:rPr>
              <w:t>LOLPE</w:t>
            </w:r>
            <w:r w:rsidRPr="000103DD">
              <w:rPr>
                <w:i/>
                <w:iCs/>
                <w:lang w:val="en-US"/>
              </w:rPr>
              <w:t xml:space="preserve">, MATIN, PAPRH, </w:t>
            </w:r>
            <w:r w:rsidRPr="008D70A4">
              <w:rPr>
                <w:b/>
                <w:bCs/>
                <w:i/>
                <w:iCs/>
                <w:lang w:val="en-US"/>
              </w:rPr>
              <w:t>RAPSR</w:t>
            </w:r>
            <w:r w:rsidRPr="000103DD">
              <w:rPr>
                <w:i/>
                <w:iCs/>
                <w:lang w:val="en-US"/>
              </w:rPr>
              <w:t xml:space="preserve">, TAROF, </w:t>
            </w:r>
            <w:r w:rsidRPr="008D70A4">
              <w:rPr>
                <w:b/>
                <w:bCs/>
                <w:i/>
                <w:iCs/>
                <w:lang w:val="en-US"/>
              </w:rPr>
              <w:t>TRFRE</w:t>
            </w:r>
            <w:r w:rsidRPr="000103DD">
              <w:rPr>
                <w:i/>
                <w:iCs/>
                <w:lang w:val="en-US"/>
              </w:rPr>
              <w:t>)</w:t>
            </w:r>
          </w:p>
          <w:p w14:paraId="25C93F7A" w14:textId="77777777" w:rsidR="001A455C" w:rsidRPr="001A455C" w:rsidRDefault="001A455C" w:rsidP="00063C63">
            <w:pPr>
              <w:rPr>
                <w:lang w:val="en-US"/>
              </w:rPr>
            </w:pPr>
            <w:r w:rsidRPr="001A455C">
              <w:rPr>
                <w:lang w:val="en-US"/>
              </w:rPr>
              <w:t xml:space="preserve">Genus </w:t>
            </w:r>
            <w:r w:rsidRPr="000103DD">
              <w:rPr>
                <w:i/>
                <w:iCs/>
                <w:lang w:val="en-US"/>
              </w:rPr>
              <w:t>(GERSS, LAMSS, SENSS, VERSS)</w:t>
            </w:r>
          </w:p>
        </w:tc>
      </w:tr>
      <w:tr w:rsidR="001A455C" w:rsidRPr="001A455C" w14:paraId="71DD0C29" w14:textId="77777777" w:rsidTr="006930BD">
        <w:tc>
          <w:tcPr>
            <w:tcW w:w="3686" w:type="dxa"/>
            <w:tcBorders>
              <w:top w:val="single" w:sz="4" w:space="0" w:color="auto"/>
              <w:left w:val="nil"/>
              <w:bottom w:val="single" w:sz="4" w:space="0" w:color="auto"/>
              <w:right w:val="nil"/>
            </w:tcBorders>
          </w:tcPr>
          <w:p w14:paraId="5306A23C" w14:textId="77777777" w:rsidR="001A455C" w:rsidRPr="001A455C" w:rsidRDefault="001A455C" w:rsidP="00063C63">
            <w:pPr>
              <w:rPr>
                <w:lang w:val="en-US"/>
              </w:rPr>
            </w:pPr>
            <w:r w:rsidRPr="001A455C">
              <w:rPr>
                <w:lang w:val="en-US"/>
              </w:rPr>
              <w:t>Fall biomass (g m-2)</w:t>
            </w:r>
          </w:p>
        </w:tc>
        <w:tc>
          <w:tcPr>
            <w:tcW w:w="5330" w:type="dxa"/>
            <w:tcBorders>
              <w:top w:val="single" w:sz="4" w:space="0" w:color="auto"/>
              <w:left w:val="nil"/>
              <w:bottom w:val="single" w:sz="4" w:space="0" w:color="auto"/>
              <w:right w:val="nil"/>
            </w:tcBorders>
          </w:tcPr>
          <w:p w14:paraId="408ABF16" w14:textId="77777777" w:rsidR="001A455C" w:rsidRDefault="001A455C" w:rsidP="00063C63">
            <w:pPr>
              <w:rPr>
                <w:lang w:val="en-US"/>
              </w:rPr>
            </w:pPr>
            <w:r w:rsidRPr="001A455C">
              <w:rPr>
                <w:lang w:val="en-US"/>
              </w:rPr>
              <w:t>Cover crop</w:t>
            </w:r>
          </w:p>
          <w:p w14:paraId="12D0D601" w14:textId="3C7FE8B5" w:rsidR="00C81A0A" w:rsidRDefault="00C81A0A" w:rsidP="00063C63">
            <w:pPr>
              <w:rPr>
                <w:lang w:val="en-US"/>
              </w:rPr>
            </w:pPr>
            <w:r>
              <w:rPr>
                <w:lang w:val="en-US"/>
              </w:rPr>
              <w:t>Cash crop volunteer**</w:t>
            </w:r>
          </w:p>
          <w:p w14:paraId="25D184B6" w14:textId="77777777" w:rsidR="001A455C" w:rsidRPr="001A455C" w:rsidRDefault="001A455C" w:rsidP="00063C63">
            <w:pPr>
              <w:rPr>
                <w:lang w:val="en-US"/>
              </w:rPr>
            </w:pPr>
            <w:r w:rsidRPr="001A455C">
              <w:rPr>
                <w:lang w:val="en-US"/>
              </w:rPr>
              <w:t xml:space="preserve">Other </w:t>
            </w:r>
            <w:r w:rsidRPr="000103DD">
              <w:rPr>
                <w:i/>
                <w:iCs/>
                <w:lang w:val="en-US"/>
              </w:rPr>
              <w:t>(all other biomass)</w:t>
            </w:r>
          </w:p>
        </w:tc>
      </w:tr>
      <w:tr w:rsidR="001A455C" w:rsidRPr="001A455C" w14:paraId="11BDA9D9" w14:textId="77777777" w:rsidTr="006930BD">
        <w:tc>
          <w:tcPr>
            <w:tcW w:w="3686" w:type="dxa"/>
            <w:tcBorders>
              <w:top w:val="single" w:sz="4" w:space="0" w:color="auto"/>
              <w:left w:val="nil"/>
              <w:bottom w:val="single" w:sz="4" w:space="0" w:color="auto"/>
              <w:right w:val="nil"/>
            </w:tcBorders>
          </w:tcPr>
          <w:p w14:paraId="48287D20" w14:textId="536CB832" w:rsidR="001A455C" w:rsidRPr="001A455C" w:rsidRDefault="001A455C" w:rsidP="00063C63">
            <w:pPr>
              <w:rPr>
                <w:lang w:val="en-US"/>
              </w:rPr>
            </w:pPr>
            <w:r w:rsidRPr="001A455C">
              <w:rPr>
                <w:lang w:val="en-US"/>
              </w:rPr>
              <w:t>Spring weed counts (number m</w:t>
            </w:r>
            <w:r w:rsidRPr="006F4E10">
              <w:rPr>
                <w:vertAlign w:val="superscript"/>
                <w:lang w:val="en-US"/>
              </w:rPr>
              <w:t>-2</w:t>
            </w:r>
            <w:r w:rsidRPr="001A455C">
              <w:rPr>
                <w:lang w:val="en-US"/>
              </w:rPr>
              <w:t xml:space="preserve">) </w:t>
            </w:r>
          </w:p>
        </w:tc>
        <w:tc>
          <w:tcPr>
            <w:tcW w:w="5330" w:type="dxa"/>
            <w:tcBorders>
              <w:top w:val="single" w:sz="4" w:space="0" w:color="auto"/>
              <w:left w:val="nil"/>
              <w:bottom w:val="single" w:sz="4" w:space="0" w:color="auto"/>
              <w:right w:val="nil"/>
            </w:tcBorders>
          </w:tcPr>
          <w:p w14:paraId="545514C2" w14:textId="77777777" w:rsidR="001A455C" w:rsidRPr="001A455C" w:rsidRDefault="001A455C" w:rsidP="00063C63">
            <w:pPr>
              <w:rPr>
                <w:lang w:val="en-US"/>
              </w:rPr>
            </w:pPr>
            <w:r w:rsidRPr="001A455C">
              <w:rPr>
                <w:lang w:val="en-US"/>
              </w:rPr>
              <w:t>CIRAR</w:t>
            </w:r>
          </w:p>
          <w:p w14:paraId="5F0A320A" w14:textId="77777777" w:rsidR="001A455C" w:rsidRPr="001A455C" w:rsidRDefault="001A455C" w:rsidP="00063C63">
            <w:pPr>
              <w:rPr>
                <w:lang w:val="en-US"/>
              </w:rPr>
            </w:pPr>
            <w:r w:rsidRPr="001A455C">
              <w:rPr>
                <w:lang w:val="en-US"/>
              </w:rPr>
              <w:t>EQUAR</w:t>
            </w:r>
          </w:p>
          <w:p w14:paraId="252E8220" w14:textId="77777777" w:rsidR="001A455C" w:rsidRPr="001A455C" w:rsidRDefault="001A455C" w:rsidP="00063C63">
            <w:pPr>
              <w:rPr>
                <w:lang w:val="en-US"/>
              </w:rPr>
            </w:pPr>
            <w:r w:rsidRPr="001A455C">
              <w:rPr>
                <w:lang w:val="en-US"/>
              </w:rPr>
              <w:t>Dicot</w:t>
            </w:r>
          </w:p>
          <w:p w14:paraId="0442CCF6" w14:textId="77777777" w:rsidR="001A455C" w:rsidRPr="001A455C" w:rsidRDefault="001A455C" w:rsidP="00063C63">
            <w:pPr>
              <w:rPr>
                <w:lang w:val="en-US"/>
              </w:rPr>
            </w:pPr>
            <w:r w:rsidRPr="001A455C">
              <w:rPr>
                <w:lang w:val="en-US"/>
              </w:rPr>
              <w:t>Monocot</w:t>
            </w:r>
          </w:p>
        </w:tc>
      </w:tr>
      <w:tr w:rsidR="001A455C" w:rsidRPr="001A455C" w14:paraId="3E842ED7" w14:textId="77777777" w:rsidTr="00472ECB">
        <w:tc>
          <w:tcPr>
            <w:tcW w:w="9016" w:type="dxa"/>
            <w:gridSpan w:val="2"/>
            <w:tcBorders>
              <w:top w:val="single" w:sz="4" w:space="0" w:color="auto"/>
              <w:left w:val="nil"/>
              <w:bottom w:val="nil"/>
              <w:right w:val="nil"/>
            </w:tcBorders>
          </w:tcPr>
          <w:p w14:paraId="6FE0E40B" w14:textId="77777777" w:rsidR="001A455C" w:rsidRDefault="001A455C" w:rsidP="00063C63">
            <w:pPr>
              <w:rPr>
                <w:lang w:val="en-US"/>
              </w:rPr>
            </w:pPr>
            <w:r w:rsidRPr="001A455C">
              <w:rPr>
                <w:lang w:val="en-US"/>
              </w:rPr>
              <w:t xml:space="preserve">*EPPO code, see </w:t>
            </w:r>
            <w:r w:rsidR="00892AB3">
              <w:rPr>
                <w:lang w:val="en-US"/>
              </w:rPr>
              <w:t>SM1</w:t>
            </w:r>
            <w:r w:rsidRPr="001A455C">
              <w:rPr>
                <w:lang w:val="en-US"/>
              </w:rPr>
              <w:t xml:space="preserve"> for Latin names</w:t>
            </w:r>
          </w:p>
          <w:p w14:paraId="3429B151" w14:textId="3EAA712F" w:rsidR="00C81A0A" w:rsidRPr="001A455C" w:rsidRDefault="00C81A0A" w:rsidP="00063C63">
            <w:pPr>
              <w:rPr>
                <w:lang w:val="en-US"/>
              </w:rPr>
            </w:pPr>
            <w:r>
              <w:rPr>
                <w:lang w:val="en-US"/>
              </w:rPr>
              <w:t>**Only collected in 2018</w:t>
            </w:r>
          </w:p>
        </w:tc>
      </w:tr>
    </w:tbl>
    <w:p w14:paraId="7005D3B5" w14:textId="77777777" w:rsidR="001A455C" w:rsidRPr="001A455C" w:rsidRDefault="001A455C" w:rsidP="001A455C">
      <w:pPr>
        <w:spacing w:line="360" w:lineRule="auto"/>
        <w:rPr>
          <w:lang w:val="en-US"/>
        </w:rPr>
      </w:pPr>
    </w:p>
    <w:p w14:paraId="01346B9E" w14:textId="1EC49C90" w:rsidR="001A455C" w:rsidRPr="001A455C" w:rsidRDefault="001A455C" w:rsidP="001A455C">
      <w:pPr>
        <w:spacing w:line="360" w:lineRule="auto"/>
        <w:rPr>
          <w:lang w:val="en-US"/>
        </w:rPr>
      </w:pPr>
      <w:r w:rsidRPr="001A455C">
        <w:rPr>
          <w:lang w:val="en-US"/>
        </w:rPr>
        <w:t>Ground cover composition was estimated from digital images taken in the fall (9</w:t>
      </w:r>
      <w:r w:rsidR="00AA7374">
        <w:rPr>
          <w:lang w:val="en-US"/>
        </w:rPr>
        <w:t>-Nov</w:t>
      </w:r>
      <w:r w:rsidRPr="001A455C">
        <w:rPr>
          <w:lang w:val="en-US"/>
        </w:rPr>
        <w:t xml:space="preserve"> 2018 and 1</w:t>
      </w:r>
      <w:r w:rsidR="00AA7374">
        <w:rPr>
          <w:lang w:val="en-US"/>
        </w:rPr>
        <w:t>-Nov</w:t>
      </w:r>
      <w:r w:rsidRPr="001A455C">
        <w:rPr>
          <w:lang w:val="en-US"/>
        </w:rPr>
        <w:t xml:space="preserve"> 2019) as done in</w:t>
      </w:r>
      <w:r w:rsidR="00A8682B">
        <w:rPr>
          <w:lang w:val="en-US"/>
        </w:rPr>
        <w:t xml:space="preserve"> </w:t>
      </w:r>
      <w:r w:rsidR="00A8682B">
        <w:rPr>
          <w:lang w:val="en-US"/>
        </w:rPr>
        <w:fldChar w:fldCharType="begin"/>
      </w:r>
      <w:r w:rsidR="00A8682B">
        <w:rPr>
          <w:lang w:val="en-US"/>
        </w:rPr>
        <w:instrText xml:space="preserve"> ADDIN ZOTERO_ITEM CSL_CITATION {"citationID":"s2GcJCTY","properties":{"formattedCitation":"(Melander et al., 2013)","plainCitation":"(Melander et al., 2013)","noteIndex":0},"citationItems":[{"id":684,"uris":["http://zotero.org/users/3599437/items/NWS9WBLM"],"itemData":{"id":684,"type":"article-journal","abstract":"Mechanical weed control of perennial weeds in organic crop production over long post-harvest periods is incompatible with the establishment of cover crops for improving soil quality and preventing nutrient leaching. We suggest a new concept that comprises uprooting and immediate removal of vegetative propagules located within the plough layer to allow for quick re-establishment of a plant cover. A field experiment comparing the effects of conventional practices (stubble cultivation) with different combinations of rotary cultivation (One, Two or four passes) and cover crops (none vs. rye-vetch-mustard mixture) on Elytrigia repens rhizome removal, shoot growth and suppression of a subsequent barley crop was examined in two growing seasons. Four passes with a modified rotary cultivator, where each pass was followed by rhizome removal, reduced E. repens shoot growth in barley by 84% and 97%. In general, the cover crop developed poorly and did not affect barley or E. repens. Barley yield was only affected by treatments in the first season, where yield was negatively correlated with E. repens shoot biomass. The concept has potential for the control of severe E. repens infestations, but future research aimed at identifying more effective smother crops and less intensive methods of rhizome removal is needed.","container-title":"Weed Research","DOI":"10.1111/wre.12042","ISSN":"1365-3180","issue":"6","language":"en","license":"© 2013 European Weed Research Society","note":"_eprint: https://onlinelibrary.wiley.com/doi/pdf/10.1111/wre.12042","page":"461-469","source":"Wiley Online Library","title":"Combining mechanical rhizome removal and cover crops for Elytrigia repens control in organic barley systems","volume":"53","author":[{"family":"Melander","given":"B"},{"family":"Nørremark","given":"M"},{"family":"Kristensen","given":"E F"}],"issued":{"date-parts":[["2013"]]}}}],"schema":"https://github.com/citation-style-language/schema/raw/master/csl-citation.json"} </w:instrText>
      </w:r>
      <w:r w:rsidR="00A8682B">
        <w:rPr>
          <w:lang w:val="en-US"/>
        </w:rPr>
        <w:fldChar w:fldCharType="separate"/>
      </w:r>
      <w:r w:rsidR="00A8682B" w:rsidRPr="00A8682B">
        <w:t>(Melander et al., 2013)</w:t>
      </w:r>
      <w:r w:rsidR="00A8682B">
        <w:rPr>
          <w:lang w:val="en-US"/>
        </w:rPr>
        <w:fldChar w:fldCharType="end"/>
      </w:r>
      <w:commentRangeStart w:id="4"/>
      <w:r w:rsidRPr="001A455C">
        <w:rPr>
          <w:lang w:val="en-US"/>
        </w:rPr>
        <w:t>.</w:t>
      </w:r>
      <w:commentRangeEnd w:id="4"/>
      <w:r w:rsidR="00AC4115" w:rsidRPr="001A455C">
        <w:rPr>
          <w:rStyle w:val="CommentReference"/>
          <w:sz w:val="24"/>
          <w:szCs w:val="24"/>
          <w:lang w:val="en-US"/>
        </w:rPr>
        <w:commentReference w:id="4"/>
      </w:r>
      <w:r w:rsidRPr="001A455C">
        <w:rPr>
          <w:lang w:val="en-US"/>
        </w:rPr>
        <w:t xml:space="preserve"> </w:t>
      </w:r>
      <w:r w:rsidR="00571F26">
        <w:rPr>
          <w:lang w:val="en-US"/>
        </w:rPr>
        <w:t>A</w:t>
      </w:r>
      <w:r w:rsidRPr="001A455C">
        <w:rPr>
          <w:lang w:val="en-US"/>
        </w:rPr>
        <w:t xml:space="preserve"> 0.5 m</w:t>
      </w:r>
      <w:r w:rsidRPr="001A455C">
        <w:rPr>
          <w:vertAlign w:val="superscript"/>
          <w:lang w:val="en-US"/>
        </w:rPr>
        <w:t>2</w:t>
      </w:r>
      <w:r w:rsidRPr="001A455C">
        <w:rPr>
          <w:lang w:val="en-US"/>
        </w:rPr>
        <w:t xml:space="preserve"> quadrat was placed in the plot, and an image was taken from a height of 1 m above the center of the quadrat. Three images were taken in each plot, meaning 10% of the </w:t>
      </w:r>
      <w:r w:rsidR="007A49E4">
        <w:rPr>
          <w:lang w:val="en-US"/>
        </w:rPr>
        <w:t>micro-plot</w:t>
      </w:r>
      <w:r w:rsidRPr="001A455C">
        <w:rPr>
          <w:lang w:val="en-US"/>
        </w:rPr>
        <w:t xml:space="preserve"> area was sampled (1.5 m</w:t>
      </w:r>
      <w:r w:rsidRPr="001A455C">
        <w:rPr>
          <w:vertAlign w:val="superscript"/>
          <w:lang w:val="en-US"/>
        </w:rPr>
        <w:t>2</w:t>
      </w:r>
      <w:r w:rsidRPr="001A455C">
        <w:rPr>
          <w:lang w:val="en-US"/>
        </w:rPr>
        <w:t xml:space="preserve"> per 15 m</w:t>
      </w:r>
      <w:r w:rsidRPr="001A455C">
        <w:rPr>
          <w:vertAlign w:val="superscript"/>
          <w:lang w:val="en-US"/>
        </w:rPr>
        <w:t>2</w:t>
      </w:r>
      <w:r w:rsidRPr="001A455C">
        <w:rPr>
          <w:lang w:val="en-US"/>
        </w:rPr>
        <w:t xml:space="preserve"> plot). Each image was subsequently overlaid with a grid consisting of 17 vertical and 17 horizontal lines, resulting in 289 intersections per image</w:t>
      </w:r>
      <w:r w:rsidR="00BC2028">
        <w:rPr>
          <w:lang w:val="en-US"/>
        </w:rPr>
        <w:t xml:space="preserve"> (</w:t>
      </w:r>
      <w:r w:rsidR="00892AB3">
        <w:rPr>
          <w:lang w:val="en-US"/>
        </w:rPr>
        <w:t>SM1</w:t>
      </w:r>
      <w:r w:rsidR="00BC2028">
        <w:rPr>
          <w:lang w:val="en-US"/>
        </w:rPr>
        <w:t>)</w:t>
      </w:r>
      <w:r w:rsidRPr="001A455C">
        <w:rPr>
          <w:lang w:val="en-US"/>
        </w:rPr>
        <w:t xml:space="preserve">. Each intersection was classified as a soil or plant. Plant intersections were further classified to the species (12) or genus (4) level (Table </w:t>
      </w:r>
      <w:r w:rsidR="000103DD">
        <w:rPr>
          <w:lang w:val="en-US"/>
        </w:rPr>
        <w:t>3</w:t>
      </w:r>
      <w:r w:rsidRPr="001A455C">
        <w:rPr>
          <w:lang w:val="en-US"/>
        </w:rPr>
        <w:t>). Percent coverage of each type was then calculated by dividing the number of touched intersections in that category by 289 intersections. For categorical analyses</w:t>
      </w:r>
      <w:r w:rsidR="00402490">
        <w:rPr>
          <w:lang w:val="en-US"/>
        </w:rPr>
        <w:t xml:space="preserve"> of percent cover</w:t>
      </w:r>
      <w:r w:rsidRPr="001A455C">
        <w:rPr>
          <w:lang w:val="en-US"/>
        </w:rPr>
        <w:t xml:space="preserve">, each species/genus was classified as ‘cover crop’, </w:t>
      </w:r>
      <w:r w:rsidR="000103DD">
        <w:rPr>
          <w:lang w:val="en-US"/>
        </w:rPr>
        <w:t xml:space="preserve">‘weed’, </w:t>
      </w:r>
      <w:r w:rsidRPr="001A455C">
        <w:rPr>
          <w:lang w:val="en-US"/>
        </w:rPr>
        <w:t>‘volunteer’ or ‘other</w:t>
      </w:r>
      <w:r w:rsidR="006B4AC3">
        <w:rPr>
          <w:lang w:val="en-US"/>
        </w:rPr>
        <w:t>.</w:t>
      </w:r>
      <w:r w:rsidRPr="001A455C">
        <w:rPr>
          <w:lang w:val="en-US"/>
        </w:rPr>
        <w:t xml:space="preserve">’ </w:t>
      </w:r>
      <w:r w:rsidR="00770D8A">
        <w:rPr>
          <w:lang w:val="en-US"/>
        </w:rPr>
        <w:t xml:space="preserve">Species/genus coverages were assessed (not including soil as a coverage category) for evenness by dividing Shannon’s </w:t>
      </w:r>
      <w:r w:rsidR="00156D97">
        <w:rPr>
          <w:lang w:val="en-US"/>
        </w:rPr>
        <w:t>d</w:t>
      </w:r>
      <w:r w:rsidR="00770D8A">
        <w:rPr>
          <w:lang w:val="en-US"/>
        </w:rPr>
        <w:t xml:space="preserve">iversity </w:t>
      </w:r>
      <w:r w:rsidR="00156D97">
        <w:rPr>
          <w:lang w:val="en-US"/>
        </w:rPr>
        <w:t>i</w:t>
      </w:r>
      <w:r w:rsidR="00770D8A">
        <w:rPr>
          <w:lang w:val="en-US"/>
        </w:rPr>
        <w:t>ndex by the natural log of species richness</w:t>
      </w:r>
      <w:r w:rsidR="00156D97">
        <w:rPr>
          <w:lang w:val="en-US"/>
        </w:rPr>
        <w:t xml:space="preserve"> </w:t>
      </w:r>
      <w:r w:rsidR="00156D97">
        <w:rPr>
          <w:lang w:val="en-US"/>
        </w:rPr>
        <w:fldChar w:fldCharType="begin"/>
      </w:r>
      <w:r w:rsidR="00156D97">
        <w:rPr>
          <w:lang w:val="en-US"/>
        </w:rPr>
        <w:instrText xml:space="preserve"> ADDIN ZOTERO_ITEM CSL_CITATION {"citationID":"EedOhEaM","properties":{"formattedCitation":"(Pielou, 1966)","plainCitation":"(Pielou, 1966)","noteIndex":0},"citationItems":[{"id":2227,"uris":["http://zotero.org/users/3599437/items/PUY6BT86"],"itemData":{"id":2227,"type":"article-journal","container-title":"Journal of Theoretical Biology","DOI":"10.1016/0022-5193(66)90013-0","issue":"1","page":"131–144","title":"The measurement of diversity in different types of biological collections","volume":"13","author":[{"family":"Pielou","given":"E. C."}],"issued":{"date-parts":[["1966"]]}}}],"schema":"https://github.com/citation-style-language/schema/raw/master/csl-citation.json"} </w:instrText>
      </w:r>
      <w:r w:rsidR="00156D97">
        <w:rPr>
          <w:lang w:val="en-US"/>
        </w:rPr>
        <w:fldChar w:fldCharType="separate"/>
      </w:r>
      <w:r w:rsidR="00156D97" w:rsidRPr="00156D97">
        <w:t>(Pielou, 1966)</w:t>
      </w:r>
      <w:r w:rsidR="00156D97">
        <w:rPr>
          <w:lang w:val="en-US"/>
        </w:rPr>
        <w:fldChar w:fldCharType="end"/>
      </w:r>
      <w:r w:rsidR="007E73A6">
        <w:rPr>
          <w:lang w:val="en-US"/>
        </w:rPr>
        <w:t xml:space="preserve">. </w:t>
      </w:r>
    </w:p>
    <w:p w14:paraId="7A2B2242" w14:textId="1286C58A" w:rsidR="001A455C" w:rsidRPr="001A455C" w:rsidRDefault="001A455C" w:rsidP="001A455C">
      <w:pPr>
        <w:spacing w:line="360" w:lineRule="auto"/>
        <w:rPr>
          <w:lang w:val="en-US"/>
        </w:rPr>
      </w:pPr>
      <w:r w:rsidRPr="001A455C">
        <w:rPr>
          <w:lang w:val="en-US"/>
        </w:rPr>
        <w:t>The amount of aboveground vegetative biomass in each treatment was measured shortly after image collection (15</w:t>
      </w:r>
      <w:r w:rsidR="00AA7374">
        <w:rPr>
          <w:lang w:val="en-US"/>
        </w:rPr>
        <w:t>-Nov</w:t>
      </w:r>
      <w:r w:rsidRPr="001A455C">
        <w:rPr>
          <w:lang w:val="en-US"/>
        </w:rPr>
        <w:t xml:space="preserve"> 2018 and 13</w:t>
      </w:r>
      <w:r w:rsidR="00AA7374">
        <w:rPr>
          <w:lang w:val="en-US"/>
        </w:rPr>
        <w:t>-Nov</w:t>
      </w:r>
      <w:r w:rsidRPr="001A455C">
        <w:rPr>
          <w:lang w:val="en-US"/>
        </w:rPr>
        <w:t xml:space="preserve"> 2019, respectively). Two 0.5 m</w:t>
      </w:r>
      <w:r w:rsidRPr="00C81A0A">
        <w:rPr>
          <w:vertAlign w:val="superscript"/>
          <w:lang w:val="en-US"/>
        </w:rPr>
        <w:t>2</w:t>
      </w:r>
      <w:r w:rsidRPr="001A455C">
        <w:rPr>
          <w:lang w:val="en-US"/>
        </w:rPr>
        <w:t xml:space="preserve"> quadrats were randomly placed in each plot, and all aboveground biomass was cut at ground level and removed. The biomass samples from the two quadrats were separated into three fractions: cover crops, </w:t>
      </w:r>
      <w:r w:rsidR="006B4AC3">
        <w:rPr>
          <w:lang w:val="en-US"/>
        </w:rPr>
        <w:t xml:space="preserve">volunteers, and </w:t>
      </w:r>
      <w:r w:rsidR="000103DD">
        <w:rPr>
          <w:lang w:val="en-US"/>
        </w:rPr>
        <w:t>weeds</w:t>
      </w:r>
      <w:r w:rsidRPr="001A455C">
        <w:rPr>
          <w:lang w:val="en-US"/>
        </w:rPr>
        <w:t xml:space="preserve"> in 2018. In 2019, biomass was only separated into two fractions (cover crops and other, the latter of which included both weeds and volunteers). Therefore, the categories ‘cover crop’ and ‘other’ were used for all </w:t>
      </w:r>
      <w:r w:rsidR="00402490">
        <w:rPr>
          <w:lang w:val="en-US"/>
        </w:rPr>
        <w:t xml:space="preserve">aboveground biomass </w:t>
      </w:r>
      <w:r w:rsidRPr="001A455C">
        <w:rPr>
          <w:lang w:val="en-US"/>
        </w:rPr>
        <w:lastRenderedPageBreak/>
        <w:t xml:space="preserve">statistics (Table </w:t>
      </w:r>
      <w:r w:rsidR="000103DD">
        <w:rPr>
          <w:lang w:val="en-US"/>
        </w:rPr>
        <w:t>3</w:t>
      </w:r>
      <w:r w:rsidRPr="001A455C">
        <w:rPr>
          <w:lang w:val="en-US"/>
        </w:rPr>
        <w:t>). The biomass fractions were dried in the oven at 80</w:t>
      </w:r>
      <w:r w:rsidRPr="001A455C">
        <w:rPr>
          <w:vertAlign w:val="superscript"/>
          <w:lang w:val="en-US"/>
        </w:rPr>
        <w:t>o</w:t>
      </w:r>
      <w:r w:rsidRPr="001A455C">
        <w:rPr>
          <w:lang w:val="en-US"/>
        </w:rPr>
        <w:t>C for 24 hours and weighed. Dry biomass for each category was converted to grams per m</w:t>
      </w:r>
      <w:r w:rsidRPr="001A455C">
        <w:rPr>
          <w:vertAlign w:val="superscript"/>
          <w:lang w:val="en-US"/>
        </w:rPr>
        <w:t>2</w:t>
      </w:r>
      <w:r w:rsidRPr="001A455C">
        <w:rPr>
          <w:lang w:val="en-US"/>
        </w:rPr>
        <w:t xml:space="preserve">.  </w:t>
      </w:r>
    </w:p>
    <w:p w14:paraId="7A9E4469" w14:textId="4C8F5DDE" w:rsidR="001A455C" w:rsidRDefault="001A455C" w:rsidP="001A455C">
      <w:pPr>
        <w:spacing w:line="360" w:lineRule="auto"/>
        <w:rPr>
          <w:lang w:val="en-US"/>
        </w:rPr>
      </w:pPr>
      <w:r w:rsidRPr="001A455C">
        <w:rPr>
          <w:lang w:val="en-US"/>
        </w:rPr>
        <w:t>The flora emerging in spring in the experimental plots was assessed on 22</w:t>
      </w:r>
      <w:r w:rsidR="00AA7374">
        <w:rPr>
          <w:lang w:val="en-US"/>
        </w:rPr>
        <w:t>-May</w:t>
      </w:r>
      <w:r w:rsidRPr="001A455C">
        <w:rPr>
          <w:lang w:val="en-US"/>
        </w:rPr>
        <w:t xml:space="preserve"> 2019 and 27</w:t>
      </w:r>
      <w:r w:rsidR="00AA7374">
        <w:rPr>
          <w:lang w:val="en-US"/>
        </w:rPr>
        <w:t>-May</w:t>
      </w:r>
      <w:r w:rsidRPr="001A455C">
        <w:rPr>
          <w:lang w:val="en-US"/>
        </w:rPr>
        <w:t xml:space="preserve"> 2020 after post-emergence weed control</w:t>
      </w:r>
      <w:r w:rsidR="004E29C7">
        <w:rPr>
          <w:lang w:val="en-US"/>
        </w:rPr>
        <w:t xml:space="preserve"> but before weeds were visually affected by the herbicides</w:t>
      </w:r>
      <w:r w:rsidRPr="001A455C">
        <w:rPr>
          <w:lang w:val="en-US"/>
        </w:rPr>
        <w:t>. Four</w:t>
      </w:r>
      <w:r w:rsidR="00402490">
        <w:rPr>
          <w:lang w:val="en-US"/>
        </w:rPr>
        <w:t xml:space="preserve"> </w:t>
      </w:r>
      <w:r w:rsidRPr="001A455C">
        <w:rPr>
          <w:lang w:val="en-US"/>
        </w:rPr>
        <w:t>categories were counted in three randomly placed 0.25 m</w:t>
      </w:r>
      <w:r w:rsidRPr="00F36B54">
        <w:rPr>
          <w:vertAlign w:val="superscript"/>
          <w:lang w:val="en-US"/>
        </w:rPr>
        <w:t>2</w:t>
      </w:r>
      <w:r w:rsidRPr="001A455C">
        <w:rPr>
          <w:lang w:val="en-US"/>
        </w:rPr>
        <w:t xml:space="preserve"> quadrats per plot. The categories were dicots, monocots, Canada thistle (</w:t>
      </w:r>
      <w:r w:rsidRPr="001A455C">
        <w:rPr>
          <w:i/>
          <w:iCs/>
        </w:rPr>
        <w:t>Cirsium arvense</w:t>
      </w:r>
      <w:r w:rsidRPr="001A455C">
        <w:rPr>
          <w:lang w:val="en-US"/>
        </w:rPr>
        <w:t>) and horsetail (</w:t>
      </w:r>
      <w:r w:rsidRPr="001A455C">
        <w:rPr>
          <w:i/>
          <w:iCs/>
          <w:lang w:val="en-US"/>
        </w:rPr>
        <w:t>Equisetum arvense</w:t>
      </w:r>
      <w:r w:rsidRPr="001A455C">
        <w:rPr>
          <w:lang w:val="en-US"/>
        </w:rPr>
        <w:t>)</w:t>
      </w:r>
      <w:r w:rsidR="00402490">
        <w:rPr>
          <w:lang w:val="en-US"/>
        </w:rPr>
        <w:t>, the latter two being problematic perennial weeds in Denmark</w:t>
      </w:r>
      <w:r w:rsidR="002A55FC">
        <w:rPr>
          <w:lang w:val="en-US"/>
        </w:rPr>
        <w:t xml:space="preserve"> </w:t>
      </w:r>
      <w:r w:rsidR="00DE3417">
        <w:rPr>
          <w:lang w:val="en-US"/>
        </w:rPr>
        <w:fldChar w:fldCharType="begin"/>
      </w:r>
      <w:r w:rsidR="002C6AD6">
        <w:rPr>
          <w:lang w:val="en-US"/>
        </w:rPr>
        <w:instrText xml:space="preserve"> ADDIN ZOTERO_ITEM CSL_CITATION {"citationID":"gfoVyZuV","properties":{"formattedCitation":"(Andreasen &amp; Streibig, 2011; Salonen et al., 2008)","plainCitation":"(Andreasen &amp; Streibig, 2011; Salonen et al., 2008)","noteIndex":0},"citationItems":[{"id":518,"uris":["http://zotero.org/users/3599437/items/C6NKQBBX"],"itemData":{"id":518,"type":"article-journal","abstract":"Andreasen C &amp; Streibig JC (2011). Evaluation of changes in weed flora in arable fields of Nordic countries – based on Danish long-term surveys. Weed Research51, 214–226. Summary During the last 50 years, agricultural productivity has increased tremendously, as have changes in the weed flora. In several European countries, weed surveys have been conducted regularly, of which the most frequent and consistent ones are Danish surveys conducted in 1911–1915, 1945, 1960–1970, 1987–1989 and 2001–2004. The surveys were carried out on fields not sprayed with herbicide in the sampling year. On the basis of this frame of reference, we discuss the changes in the weed flora during this period and relate them to findings in other Nordic countries and review the role of different farming practices on the weed flora of the past. Numerous agronomic factors and political initiatives to protect the environment have operated in concert. During the last 30 years, winter-sown crops have increased by almost 70%, at the expense of spring annual crops and grass leys, and this has favoured winter annual weed species. Maize is now widely grown and new weed species are invading arable land. Also, increased fertilisation levels over time have affected the weed flora. It is, however, obvious that herbicides play a major role in determining the composition, diversity and abundance of weed flora, although other factors such as mechanisation and the Common Agricultural Policy of the EU are also important. For the last 20 years, we have experienced an increase in some of the most frequent weed species without reductions in yield. This is probably due to governmental policies mandating lower herbicide efficacy goals for farmers, but it has been partly counteracted by genetic improvement of crops and better management.","container-title":"Weed Research","DOI":"10.1111/j.1365-3180.2010.00836.x","ISSN":"1365-3180","issue":"3","language":"en","license":"© 2010 The Authors. Weed Research © 2010 European Weed Research Society","note":"_eprint: https://onlinelibrary.wiley.com/doi/pdf/10.1111/j.1365-3180.2010.00836.x","page":"214-226","source":"Wiley Online Library","title":"Evaluation of changes in weed flora in arable fields of Nordic countries – based on Danish long-term surveys","volume":"51","author":[{"family":"Andreasen","given":"C"},{"family":"Streibig","given":"J C"}],"issued":{"date-parts":[["2011"]]}}},{"id":2252,"uris":["http://zotero.org/users/3599437/items/KR738TSV"],"itemData":{"id":2252,"type":"article-journal","note":"publisher: European Weed Research Society","title":"Key perennial weeds in arable crops in the Nordic countries","author":[{"family":"Salonen","given":"Jukka"},{"family":"Andersson","given":"Lars"},{"family":"Andreasen","given":"Christian"},{"family":"Semb Torresen","given":"Kirsten"}],"issued":{"date-parts":[["2008"]]}}}],"schema":"https://github.com/citation-style-language/schema/raw/master/csl-citation.json"} </w:instrText>
      </w:r>
      <w:r w:rsidR="00DE3417">
        <w:rPr>
          <w:lang w:val="en-US"/>
        </w:rPr>
        <w:fldChar w:fldCharType="separate"/>
      </w:r>
      <w:r w:rsidR="002C6AD6" w:rsidRPr="002C6AD6">
        <w:t>(Andreasen &amp; Streibig, 2011; Salonen et al., 2008)</w:t>
      </w:r>
      <w:r w:rsidR="00DE3417">
        <w:rPr>
          <w:lang w:val="en-US"/>
        </w:rPr>
        <w:fldChar w:fldCharType="end"/>
      </w:r>
      <w:r w:rsidRPr="001A455C">
        <w:rPr>
          <w:lang w:val="en-US"/>
        </w:rPr>
        <w:t>. The spring counts were made to record whether there were any traceable effects from previous year’s cover crop treatments</w:t>
      </w:r>
      <w:r w:rsidR="00402490">
        <w:rPr>
          <w:lang w:val="en-US"/>
        </w:rPr>
        <w:t xml:space="preserve">, with the goal of </w:t>
      </w:r>
      <w:r w:rsidRPr="001A455C">
        <w:rPr>
          <w:lang w:val="en-US"/>
        </w:rPr>
        <w:t>assess</w:t>
      </w:r>
      <w:r w:rsidR="00402490">
        <w:rPr>
          <w:lang w:val="en-US"/>
        </w:rPr>
        <w:t>ing</w:t>
      </w:r>
      <w:r w:rsidRPr="001A455C">
        <w:rPr>
          <w:lang w:val="en-US"/>
        </w:rPr>
        <w:t xml:space="preserve"> whether the previous fall vegetation resulted in </w:t>
      </w:r>
      <w:r w:rsidR="00506067">
        <w:rPr>
          <w:lang w:val="en-US"/>
        </w:rPr>
        <w:t xml:space="preserve">detectable </w:t>
      </w:r>
      <w:r w:rsidRPr="001A455C">
        <w:rPr>
          <w:lang w:val="en-US"/>
        </w:rPr>
        <w:t xml:space="preserve">carry-over effects. </w:t>
      </w:r>
    </w:p>
    <w:p w14:paraId="150EBCC5" w14:textId="0305C479" w:rsidR="00E458E4" w:rsidRPr="001A455C" w:rsidRDefault="00E458E4" w:rsidP="001A455C">
      <w:pPr>
        <w:spacing w:line="360" w:lineRule="auto"/>
        <w:rPr>
          <w:lang w:val="en-US"/>
        </w:rPr>
      </w:pPr>
      <w:r w:rsidRPr="003C7F19">
        <w:rPr>
          <w:b/>
          <w:bCs/>
        </w:rPr>
        <w:t>2.</w:t>
      </w:r>
      <w:r>
        <w:rPr>
          <w:b/>
          <w:bCs/>
        </w:rPr>
        <w:t>3</w:t>
      </w:r>
      <w:r w:rsidRPr="003C7F19">
        <w:rPr>
          <w:b/>
          <w:bCs/>
        </w:rPr>
        <w:t xml:space="preserve"> </w:t>
      </w:r>
      <w:r>
        <w:rPr>
          <w:b/>
          <w:bCs/>
        </w:rPr>
        <w:t>Quantification of ecological value</w:t>
      </w:r>
      <w:r w:rsidRPr="003C7F19">
        <w:rPr>
          <w:b/>
          <w:bCs/>
        </w:rPr>
        <w:t xml:space="preserve"> </w:t>
      </w:r>
    </w:p>
    <w:p w14:paraId="2E7F4658" w14:textId="3F329519" w:rsidR="00247F49" w:rsidRDefault="00283057" w:rsidP="00045088">
      <w:pPr>
        <w:spacing w:line="360" w:lineRule="auto"/>
      </w:pPr>
      <w:r>
        <w:rPr>
          <w:lang w:val="en-US"/>
        </w:rPr>
        <w:t xml:space="preserve">While direct measurements of benefits are the most reliable, such measurements are not always available nor feasible. To enable more accessible accounting of benefits, several methodologies for estimating </w:t>
      </w:r>
      <w:r>
        <w:t>the potential values and/or services as well as potential harms of agricultural plant communities</w:t>
      </w:r>
      <w:r>
        <w:rPr>
          <w:lang w:val="en-US"/>
        </w:rPr>
        <w:t xml:space="preserve"> h</w:t>
      </w:r>
      <w:r w:rsidRPr="00CC4281">
        <w:rPr>
          <w:lang w:val="en-US"/>
        </w:rPr>
        <w:t xml:space="preserve">ave been proposed </w:t>
      </w:r>
      <w:r w:rsidRPr="00CC4281">
        <w:rPr>
          <w:lang w:val="en-US"/>
        </w:rPr>
        <w:fldChar w:fldCharType="begin"/>
      </w:r>
      <w:r w:rsidRPr="00CC4281">
        <w:rPr>
          <w:lang w:val="en-US"/>
        </w:rPr>
        <w:instrText xml:space="preserve"> ADDIN ZOTERO_ITEM CSL_CITATION {"citationID":"jOzF71V8","properties":{"formattedCitation":"(Gentili et al., in review)","plainCitation":"(Gentili et al., in review)","noteIndex":0},"citationItems":[{"id":2416,"uris":["http://zotero.org/users/3599437/items/28TEFI94"],"itemData":{"id":2416,"type":"article-journal","container-title":"Weed Research","title":"Functional Roles of Weeds in Arable Ecosystems: A Review of Methods to Assess Eco-system Services and Disservices","author":[{"family":"Gentili","given":"Marco"},{"family":"Nichols","given":"Virginia"},{"family":"Jørgensen","given":"Johannes R."},{"family":"Jørgensen","given":"Rasmus N."},{"family":"Gislum","given":"René"}],"issued":{"literal":"in review"}}}],"schema":"https://github.com/citation-style-language/schema/raw/master/csl-citation.json"} </w:instrText>
      </w:r>
      <w:r w:rsidRPr="00CC4281">
        <w:rPr>
          <w:lang w:val="en-US"/>
        </w:rPr>
        <w:fldChar w:fldCharType="separate"/>
      </w:r>
      <w:r w:rsidRPr="00CC4281">
        <w:t>(Gentili et al., in review)</w:t>
      </w:r>
      <w:r w:rsidRPr="00CC4281">
        <w:rPr>
          <w:lang w:val="en-US"/>
        </w:rPr>
        <w:fldChar w:fldCharType="end"/>
      </w:r>
      <w:r w:rsidRPr="00CC4281">
        <w:rPr>
          <w:lang w:val="en-US"/>
        </w:rPr>
        <w:t xml:space="preserve">. </w:t>
      </w:r>
      <w:r>
        <w:t>For this study, p</w:t>
      </w:r>
      <w:r w:rsidR="00BC2028" w:rsidRPr="00BC2028">
        <w:t xml:space="preserve">otential ecological value was estimated using a methodology </w:t>
      </w:r>
      <w:r w:rsidR="00FD249C">
        <w:t xml:space="preserve">and database </w:t>
      </w:r>
      <w:r w:rsidR="00BC2028" w:rsidRPr="00BC2028">
        <w:t>from Yvoz et al. 2021</w:t>
      </w:r>
      <w:r w:rsidR="009B158E">
        <w:t>. The fall vegetation produced blooms (</w:t>
      </w:r>
      <w:r w:rsidR="00D65AFA">
        <w:t>SM1</w:t>
      </w:r>
      <w:r w:rsidR="009B158E">
        <w:t xml:space="preserve">), so </w:t>
      </w:r>
      <w:r w:rsidR="008A7792">
        <w:t xml:space="preserve">both </w:t>
      </w:r>
      <w:r w:rsidR="00BC2028" w:rsidRPr="00BC2028">
        <w:t>pollinator value and ecological food web support</w:t>
      </w:r>
      <w:r w:rsidR="009B158E">
        <w:t xml:space="preserve"> were considered</w:t>
      </w:r>
      <w:r w:rsidR="00BC2028" w:rsidRPr="00BC2028">
        <w:t>. Details on this calculation are presented in supplementary material</w:t>
      </w:r>
      <w:r w:rsidR="00247F49">
        <w:t>, but a high level description is provided below</w:t>
      </w:r>
      <w:r w:rsidR="00BC2028" w:rsidRPr="00BC2028">
        <w:t xml:space="preserve">. </w:t>
      </w:r>
    </w:p>
    <w:p w14:paraId="2B926BF3" w14:textId="4446A4E7" w:rsidR="00D00598" w:rsidRDefault="00BC2028" w:rsidP="00045088">
      <w:pPr>
        <w:spacing w:line="360" w:lineRule="auto"/>
      </w:pPr>
      <w:r w:rsidRPr="00BC2028">
        <w:t xml:space="preserve">The first component, potential benefits to pollinators, was comprised of three sub-indices representing (1a) the absolute benefit to </w:t>
      </w:r>
      <w:r w:rsidR="00532D1E">
        <w:t xml:space="preserve">honey and mason </w:t>
      </w:r>
      <w:r w:rsidRPr="00BC2028">
        <w:t>bees (</w:t>
      </w:r>
      <w:r w:rsidR="00532D1E" w:rsidRPr="00532D1E">
        <w:rPr>
          <w:i/>
          <w:iCs/>
        </w:rPr>
        <w:t>Apis</w:t>
      </w:r>
      <w:r w:rsidR="00532D1E">
        <w:t xml:space="preserve"> and </w:t>
      </w:r>
      <w:r w:rsidR="00532D1E" w:rsidRPr="00532D1E">
        <w:rPr>
          <w:i/>
          <w:iCs/>
        </w:rPr>
        <w:t>Osmia</w:t>
      </w:r>
      <w:r w:rsidR="00532D1E">
        <w:t xml:space="preserve"> species</w:t>
      </w:r>
      <w:r w:rsidRPr="00BC2028">
        <w:t>), (1b) bumble bees (</w:t>
      </w:r>
      <w:r w:rsidR="00532D1E" w:rsidRPr="00532D1E">
        <w:rPr>
          <w:i/>
          <w:iCs/>
        </w:rPr>
        <w:t>Bombus</w:t>
      </w:r>
      <w:r w:rsidR="00532D1E">
        <w:t xml:space="preserve"> species</w:t>
      </w:r>
      <w:r w:rsidRPr="00BC2028">
        <w:t>), and (1c) hoverflies (</w:t>
      </w:r>
      <w:r w:rsidR="00532D1E">
        <w:t>various species</w:t>
      </w:r>
      <w:r w:rsidRPr="00BC2028">
        <w:t xml:space="preserve">). The second, potential benefits to food webs, was comprised of three sub-indices representing (2a) absolute contributions to farmland birds, (2b) carabids, and (2c) </w:t>
      </w:r>
      <w:r w:rsidR="00FD249C" w:rsidRPr="00BC2028">
        <w:t>parasitic</w:t>
      </w:r>
      <w:r w:rsidRPr="00BC2028">
        <w:t xml:space="preserve"> wasps</w:t>
      </w:r>
      <w:r w:rsidR="00DE11A5">
        <w:t xml:space="preserve"> through provision of biomass and seeds</w:t>
      </w:r>
      <w:r w:rsidRPr="00BC2028">
        <w:t xml:space="preserve">. Organ level attributes reported by Yvoz et al. 2021 for 155 plant species were used to assign sub-index values. Out of the 11 species in our study, six had exact matches in </w:t>
      </w:r>
      <w:r>
        <w:t>the</w:t>
      </w:r>
      <w:r w:rsidR="00E0386A">
        <w:t xml:space="preserve">ir </w:t>
      </w:r>
      <w:r w:rsidRPr="00BC2028">
        <w:t>database</w:t>
      </w:r>
      <w:r w:rsidR="007E4961">
        <w:t xml:space="preserve"> </w:t>
      </w:r>
      <w:r w:rsidR="007E4961">
        <w:rPr>
          <w:lang w:val="en-US"/>
        </w:rPr>
        <w:t>(CAPBP, CIRAR, EPHEX, PAPRH, TAROF, TRFRE)</w:t>
      </w:r>
      <w:r w:rsidRPr="00BC2028">
        <w:t xml:space="preserve">. For the other species and genus (Table </w:t>
      </w:r>
      <w:r w:rsidR="00D00598">
        <w:t>3</w:t>
      </w:r>
      <w:r w:rsidRPr="00BC2028">
        <w:t>), the mean value</w:t>
      </w:r>
      <w:r w:rsidR="009B158E">
        <w:t>s</w:t>
      </w:r>
      <w:r w:rsidRPr="00BC2028">
        <w:t xml:space="preserve"> for all species within th</w:t>
      </w:r>
      <w:r w:rsidR="009B158E">
        <w:t>e matching</w:t>
      </w:r>
      <w:r w:rsidRPr="00BC2028">
        <w:t xml:space="preserve"> </w:t>
      </w:r>
      <w:r w:rsidR="009B158E">
        <w:t xml:space="preserve">database </w:t>
      </w:r>
      <w:r w:rsidRPr="00BC2028">
        <w:t xml:space="preserve">genus were used. </w:t>
      </w:r>
      <w:r w:rsidR="002A55FC" w:rsidRPr="00BC2028">
        <w:t>The volunteer crops (barley, oats) did not have values in the database</w:t>
      </w:r>
      <w:r w:rsidR="00D208C5">
        <w:t xml:space="preserve">. Cereals are </w:t>
      </w:r>
      <w:r w:rsidR="00AF71AE">
        <w:t>sown</w:t>
      </w:r>
      <w:r w:rsidR="00D208C5">
        <w:t xml:space="preserve"> on 50% of Denmark’s agricultural land, totalling 1.3M hectares</w:t>
      </w:r>
      <w:r w:rsidR="00D00598">
        <w:t xml:space="preserve"> </w:t>
      </w:r>
      <w:r w:rsidR="00D00598">
        <w:fldChar w:fldCharType="begin"/>
      </w:r>
      <w:r w:rsidR="00D00598">
        <w:instrText xml:space="preserve"> ADDIN ZOTERO_ITEM CSL_CITATION {"citationID":"WmNDsI1f","properties":{"formattedCitation":"(Statistics Denmark, 2025)","plainCitation":"(Statistics Denmark, 2025)","noteIndex":0},"citationItems":[{"id":2357,"uris":["http://zotero.org/users/3599437/items/4LNVMRBH"],"itemData":{"id":2357,"type":"webpage","language":"en","title":"Cropland","URL":"https://www.dst.dk/en/Statistik/emner/erhvervsliv/landbrug-gartneri-og-skovbrug/det-dyrkede-areal","author":[{"family":"Statistics Denmark","given":""}],"accessed":{"date-parts":[["2026",1,21]]},"issued":{"date-parts":[["2025"]]}}}],"schema":"https://github.com/citation-style-language/schema/raw/master/csl-citation.json"} </w:instrText>
      </w:r>
      <w:r w:rsidR="00D00598">
        <w:fldChar w:fldCharType="separate"/>
      </w:r>
      <w:r w:rsidR="00D00598" w:rsidRPr="00E35659">
        <w:t>(Statistics Denmark, 2025)</w:t>
      </w:r>
      <w:r w:rsidR="00D00598">
        <w:fldChar w:fldCharType="end"/>
      </w:r>
      <w:r w:rsidR="00D00598">
        <w:t xml:space="preserve">. The cereal crop volunteers </w:t>
      </w:r>
      <w:r w:rsidR="002A55FC" w:rsidRPr="00BC2028">
        <w:t xml:space="preserve">were </w:t>
      </w:r>
      <w:r w:rsidR="00D208C5">
        <w:t xml:space="preserve">therefore </w:t>
      </w:r>
      <w:r w:rsidR="002A55FC" w:rsidRPr="00BC2028">
        <w:t xml:space="preserve">assigned </w:t>
      </w:r>
      <w:r w:rsidR="000103DD">
        <w:t xml:space="preserve">no </w:t>
      </w:r>
      <w:r w:rsidR="002A55FC">
        <w:t xml:space="preserve">ecological </w:t>
      </w:r>
      <w:r w:rsidR="002A55FC" w:rsidRPr="00BC2028">
        <w:t>value</w:t>
      </w:r>
      <w:r w:rsidR="002A55FC">
        <w:t xml:space="preserve"> based on </w:t>
      </w:r>
      <w:r w:rsidR="00204786">
        <w:t>an assumption of</w:t>
      </w:r>
      <w:r w:rsidR="002A55FC">
        <w:t xml:space="preserve"> </w:t>
      </w:r>
      <w:r w:rsidR="00204786">
        <w:t>‘additional value</w:t>
      </w:r>
      <w:r w:rsidR="002A55FC">
        <w:t xml:space="preserve"> saturation</w:t>
      </w:r>
      <w:r w:rsidR="00204786">
        <w:t>’</w:t>
      </w:r>
      <w:r w:rsidR="002A55FC">
        <w:t xml:space="preserve"> </w:t>
      </w:r>
      <w:r w:rsidR="00204786">
        <w:fldChar w:fldCharType="begin"/>
      </w:r>
      <w:r w:rsidR="00204786">
        <w:instrText xml:space="preserve"> ADDIN ZOTERO_ITEM CSL_CITATION {"citationID":"FndwpBQ0","properties":{"formattedCitation":"(Bensch et al., 2025)","plainCitation":"(Bensch et al., 2025)","noteIndex":0},"citationItems":[{"id":2180,"uris":["http://zotero.org/users/3599437/items/UP2NMLWW"],"itemData":{"id":2180,"type":"article-journal","abstract":"Weeds on arable land present a double-edged sword: they negatively influence the quantity and qualities of cash crops, but they can also provide biodiversity benefits. The benefits are categorized into use (support for predators/parasitoids, pollinators, herbivores, and granivores) and non-use values (existence value) based on examples from the literature. Recognizing the potential benefits of weeds, it is important to integrate these aspects into weed control decision-making process. Building upon the traditional economic threshold model for insect pests, this paper presents a first step toward upgrading the economic threshold for arable weeds by incorporating biodiversity benefits of weeds. To determine the traditional threshold, a tool estimating crop yield loss caused by weeds was used. This tool also incorporates the intra- and inter-specific competition among weed plants. Due to the data limitation, we focus on the existence value of weeds in a case study for winter wheat in Germany. We estimated the weed economic thresholds incorporating existence values for three weed scenarios varying in species and densities. The results indicate that the updated weed thresholds would generally increase. This study highlights the importance to consider biodiversity benefits of weeds when developing a more holistic, agroecological approach to weed management.","container-title":"Journal of Crop Health","DOI":"10.1007/s10343-025-01165-1","ISSN":"2948-2658","issue":"3","journalAbbreviation":"Journal of Crop Health","language":"en","page":"96","source":"Springer Link","title":"Integrating Biodiversity Benefits of Weeds into the Economic Threshold Concept","volume":"77","author":[{"family":"Bensch","given":"Johanna"},{"family":"Mol","given":"Friederike","non-dropping-particle":"de"},{"family":"Gerowitt","given":"Bärbel"},{"family":"Zhang","given":"Han"}],"issued":{"date-parts":[["2025",5,24]]}}}],"schema":"https://github.com/citation-style-language/schema/raw/master/csl-citation.json"} </w:instrText>
      </w:r>
      <w:r w:rsidR="00204786">
        <w:fldChar w:fldCharType="separate"/>
      </w:r>
      <w:r w:rsidR="00204786" w:rsidRPr="00204786">
        <w:t>(Bensch et al., 2025)</w:t>
      </w:r>
      <w:r w:rsidR="00204786">
        <w:fldChar w:fldCharType="end"/>
      </w:r>
      <w:r w:rsidR="00204786">
        <w:t xml:space="preserve">, </w:t>
      </w:r>
      <w:r w:rsidR="00D00598">
        <w:t>which presumes that</w:t>
      </w:r>
      <w:r w:rsidR="00204786">
        <w:t xml:space="preserve"> the additional value of these plants</w:t>
      </w:r>
      <w:r w:rsidR="00D00598">
        <w:t xml:space="preserve"> in the landscape</w:t>
      </w:r>
      <w:r w:rsidR="00204786">
        <w:t xml:space="preserve"> is minimal </w:t>
      </w:r>
      <w:r w:rsidR="002A55FC">
        <w:t xml:space="preserve">given the </w:t>
      </w:r>
      <w:r w:rsidR="002A55FC">
        <w:lastRenderedPageBreak/>
        <w:t>prevalence of winter cereal fields in Denmark</w:t>
      </w:r>
      <w:r w:rsidR="002A55FC" w:rsidRPr="00BC2028">
        <w:t>.</w:t>
      </w:r>
      <w:r w:rsidR="00204786">
        <w:t xml:space="preserve"> </w:t>
      </w:r>
      <w:r w:rsidR="006E6121">
        <w:t xml:space="preserve">For comparison, </w:t>
      </w:r>
      <w:r w:rsidR="00AB4ABB">
        <w:t xml:space="preserve">the </w:t>
      </w:r>
      <w:r w:rsidR="00AB4ABB" w:rsidRPr="00AB4ABB">
        <w:rPr>
          <w:i/>
          <w:iCs/>
        </w:rPr>
        <w:t>Brassicaceae</w:t>
      </w:r>
      <w:r w:rsidR="00AB4ABB">
        <w:t xml:space="preserve"> </w:t>
      </w:r>
      <w:r w:rsidR="006E6121">
        <w:t>w</w:t>
      </w:r>
      <w:r w:rsidR="00D208C5">
        <w:t>inter</w:t>
      </w:r>
      <w:r w:rsidR="006E6121">
        <w:t xml:space="preserve"> rapeseed (</w:t>
      </w:r>
      <w:r w:rsidR="006E6121" w:rsidRPr="006E6121">
        <w:rPr>
          <w:i/>
          <w:iCs/>
        </w:rPr>
        <w:t>Brassica napus subsp. Napus</w:t>
      </w:r>
      <w:r w:rsidR="006E6121" w:rsidRPr="006E6121">
        <w:t>)</w:t>
      </w:r>
      <w:r w:rsidR="006E6121">
        <w:t xml:space="preserve"> is </w:t>
      </w:r>
      <w:r w:rsidR="00AF71AE">
        <w:t>sown</w:t>
      </w:r>
      <w:r w:rsidR="006E6121">
        <w:t xml:space="preserve"> on approximately 0.2M hectares (7% of agricultural land), so </w:t>
      </w:r>
      <w:r w:rsidR="00AB4ABB">
        <w:t xml:space="preserve">while the </w:t>
      </w:r>
      <w:r w:rsidR="006E6121">
        <w:t xml:space="preserve">fodder radish cover crop </w:t>
      </w:r>
      <w:r w:rsidR="00AB4ABB">
        <w:t xml:space="preserve">is also in the </w:t>
      </w:r>
      <w:r w:rsidR="00AB4ABB" w:rsidRPr="00AB4ABB">
        <w:rPr>
          <w:i/>
          <w:iCs/>
        </w:rPr>
        <w:t>Brassicaceae</w:t>
      </w:r>
      <w:r w:rsidR="00AB4ABB">
        <w:rPr>
          <w:i/>
          <w:iCs/>
        </w:rPr>
        <w:t xml:space="preserve"> </w:t>
      </w:r>
      <w:r w:rsidR="00AB4ABB">
        <w:t xml:space="preserve">family, it </w:t>
      </w:r>
      <w:r w:rsidR="004C75A2">
        <w:t xml:space="preserve">(and all other species/genuses) </w:t>
      </w:r>
      <w:r w:rsidR="006E6121">
        <w:t>w</w:t>
      </w:r>
      <w:r w:rsidR="004C75A2">
        <w:t>ere</w:t>
      </w:r>
      <w:r w:rsidR="006E6121">
        <w:t xml:space="preserve"> </w:t>
      </w:r>
      <w:r w:rsidR="00D00598">
        <w:t>assumed to contribute to additional ecological value on the landscape</w:t>
      </w:r>
      <w:r w:rsidR="009B158E">
        <w:t xml:space="preserve"> as assigned by the database</w:t>
      </w:r>
      <w:r w:rsidR="006E6121">
        <w:t xml:space="preserve">. </w:t>
      </w:r>
      <w:r w:rsidR="00D00598">
        <w:t>The sensitivity of results to this assumption was tested by excluding the value of fodder radish in the calculations</w:t>
      </w:r>
      <w:r w:rsidR="00962C8E">
        <w:t xml:space="preserve"> and the implications are discussed</w:t>
      </w:r>
      <w:r w:rsidR="00D00598">
        <w:t>.</w:t>
      </w:r>
    </w:p>
    <w:p w14:paraId="00BF3892" w14:textId="5076818E" w:rsidR="001A455C" w:rsidRPr="00BC2028" w:rsidRDefault="00BC2028" w:rsidP="00045088">
      <w:pPr>
        <w:spacing w:line="360" w:lineRule="auto"/>
      </w:pPr>
      <w:r w:rsidRPr="00BC2028">
        <w:t>Each sub-index was reported in different units, so after each species/genus in the present study was assigned a value for each of the sub-indices, the sub-indices were scaled within the present study such that the maximum corresponded to a value of 1, and the minimum a value of 0. While this has the potential to exaggerate differences between values that are similar on an absolute scale, we observed at least one</w:t>
      </w:r>
      <w:r w:rsidR="00DD2DD6">
        <w:t xml:space="preserve"> order of</w:t>
      </w:r>
      <w:r w:rsidRPr="00BC2028">
        <w:t xml:space="preserve"> magnitude of variation in our dataset</w:t>
      </w:r>
      <w:r w:rsidR="00204786">
        <w:t xml:space="preserve"> for each sub-ind</w:t>
      </w:r>
      <w:r w:rsidR="00C817D7">
        <w:t>ex</w:t>
      </w:r>
      <w:r w:rsidRPr="00BC2028">
        <w:t>, suggesting the variation in sub-index values was meaningful (see</w:t>
      </w:r>
      <w:r w:rsidR="00892AB3">
        <w:t xml:space="preserve"> SM1</w:t>
      </w:r>
      <w:r w:rsidRPr="00BC2028">
        <w:t>). Sub-indices were summed to provide an estimate</w:t>
      </w:r>
      <w:r w:rsidR="00204786">
        <w:t xml:space="preserve">d service value </w:t>
      </w:r>
      <w:r w:rsidRPr="00BC2028">
        <w:t>for each of the 16 species/genus observed in our study</w:t>
      </w:r>
      <w:r w:rsidR="00204786">
        <w:t xml:space="preserve">. </w:t>
      </w:r>
      <w:r w:rsidRPr="00BC2028">
        <w:t xml:space="preserve">These service values were weighted by the species/genus percent cover for each sample to calculate the fall vegetation community’s potential </w:t>
      </w:r>
      <w:r w:rsidR="009B158E">
        <w:t xml:space="preserve">ecological support </w:t>
      </w:r>
      <w:r w:rsidR="00204786">
        <w:t>(</w:t>
      </w:r>
      <w:r w:rsidRPr="00BC2028">
        <w:t>benefit</w:t>
      </w:r>
      <w:r w:rsidR="00204786">
        <w:t>s</w:t>
      </w:r>
      <w:r w:rsidRPr="00BC2028">
        <w:t xml:space="preserve"> to pollinators and contributions to organismal food webs</w:t>
      </w:r>
      <w:r w:rsidR="00204786">
        <w:t>)</w:t>
      </w:r>
      <w:r w:rsidRPr="00BC2028">
        <w:t>.</w:t>
      </w:r>
    </w:p>
    <w:p w14:paraId="233006A0" w14:textId="0FE85C90" w:rsidR="00700ACD" w:rsidRDefault="00700ACD" w:rsidP="00700ACD">
      <w:pPr>
        <w:spacing w:line="360" w:lineRule="auto"/>
        <w:rPr>
          <w:b/>
          <w:bCs/>
        </w:rPr>
      </w:pPr>
      <w:r w:rsidRPr="003C7F19">
        <w:rPr>
          <w:b/>
          <w:bCs/>
        </w:rPr>
        <w:t>2.</w:t>
      </w:r>
      <w:r w:rsidR="00E458E4">
        <w:rPr>
          <w:b/>
          <w:bCs/>
        </w:rPr>
        <w:t>4</w:t>
      </w:r>
      <w:r w:rsidRPr="003C7F19">
        <w:rPr>
          <w:b/>
          <w:bCs/>
        </w:rPr>
        <w:t xml:space="preserve"> </w:t>
      </w:r>
      <w:r>
        <w:rPr>
          <w:b/>
          <w:bCs/>
        </w:rPr>
        <w:t>Multi-criteria summaries</w:t>
      </w:r>
    </w:p>
    <w:p w14:paraId="6BF3AA0C" w14:textId="33FEB41A" w:rsidR="00C817D7" w:rsidRDefault="00C817D7" w:rsidP="00C817D7">
      <w:pPr>
        <w:spacing w:line="360" w:lineRule="auto"/>
      </w:pPr>
      <w:r>
        <w:t xml:space="preserve">Each cropping system was evaluated using the following six metrics, utilizing proxies (in parentheses) when no direct measurement was possible: </w:t>
      </w:r>
    </w:p>
    <w:p w14:paraId="7DCF91DB" w14:textId="77777777" w:rsidR="00C817D7" w:rsidRPr="006C3DC0" w:rsidRDefault="00C817D7" w:rsidP="00C817D7">
      <w:pPr>
        <w:numPr>
          <w:ilvl w:val="0"/>
          <w:numId w:val="2"/>
        </w:numPr>
        <w:spacing w:line="360" w:lineRule="auto"/>
        <w:rPr>
          <w:lang w:val="en-US"/>
        </w:rPr>
      </w:pPr>
      <w:r>
        <w:rPr>
          <w:lang w:val="en-US"/>
        </w:rPr>
        <w:t>C</w:t>
      </w:r>
      <w:r w:rsidRPr="006C3DC0">
        <w:rPr>
          <w:lang w:val="en-US"/>
        </w:rPr>
        <w:t>ash crop yields</w:t>
      </w:r>
    </w:p>
    <w:p w14:paraId="1F1B765F" w14:textId="200238BD" w:rsidR="00C817D7" w:rsidRPr="006C3DC0" w:rsidRDefault="00C817D7" w:rsidP="00C817D7">
      <w:pPr>
        <w:numPr>
          <w:ilvl w:val="0"/>
          <w:numId w:val="2"/>
        </w:numPr>
        <w:spacing w:line="360" w:lineRule="auto"/>
        <w:rPr>
          <w:lang w:val="en-US"/>
        </w:rPr>
      </w:pPr>
      <w:r w:rsidRPr="006C3DC0">
        <w:rPr>
          <w:lang w:val="en-US"/>
        </w:rPr>
        <w:t>Soil protection</w:t>
      </w:r>
      <w:r>
        <w:rPr>
          <w:lang w:val="en-US"/>
        </w:rPr>
        <w:t xml:space="preserve"> (percent soil cover) </w:t>
      </w:r>
    </w:p>
    <w:p w14:paraId="7B98DF11" w14:textId="654C766E" w:rsidR="00C817D7" w:rsidRPr="006C3DC0" w:rsidRDefault="00C817D7" w:rsidP="00C817D7">
      <w:pPr>
        <w:numPr>
          <w:ilvl w:val="0"/>
          <w:numId w:val="2"/>
        </w:numPr>
        <w:spacing w:line="360" w:lineRule="auto"/>
        <w:rPr>
          <w:lang w:val="en-US"/>
        </w:rPr>
      </w:pPr>
      <w:r>
        <w:rPr>
          <w:lang w:val="en-US"/>
        </w:rPr>
        <w:t xml:space="preserve">Potential to reduce </w:t>
      </w:r>
      <w:r w:rsidRPr="006C3DC0">
        <w:rPr>
          <w:lang w:val="en-US"/>
        </w:rPr>
        <w:t>nitrate leaching</w:t>
      </w:r>
      <w:r>
        <w:rPr>
          <w:lang w:val="en-US"/>
        </w:rPr>
        <w:t xml:space="preserve"> (fall biomass)</w:t>
      </w:r>
    </w:p>
    <w:p w14:paraId="32B29719" w14:textId="164F41F3" w:rsidR="00C817D7" w:rsidRPr="006C3DC0" w:rsidRDefault="00C817D7" w:rsidP="00C817D7">
      <w:pPr>
        <w:numPr>
          <w:ilvl w:val="0"/>
          <w:numId w:val="2"/>
        </w:numPr>
        <w:spacing w:line="360" w:lineRule="auto"/>
        <w:rPr>
          <w:lang w:val="en-US"/>
        </w:rPr>
      </w:pPr>
      <w:r>
        <w:rPr>
          <w:lang w:val="en-US"/>
        </w:rPr>
        <w:t>Potential p</w:t>
      </w:r>
      <w:r w:rsidRPr="006C3DC0">
        <w:rPr>
          <w:lang w:val="en-US"/>
        </w:rPr>
        <w:t>lant community ecological value</w:t>
      </w:r>
      <w:r>
        <w:rPr>
          <w:lang w:val="en-US"/>
        </w:rPr>
        <w:t xml:space="preserve"> (</w:t>
      </w:r>
      <w:r w:rsidR="00FD6C6D">
        <w:rPr>
          <w:lang w:val="en-US"/>
        </w:rPr>
        <w:t>p</w:t>
      </w:r>
      <w:r w:rsidR="00247F49">
        <w:rPr>
          <w:lang w:val="en-US"/>
        </w:rPr>
        <w:t>ublished indices</w:t>
      </w:r>
      <w:r>
        <w:rPr>
          <w:lang w:val="en-US"/>
        </w:rPr>
        <w:t>)</w:t>
      </w:r>
    </w:p>
    <w:p w14:paraId="085B60BE" w14:textId="65E32DB0" w:rsidR="00C817D7" w:rsidRDefault="00C817D7" w:rsidP="00C817D7">
      <w:pPr>
        <w:numPr>
          <w:ilvl w:val="0"/>
          <w:numId w:val="2"/>
        </w:numPr>
        <w:spacing w:line="360" w:lineRule="auto"/>
        <w:rPr>
          <w:lang w:val="en-US"/>
        </w:rPr>
      </w:pPr>
      <w:r>
        <w:rPr>
          <w:lang w:val="en-US"/>
        </w:rPr>
        <w:t xml:space="preserve">Potential to cause future </w:t>
      </w:r>
      <w:r w:rsidRPr="006C3DC0">
        <w:rPr>
          <w:lang w:val="en-US"/>
        </w:rPr>
        <w:t>agronomic harm</w:t>
      </w:r>
      <w:r>
        <w:rPr>
          <w:lang w:val="en-US"/>
        </w:rPr>
        <w:t xml:space="preserve"> (perennial weed count in spring)</w:t>
      </w:r>
    </w:p>
    <w:p w14:paraId="349B1784" w14:textId="5930D4C4" w:rsidR="00C817D7" w:rsidRPr="0048135E" w:rsidRDefault="00C817D7" w:rsidP="00C817D7">
      <w:pPr>
        <w:numPr>
          <w:ilvl w:val="0"/>
          <w:numId w:val="2"/>
        </w:numPr>
        <w:spacing w:line="360" w:lineRule="auto"/>
        <w:rPr>
          <w:lang w:val="en-US"/>
        </w:rPr>
      </w:pPr>
      <w:r>
        <w:rPr>
          <w:lang w:val="en-US"/>
        </w:rPr>
        <w:t>Potential pesticide toxicity loads (</w:t>
      </w:r>
      <w:r w:rsidR="00E0386A">
        <w:rPr>
          <w:lang w:val="en-US"/>
        </w:rPr>
        <w:t xml:space="preserve">Danish pesticide loads to </w:t>
      </w:r>
      <w:r>
        <w:rPr>
          <w:lang w:val="en-US"/>
        </w:rPr>
        <w:t xml:space="preserve">human health, ecosystems, environment) </w:t>
      </w:r>
    </w:p>
    <w:p w14:paraId="2B46BB0E" w14:textId="77777777" w:rsidR="00B36C88" w:rsidRPr="00B36C88" w:rsidRDefault="00B36C88" w:rsidP="00B36C88">
      <w:pPr>
        <w:spacing w:line="360" w:lineRule="auto"/>
        <w:rPr>
          <w:lang w:val="en-US"/>
        </w:rPr>
      </w:pPr>
      <w:r w:rsidRPr="00B36C88">
        <w:rPr>
          <w:lang w:val="en-US"/>
        </w:rPr>
        <w:t xml:space="preserve">Herbicide use data was translated into potential toxicity loads using the Danish Pesticide Load (DPL) values </w:t>
      </w:r>
      <w:r w:rsidRPr="00B36C88">
        <w:rPr>
          <w:lang w:val="en-US"/>
        </w:rPr>
        <w:fldChar w:fldCharType="begin"/>
      </w:r>
      <w:r w:rsidRPr="00B36C88">
        <w:rPr>
          <w:lang w:val="en-US"/>
        </w:rPr>
        <w:instrText xml:space="preserve"> ADDIN ZOTERO_ITEM CSL_CITATION {"citationID":"7gwdhikr","properties":{"formattedCitation":"(Kudsk et al., 2018)","plainCitation":"(Kudsk et al., 2018)","noteIndex":0},"citationItems":[{"id":49,"uris":["http://zotero.org/users/3599437/items/NAVLB2GA"],"itemData":{"id":49,"type":"article-journal","abstract":"Pesticides provide growers with an effective tool for the control of damaging crop pests preventing yield losses that could jeopardise food security. In recent years the potentially adverse effects of their use on human health and the environment has received increasing attention by the public and the competent authorities. In this context reliable pesticide risk indicators are pivotal to assess the potential risk associated with the use of pesticide. Several pesticide risk indicators, serving various purposes, have been developed over the years. Recently, a new pesticide risk indicator, the Pesticide Load (PL), was introduced in Denmark. The PL has replaced the Treatment Frequency Index (TFI) as the official pesticide risk indicator. The PL consists of three sub-indicators for human health, ecotoxicology and environmental fate, respectively. For each of the three sub-indicators a pesticide load (PL) is calculated and expressed as the PL per unit commercial product (kg, L or tablet). PL for human health (PLHH) is based on the risk phrases on the product label, while PL for ecotoxicology (PLECO) is calculated on basis of the LC/LD/EC50 values of the active ingredients for acute toxicity to mammals, birds, fish, daphnia, algae, aquatic plants, earthworms and bees and NOEC values for chronic toxicity to fish, daphnia and earthworms. PL for environmental fate (PLFATE) is calculated on basis of the half-life in soil (DT50), the bioaccumulation factor (BCF) and the SCI-GROW index. PL does not consider the actual exposure, i.e. it reflects the relative risks associated with the use of pesticides. Besides using PL for monitoring the yearly trend in pesticide use and load, the PL was also used for setting up a new pesticide tax scheme and for setting quantitative reduction targets. In Denmark, it is now compulsory for farmers to upload their pesticide use data, i.e. the annual pesticide statistics and the calculation of the PL can be produced on basis of pesticide use data rather than sales data that may not reflect the actual use by farmers. Because pesticide use data is available for each farm, maps providing detailed information on pesticide use in different regions can be produced. From 2010/11 to 2013/14 only minor differences were observed in the PL and, overall, similar trends were observed for the PL and TFI. Significant geographical differences, which could be attributed to differences in crop rotations, were apparent when estimating PL for each of the four major groups of pesticides (herbicides, fungicides, insecticides and plant growth regulators). The maps produced from the pesticide use data revealed significant variation in PL for ecotoxicological effects on aqueous organisms and bees as well as environmental parameters such as leaching potential. It is suggested to use the maps to identify ‘hot spots’ and design monitoring programmes or to launch initiatives that can reduce the PL. By linking information on mode of action to each commercial pesticide product it was also possible to obtain detailed information on the use pattern of the various pesticide modes of action, which is relevant information assessing the risk of evolution of pesticide resistance.","container-title":"Land Use Policy","DOI":"10.1016/j.landusepol.2017.11.010","ISSN":"0264-8377","journalAbbreviation":"Land Use Policy","language":"en","page":"384-393","source":"ScienceDirect","title":"Pesticide Load—A new Danish pesticide risk indicator with multiple applications","volume":"70","author":[{"family":"Kudsk","given":"Per"},{"family":"Jørgensen","given":"Lise Nistrup"},{"family":"Ørum","given":"Jens Erik"}],"issued":{"date-parts":[["2018",1,1]]}}}],"schema":"https://github.com/citation-style-language/schema/raw/master/csl-citation.json"} </w:instrText>
      </w:r>
      <w:r w:rsidRPr="00B36C88">
        <w:rPr>
          <w:lang w:val="en-US"/>
        </w:rPr>
        <w:fldChar w:fldCharType="separate"/>
      </w:r>
      <w:r w:rsidRPr="00B36C88">
        <w:rPr>
          <w:lang w:val="en-US"/>
        </w:rPr>
        <w:t>(Kudsk et al., 2018)</w:t>
      </w:r>
      <w:r w:rsidRPr="00B36C88">
        <w:rPr>
          <w:lang w:val="en-US"/>
        </w:rPr>
        <w:fldChar w:fldCharType="end"/>
      </w:r>
      <w:r w:rsidRPr="00B36C88">
        <w:rPr>
          <w:lang w:val="en-US"/>
        </w:rPr>
        <w:t>, and the total DPL was summed for each of the 30 cropping systems over the three year study period.</w:t>
      </w:r>
    </w:p>
    <w:p w14:paraId="0F1DF917" w14:textId="605A223D" w:rsidR="00FD6C6D" w:rsidRDefault="00700ACD" w:rsidP="00FD6C6D">
      <w:pPr>
        <w:spacing w:line="360" w:lineRule="auto"/>
      </w:pPr>
      <w:r>
        <w:t xml:space="preserve">To summarise the </w:t>
      </w:r>
      <w:r w:rsidR="0027695B">
        <w:t xml:space="preserve">performance </w:t>
      </w:r>
      <w:r>
        <w:t>of each system in</w:t>
      </w:r>
      <w:r w:rsidR="00204786">
        <w:t xml:space="preserve"> our</w:t>
      </w:r>
      <w:r>
        <w:t xml:space="preserve"> six metrics, we used multi-criteria decision making</w:t>
      </w:r>
      <w:r w:rsidR="00204786">
        <w:t xml:space="preserve"> </w:t>
      </w:r>
      <w:r w:rsidR="00C817D7">
        <w:t xml:space="preserve">scaling processes assuming equal weights for each metric </w:t>
      </w:r>
      <w:r w:rsidR="007604BF">
        <w:fldChar w:fldCharType="begin"/>
      </w:r>
      <w:r w:rsidR="007604BF">
        <w:instrText xml:space="preserve"> ADDIN ZOTERO_ITEM CSL_CITATION {"citationID":"mScoP90h","properties":{"formattedCitation":"(Monat, 2009)","plainCitation":"(Monat, 2009)","noteIndex":0},"citationItems":[{"id":2253,"uris":["http://zotero.org/users/3599437/items/ENE8GSGX"],"itemData":{"id":2253,"type":"article-journal","abstract":"When there are multiple competing objectives in a decision-making process, Multi-Attribute Choice scoring models are excellent tools, permitting the incorporation of both subjective and objective attributes. However, their accuracy depends upon the subjective techniques used to construct the attribute scales and their concomitant weights. Conventional techniques using local scales tend to overemphasize small differences in attribute measures, which may yield erroneous conclusions. The Range Sensitivity Principle (RSP) is often invoked to adjust attribute weights when local scales are used. In practice, however, decision makers often do not follow the prescriptions of the Range Sensitivity Principle and under-adjust the weights, resulting in potentially poor decisions. Examples are discussed as is a proposed solution: the use of global scales instead of local scales.","container-title":"Judgment and Decision Making","DOI":"10.1017/S1930297500004034","ISSN":"1930-2975","issue":"6","language":"en","page":"492-508","source":"Cambridge University Press","title":"The benefits of global scaling in multi-criteria decision analysis","volume":"4","author":[{"family":"Monat","given":"Jamie P."}],"issued":{"date-parts":[["2009",10]]}}}],"schema":"https://github.com/citation-style-language/schema/raw/master/csl-citation.json"} </w:instrText>
      </w:r>
      <w:r w:rsidR="007604BF">
        <w:fldChar w:fldCharType="separate"/>
      </w:r>
      <w:r w:rsidR="007604BF" w:rsidRPr="007604BF">
        <w:t>(Monat, 2009)</w:t>
      </w:r>
      <w:r w:rsidR="007604BF">
        <w:fldChar w:fldCharType="end"/>
      </w:r>
      <w:r w:rsidR="007604BF">
        <w:t>.</w:t>
      </w:r>
      <w:r>
        <w:t xml:space="preserve"> </w:t>
      </w:r>
      <w:r w:rsidR="00B27B76">
        <w:t xml:space="preserve">First, </w:t>
      </w:r>
      <w:r w:rsidR="00FD6C6D">
        <w:t xml:space="preserve">estimated marginal </w:t>
      </w:r>
      <w:r w:rsidR="00B27B76">
        <w:t xml:space="preserve">mean values for each cropping system were </w:t>
      </w:r>
      <w:r w:rsidR="00E11F92">
        <w:t>extracted from statistical models</w:t>
      </w:r>
      <w:r w:rsidR="00B27B76">
        <w:t xml:space="preserve"> in the performance metric’s original units. </w:t>
      </w:r>
      <w:r w:rsidR="004639D1">
        <w:t xml:space="preserve">In all metrics, a value of zero </w:t>
      </w:r>
      <w:r w:rsidR="004639D1">
        <w:lastRenderedPageBreak/>
        <w:t>had a physical interpretation, so we scaled the performances by dividing by the maximum performance value observed</w:t>
      </w:r>
      <w:r w:rsidR="00773505">
        <w:t xml:space="preserve"> (rather than subtracting the minimum value before scaling</w:t>
      </w:r>
      <w:r w:rsidR="00992A85">
        <w:t>)</w:t>
      </w:r>
      <w:r w:rsidR="004639D1">
        <w:t>. This retained a meaningful zero interpretation and avoided exaggeration of small differences in absolute performances. Th</w:t>
      </w:r>
      <w:r w:rsidR="00992A85">
        <w:t>is</w:t>
      </w:r>
      <w:r w:rsidR="004639D1">
        <w:t xml:space="preserve"> result</w:t>
      </w:r>
      <w:r w:rsidR="00992A85">
        <w:t>ed</w:t>
      </w:r>
      <w:r w:rsidR="004639D1">
        <w:t xml:space="preserve"> </w:t>
      </w:r>
      <w:r w:rsidR="00992A85">
        <w:t>in</w:t>
      </w:r>
      <w:r w:rsidR="004639D1">
        <w:t xml:space="preserve"> normalized values for all performances on a scale from 0 to 1.</w:t>
      </w:r>
    </w:p>
    <w:p w14:paraId="534375A9" w14:textId="66E66CD6" w:rsidR="00700ACD" w:rsidRPr="00700ACD" w:rsidRDefault="00B27B76" w:rsidP="00FD6C6D">
      <w:pPr>
        <w:spacing w:line="360" w:lineRule="auto"/>
      </w:pPr>
      <w:r>
        <w:t>When performance metrics represented a situation wherein a higher value is less desirable (e.g., perennial weed counts</w:t>
      </w:r>
      <w:r w:rsidR="009B158E">
        <w:t>, pesticide loads</w:t>
      </w:r>
      <w:r>
        <w:t xml:space="preserve">), </w:t>
      </w:r>
      <w:r w:rsidR="00E11F92">
        <w:t>the performances were flipped by taking a value of one and subtracting the performance</w:t>
      </w:r>
      <w:r w:rsidR="004E7F25">
        <w:t>, creating a mirrored scale such that a value of one always represents the most desirable situation</w:t>
      </w:r>
      <w:r w:rsidR="00992A85">
        <w:t xml:space="preserve"> (zero perennial weeds, and no pesticide load)</w:t>
      </w:r>
      <w:r w:rsidR="004E7F25">
        <w:t xml:space="preserve">. The total relative </w:t>
      </w:r>
      <w:r w:rsidR="0027695B">
        <w:t>utility</w:t>
      </w:r>
      <w:r w:rsidR="004E7F25">
        <w:t xml:space="preserve"> of each system was calculated by </w:t>
      </w:r>
      <w:r w:rsidR="00A80E50">
        <w:t xml:space="preserve">assuming equal weights for all metrics, </w:t>
      </w:r>
      <w:r w:rsidR="004E7F25">
        <w:t>summing the scaled performances together</w:t>
      </w:r>
      <w:r w:rsidR="00E11F92">
        <w:t xml:space="preserve"> and dividing by six (the maximum </w:t>
      </w:r>
      <w:r w:rsidR="0027695B">
        <w:t xml:space="preserve">utility </w:t>
      </w:r>
      <w:r w:rsidR="00E11F92">
        <w:t>possible)</w:t>
      </w:r>
      <w:r w:rsidR="004E7F25">
        <w:t>.</w:t>
      </w:r>
      <w:r>
        <w:t xml:space="preserve"> </w:t>
      </w:r>
      <w:r w:rsidR="00700ACD">
        <w:t xml:space="preserve">  </w:t>
      </w:r>
    </w:p>
    <w:p w14:paraId="427A1079" w14:textId="7ECF8B0A" w:rsidR="001C7F6C" w:rsidRDefault="001C7F6C" w:rsidP="001C7F6C">
      <w:pPr>
        <w:spacing w:line="360" w:lineRule="auto"/>
        <w:rPr>
          <w:b/>
          <w:bCs/>
        </w:rPr>
      </w:pPr>
      <w:r w:rsidRPr="003C7F19">
        <w:rPr>
          <w:b/>
          <w:bCs/>
        </w:rPr>
        <w:t>2.</w:t>
      </w:r>
      <w:r w:rsidR="00700ACD">
        <w:rPr>
          <w:b/>
          <w:bCs/>
        </w:rPr>
        <w:t>4</w:t>
      </w:r>
      <w:r w:rsidRPr="003C7F19">
        <w:rPr>
          <w:b/>
          <w:bCs/>
        </w:rPr>
        <w:t xml:space="preserve"> </w:t>
      </w:r>
      <w:r>
        <w:rPr>
          <w:b/>
          <w:bCs/>
        </w:rPr>
        <w:t>Statistics</w:t>
      </w:r>
    </w:p>
    <w:p w14:paraId="50B87325" w14:textId="692C4A76" w:rsidR="001C7F6C" w:rsidRPr="001C7F6C" w:rsidRDefault="001C7F6C" w:rsidP="001C7F6C">
      <w:pPr>
        <w:spacing w:line="360" w:lineRule="auto"/>
      </w:pPr>
      <w:r w:rsidRPr="001C7F6C">
        <w:t xml:space="preserve">All statistics and figures were done using R version 4.3.3 </w:t>
      </w:r>
      <w:r w:rsidR="00B4141B">
        <w:fldChar w:fldCharType="begin"/>
      </w:r>
      <w:r w:rsidR="00B4141B">
        <w:instrText xml:space="preserve"> ADDIN ZOTERO_ITEM CSL_CITATION {"citationID":"HW7Ljuwc","properties":{"formattedCitation":"(R Core Team, 2024)","plainCitation":"(R Core Team, 2024)","noteIndex":0},"citationItems":[{"id":2207,"uris":["http://zotero.org/users/3599437/items/AA8KJ2D3"],"itemData":{"id":2207,"type":"book","event-place":"Vienna, Austria","publisher":"R Foundation for Statistical Computing","publisher-place":"Vienna, Austria","title":"R: A Language and Environment for Statistical Computing","URL":"https://www.R-project.org/","author":[{"literal":"R Core Team"}],"issued":{"date-parts":[["2024"]]}}}],"schema":"https://github.com/citation-style-language/schema/raw/master/csl-citation.json"} </w:instrText>
      </w:r>
      <w:r w:rsidR="00B4141B">
        <w:fldChar w:fldCharType="separate"/>
      </w:r>
      <w:r w:rsidR="00B4141B" w:rsidRPr="00B4141B">
        <w:t>(R Core Team, 2024)</w:t>
      </w:r>
      <w:r w:rsidR="00B4141B">
        <w:fldChar w:fldCharType="end"/>
      </w:r>
      <w:r w:rsidRPr="001C7F6C">
        <w:t xml:space="preserve"> relying heavily on the </w:t>
      </w:r>
      <w:r w:rsidRPr="00FD249C">
        <w:rPr>
          <w:i/>
          <w:iCs/>
        </w:rPr>
        <w:t>tidyverse</w:t>
      </w:r>
      <w:r w:rsidRPr="001C7F6C">
        <w:t xml:space="preserve"> meta package</w:t>
      </w:r>
      <w:r w:rsidR="00B4141B">
        <w:t xml:space="preserve"> </w:t>
      </w:r>
      <w:r w:rsidR="00B4141B">
        <w:fldChar w:fldCharType="begin"/>
      </w:r>
      <w:r w:rsidR="00B4141B">
        <w:instrText xml:space="preserve"> ADDIN ZOTERO_ITEM CSL_CITATION {"citationID":"hNibWLuH","properties":{"formattedCitation":"(Wickham et al., 2019)","plainCitation":"(Wickham et al., 2019)","noteIndex":0},"citationItems":[{"id":2208,"uris":["http://zotero.org/users/3599437/items/8NKDN5EY"],"itemData":{"id":2208,"type":"article-journal","abstract":"Wickham et al., (2019). Welcome to the Tidyverse. Journal of Open Source Software, 4(43), 1686, https://doi.org/10.21105/joss.01686","container-title":"Journal of Open Source Software","DOI":"10.21105/joss.01686","ISSN":"2475-9066","issue":"43","language":"en","page":"1686","source":"joss.theoj.org","title":"Welcome to the Tidyverse","volume":"4","author":[{"family":"Wickham","given":"Hadley"},{"family":"Averick","given":"Mara"},{"family":"Bryan","given":"Jennifer"},{"family":"Chang","given":"Winston"},{"family":"McGowan","given":"Lucy D'Agostino"},{"family":"François","given":"Romain"},{"family":"Grolemund","given":"Garrett"},{"family":"Hayes","given":"Alex"},{"family":"Henry","given":"Lionel"},{"family":"Hester","given":"Jim"},{"family":"Kuhn","given":"Max"},{"family":"Pedersen","given":"Thomas Lin"},{"family":"Miller","given":"Evan"},{"family":"Bache","given":"Stephan Milton"},{"family":"Müller","given":"Kirill"},{"family":"Ooms","given":"Jeroen"},{"family":"Robinson","given":"David"},{"family":"Seidel","given":"Dana Paige"},{"family":"Spinu","given":"Vitalie"},{"family":"Takahashi","given":"Kohske"},{"family":"Vaughan","given":"Davis"},{"family":"Wilke","given":"Claus"},{"family":"Woo","given":"Kara"},{"family":"Yutani","given":"Hiroaki"}],"issued":{"date-parts":[["2019",11,21]]}}}],"schema":"https://github.com/citation-style-language/schema/raw/master/csl-citation.json"} </w:instrText>
      </w:r>
      <w:r w:rsidR="00B4141B">
        <w:fldChar w:fldCharType="separate"/>
      </w:r>
      <w:r w:rsidR="00B4141B" w:rsidRPr="00B4141B">
        <w:t>(Wickham et al., 2019)</w:t>
      </w:r>
      <w:r w:rsidR="00B4141B">
        <w:fldChar w:fldCharType="end"/>
      </w:r>
      <w:r w:rsidRPr="001C7F6C">
        <w:t>, and additional packages</w:t>
      </w:r>
      <w:r w:rsidR="00FD373D">
        <w:t xml:space="preserve"> for data wrangling and visualization</w:t>
      </w:r>
      <w:r w:rsidR="00E11F92">
        <w:t xml:space="preserve"> </w:t>
      </w:r>
      <w:r w:rsidR="00E11F92">
        <w:fldChar w:fldCharType="begin"/>
      </w:r>
      <w:r w:rsidR="00E11F92">
        <w:instrText xml:space="preserve"> ADDIN ZOTERO_ITEM CSL_CITATION {"citationID":"QwR20oSl","properties":{"formattedCitation":"(Silge &amp; Robinson, 2016; Wickham et al., 2025; Wickham &amp; Bryan, 2023)","plainCitation":"(Silge &amp; Robinson, 2016; Wickham et al., 2025; Wickham &amp; Bryan, 2023)","noteIndex":0},"citationItems":[{"id":2214,"uris":["http://zotero.org/users/3599437/items/CKPES83K"],"itemData":{"id":2214,"type":"article-journal","container-title":"JOSS","DOI":"10.21105/joss.00037","issue":"3","note":"publisher: The Open Journal","title":"tidytext: Text Mining and Analysis Using Tidy Data Principles in R","URL":"http://dx.doi.org/10.21105/joss.00037","volume":"1","author":[{"family":"Silge","given":"Julia"},{"family":"Robinson","given":"David"}],"issued":{"date-parts":[["2016"]]}}},{"id":2212,"uris":["http://zotero.org/users/3599437/items/HTFFQ8GW"],"itemData":{"id":2212,"type":"book","title":"scales: Scale Functions for Visualization","URL":"https://CRAN.R-project.org/package=scales","author":[{"family":"Wickham","given":"Hadley"},{"family":"Pedersen","given":"Thomas Lin"},{"family":"Seidel","given":"Dana"}],"issued":{"date-parts":[["2025"]]}}},{"id":2210,"uris":["http://zotero.org/users/3599437/items/NBEHCJPS"],"itemData":{"id":2210,"type":"book","title":"readxl: Read Excel Files","URL":"https://CRAN.R-project.org/package=readxl","author":[{"family":"Wickham","given":"Hadley"},{"family":"Bryan","given":"Jennifer"}],"issued":{"date-parts":[["2023"]]}}}],"schema":"https://github.com/citation-style-language/schema/raw/master/csl-citation.json"} </w:instrText>
      </w:r>
      <w:r w:rsidR="00E11F92">
        <w:fldChar w:fldCharType="separate"/>
      </w:r>
      <w:r w:rsidR="00E11F92" w:rsidRPr="00FD373D">
        <w:t>(Silge &amp; Robinson, 2016; Wickham et al., 2025; Wickham &amp; Bryan, 2023)</w:t>
      </w:r>
      <w:r w:rsidR="00E11F92">
        <w:fldChar w:fldCharType="end"/>
      </w:r>
      <w:r w:rsidRPr="001C7F6C">
        <w:t xml:space="preserve">. </w:t>
      </w:r>
      <w:r w:rsidR="0014626F">
        <w:t>Univariate statistical models were built</w:t>
      </w:r>
      <w:r w:rsidRPr="001C7F6C">
        <w:t xml:space="preserve"> using </w:t>
      </w:r>
      <w:r w:rsidRPr="00FD249C">
        <w:rPr>
          <w:i/>
          <w:iCs/>
        </w:rPr>
        <w:t>lme4</w:t>
      </w:r>
      <w:r w:rsidR="0014626F">
        <w:t xml:space="preserve"> </w:t>
      </w:r>
      <w:r w:rsidR="0014626F">
        <w:fldChar w:fldCharType="begin"/>
      </w:r>
      <w:r w:rsidR="0014626F">
        <w:instrText xml:space="preserve"> ADDIN ZOTERO_ITEM CSL_CITATION {"citationID":"plDZi2Qn","properties":{"formattedCitation":"(Bates et al., 2015)","plainCitation":"(Bates et al., 2015)","noteIndex":0},"citationItems":[{"id":2215,"uris":["http://zotero.org/users/3599437/items/RSSSGGX9"],"itemData":{"id":2215,"type":"article-journal","container-title":"Journal of Statistical Software","DOI":"10.18637/jss.v067.i01","issue":"1","page":"1–48","title":"Fitting Linear Mixed-Effects Models Using lme4","volume":"67","author":[{"family":"Bates","given":"Douglas"},{"family":"Mächler","given":"Martin"},{"family":"Bolker","given":"Ben"},{"family":"Walker","given":"Steve"}],"issued":{"date-parts":[["2015"]]}}}],"schema":"https://github.com/citation-style-language/schema/raw/master/csl-citation.json"} </w:instrText>
      </w:r>
      <w:r w:rsidR="0014626F">
        <w:fldChar w:fldCharType="separate"/>
      </w:r>
      <w:r w:rsidR="0014626F" w:rsidRPr="0014626F">
        <w:t>(Bates et al., 2015)</w:t>
      </w:r>
      <w:r w:rsidR="0014626F">
        <w:fldChar w:fldCharType="end"/>
      </w:r>
      <w:r w:rsidRPr="001C7F6C">
        <w:t xml:space="preserve"> </w:t>
      </w:r>
      <w:r w:rsidR="00955506">
        <w:t>or</w:t>
      </w:r>
      <w:r w:rsidRPr="001C7F6C">
        <w:t xml:space="preserve"> </w:t>
      </w:r>
      <w:r w:rsidRPr="00FD249C">
        <w:rPr>
          <w:i/>
          <w:iCs/>
        </w:rPr>
        <w:t>glmmTMB</w:t>
      </w:r>
      <w:r w:rsidRPr="001C7F6C">
        <w:t xml:space="preserve"> </w:t>
      </w:r>
      <w:r w:rsidR="0014626F">
        <w:fldChar w:fldCharType="begin"/>
      </w:r>
      <w:r w:rsidR="0014626F">
        <w:instrText xml:space="preserve"> ADDIN ZOTERO_ITEM CSL_CITATION {"citationID":"aCg8P4jx","properties":{"formattedCitation":"(Brooks et al., 2017)","plainCitation":"(Brooks et al., 2017)","noteIndex":0},"citationItems":[{"id":2216,"uris":["http://zotero.org/users/3599437/items/93GIZ5NF"],"itemData":{"id":2216,"type":"article-journal","container-title":"The R Journal","DOI":"10.32614/RJ-2017-066","issue":"2","page":"378–400","title":"glmmTMB Balances Speed and Flexibility Among Packages for Zero-inflated Generalized Linear Mixed Modeling","volume":"9","author":[{"family":"Brooks","given":"Mollie E."},{"family":"Kristensen","given":"Kasper"},{"family":"Benthem","given":"Koen J.","dropping-particle":"van"},{"family":"Magnusson","given":"Arni"},{"family":"Berg","given":"Casper W."},{"family":"Nielsen","given":"Anders"},{"family":"Skaug","given":"Hans J."},{"family":"Maechler","given":"Martin"},{"family":"Bolker","given":"Benjamin M."}],"issued":{"date-parts":[["2017"]]}}}],"schema":"https://github.com/citation-style-language/schema/raw/master/csl-citation.json"} </w:instrText>
      </w:r>
      <w:r w:rsidR="0014626F">
        <w:fldChar w:fldCharType="separate"/>
      </w:r>
      <w:r w:rsidR="0014626F" w:rsidRPr="0014626F">
        <w:t>(Brooks et al., 2017)</w:t>
      </w:r>
      <w:r w:rsidR="0014626F">
        <w:fldChar w:fldCharType="end"/>
      </w:r>
      <w:r w:rsidRPr="001C7F6C">
        <w:t>, and the best fit was chosen based on inspection of residual plots and AIC criteria</w:t>
      </w:r>
      <w:r w:rsidR="00782F03">
        <w:t xml:space="preserve"> </w:t>
      </w:r>
      <w:r w:rsidR="00782F03">
        <w:fldChar w:fldCharType="begin"/>
      </w:r>
      <w:r w:rsidR="00782F03">
        <w:instrText xml:space="preserve"> ADDIN ZOTERO_ITEM CSL_CITATION {"citationID":"TQFoxJk8","properties":{"formattedCitation":"(Bozdogan, 1987)","plainCitation":"(Bozdogan, 1987)","noteIndex":0},"citationItems":[{"id":2221,"uris":["http://zotero.org/users/3599437/items/SEWXH7R6"],"itemData":{"id":2221,"type":"article-journal","abstract":"During the last fifteen years, Akaike's entropy-based Information Criterion (AIC) has had a fundamental impact in statistical model evaluation problems. This paper studies the general theory of the AIC procedure and provides its analytical extensions in two ways without violating Akaike's main principles. These extensions make AIC asymptotically consistent and penalize overparameterization more stringently to pick only the simplest of the “true” models. These selection criteria are called CAIC and CAICF. Asymptotic properties of AIC and its extensions are investigated, and empirical performances of these criteria are studied in choosing the correct degree of a polynomial model in two different Monte Carlo experiments under different conditions.","container-title":"Psychometrika","DOI":"10.1007/BF02294361","ISSN":"0033-3123, 1860-0980","issue":"3","language":"en","page":"345-370","source":"Cambridge University Press","title":"Model Selection and Akaike's Information Criterion (AIC): The General Theory and its Analytical Extensions","title-short":"Model Selection and Akaike's Information Criterion (AIC)","volume":"52","author":[{"family":"Bozdogan","given":"Hamparsum"}],"issued":{"date-parts":[["1987",9]]}}}],"schema":"https://github.com/citation-style-language/schema/raw/master/csl-citation.json"} </w:instrText>
      </w:r>
      <w:r w:rsidR="00782F03">
        <w:fldChar w:fldCharType="separate"/>
      </w:r>
      <w:r w:rsidR="00782F03" w:rsidRPr="00782F03">
        <w:t>(Bozdogan, 1987)</w:t>
      </w:r>
      <w:r w:rsidR="00782F03">
        <w:fldChar w:fldCharType="end"/>
      </w:r>
      <w:r w:rsidRPr="001C7F6C">
        <w:t xml:space="preserve">. </w:t>
      </w:r>
      <w:r w:rsidR="0014626F">
        <w:t xml:space="preserve">The best fitting model was summarised using </w:t>
      </w:r>
      <w:r w:rsidR="0014626F" w:rsidRPr="00FD249C">
        <w:rPr>
          <w:i/>
          <w:iCs/>
        </w:rPr>
        <w:t>emmeans</w:t>
      </w:r>
      <w:r w:rsidR="0014626F">
        <w:t xml:space="preserve"> </w:t>
      </w:r>
      <w:r w:rsidR="0014626F">
        <w:fldChar w:fldCharType="begin"/>
      </w:r>
      <w:r w:rsidR="0014626F">
        <w:instrText xml:space="preserve"> ADDIN ZOTERO_ITEM CSL_CITATION {"citationID":"pfNeJdf7","properties":{"formattedCitation":"(Lenth, 2024)","plainCitation":"(Lenth, 2024)","noteIndex":0},"citationItems":[{"id":2219,"uris":["http://zotero.org/users/3599437/items/LWYMRLBN"],"itemData":{"id":2219,"type":"book","title":"emmeans: Estimated Marginal Means, aka Least-Squares Means","URL":"https://CRAN.R-project.org/package=emmeans","author":[{"family":"Lenth","given":"Russell V."}],"issued":{"date-parts":[["2024"]]}}}],"schema":"https://github.com/citation-style-language/schema/raw/master/csl-citation.json"} </w:instrText>
      </w:r>
      <w:r w:rsidR="0014626F">
        <w:fldChar w:fldCharType="separate"/>
      </w:r>
      <w:r w:rsidR="0014626F" w:rsidRPr="0014626F">
        <w:t>(Lenth, 2024)</w:t>
      </w:r>
      <w:r w:rsidR="0014626F">
        <w:fldChar w:fldCharType="end"/>
      </w:r>
      <w:r w:rsidR="00955506">
        <w:t xml:space="preserve"> and </w:t>
      </w:r>
      <w:r w:rsidR="00955506" w:rsidRPr="00955506">
        <w:rPr>
          <w:i/>
          <w:iCs/>
        </w:rPr>
        <w:t>multcomp</w:t>
      </w:r>
      <w:r w:rsidR="00955506">
        <w:t xml:space="preserve"> </w:t>
      </w:r>
      <w:r w:rsidR="00955506">
        <w:fldChar w:fldCharType="begin"/>
      </w:r>
      <w:r w:rsidR="00E42022">
        <w:instrText xml:space="preserve"> ADDIN ZOTERO_ITEM CSL_CITATION {"citationID":"I3bANcAg","properties":{"formattedCitation":"(Hothorn et al., 2002)","plainCitation":"(Hothorn et al., 2002)","noteIndex":0},"citationItems":[{"id":2425,"uris":["http://zotero.org/users/3599437/items/HRHT66T3"],"itemData":{"id":2425,"type":"dataset","abstract":"Simultaneous tests and confidence intervals for general linear hypotheses in parametric models, including  linear, generalized linear, linear mixed effects, and survival models. The package includes demos reproducing analyzes presented in the book \"Multiple Comparisons Using R\" (Bretz, Hothorn,  Westfall, 2010, CRC Press).","DOI":"10.32614/CRAN.package.multcomp","language":"en","note":"Institution: Comprehensive R Archive Network\npage: 1.4-30","source":"DOI.org (Crossref)","title":"multcomp: Simultaneous Inference in General Parametric Models","title-short":"multcomp","URL":"https://CRAN.R-project.org/package=multcomp","author":[{"family":"Hothorn","given":"Torsten"},{"family":"Bretz","given":"Frank"},{"family":"Westfall","given":"Peter"}],"accessed":{"date-parts":[["2026",3,25]]},"issued":{"date-parts":[["2002",6,20]]}}}],"schema":"https://github.com/citation-style-language/schema/raw/master/csl-citation.json"} </w:instrText>
      </w:r>
      <w:r w:rsidR="00955506">
        <w:fldChar w:fldCharType="separate"/>
      </w:r>
      <w:r w:rsidR="00E42022" w:rsidRPr="00E42022">
        <w:t>(Hothorn et al., 2002)</w:t>
      </w:r>
      <w:r w:rsidR="00955506">
        <w:fldChar w:fldCharType="end"/>
      </w:r>
      <w:r w:rsidR="0014626F">
        <w:t>.</w:t>
      </w:r>
      <w:r w:rsidR="002A4453">
        <w:t xml:space="preserve"> Multivariate models were built and analysed using </w:t>
      </w:r>
      <w:r w:rsidR="002A4453" w:rsidRPr="002A4453">
        <w:rPr>
          <w:i/>
          <w:iCs/>
        </w:rPr>
        <w:t>vegan</w:t>
      </w:r>
      <w:r w:rsidR="002A4453">
        <w:t xml:space="preserve"> </w:t>
      </w:r>
      <w:r w:rsidR="002A4453">
        <w:fldChar w:fldCharType="begin"/>
      </w:r>
      <w:r w:rsidR="002A4453">
        <w:instrText xml:space="preserve"> ADDIN ZOTERO_ITEM CSL_CITATION {"citationID":"gmaie1CL","properties":{"formattedCitation":"(Oksanen et al., 2024)","plainCitation":"(Oksanen et al., 2024)","noteIndex":0},"citationItems":[{"id":2225,"uris":["http://zotero.org/users/3599437/items/XU5LN86M"],"itemData":{"id":2225,"type":"book","title":"vegan: Community Ecology Package","URL":"https://CRAN.R-project.org/package=vegan","author":[{"family":"Oksanen","given":"Jari"},{"family":"Simpson","given":"Gavin L."},{"family":"Blanchet","given":"F. Guillaume"},{"family":"Kindt","given":"Roeland"},{"family":"Legendre","given":"Pierre"},{"family":"Minchin","given":"Peter R."},{"family":"O'Hara","given":"R. B."},{"family":"Solymos","given":"Peter"},{"family":"Stevens","given":"M. Henry H."},{"family":"Szoecs","given":"Eduard"},{"family":"Wagner","given":"Helene"},{"family":"Barbour","given":"Matt"},{"family":"Bedward","given":"Michael"},{"family":"Bolker","given":"Ben"},{"family":"Borcard","given":"Daniel"},{"family":"Carvalho","given":"Gustavo"},{"family":"Chirico","given":"Michael"},{"family":"Caceres","given":"Miquel De"},{"family":"Durand","given":"Sebastien"},{"family":"Evangelista","given":"Heloisa Beatriz Antoniazi"},{"family":"FitzJohn","given":"Rich"},{"family":"Friendly","given":"Michael"},{"family":"Furneaux","given":"Brendan"},{"family":"Hannigan","given":"Geoffrey"},{"family":"Hill","given":"Mark O."},{"family":"Lahti","given":"Leo"},{"family":"McGlinn","given":"Dan"},{"family":"Ouellette","given":"Marie-Helene"},{"family":"Cunha","given":"Eduardo Ribeiro"},{"family":"Smith","given":"Tyler"},{"family":"Stier","given":"Adrian"},{"family":"Braak","given":"Cajo J. F. Ter"},{"family":"Weedon","given":"James"}],"issued":{"date-parts":[["2024"]]}}}],"schema":"https://github.com/citation-style-language/schema/raw/master/csl-citation.json"} </w:instrText>
      </w:r>
      <w:r w:rsidR="002A4453">
        <w:fldChar w:fldCharType="separate"/>
      </w:r>
      <w:r w:rsidR="002A4453" w:rsidRPr="002A4453">
        <w:t>(Oksanen et al., 2024)</w:t>
      </w:r>
      <w:r w:rsidR="002A4453">
        <w:fldChar w:fldCharType="end"/>
      </w:r>
      <w:r w:rsidR="0025438D">
        <w:t>.</w:t>
      </w:r>
      <w:r w:rsidR="0014626F">
        <w:t xml:space="preserve"> Specific analyses are described </w:t>
      </w:r>
      <w:r w:rsidR="00782F03">
        <w:t xml:space="preserve">in detail in </w:t>
      </w:r>
      <w:r w:rsidR="00737D7A">
        <w:t>supporting information</w:t>
      </w:r>
      <w:r w:rsidR="000D47E1">
        <w:t xml:space="preserve"> along with ANOVA tables and estimated marginal means tables</w:t>
      </w:r>
      <w:r w:rsidR="00F452AF">
        <w:t xml:space="preserve"> supporting interpretation</w:t>
      </w:r>
      <w:r w:rsidR="00D65AFA">
        <w:t xml:space="preserve"> (SM</w:t>
      </w:r>
      <w:r w:rsidR="00C5580C">
        <w:t>2</w:t>
      </w:r>
      <w:r w:rsidR="00D65AFA">
        <w:t>)</w:t>
      </w:r>
      <w:r w:rsidR="000D47E1">
        <w:t>. A</w:t>
      </w:r>
      <w:r w:rsidR="0014626F">
        <w:t>ll</w:t>
      </w:r>
      <w:r w:rsidRPr="001C7F6C">
        <w:t xml:space="preserve"> R code </w:t>
      </w:r>
      <w:r w:rsidR="00F452AF">
        <w:t xml:space="preserve">and data </w:t>
      </w:r>
      <w:r w:rsidRPr="001C7F6C">
        <w:t xml:space="preserve">is available as part of the </w:t>
      </w:r>
      <w:r w:rsidR="00FD249C">
        <w:t>G</w:t>
      </w:r>
      <w:r w:rsidRPr="001C7F6C">
        <w:t>ithub repository for this publication (</w:t>
      </w:r>
      <w:r w:rsidR="0014626F" w:rsidRPr="006F4E10">
        <w:rPr>
          <w:color w:val="FF0000"/>
        </w:rPr>
        <w:t>available upon acceptance</w:t>
      </w:r>
      <w:r w:rsidR="00E11F92" w:rsidRPr="006F4E10">
        <w:rPr>
          <w:color w:val="FF0000"/>
        </w:rPr>
        <w:t xml:space="preserve"> of the publication</w:t>
      </w:r>
      <w:r w:rsidRPr="001C7F6C">
        <w:t>)</w:t>
      </w:r>
      <w:r w:rsidR="00F452AF">
        <w:t>, and raw data is provided both as an R package and as supplementary files</w:t>
      </w:r>
      <w:r w:rsidRPr="001C7F6C">
        <w:t xml:space="preserve">. </w:t>
      </w:r>
    </w:p>
    <w:p w14:paraId="60CB05BD" w14:textId="77777777" w:rsidR="00782F03" w:rsidRPr="00045088" w:rsidRDefault="00782F03" w:rsidP="00045088">
      <w:pPr>
        <w:spacing w:line="360" w:lineRule="auto"/>
      </w:pPr>
    </w:p>
    <w:p w14:paraId="0DA2A854" w14:textId="6529F919" w:rsidR="0053182E" w:rsidRPr="00D00706" w:rsidRDefault="00BA7F3D" w:rsidP="00045088">
      <w:pPr>
        <w:spacing w:line="360" w:lineRule="auto"/>
        <w:rPr>
          <w:b/>
          <w:bCs/>
        </w:rPr>
      </w:pPr>
      <w:r w:rsidRPr="00D00706">
        <w:rPr>
          <w:b/>
          <w:bCs/>
        </w:rPr>
        <w:t>3  RESULTS</w:t>
      </w:r>
    </w:p>
    <w:p w14:paraId="34205FB4" w14:textId="069B2DBA" w:rsidR="0053182E" w:rsidRPr="00A52678" w:rsidRDefault="007D24BE" w:rsidP="00045088">
      <w:pPr>
        <w:spacing w:line="360" w:lineRule="auto"/>
        <w:rPr>
          <w:b/>
          <w:bCs/>
          <w:i/>
          <w:iCs/>
        </w:rPr>
      </w:pPr>
      <w:r w:rsidRPr="00A52678">
        <w:rPr>
          <w:b/>
          <w:bCs/>
          <w:i/>
          <w:iCs/>
        </w:rPr>
        <w:t>3.1 Weather and crop yields</w:t>
      </w:r>
    </w:p>
    <w:p w14:paraId="63BE67B5" w14:textId="1B540F89" w:rsidR="00DA570F" w:rsidRDefault="00953C94" w:rsidP="00045088">
      <w:pPr>
        <w:spacing w:line="360" w:lineRule="auto"/>
      </w:pPr>
      <w:r>
        <w:t xml:space="preserve">The three years of production covered extreme conditions compared to 30-year averages; 2018 was the driest year of the past 30 years, and 2020 was the warmest. All production years started the season with more precipitation than average, but both 2018 (spring barley) and 2020 (faba bean) moved into drought conditions as the season progressed. </w:t>
      </w:r>
    </w:p>
    <w:p w14:paraId="2E61CD6B" w14:textId="77777777" w:rsidR="007D24BE" w:rsidRDefault="007D24BE" w:rsidP="00045088">
      <w:pPr>
        <w:spacing w:line="360" w:lineRule="auto"/>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F07C2C" w14:paraId="590C1A0F" w14:textId="77777777" w:rsidTr="006774E5">
        <w:tc>
          <w:tcPr>
            <w:tcW w:w="9016" w:type="dxa"/>
          </w:tcPr>
          <w:p w14:paraId="250B89B5" w14:textId="51D6AF94" w:rsidR="007D665A" w:rsidRPr="007D665A" w:rsidRDefault="007D665A" w:rsidP="007D665A">
            <w:pPr>
              <w:spacing w:line="360" w:lineRule="auto"/>
              <w:rPr>
                <w:lang w:val="da-DK"/>
              </w:rPr>
            </w:pPr>
            <w:r w:rsidRPr="007D665A">
              <w:rPr>
                <w:noProof/>
                <w:lang w:val="da-DK"/>
              </w:rPr>
              <w:lastRenderedPageBreak/>
              <w:drawing>
                <wp:inline distT="0" distB="0" distL="0" distR="0" wp14:anchorId="18558CE9" wp14:editId="2217A150">
                  <wp:extent cx="5731510" cy="4457700"/>
                  <wp:effectExtent l="0" t="0" r="2540" b="0"/>
                  <wp:docPr id="8188062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4457700"/>
                          </a:xfrm>
                          <a:prstGeom prst="rect">
                            <a:avLst/>
                          </a:prstGeom>
                          <a:noFill/>
                          <a:ln>
                            <a:noFill/>
                          </a:ln>
                        </pic:spPr>
                      </pic:pic>
                    </a:graphicData>
                  </a:graphic>
                </wp:inline>
              </w:drawing>
            </w:r>
          </w:p>
          <w:p w14:paraId="334A8DA4" w14:textId="05F0B9A4" w:rsidR="00CC097D" w:rsidRPr="00CC097D" w:rsidRDefault="00CC097D" w:rsidP="00CC097D">
            <w:pPr>
              <w:spacing w:line="360" w:lineRule="auto"/>
              <w:rPr>
                <w:lang w:val="da-DK"/>
              </w:rPr>
            </w:pPr>
          </w:p>
          <w:p w14:paraId="731072AC" w14:textId="4E28A49E" w:rsidR="00F07C2C" w:rsidRDefault="00F07C2C" w:rsidP="00045088">
            <w:pPr>
              <w:spacing w:line="360" w:lineRule="auto"/>
            </w:pPr>
          </w:p>
        </w:tc>
      </w:tr>
      <w:tr w:rsidR="00F07C2C" w14:paraId="6C9AABF3" w14:textId="77777777" w:rsidTr="006774E5">
        <w:tc>
          <w:tcPr>
            <w:tcW w:w="9016" w:type="dxa"/>
          </w:tcPr>
          <w:p w14:paraId="405088BE" w14:textId="73D930FD" w:rsidR="00F07C2C" w:rsidRPr="00F07C2C" w:rsidRDefault="00F07C2C" w:rsidP="00CF32A9">
            <w:pPr>
              <w:rPr>
                <w:i/>
                <w:iCs/>
              </w:rPr>
            </w:pPr>
            <w:r w:rsidRPr="007D24BE">
              <w:rPr>
                <w:i/>
                <w:iCs/>
              </w:rPr>
              <w:t>Figure 1</w:t>
            </w:r>
            <w:r w:rsidR="00953C94">
              <w:rPr>
                <w:i/>
                <w:iCs/>
              </w:rPr>
              <w:t xml:space="preserve">. (Top) </w:t>
            </w:r>
            <w:r w:rsidR="00A75203">
              <w:rPr>
                <w:i/>
                <w:iCs/>
              </w:rPr>
              <w:t xml:space="preserve">Weather summaries comparing study years </w:t>
            </w:r>
            <w:r w:rsidR="005D2702">
              <w:rPr>
                <w:i/>
                <w:iCs/>
              </w:rPr>
              <w:t xml:space="preserve">(colored points and lines) </w:t>
            </w:r>
            <w:r w:rsidR="00A75203">
              <w:rPr>
                <w:i/>
                <w:iCs/>
              </w:rPr>
              <w:t>to 30-year averages</w:t>
            </w:r>
            <w:r w:rsidR="004639D1">
              <w:rPr>
                <w:i/>
                <w:iCs/>
              </w:rPr>
              <w:t xml:space="preserve"> [long-term (LT) means</w:t>
            </w:r>
            <w:r w:rsidR="005D2702">
              <w:rPr>
                <w:i/>
                <w:iCs/>
              </w:rPr>
              <w:t>, gray points and lines</w:t>
            </w:r>
            <w:r w:rsidR="004639D1">
              <w:rPr>
                <w:i/>
                <w:iCs/>
              </w:rPr>
              <w:t>]</w:t>
            </w:r>
            <w:r w:rsidR="00A75203">
              <w:rPr>
                <w:i/>
                <w:iCs/>
              </w:rPr>
              <w:t xml:space="preserve">. (Bottom) </w:t>
            </w:r>
            <w:r w:rsidR="002B4C35">
              <w:rPr>
                <w:i/>
                <w:iCs/>
              </w:rPr>
              <w:t>Yields (</w:t>
            </w:r>
            <w:r w:rsidR="005941F6">
              <w:rPr>
                <w:i/>
                <w:iCs/>
              </w:rPr>
              <w:t xml:space="preserve">black points represent </w:t>
            </w:r>
            <w:r w:rsidR="002B4C35">
              <w:rPr>
                <w:i/>
                <w:iCs/>
              </w:rPr>
              <w:t>estimated marginal means with</w:t>
            </w:r>
            <w:r w:rsidR="000D47E1">
              <w:rPr>
                <w:i/>
                <w:iCs/>
              </w:rPr>
              <w:t xml:space="preserve"> colored</w:t>
            </w:r>
            <w:r w:rsidR="002B4C35">
              <w:rPr>
                <w:i/>
                <w:iCs/>
              </w:rPr>
              <w:t xml:space="preserve"> 95% confidence intervals</w:t>
            </w:r>
            <w:r w:rsidR="005941F6">
              <w:rPr>
                <w:i/>
                <w:iCs/>
              </w:rPr>
              <w:t xml:space="preserve">, </w:t>
            </w:r>
            <w:r w:rsidR="007D665A">
              <w:rPr>
                <w:i/>
                <w:iCs/>
              </w:rPr>
              <w:t xml:space="preserve">gray </w:t>
            </w:r>
            <w:r w:rsidR="005941F6">
              <w:rPr>
                <w:i/>
                <w:iCs/>
              </w:rPr>
              <w:t>crosses are raw data</w:t>
            </w:r>
            <w:r w:rsidR="002B4C35">
              <w:rPr>
                <w:i/>
                <w:iCs/>
              </w:rPr>
              <w:t xml:space="preserve">) </w:t>
            </w:r>
            <w:r w:rsidR="00A75203">
              <w:rPr>
                <w:i/>
                <w:iCs/>
              </w:rPr>
              <w:t xml:space="preserve">were comparable to mean yields observed in Denmark for each year (horizontal dashed lines) and </w:t>
            </w:r>
            <w:r w:rsidR="002B4C35">
              <w:rPr>
                <w:i/>
                <w:iCs/>
              </w:rPr>
              <w:t xml:space="preserve">within a crop year </w:t>
            </w:r>
            <w:r w:rsidR="00AD6F9E">
              <w:rPr>
                <w:i/>
                <w:iCs/>
              </w:rPr>
              <w:t>were significantly</w:t>
            </w:r>
            <w:r w:rsidR="00A75203">
              <w:rPr>
                <w:i/>
                <w:iCs/>
              </w:rPr>
              <w:t xml:space="preserve"> impacted </w:t>
            </w:r>
            <w:r w:rsidR="00AD6F9E">
              <w:rPr>
                <w:i/>
                <w:iCs/>
              </w:rPr>
              <w:t xml:space="preserve">only </w:t>
            </w:r>
            <w:r w:rsidR="00A75203">
              <w:rPr>
                <w:i/>
                <w:iCs/>
              </w:rPr>
              <w:t xml:space="preserve">by cover crop treatment, with the mid-season </w:t>
            </w:r>
            <w:r w:rsidR="00AF71AE">
              <w:rPr>
                <w:i/>
                <w:iCs/>
              </w:rPr>
              <w:t>sown</w:t>
            </w:r>
            <w:r w:rsidR="00A75203">
              <w:rPr>
                <w:i/>
                <w:iCs/>
              </w:rPr>
              <w:t xml:space="preserve"> radish (RadM) treatment producing significantly higher yields (asterisk) compared to the other </w:t>
            </w:r>
            <w:r w:rsidR="005642B7">
              <w:rPr>
                <w:i/>
                <w:iCs/>
              </w:rPr>
              <w:t xml:space="preserve">cover crop </w:t>
            </w:r>
            <w:r w:rsidR="00A75203">
              <w:rPr>
                <w:i/>
                <w:iCs/>
              </w:rPr>
              <w:t>treatments.</w:t>
            </w:r>
          </w:p>
        </w:tc>
      </w:tr>
    </w:tbl>
    <w:p w14:paraId="2B820F6B" w14:textId="77777777" w:rsidR="00F07C2C" w:rsidRDefault="00F07C2C" w:rsidP="00045088">
      <w:pPr>
        <w:spacing w:line="360" w:lineRule="auto"/>
      </w:pPr>
    </w:p>
    <w:p w14:paraId="0D6E7803" w14:textId="06094D5A" w:rsidR="00953C94" w:rsidRPr="00A75203" w:rsidRDefault="00953C94" w:rsidP="00A75203">
      <w:pPr>
        <w:spacing w:line="360" w:lineRule="auto"/>
      </w:pPr>
      <w:r w:rsidRPr="00A75203">
        <w:t xml:space="preserve">Yields varied significantly by </w:t>
      </w:r>
      <w:r w:rsidR="009B158E">
        <w:t xml:space="preserve">the main effects of </w:t>
      </w:r>
      <w:r w:rsidR="0092460A">
        <w:t>year</w:t>
      </w:r>
      <w:r w:rsidRPr="00A75203">
        <w:t xml:space="preserve"> (p&lt;0.001)</w:t>
      </w:r>
      <w:r w:rsidR="009B158E">
        <w:t xml:space="preserve"> and</w:t>
      </w:r>
      <w:r w:rsidRPr="00A75203">
        <w:t xml:space="preserve"> cover crop treatment (p&lt;0.001)</w:t>
      </w:r>
      <w:r w:rsidR="009B158E">
        <w:t xml:space="preserve"> with no interaction</w:t>
      </w:r>
      <w:r w:rsidR="00452AA0">
        <w:t xml:space="preserve"> (</w:t>
      </w:r>
      <w:r w:rsidR="00E15B8E">
        <w:t>SM2</w:t>
      </w:r>
      <w:r w:rsidR="00452AA0">
        <w:t>)</w:t>
      </w:r>
      <w:r w:rsidR="009B158E">
        <w:t xml:space="preserve">. </w:t>
      </w:r>
      <w:r w:rsidRPr="00A75203">
        <w:t>In 2018</w:t>
      </w:r>
      <w:r w:rsidR="00992A85">
        <w:t>,</w:t>
      </w:r>
      <w:r w:rsidRPr="00A75203">
        <w:t xml:space="preserve"> spring barley yields averaged 4.07 Mg ha</w:t>
      </w:r>
      <w:r w:rsidRPr="006F4E10">
        <w:rPr>
          <w:vertAlign w:val="superscript"/>
        </w:rPr>
        <w:t>-1</w:t>
      </w:r>
      <w:r w:rsidRPr="00A75203">
        <w:t xml:space="preserve"> in 2019 </w:t>
      </w:r>
      <w:r w:rsidR="000347C5">
        <w:t xml:space="preserve">spring </w:t>
      </w:r>
      <w:r w:rsidRPr="00A75203">
        <w:t>oat yields averaged 4.28 Mg ha</w:t>
      </w:r>
      <w:r w:rsidRPr="006F4E10">
        <w:rPr>
          <w:vertAlign w:val="superscript"/>
        </w:rPr>
        <w:t>-1</w:t>
      </w:r>
      <w:r w:rsidRPr="00A75203">
        <w:t>, and in 2020 faba bean yields averaged 3.47 Mg ha</w:t>
      </w:r>
      <w:r w:rsidRPr="006F4E10">
        <w:rPr>
          <w:vertAlign w:val="superscript"/>
        </w:rPr>
        <w:t>-1</w:t>
      </w:r>
      <w:r w:rsidRPr="00A75203">
        <w:t xml:space="preserve">. </w:t>
      </w:r>
      <w:r w:rsidR="0092460A">
        <w:t>While the interaction between cover crop and year was not significant</w:t>
      </w:r>
      <w:r w:rsidR="009B158E">
        <w:t xml:space="preserve"> (p</w:t>
      </w:r>
      <w:r w:rsidR="006263B4">
        <w:t>=0.20)</w:t>
      </w:r>
      <w:r w:rsidR="0092460A">
        <w:t xml:space="preserve">, there was an amplification of the differences over time (Figure 1). </w:t>
      </w:r>
      <w:r w:rsidRPr="00A75203">
        <w:t>On average, the RadM cover crop treatment exhibited 8% higher crop yields compared to all other cover crop treatments</w:t>
      </w:r>
      <w:r w:rsidR="00A75203">
        <w:t xml:space="preserve"> (p&lt;0.001)</w:t>
      </w:r>
      <w:r w:rsidR="005642B7">
        <w:t xml:space="preserve">; the other cover crop treatments </w:t>
      </w:r>
      <w:r w:rsidRPr="00A75203">
        <w:t>did not vary significantly from each other</w:t>
      </w:r>
      <w:r w:rsidR="005642B7">
        <w:t xml:space="preserve"> at a p=0.05 significance threshold (adjusted for multiple comparisons using the Tukey method)</w:t>
      </w:r>
      <w:r w:rsidRPr="00A75203">
        <w:t xml:space="preserve">. </w:t>
      </w:r>
      <w:r w:rsidR="006263B4">
        <w:t xml:space="preserve">There was a significant interaction between tillage and </w:t>
      </w:r>
      <w:r w:rsidR="00992A85">
        <w:t>year</w:t>
      </w:r>
      <w:r w:rsidR="006263B4">
        <w:t xml:space="preserve"> (p=0.02), which was driven by </w:t>
      </w:r>
      <w:r w:rsidR="006263B4">
        <w:lastRenderedPageBreak/>
        <w:t xml:space="preserve">lower yields in the 2020 faba bean in the surface and NT treatments; crop yields did not vary by tillage treatment in any other year.  </w:t>
      </w:r>
    </w:p>
    <w:p w14:paraId="39D2C597" w14:textId="579D4368" w:rsidR="007D24BE" w:rsidRPr="00A52678" w:rsidRDefault="007D24BE" w:rsidP="00045088">
      <w:pPr>
        <w:spacing w:line="360" w:lineRule="auto"/>
        <w:rPr>
          <w:b/>
          <w:bCs/>
          <w:i/>
          <w:iCs/>
        </w:rPr>
      </w:pPr>
      <w:r w:rsidRPr="00A52678">
        <w:rPr>
          <w:b/>
          <w:bCs/>
          <w:i/>
          <w:iCs/>
        </w:rPr>
        <w:t>3.2 Fall vegetation</w:t>
      </w:r>
    </w:p>
    <w:p w14:paraId="59A3C5E8" w14:textId="77777777" w:rsidR="007D24BE" w:rsidRPr="00A52678" w:rsidRDefault="007D24BE" w:rsidP="00045088">
      <w:pPr>
        <w:spacing w:line="360" w:lineRule="auto"/>
        <w:rPr>
          <w:i/>
          <w:iCs/>
        </w:rPr>
      </w:pPr>
      <w:r w:rsidRPr="00A52678">
        <w:rPr>
          <w:i/>
          <w:iCs/>
        </w:rPr>
        <w:t>3.2.1 Biomass</w:t>
      </w:r>
    </w:p>
    <w:p w14:paraId="2BF6C4D9" w14:textId="4730E2E5" w:rsidR="00F07C2C" w:rsidRDefault="00A75203" w:rsidP="00045088">
      <w:pPr>
        <w:spacing w:line="360" w:lineRule="auto"/>
      </w:pPr>
      <w:r>
        <w:t xml:space="preserve">The full statistical model </w:t>
      </w:r>
      <w:r w:rsidR="005070A2">
        <w:t xml:space="preserve">predicting fall biomass </w:t>
      </w:r>
      <w:r>
        <w:t>showed complex interactions</w:t>
      </w:r>
      <w:r w:rsidR="000D47E1">
        <w:t xml:space="preserve"> (</w:t>
      </w:r>
      <w:r w:rsidR="00E15B8E">
        <w:t>SM2</w:t>
      </w:r>
      <w:r w:rsidR="000D47E1">
        <w:t>)</w:t>
      </w:r>
      <w:r w:rsidR="008D2724">
        <w:t xml:space="preserve">, but year </w:t>
      </w:r>
      <w:r w:rsidR="005642B7">
        <w:t xml:space="preserve">explained the largest magnitude of variation </w:t>
      </w:r>
      <w:r w:rsidR="008D2724">
        <w:t>(p&lt;0.001</w:t>
      </w:r>
      <w:r w:rsidR="000D47E1">
        <w:t>)</w:t>
      </w:r>
      <w:r w:rsidR="008D2724">
        <w:t xml:space="preserve">. </w:t>
      </w:r>
      <w:r w:rsidR="003E7CBF" w:rsidRPr="003E7CBF">
        <w:t>In 2018, average fall biomass production was 2.27 Mg ha</w:t>
      </w:r>
      <w:r w:rsidR="003E7CBF" w:rsidRPr="006F4E10">
        <w:rPr>
          <w:vertAlign w:val="superscript"/>
        </w:rPr>
        <w:t>-1</w:t>
      </w:r>
      <w:r w:rsidR="003E7CBF">
        <w:t xml:space="preserve">, </w:t>
      </w:r>
      <w:r w:rsidR="00E42022">
        <w:t xml:space="preserve">more than twice the average in </w:t>
      </w:r>
      <w:r w:rsidR="003E7CBF">
        <w:t>2019 (0.99 Mg ha</w:t>
      </w:r>
      <w:r w:rsidR="003E7CBF" w:rsidRPr="006F4E10">
        <w:rPr>
          <w:vertAlign w:val="superscript"/>
        </w:rPr>
        <w:t>-1</w:t>
      </w:r>
      <w:r w:rsidR="004346DF">
        <w:t>; Figure 2</w:t>
      </w:r>
      <w:r w:rsidR="003E7CBF">
        <w:t xml:space="preserve">). </w:t>
      </w:r>
      <w:r w:rsidR="008A45D0">
        <w:t>The effects of tillage were amplified in 2018</w:t>
      </w:r>
      <w:r w:rsidR="00DC0149">
        <w:t xml:space="preserve"> compared to 2019</w:t>
      </w:r>
      <w:r w:rsidR="002A7362">
        <w:t xml:space="preserve"> (p&lt;0.001)</w:t>
      </w:r>
      <w:r w:rsidR="008A45D0">
        <w:t xml:space="preserve">. </w:t>
      </w:r>
      <w:r w:rsidR="008D2724" w:rsidRPr="008D2724">
        <w:t xml:space="preserve">On average, </w:t>
      </w:r>
      <w:r w:rsidR="0033669D">
        <w:t xml:space="preserve">biomass was highest in NT, and </w:t>
      </w:r>
      <w:r w:rsidR="008D2724" w:rsidRPr="008D2724">
        <w:t xml:space="preserve">increasing tillage intensity significantly decreased fall biomass by </w:t>
      </w:r>
      <w:r w:rsidR="006A0B19">
        <w:t>19</w:t>
      </w:r>
      <w:r w:rsidR="008D2724" w:rsidRPr="008D2724">
        <w:t xml:space="preserve">% and </w:t>
      </w:r>
      <w:r w:rsidR="006A0B19">
        <w:t>15</w:t>
      </w:r>
      <w:r w:rsidR="008D2724" w:rsidRPr="008D2724">
        <w:t xml:space="preserve">% when moving from </w:t>
      </w:r>
      <w:r w:rsidR="005515FA">
        <w:t>NT</w:t>
      </w:r>
      <w:r w:rsidR="008D2724" w:rsidRPr="008D2724">
        <w:t xml:space="preserve"> to </w:t>
      </w:r>
      <w:r w:rsidR="003C4420">
        <w:t>surface</w:t>
      </w:r>
      <w:r w:rsidR="008D2724" w:rsidRPr="008D2724">
        <w:t xml:space="preserve">, and </w:t>
      </w:r>
      <w:r w:rsidR="003C4420">
        <w:t>surface</w:t>
      </w:r>
      <w:r w:rsidR="008D2724" w:rsidRPr="008D2724">
        <w:t xml:space="preserve"> to </w:t>
      </w:r>
      <w:r w:rsidR="003C4420">
        <w:t>inversion</w:t>
      </w:r>
      <w:r w:rsidR="006A0B19">
        <w:t>,</w:t>
      </w:r>
      <w:r w:rsidR="008D2724" w:rsidRPr="008D2724">
        <w:t xml:space="preserve"> respectively. </w:t>
      </w:r>
      <w:r w:rsidR="003165E8">
        <w:t xml:space="preserve">Cover crop treatments amplified the effects of tillage (p=0.048). Increases in biomass with less tillage were most pronounced </w:t>
      </w:r>
      <w:r w:rsidR="00DC0149">
        <w:t>in the RadM and RadL compared to other treatments</w:t>
      </w:r>
      <w:r w:rsidR="003165E8">
        <w:t>;</w:t>
      </w:r>
      <w:r w:rsidR="00DC0149">
        <w:t xml:space="preserve"> this pattern was consistent across years</w:t>
      </w:r>
      <w:r w:rsidR="0033669D">
        <w:t>, with the NT combined with RadM offering the highest fall biomass in both years</w:t>
      </w:r>
      <w:r w:rsidR="003165E8">
        <w:t xml:space="preserve"> (Figure 2)</w:t>
      </w:r>
      <w:r w:rsidR="00DC0149">
        <w:t xml:space="preserve">. </w:t>
      </w:r>
      <w:r w:rsidR="002314A6">
        <w:t xml:space="preserve">Growing degree days accumulated from cover crop </w:t>
      </w:r>
      <w:r w:rsidR="00892AB3">
        <w:t>sowing</w:t>
      </w:r>
      <w:r w:rsidR="002314A6">
        <w:t xml:space="preserve"> to biomass sampling were not related to fall biomass values.</w:t>
      </w:r>
    </w:p>
    <w:p w14:paraId="27107AF0" w14:textId="77777777" w:rsidR="008877EC" w:rsidRDefault="008877EC" w:rsidP="00045088">
      <w:pPr>
        <w:spacing w:line="360" w:lineRule="auto"/>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F07C2C" w14:paraId="174270A8" w14:textId="77777777" w:rsidTr="006774E5">
        <w:tc>
          <w:tcPr>
            <w:tcW w:w="9016" w:type="dxa"/>
          </w:tcPr>
          <w:p w14:paraId="55D55D5D" w14:textId="6B597B0A" w:rsidR="00F31642" w:rsidRPr="00F31642" w:rsidRDefault="00787FC2" w:rsidP="00F31642">
            <w:pPr>
              <w:spacing w:line="360" w:lineRule="auto"/>
              <w:rPr>
                <w:lang w:val="da-DK"/>
              </w:rPr>
            </w:pPr>
            <w:r w:rsidRPr="00787FC2">
              <w:rPr>
                <w:lang w:val="da-DK"/>
              </w:rPr>
              <w:drawing>
                <wp:inline distT="0" distB="0" distL="0" distR="0" wp14:anchorId="1D537457" wp14:editId="3FC571C1">
                  <wp:extent cx="5731510" cy="4011930"/>
                  <wp:effectExtent l="0" t="0" r="2540" b="7620"/>
                  <wp:docPr id="3309001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4011930"/>
                          </a:xfrm>
                          <a:prstGeom prst="rect">
                            <a:avLst/>
                          </a:prstGeom>
                          <a:noFill/>
                          <a:ln>
                            <a:noFill/>
                          </a:ln>
                        </pic:spPr>
                      </pic:pic>
                    </a:graphicData>
                  </a:graphic>
                </wp:inline>
              </w:drawing>
            </w:r>
          </w:p>
          <w:p w14:paraId="4CE35BD2" w14:textId="15945614" w:rsidR="008D70A4" w:rsidRPr="003165E8" w:rsidRDefault="008D70A4" w:rsidP="008D70A4">
            <w:pPr>
              <w:spacing w:line="360" w:lineRule="auto"/>
              <w:rPr>
                <w:lang w:val="en-US"/>
              </w:rPr>
            </w:pPr>
          </w:p>
          <w:p w14:paraId="4A5114B0" w14:textId="24B8A502" w:rsidR="001D3CD3" w:rsidRPr="003165E8" w:rsidRDefault="001D3CD3" w:rsidP="001D3CD3">
            <w:pPr>
              <w:spacing w:line="360" w:lineRule="auto"/>
              <w:rPr>
                <w:lang w:val="en-US"/>
              </w:rPr>
            </w:pPr>
          </w:p>
          <w:p w14:paraId="77E13F33" w14:textId="24C4E07E" w:rsidR="00F07C2C" w:rsidRDefault="00F07C2C" w:rsidP="00045088">
            <w:pPr>
              <w:spacing w:line="360" w:lineRule="auto"/>
            </w:pPr>
          </w:p>
        </w:tc>
      </w:tr>
      <w:tr w:rsidR="00F07C2C" w14:paraId="7616A73E" w14:textId="77777777" w:rsidTr="006774E5">
        <w:tc>
          <w:tcPr>
            <w:tcW w:w="9016" w:type="dxa"/>
          </w:tcPr>
          <w:p w14:paraId="6AE88A83" w14:textId="1236D758" w:rsidR="00F07C2C" w:rsidRPr="00F07C2C" w:rsidRDefault="00F07C2C" w:rsidP="00AF5044">
            <w:pPr>
              <w:rPr>
                <w:i/>
                <w:iCs/>
              </w:rPr>
            </w:pPr>
            <w:r w:rsidRPr="00F07C2C">
              <w:rPr>
                <w:i/>
                <w:iCs/>
              </w:rPr>
              <w:lastRenderedPageBreak/>
              <w:t>Figure 2</w:t>
            </w:r>
            <w:r w:rsidR="00950EEA">
              <w:rPr>
                <w:i/>
                <w:iCs/>
              </w:rPr>
              <w:t xml:space="preserve"> (Top) Fall biomass</w:t>
            </w:r>
            <w:r w:rsidR="0092460A">
              <w:rPr>
                <w:i/>
                <w:iCs/>
              </w:rPr>
              <w:t xml:space="preserve"> (estimated marginal means with </w:t>
            </w:r>
            <w:r w:rsidR="00F31642">
              <w:rPr>
                <w:i/>
                <w:iCs/>
              </w:rPr>
              <w:t>95% confidence intervals</w:t>
            </w:r>
            <w:r w:rsidR="0092460A">
              <w:rPr>
                <w:i/>
                <w:iCs/>
              </w:rPr>
              <w:t>)</w:t>
            </w:r>
            <w:r w:rsidR="00950EEA">
              <w:rPr>
                <w:i/>
                <w:iCs/>
              </w:rPr>
              <w:t xml:space="preserve"> was not related to growing degree days (GDDs, italic number in red</w:t>
            </w:r>
            <w:r w:rsidR="00AF5044">
              <w:rPr>
                <w:i/>
                <w:iCs/>
              </w:rPr>
              <w:t>) and exhibited complex treatment interactions (</w:t>
            </w:r>
            <w:r w:rsidR="00EE69BB">
              <w:rPr>
                <w:i/>
                <w:iCs/>
              </w:rPr>
              <w:t>treatments within the same year not sharing a letter indicates significant differences</w:t>
            </w:r>
            <w:r w:rsidR="00AF5044">
              <w:rPr>
                <w:i/>
                <w:iCs/>
              </w:rPr>
              <w:t>)</w:t>
            </w:r>
            <w:r w:rsidR="0092460A">
              <w:rPr>
                <w:i/>
                <w:iCs/>
              </w:rPr>
              <w:t xml:space="preserve">, but the </w:t>
            </w:r>
            <w:r w:rsidR="0033669D">
              <w:rPr>
                <w:i/>
                <w:iCs/>
              </w:rPr>
              <w:t xml:space="preserve">no-till </w:t>
            </w:r>
            <w:r w:rsidR="0092460A">
              <w:rPr>
                <w:i/>
                <w:iCs/>
              </w:rPr>
              <w:t xml:space="preserve">mid-season </w:t>
            </w:r>
            <w:r w:rsidR="00AF71AE">
              <w:rPr>
                <w:i/>
                <w:iCs/>
              </w:rPr>
              <w:t>sown</w:t>
            </w:r>
            <w:r w:rsidR="0092460A">
              <w:rPr>
                <w:i/>
                <w:iCs/>
              </w:rPr>
              <w:t xml:space="preserve"> radish (RadM) exhibit</w:t>
            </w:r>
            <w:r w:rsidR="00452AA0">
              <w:rPr>
                <w:i/>
                <w:iCs/>
              </w:rPr>
              <w:t>ed</w:t>
            </w:r>
            <w:r w:rsidR="0092460A">
              <w:rPr>
                <w:i/>
                <w:iCs/>
              </w:rPr>
              <w:t xml:space="preserve"> the highest biomass in all systems and years</w:t>
            </w:r>
            <w:r w:rsidR="00950EEA">
              <w:rPr>
                <w:i/>
                <w:iCs/>
              </w:rPr>
              <w:t xml:space="preserve">. (Bottom) </w:t>
            </w:r>
            <w:r w:rsidR="001D3CD3">
              <w:rPr>
                <w:i/>
                <w:iCs/>
              </w:rPr>
              <w:t>F</w:t>
            </w:r>
            <w:r w:rsidR="00AF5044">
              <w:rPr>
                <w:i/>
                <w:iCs/>
              </w:rPr>
              <w:t>all ground cover consisted mainly of cash crop volunteers</w:t>
            </w:r>
            <w:r w:rsidR="001D3CD3">
              <w:rPr>
                <w:i/>
                <w:iCs/>
              </w:rPr>
              <w:t xml:space="preserve">, with cover crop coverage ranging from </w:t>
            </w:r>
            <w:r w:rsidR="00F31642">
              <w:rPr>
                <w:i/>
                <w:iCs/>
              </w:rPr>
              <w:t>2</w:t>
            </w:r>
            <w:r w:rsidR="001D3CD3">
              <w:rPr>
                <w:i/>
                <w:iCs/>
              </w:rPr>
              <w:t>-</w:t>
            </w:r>
            <w:r w:rsidR="00785EAA">
              <w:rPr>
                <w:i/>
                <w:iCs/>
              </w:rPr>
              <w:t>72% (white labels)</w:t>
            </w:r>
            <w:r w:rsidR="0092460A">
              <w:rPr>
                <w:i/>
                <w:iCs/>
              </w:rPr>
              <w:t xml:space="preserve"> and exhibiting crossover interactions with yea</w:t>
            </w:r>
            <w:r w:rsidR="0033669D">
              <w:rPr>
                <w:i/>
                <w:iCs/>
              </w:rPr>
              <w:t>r</w:t>
            </w:r>
            <w:r w:rsidR="00AF5044">
              <w:rPr>
                <w:i/>
                <w:iCs/>
              </w:rPr>
              <w:t>.</w:t>
            </w:r>
          </w:p>
        </w:tc>
      </w:tr>
    </w:tbl>
    <w:p w14:paraId="6A1DD954" w14:textId="77777777" w:rsidR="00F07C2C" w:rsidRDefault="00F07C2C" w:rsidP="00045088">
      <w:pPr>
        <w:spacing w:line="360" w:lineRule="auto"/>
      </w:pPr>
    </w:p>
    <w:p w14:paraId="74A01EFB" w14:textId="3A6911B3" w:rsidR="007D24BE" w:rsidRPr="00A52678" w:rsidRDefault="007D24BE" w:rsidP="00045088">
      <w:pPr>
        <w:spacing w:line="360" w:lineRule="auto"/>
        <w:rPr>
          <w:i/>
          <w:iCs/>
        </w:rPr>
      </w:pPr>
      <w:r w:rsidRPr="00A52678">
        <w:rPr>
          <w:i/>
          <w:iCs/>
        </w:rPr>
        <w:t>3.2.2 Cover</w:t>
      </w:r>
    </w:p>
    <w:p w14:paraId="3069E736" w14:textId="77777777" w:rsidR="009B41E6" w:rsidRDefault="00452AA0" w:rsidP="00055C8C">
      <w:pPr>
        <w:spacing w:line="360" w:lineRule="auto"/>
      </w:pPr>
      <w:r>
        <w:t xml:space="preserve">The percentage of the soil covered by vegetation </w:t>
      </w:r>
      <w:r w:rsidR="00081453">
        <w:t>exhibited complex interactions (</w:t>
      </w:r>
      <w:r w:rsidR="00E15B8E">
        <w:t>SM2</w:t>
      </w:r>
      <w:r w:rsidR="00081453">
        <w:t xml:space="preserve">), but while this conveyed statistically significant differences in soil cover, differences of less than 5% coverage were not considered physically meaningful and are not discussed here. </w:t>
      </w:r>
    </w:p>
    <w:p w14:paraId="68E436AE" w14:textId="562026D4" w:rsidR="002F7A4A" w:rsidRDefault="009B41E6" w:rsidP="00055C8C">
      <w:pPr>
        <w:spacing w:line="360" w:lineRule="auto"/>
        <w:rPr>
          <w:lang w:val="en-US"/>
        </w:rPr>
      </w:pPr>
      <w:r>
        <w:t>Of the cover crop treatments, t</w:t>
      </w:r>
      <w:r w:rsidR="002F7A4A">
        <w:rPr>
          <w:lang w:val="en-US"/>
        </w:rPr>
        <w:t>he NoCC vegetation coverage was the most impacted by the weather conditions</w:t>
      </w:r>
      <w:r w:rsidR="00611E95">
        <w:rPr>
          <w:lang w:val="en-US"/>
        </w:rPr>
        <w:t xml:space="preserve"> (</w:t>
      </w:r>
      <w:r w:rsidR="00213217">
        <w:rPr>
          <w:lang w:val="en-US"/>
        </w:rPr>
        <w:t xml:space="preserve">year; </w:t>
      </w:r>
      <w:r w:rsidR="00E15B8E">
        <w:rPr>
          <w:lang w:val="en-US"/>
        </w:rPr>
        <w:t>SM2</w:t>
      </w:r>
      <w:r w:rsidR="00611E95">
        <w:rPr>
          <w:lang w:val="en-US"/>
        </w:rPr>
        <w:t>)</w:t>
      </w:r>
      <w:r w:rsidR="002F7A4A">
        <w:rPr>
          <w:lang w:val="en-US"/>
        </w:rPr>
        <w:t xml:space="preserve">, </w:t>
      </w:r>
      <w:r w:rsidR="00D65AFA">
        <w:rPr>
          <w:lang w:val="en-US"/>
        </w:rPr>
        <w:t>ranging</w:t>
      </w:r>
      <w:r w:rsidR="002F7A4A">
        <w:rPr>
          <w:lang w:val="en-US"/>
        </w:rPr>
        <w:t xml:space="preserve"> from </w:t>
      </w:r>
      <w:r w:rsidR="002B770A">
        <w:rPr>
          <w:lang w:val="en-US"/>
        </w:rPr>
        <w:t xml:space="preserve">80% soil coverage (CI: 76-83%) in 2018 to 61% (CI:56-66%) in 2019. The </w:t>
      </w:r>
      <w:r w:rsidR="008F3A79">
        <w:rPr>
          <w:lang w:val="en-US"/>
        </w:rPr>
        <w:t>cover crop mixe</w:t>
      </w:r>
      <w:r w:rsidR="00EE5000">
        <w:rPr>
          <w:lang w:val="en-US"/>
        </w:rPr>
        <w:t>s</w:t>
      </w:r>
      <w:r w:rsidR="008F3A79">
        <w:rPr>
          <w:lang w:val="en-US"/>
        </w:rPr>
        <w:t xml:space="preserve"> </w:t>
      </w:r>
      <w:r w:rsidR="00EE5000">
        <w:rPr>
          <w:lang w:val="en-US"/>
        </w:rPr>
        <w:t>offered</w:t>
      </w:r>
      <w:r w:rsidR="002B770A">
        <w:rPr>
          <w:lang w:val="en-US"/>
        </w:rPr>
        <w:t xml:space="preserve"> stable </w:t>
      </w:r>
      <w:r w:rsidR="00EE5000">
        <w:rPr>
          <w:lang w:val="en-US"/>
        </w:rPr>
        <w:t xml:space="preserve">coverage </w:t>
      </w:r>
      <w:r w:rsidR="002B770A">
        <w:rPr>
          <w:lang w:val="en-US"/>
        </w:rPr>
        <w:t>across years</w:t>
      </w:r>
      <w:r w:rsidR="00EE5000">
        <w:rPr>
          <w:lang w:val="en-US"/>
        </w:rPr>
        <w:t>, at 83% (CI: 79-86%) and 74% (CI: 69-78%) soil coverage for MixE and MixM, respectively</w:t>
      </w:r>
      <w:r w:rsidR="00ED04D4">
        <w:rPr>
          <w:lang w:val="en-US"/>
        </w:rPr>
        <w:t>, while t</w:t>
      </w:r>
      <w:r w:rsidR="008F3A79">
        <w:rPr>
          <w:lang w:val="en-US"/>
        </w:rPr>
        <w:t xml:space="preserve">he </w:t>
      </w:r>
      <w:r w:rsidR="00EE5000">
        <w:rPr>
          <w:lang w:val="en-US"/>
        </w:rPr>
        <w:t>radish</w:t>
      </w:r>
      <w:r w:rsidR="008F3A79">
        <w:rPr>
          <w:lang w:val="en-US"/>
        </w:rPr>
        <w:t xml:space="preserve"> cover crop treatments showed moderate differences in soil coverage by year</w:t>
      </w:r>
      <w:r w:rsidR="00D65AFA">
        <w:rPr>
          <w:lang w:val="en-US"/>
        </w:rPr>
        <w:t xml:space="preserve"> (</w:t>
      </w:r>
      <w:r w:rsidR="00E15B8E">
        <w:rPr>
          <w:lang w:val="en-US"/>
        </w:rPr>
        <w:t>SM2</w:t>
      </w:r>
      <w:r w:rsidR="00D65AFA">
        <w:rPr>
          <w:lang w:val="en-US"/>
        </w:rPr>
        <w:t>)</w:t>
      </w:r>
      <w:r w:rsidR="00ED04D4">
        <w:rPr>
          <w:lang w:val="en-US"/>
        </w:rPr>
        <w:t>. Therefore, the use of a cover crop</w:t>
      </w:r>
      <w:r w:rsidR="00520FF2">
        <w:rPr>
          <w:lang w:val="en-US"/>
        </w:rPr>
        <w:t xml:space="preserve"> resulted in more stable soil coverage compared to no cover crop. Inversion tillage increased the soil coverage offered by the MixE </w:t>
      </w:r>
      <w:r w:rsidR="00BD21D4">
        <w:rPr>
          <w:lang w:val="en-US"/>
        </w:rPr>
        <w:t xml:space="preserve">(86%; CI:84-90%) </w:t>
      </w:r>
      <w:r w:rsidR="00520FF2">
        <w:rPr>
          <w:lang w:val="en-US"/>
        </w:rPr>
        <w:t>compared to other tillage treatments (</w:t>
      </w:r>
      <w:r w:rsidR="00BD21D4">
        <w:rPr>
          <w:lang w:val="en-US"/>
        </w:rPr>
        <w:t>80%</w:t>
      </w:r>
      <w:r w:rsidR="00520FF2">
        <w:rPr>
          <w:lang w:val="en-US"/>
        </w:rPr>
        <w:t>;</w:t>
      </w:r>
      <w:r w:rsidR="00BD21D4">
        <w:rPr>
          <w:lang w:val="en-US"/>
        </w:rPr>
        <w:t xml:space="preserve"> CI:77-84%) but did not strongly impact the coverage in the other cover crop treatments (SM2).</w:t>
      </w:r>
      <w:r w:rsidR="008F3A79">
        <w:rPr>
          <w:lang w:val="en-US"/>
        </w:rPr>
        <w:t xml:space="preserve">   </w:t>
      </w:r>
    </w:p>
    <w:p w14:paraId="24FE91C1" w14:textId="377655A3" w:rsidR="005C0BB4" w:rsidRPr="0027695B" w:rsidRDefault="0091595E" w:rsidP="00045088">
      <w:pPr>
        <w:spacing w:line="360" w:lineRule="auto"/>
        <w:rPr>
          <w:lang w:val="en-US"/>
        </w:rPr>
      </w:pPr>
      <w:r>
        <w:t>Within the vegetative cover contribution, cash crop volunteers</w:t>
      </w:r>
      <w:r w:rsidR="00C13EAE">
        <w:t xml:space="preserve"> </w:t>
      </w:r>
      <w:r>
        <w:t>constituted an average of 61% of the vegetation cover, followed by cover crops (average of 35%) with weeds contributing an average of 4% to the total vegetation cover</w:t>
      </w:r>
      <w:r w:rsidR="00C13EAE">
        <w:t xml:space="preserve">. </w:t>
      </w:r>
      <w:r w:rsidR="00055C8C" w:rsidRPr="0027695B">
        <w:t>The cover crop</w:t>
      </w:r>
      <w:r w:rsidR="00A71CA9" w:rsidRPr="0027695B">
        <w:t xml:space="preserve"> contribution to coverage</w:t>
      </w:r>
      <w:r w:rsidR="00055C8C" w:rsidRPr="0027695B">
        <w:t xml:space="preserve"> </w:t>
      </w:r>
      <w:r w:rsidR="000E7EB9" w:rsidRPr="0027695B">
        <w:t xml:space="preserve">likewise exhibited complex interactions which were mainly driven by the variability of MixE from year to year, and </w:t>
      </w:r>
      <w:r w:rsidR="000E3872" w:rsidRPr="0027695B">
        <w:t>its</w:t>
      </w:r>
      <w:r w:rsidR="001147AE" w:rsidRPr="0027695B">
        <w:t xml:space="preserve"> higher cover crop coverage in inversion tillage compared to other tillages</w:t>
      </w:r>
      <w:r w:rsidR="000E7EB9" w:rsidRPr="0027695B">
        <w:t xml:space="preserve"> (SM2). </w:t>
      </w:r>
      <w:r w:rsidR="001147AE" w:rsidRPr="0027695B">
        <w:t>I</w:t>
      </w:r>
      <w:r w:rsidR="00EA5B2A" w:rsidRPr="0027695B">
        <w:t xml:space="preserve">n 2018 the </w:t>
      </w:r>
      <w:r w:rsidR="00A3505F" w:rsidRPr="0027695B">
        <w:t xml:space="preserve">MixE </w:t>
      </w:r>
      <w:r w:rsidR="00EA5B2A" w:rsidRPr="0027695B">
        <w:t>cover crop</w:t>
      </w:r>
      <w:r w:rsidR="00CF32A9" w:rsidRPr="0027695B">
        <w:t>s</w:t>
      </w:r>
      <w:r w:rsidR="00EA5B2A" w:rsidRPr="0027695B">
        <w:t xml:space="preserve"> contributed an average of </w:t>
      </w:r>
      <w:r w:rsidR="001147AE" w:rsidRPr="0027695B">
        <w:t>14</w:t>
      </w:r>
      <w:r w:rsidR="00EA5B2A" w:rsidRPr="0027695B">
        <w:t>% (</w:t>
      </w:r>
      <w:r w:rsidR="001147AE" w:rsidRPr="0027695B">
        <w:t>CI</w:t>
      </w:r>
      <w:r w:rsidR="00AF348D" w:rsidRPr="0027695B">
        <w:t>:</w:t>
      </w:r>
      <w:r w:rsidR="001147AE" w:rsidRPr="0027695B">
        <w:t>12-17</w:t>
      </w:r>
      <w:r w:rsidR="00AF348D" w:rsidRPr="0027695B">
        <w:t xml:space="preserve">%) </w:t>
      </w:r>
      <w:r w:rsidR="00CF32A9" w:rsidRPr="0027695B">
        <w:t xml:space="preserve">coverage, </w:t>
      </w:r>
      <w:r w:rsidR="00AF348D" w:rsidRPr="0027695B">
        <w:t xml:space="preserve">while in 2019 </w:t>
      </w:r>
      <w:r w:rsidR="00226AAF" w:rsidRPr="0027695B">
        <w:t xml:space="preserve">they contributed an </w:t>
      </w:r>
      <w:r w:rsidR="00AF348D" w:rsidRPr="0027695B">
        <w:t>average of 5</w:t>
      </w:r>
      <w:r w:rsidR="001147AE" w:rsidRPr="0027695B">
        <w:t>7</w:t>
      </w:r>
      <w:r w:rsidR="00AF348D" w:rsidRPr="0027695B">
        <w:t>% (</w:t>
      </w:r>
      <w:r w:rsidR="001147AE" w:rsidRPr="0027695B">
        <w:t>CI</w:t>
      </w:r>
      <w:r w:rsidR="00AF348D" w:rsidRPr="0027695B">
        <w:t>:</w:t>
      </w:r>
      <w:r w:rsidR="000E3872" w:rsidRPr="0027695B">
        <w:t>52</w:t>
      </w:r>
      <w:r w:rsidR="001147AE" w:rsidRPr="0027695B">
        <w:t>-</w:t>
      </w:r>
      <w:r w:rsidR="000E3872" w:rsidRPr="0027695B">
        <w:t>62</w:t>
      </w:r>
      <w:r w:rsidR="00AF348D" w:rsidRPr="0027695B">
        <w:t>%</w:t>
      </w:r>
      <w:r w:rsidR="004346DF" w:rsidRPr="0027695B">
        <w:t>; Figure 2</w:t>
      </w:r>
      <w:r w:rsidR="00AF348D" w:rsidRPr="0027695B">
        <w:t>).</w:t>
      </w:r>
      <w:r w:rsidR="00992CC6" w:rsidRPr="0027695B">
        <w:t xml:space="preserve"> Rad</w:t>
      </w:r>
      <w:r w:rsidR="00535D27" w:rsidRPr="0027695B">
        <w:t>M</w:t>
      </w:r>
      <w:r w:rsidR="00992CC6" w:rsidRPr="0027695B">
        <w:t xml:space="preserve"> </w:t>
      </w:r>
      <w:r w:rsidR="008772EC" w:rsidRPr="0027695B">
        <w:t xml:space="preserve">did not vary by year (p=0.80) and </w:t>
      </w:r>
      <w:r w:rsidR="00992CC6" w:rsidRPr="0027695B">
        <w:t>offered the highest cover crop coverage at 50% (CI:46-55%)</w:t>
      </w:r>
      <w:r w:rsidR="00AF348D" w:rsidRPr="0027695B">
        <w:t>.</w:t>
      </w:r>
      <w:r w:rsidR="00992CC6" w:rsidRPr="0027695B">
        <w:t xml:space="preserve"> </w:t>
      </w:r>
      <w:r w:rsidR="00535D27" w:rsidRPr="0027695B">
        <w:t>Both MixM and RadL</w:t>
      </w:r>
      <w:r w:rsidR="00F87470" w:rsidRPr="0027695B">
        <w:t xml:space="preserve"> </w:t>
      </w:r>
      <w:r w:rsidR="00535D27" w:rsidRPr="0027695B">
        <w:t xml:space="preserve">cover crop coverage was moderate, with moderate variability between years.  </w:t>
      </w:r>
    </w:p>
    <w:p w14:paraId="5050B1A4" w14:textId="29DB48B4" w:rsidR="007D24BE" w:rsidRPr="00A52678" w:rsidRDefault="007D24BE" w:rsidP="00045088">
      <w:pPr>
        <w:spacing w:line="360" w:lineRule="auto"/>
        <w:rPr>
          <w:i/>
          <w:iCs/>
        </w:rPr>
      </w:pPr>
      <w:r w:rsidRPr="00A52678">
        <w:rPr>
          <w:i/>
          <w:iCs/>
        </w:rPr>
        <w:t xml:space="preserve">3.2.3 </w:t>
      </w:r>
      <w:r w:rsidR="00785EAA" w:rsidRPr="00A52678">
        <w:rPr>
          <w:i/>
          <w:iCs/>
        </w:rPr>
        <w:t>Fall vegetation c</w:t>
      </w:r>
      <w:r w:rsidRPr="00A52678">
        <w:rPr>
          <w:i/>
          <w:iCs/>
        </w:rPr>
        <w:t>ommunity</w:t>
      </w:r>
    </w:p>
    <w:p w14:paraId="25D8B1AB" w14:textId="6DCE4A68" w:rsidR="00EA65A3" w:rsidRDefault="004579AD" w:rsidP="00045088">
      <w:pPr>
        <w:spacing w:line="360" w:lineRule="auto"/>
      </w:pPr>
      <w:r>
        <w:t>Cash crop volunteers were assigned a dummy code consistent across years to allow for more generalized inference of patterns across years. C</w:t>
      </w:r>
      <w:r w:rsidR="00EA65A3">
        <w:t xml:space="preserve">over crop treatment explained </w:t>
      </w:r>
      <w:r w:rsidR="008D4A9E">
        <w:t xml:space="preserve">over half of the </w:t>
      </w:r>
      <w:r w:rsidR="00EA65A3">
        <w:t>variance</w:t>
      </w:r>
      <w:r w:rsidR="008D4A9E">
        <w:t xml:space="preserve"> (SM2)</w:t>
      </w:r>
      <w:r w:rsidR="00EA65A3">
        <w:t xml:space="preserve"> and had a significant effect on community structure (p&lt;0.001), </w:t>
      </w:r>
      <w:r w:rsidR="00121BA5">
        <w:t xml:space="preserve">with </w:t>
      </w:r>
      <w:r w:rsidR="008D4A9E">
        <w:t xml:space="preserve">year </w:t>
      </w:r>
      <w:r w:rsidR="008D4A9E">
        <w:lastRenderedPageBreak/>
        <w:t xml:space="preserve">explaining 8% of the variance, and </w:t>
      </w:r>
      <w:r w:rsidR="00EA65A3">
        <w:t xml:space="preserve">tillage and </w:t>
      </w:r>
      <w:r w:rsidR="00274A47">
        <w:t>residue</w:t>
      </w:r>
      <w:r w:rsidR="00EA65A3">
        <w:t xml:space="preserve"> </w:t>
      </w:r>
      <w:r w:rsidR="008D4A9E">
        <w:t xml:space="preserve">management </w:t>
      </w:r>
      <w:r w:rsidR="00EA65A3">
        <w:t>explaining less than 1% of the total variance each, respectively</w:t>
      </w:r>
      <w:r w:rsidR="00E276EE">
        <w:t xml:space="preserve"> (SM2)</w:t>
      </w:r>
      <w:r w:rsidR="00EA65A3">
        <w:t xml:space="preserve">. </w:t>
      </w:r>
      <w:r w:rsidR="00041F28">
        <w:t>The</w:t>
      </w:r>
      <w:r w:rsidR="008D4A9E">
        <w:t xml:space="preserve"> radish cover crop (RAPSR) drove the two radish treatments (RadM and RadL) communities, </w:t>
      </w:r>
      <w:r w:rsidR="00BA549D">
        <w:t xml:space="preserve">and the high RAPSR coverage in the RadM treatment rendered that coverage community completely distinct from the mixes and NoCC treatments </w:t>
      </w:r>
      <w:r w:rsidR="00691C03">
        <w:t>(Figure 3). T</w:t>
      </w:r>
      <w:r w:rsidR="00041F28">
        <w:t xml:space="preserve">he </w:t>
      </w:r>
      <w:r w:rsidR="00691C03">
        <w:t>MixE community had a higher presence of the grass/clover cover crop species, but shared many of the same species with the MixM and NoCC. The higher soil exposure in the NoCC and radish cover crop treatments (Figure 2) is also s</w:t>
      </w:r>
      <w:r w:rsidR="00121BA5">
        <w:t>ee</w:t>
      </w:r>
      <w:r w:rsidR="00691C03">
        <w:t>n in the community assemblies</w:t>
      </w:r>
      <w:r w:rsidR="00041F28">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38548F" w14:paraId="31900BDC" w14:textId="77777777" w:rsidTr="00121BA5">
        <w:tc>
          <w:tcPr>
            <w:tcW w:w="9016" w:type="dxa"/>
          </w:tcPr>
          <w:p w14:paraId="3BA076C7" w14:textId="28731B43" w:rsidR="00121BA5" w:rsidRPr="00121BA5" w:rsidRDefault="00121BA5" w:rsidP="00121BA5">
            <w:pPr>
              <w:spacing w:line="360" w:lineRule="auto"/>
              <w:rPr>
                <w:lang w:val="da-DK"/>
              </w:rPr>
            </w:pPr>
            <w:r w:rsidRPr="00121BA5">
              <w:rPr>
                <w:lang w:val="da-DK"/>
              </w:rPr>
              <w:drawing>
                <wp:inline distT="0" distB="0" distL="0" distR="0" wp14:anchorId="6BC69073" wp14:editId="02722F40">
                  <wp:extent cx="5585460" cy="2792730"/>
                  <wp:effectExtent l="0" t="0" r="0" b="7620"/>
                  <wp:docPr id="12760637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585460" cy="2792730"/>
                          </a:xfrm>
                          <a:prstGeom prst="rect">
                            <a:avLst/>
                          </a:prstGeom>
                          <a:noFill/>
                          <a:ln>
                            <a:noFill/>
                          </a:ln>
                        </pic:spPr>
                      </pic:pic>
                    </a:graphicData>
                  </a:graphic>
                </wp:inline>
              </w:drawing>
            </w:r>
          </w:p>
          <w:p w14:paraId="04F1211D" w14:textId="607BAAD1" w:rsidR="0038548F" w:rsidRPr="00A53D2C" w:rsidRDefault="0038548F" w:rsidP="00045088">
            <w:pPr>
              <w:spacing w:line="360" w:lineRule="auto"/>
              <w:rPr>
                <w:lang w:val="da-DK"/>
              </w:rPr>
            </w:pPr>
          </w:p>
        </w:tc>
      </w:tr>
      <w:tr w:rsidR="0038548F" w14:paraId="3D438F13" w14:textId="77777777" w:rsidTr="00121BA5">
        <w:tc>
          <w:tcPr>
            <w:tcW w:w="9016" w:type="dxa"/>
          </w:tcPr>
          <w:p w14:paraId="7E23C4D8" w14:textId="4113D528" w:rsidR="0038548F" w:rsidRPr="00587490" w:rsidRDefault="0038548F" w:rsidP="00045088">
            <w:pPr>
              <w:spacing w:line="360" w:lineRule="auto"/>
              <w:rPr>
                <w:i/>
                <w:iCs/>
              </w:rPr>
            </w:pPr>
            <w:r w:rsidRPr="00587490">
              <w:rPr>
                <w:b/>
                <w:bCs/>
                <w:i/>
                <w:iCs/>
              </w:rPr>
              <w:t>Figure 3</w:t>
            </w:r>
            <w:r w:rsidR="009133AC" w:rsidRPr="00587490">
              <w:rPr>
                <w:i/>
                <w:iCs/>
              </w:rPr>
              <w:t xml:space="preserve"> (</w:t>
            </w:r>
            <w:r w:rsidR="00A53D2C" w:rsidRPr="00587490">
              <w:rPr>
                <w:i/>
                <w:iCs/>
              </w:rPr>
              <w:t>Left</w:t>
            </w:r>
            <w:r w:rsidR="009133AC" w:rsidRPr="00587490">
              <w:rPr>
                <w:i/>
                <w:iCs/>
              </w:rPr>
              <w:t xml:space="preserve">) </w:t>
            </w:r>
            <w:r w:rsidR="00170EBC" w:rsidRPr="00587490">
              <w:rPr>
                <w:i/>
                <w:iCs/>
              </w:rPr>
              <w:t>Non-metric multi-dimensional scaling (NMDS) analyses show</w:t>
            </w:r>
            <w:r w:rsidR="00C65287">
              <w:rPr>
                <w:i/>
                <w:iCs/>
              </w:rPr>
              <w:t>ed</w:t>
            </w:r>
            <w:r w:rsidR="00170EBC" w:rsidRPr="00587490">
              <w:rPr>
                <w:i/>
                <w:iCs/>
              </w:rPr>
              <w:t xml:space="preserve"> c</w:t>
            </w:r>
            <w:r w:rsidR="009133AC" w:rsidRPr="00587490">
              <w:rPr>
                <w:i/>
                <w:iCs/>
              </w:rPr>
              <w:t>over crop system had the largest impact on fall vegetation communities, with a minor impact of</w:t>
            </w:r>
            <w:r w:rsidR="00A53D2C" w:rsidRPr="00587490">
              <w:rPr>
                <w:i/>
                <w:iCs/>
              </w:rPr>
              <w:t xml:space="preserve"> year,</w:t>
            </w:r>
            <w:r w:rsidR="009133AC" w:rsidRPr="00587490">
              <w:rPr>
                <w:i/>
                <w:iCs/>
              </w:rPr>
              <w:t xml:space="preserve"> tillage system</w:t>
            </w:r>
            <w:r w:rsidR="00EF62F9" w:rsidRPr="00587490">
              <w:rPr>
                <w:i/>
                <w:iCs/>
              </w:rPr>
              <w:t xml:space="preserve"> and </w:t>
            </w:r>
            <w:r w:rsidR="00274A47" w:rsidRPr="00587490">
              <w:rPr>
                <w:i/>
                <w:iCs/>
              </w:rPr>
              <w:t>residue</w:t>
            </w:r>
            <w:r w:rsidR="00EF62F9" w:rsidRPr="00587490">
              <w:rPr>
                <w:i/>
                <w:iCs/>
              </w:rPr>
              <w:t xml:space="preserve"> </w:t>
            </w:r>
            <w:r w:rsidR="00A53D2C" w:rsidRPr="00587490">
              <w:rPr>
                <w:i/>
                <w:iCs/>
              </w:rPr>
              <w:t>removal</w:t>
            </w:r>
            <w:r w:rsidR="0089183E" w:rsidRPr="00587490">
              <w:rPr>
                <w:i/>
                <w:iCs/>
              </w:rPr>
              <w:t>.</w:t>
            </w:r>
            <w:r w:rsidR="009133AC" w:rsidRPr="00587490">
              <w:rPr>
                <w:i/>
                <w:iCs/>
              </w:rPr>
              <w:t xml:space="preserve"> (</w:t>
            </w:r>
            <w:r w:rsidR="00A53D2C" w:rsidRPr="00587490">
              <w:rPr>
                <w:i/>
                <w:iCs/>
              </w:rPr>
              <w:t>Right</w:t>
            </w:r>
            <w:r w:rsidR="009133AC" w:rsidRPr="00587490">
              <w:rPr>
                <w:i/>
                <w:iCs/>
              </w:rPr>
              <w:t xml:space="preserve">) Radish cover crop systems (RadM, RadL) had the highest potential </w:t>
            </w:r>
            <w:r w:rsidR="00213217">
              <w:rPr>
                <w:i/>
                <w:iCs/>
              </w:rPr>
              <w:t>ecological</w:t>
            </w:r>
            <w:r w:rsidR="009133AC" w:rsidRPr="00587490">
              <w:rPr>
                <w:i/>
                <w:iCs/>
              </w:rPr>
              <w:t xml:space="preserve"> value, with the mixes (MixE, MixM) and NoCC systems having similarly low </w:t>
            </w:r>
            <w:r w:rsidR="00213217">
              <w:rPr>
                <w:i/>
                <w:iCs/>
              </w:rPr>
              <w:t>ecological</w:t>
            </w:r>
            <w:r w:rsidR="009133AC" w:rsidRPr="00587490">
              <w:rPr>
                <w:i/>
                <w:iCs/>
              </w:rPr>
              <w:t xml:space="preserve"> value, due to a high percent</w:t>
            </w:r>
            <w:r w:rsidR="00D86704" w:rsidRPr="00587490">
              <w:rPr>
                <w:i/>
                <w:iCs/>
              </w:rPr>
              <w:t xml:space="preserve"> coverage</w:t>
            </w:r>
            <w:r w:rsidR="009133AC" w:rsidRPr="00587490">
              <w:rPr>
                <w:i/>
                <w:iCs/>
              </w:rPr>
              <w:t xml:space="preserve"> of low value </w:t>
            </w:r>
            <w:r w:rsidR="00A53D2C" w:rsidRPr="00587490">
              <w:rPr>
                <w:i/>
                <w:iCs/>
              </w:rPr>
              <w:t xml:space="preserve">cash </w:t>
            </w:r>
            <w:r w:rsidR="009133AC" w:rsidRPr="00587490">
              <w:rPr>
                <w:i/>
                <w:iCs/>
              </w:rPr>
              <w:t>crop volunteers</w:t>
            </w:r>
            <w:r w:rsidR="00D86704" w:rsidRPr="00587490">
              <w:rPr>
                <w:i/>
                <w:iCs/>
              </w:rPr>
              <w:t xml:space="preserve"> in the community (see Figure 2). </w:t>
            </w:r>
            <w:r w:rsidR="009133AC" w:rsidRPr="00587490">
              <w:rPr>
                <w:i/>
                <w:iCs/>
              </w:rPr>
              <w:t xml:space="preserve"> </w:t>
            </w:r>
          </w:p>
        </w:tc>
      </w:tr>
    </w:tbl>
    <w:p w14:paraId="1FF9CD11" w14:textId="77777777" w:rsidR="0038548F" w:rsidRDefault="0038548F" w:rsidP="00045088">
      <w:pPr>
        <w:spacing w:line="360" w:lineRule="auto"/>
      </w:pPr>
    </w:p>
    <w:p w14:paraId="7815ADC7" w14:textId="2899E0F8" w:rsidR="00041F28" w:rsidRDefault="00041F28" w:rsidP="00045088">
      <w:pPr>
        <w:spacing w:line="360" w:lineRule="auto"/>
      </w:pPr>
      <w:r>
        <w:t>Radish species</w:t>
      </w:r>
      <w:r w:rsidR="00CA33EC">
        <w:t xml:space="preserve"> (RAPSS)</w:t>
      </w:r>
      <w:r>
        <w:t xml:space="preserve"> were estimated to have the highest ecological value</w:t>
      </w:r>
      <w:r w:rsidR="008772EC">
        <w:t xml:space="preserve"> (SM1). The other cover crop species (LOLPE, TRFRE) had relatively low ecological value,</w:t>
      </w:r>
      <w:r w:rsidR="00602B25">
        <w:t xml:space="preserve"> while spring barley and spring oat volunteers had no value (</w:t>
      </w:r>
      <w:r w:rsidR="008772EC">
        <w:t>SM1</w:t>
      </w:r>
      <w:r w:rsidR="00602B25">
        <w:t>)</w:t>
      </w:r>
      <w:r w:rsidR="008772EC">
        <w:t xml:space="preserve">. This </w:t>
      </w:r>
      <w:r w:rsidR="00602B25">
        <w:t>result</w:t>
      </w:r>
      <w:r w:rsidR="008772EC">
        <w:t>ed</w:t>
      </w:r>
      <w:r w:rsidR="00602B25">
        <w:t xml:space="preserve"> in treatments with high percent </w:t>
      </w:r>
      <w:r w:rsidR="00593AFB">
        <w:t>radish (</w:t>
      </w:r>
      <w:r w:rsidR="00602B25">
        <w:t>RAPSR</w:t>
      </w:r>
      <w:r w:rsidR="00593AFB">
        <w:t>)</w:t>
      </w:r>
      <w:r w:rsidR="00602B25">
        <w:t xml:space="preserve"> coverage </w:t>
      </w:r>
      <w:r w:rsidR="00C75709">
        <w:t>exhibiting</w:t>
      </w:r>
      <w:r w:rsidR="00602B25">
        <w:t xml:space="preserve"> the highest potential </w:t>
      </w:r>
      <w:r w:rsidR="00213217">
        <w:t>ecological</w:t>
      </w:r>
      <w:r w:rsidR="00602B25">
        <w:t xml:space="preserve"> value (Figure 3). While the mixes</w:t>
      </w:r>
      <w:r w:rsidR="00EC5CCC">
        <w:t>’ communities</w:t>
      </w:r>
      <w:r w:rsidR="00602B25">
        <w:t xml:space="preserve"> contained species with high ecological value</w:t>
      </w:r>
      <w:r w:rsidR="00EC5CCC">
        <w:t xml:space="preserve"> (e.g.</w:t>
      </w:r>
      <w:r w:rsidR="00602B25">
        <w:t xml:space="preserve">, </w:t>
      </w:r>
      <w:r w:rsidR="00EC5CCC">
        <w:t xml:space="preserve">TAROF, LAMSS) that were absent in the radish systems, </w:t>
      </w:r>
      <w:r w:rsidR="00602B25">
        <w:t>the</w:t>
      </w:r>
      <w:r w:rsidR="00EC5CCC">
        <w:t>se high-value species had</w:t>
      </w:r>
      <w:r w:rsidR="00602B25">
        <w:t xml:space="preserve"> small contributions to the percent coverage, and therefore did not result in high estimated </w:t>
      </w:r>
      <w:r w:rsidR="00213217">
        <w:lastRenderedPageBreak/>
        <w:t>ecological</w:t>
      </w:r>
      <w:r w:rsidR="00EF62F9">
        <w:t xml:space="preserve"> support</w:t>
      </w:r>
      <w:r w:rsidR="009133AC">
        <w:t xml:space="preserve"> potential.</w:t>
      </w:r>
      <w:r w:rsidR="0012446A">
        <w:t xml:space="preserve"> The value of the radish systems was driven by the RAPSR value – when this value was set to zero, </w:t>
      </w:r>
      <w:r w:rsidR="002F64DC">
        <w:t>radish system</w:t>
      </w:r>
      <w:r w:rsidR="0012446A">
        <w:t xml:space="preserve"> communities had very low ecological value (</w:t>
      </w:r>
      <w:r w:rsidR="00D65AFA">
        <w:t>SM1</w:t>
      </w:r>
      <w:r w:rsidR="0012446A">
        <w:t xml:space="preserve">). </w:t>
      </w:r>
      <w:r w:rsidR="009133AC">
        <w:t xml:space="preserve"> </w:t>
      </w:r>
    </w:p>
    <w:p w14:paraId="14A70F8B" w14:textId="0988809F" w:rsidR="00CD258C" w:rsidRDefault="00CD258C" w:rsidP="00045088">
      <w:pPr>
        <w:spacing w:line="360" w:lineRule="auto"/>
      </w:pPr>
      <w:r>
        <w:t xml:space="preserve">Year and cover crop treatment had significant impacts on the number of species (Table 3) observed in a community (p&lt;0.001; SM2). The number of species observed </w:t>
      </w:r>
      <w:r w:rsidR="008B2273">
        <w:t xml:space="preserve">in the raw data </w:t>
      </w:r>
      <w:r>
        <w:t xml:space="preserve">ranged from one to eight, with a mode of two in 2018 and three in 2019. The MixE had more species than the radish cover crops (p&lt;0.001; SM2), but overall the number of species present was low in all communities. The </w:t>
      </w:r>
      <w:r w:rsidR="008B2273">
        <w:t xml:space="preserve">modelled </w:t>
      </w:r>
      <w:r>
        <w:t>evenness of the communities</w:t>
      </w:r>
      <w:r w:rsidR="008B2273">
        <w:t xml:space="preserve"> </w:t>
      </w:r>
      <w:r>
        <w:t>ranged from 0.09 to 1</w:t>
      </w:r>
      <w:r w:rsidR="00121BA5">
        <w:t xml:space="preserve"> (the community had multiple species)</w:t>
      </w:r>
      <w:r>
        <w:t xml:space="preserve">, and there was an amplifying interaction between cover crop treatment and year (p&lt;0.001). Evenness was generally higher in the radish cover crop treatments because those communities were not dominated by the cash crop volunteers (Figure 2), followed by MixE, followed by MixM and NoCC treatments; this pattern was </w:t>
      </w:r>
      <w:r w:rsidR="00587490">
        <w:t xml:space="preserve">generally </w:t>
      </w:r>
      <w:r>
        <w:t xml:space="preserve">true regardless of tillage system, </w:t>
      </w:r>
      <w:r w:rsidR="00274A47">
        <w:t>residue</w:t>
      </w:r>
      <w:r>
        <w:t xml:space="preserve"> management, and year</w:t>
      </w:r>
      <w:r w:rsidR="00587490">
        <w:t>, although there were some minor but statistically significant impacts of residue removal on evenness</w:t>
      </w:r>
      <w:r>
        <w:t xml:space="preserve"> (SM2). </w:t>
      </w:r>
    </w:p>
    <w:p w14:paraId="19BD8C5C" w14:textId="5D08A97E" w:rsidR="007D24BE" w:rsidRPr="00A52678" w:rsidRDefault="007D24BE" w:rsidP="00045088">
      <w:pPr>
        <w:spacing w:line="360" w:lineRule="auto"/>
        <w:rPr>
          <w:b/>
          <w:bCs/>
          <w:i/>
          <w:iCs/>
        </w:rPr>
      </w:pPr>
      <w:r w:rsidRPr="00A52678">
        <w:rPr>
          <w:b/>
          <w:bCs/>
          <w:i/>
          <w:iCs/>
        </w:rPr>
        <w:t>3.3 Spring weed counts</w:t>
      </w:r>
    </w:p>
    <w:p w14:paraId="02BC897D" w14:textId="279DF38B" w:rsidR="00E83610" w:rsidRPr="00E83610" w:rsidRDefault="00523DF1" w:rsidP="00030F1C">
      <w:pPr>
        <w:spacing w:line="360" w:lineRule="auto"/>
        <w:rPr>
          <w:i/>
          <w:iCs/>
          <w:color w:val="EE0000"/>
        </w:rPr>
      </w:pPr>
      <w:r>
        <w:t xml:space="preserve">Total spring </w:t>
      </w:r>
      <w:r w:rsidR="00EF62F9">
        <w:t>weed</w:t>
      </w:r>
      <w:r>
        <w:t xml:space="preserve"> counts ranged from </w:t>
      </w:r>
      <w:r w:rsidR="002A6EBF">
        <w:t>9</w:t>
      </w:r>
      <w:r>
        <w:t>-</w:t>
      </w:r>
      <w:r w:rsidR="002A6EBF">
        <w:t>533</w:t>
      </w:r>
      <w:r>
        <w:t xml:space="preserve"> plants m</w:t>
      </w:r>
      <w:r w:rsidRPr="00F668A9">
        <w:rPr>
          <w:vertAlign w:val="superscript"/>
        </w:rPr>
        <w:t>-2</w:t>
      </w:r>
      <w:r>
        <w:t xml:space="preserve">, with a median of </w:t>
      </w:r>
      <w:r w:rsidR="002A6EBF">
        <w:t>99</w:t>
      </w:r>
      <w:r>
        <w:t xml:space="preserve"> plants m</w:t>
      </w:r>
      <w:r w:rsidRPr="00F668A9">
        <w:rPr>
          <w:vertAlign w:val="superscript"/>
        </w:rPr>
        <w:t>-2</w:t>
      </w:r>
      <w:r>
        <w:t xml:space="preserve">. There were complex treatment interactions, with a significant three-way interaction between year, tillage, and cover crop (p&lt;0.001) and a significant two-way interaction between year and </w:t>
      </w:r>
      <w:r w:rsidR="00274A47">
        <w:t>residue</w:t>
      </w:r>
      <w:r w:rsidR="00E9167E">
        <w:t xml:space="preserve"> management</w:t>
      </w:r>
      <w:r>
        <w:t xml:space="preserve"> (p&lt;0.001</w:t>
      </w:r>
      <w:r w:rsidR="00505EBA">
        <w:t>; SM2</w:t>
      </w:r>
      <w:r>
        <w:t xml:space="preserve">). </w:t>
      </w:r>
      <w:r w:rsidR="00E9167E">
        <w:t xml:space="preserve">In 2019 retaining </w:t>
      </w:r>
      <w:r w:rsidR="00274A47">
        <w:t>residue</w:t>
      </w:r>
      <w:r w:rsidR="00E9167E">
        <w:t xml:space="preserve"> resulted in significantly more total weeds (p&lt;0.0001), while in 2020 it had no impact. </w:t>
      </w:r>
      <w:r w:rsidR="00274A47">
        <w:t>Residue</w:t>
      </w:r>
      <w:r w:rsidR="00E9167E">
        <w:t xml:space="preserve"> did not interact with any other treatments. </w:t>
      </w:r>
      <w:r>
        <w:t xml:space="preserve">Within the </w:t>
      </w:r>
      <w:r w:rsidR="005515FA">
        <w:t>NT</w:t>
      </w:r>
      <w:r>
        <w:t xml:space="preserve"> system, MixE had </w:t>
      </w:r>
      <w:r w:rsidR="00030F1C">
        <w:t xml:space="preserve">significantly more </w:t>
      </w:r>
      <w:r w:rsidR="00D215C3">
        <w:t xml:space="preserve">weeds compared to all other </w:t>
      </w:r>
      <w:r w:rsidR="00774F53">
        <w:t xml:space="preserve">cover crop </w:t>
      </w:r>
      <w:r w:rsidR="00D215C3">
        <w:t>treatments (</w:t>
      </w:r>
      <w:r w:rsidR="00774F53">
        <w:t xml:space="preserve">1.5-1.7 times more, </w:t>
      </w:r>
      <w:r w:rsidR="00D215C3">
        <w:t>p&lt;0.001)</w:t>
      </w:r>
      <w:r w:rsidR="00774F53">
        <w:t xml:space="preserve">. These differences were </w:t>
      </w:r>
      <w:r w:rsidR="0048309A">
        <w:t xml:space="preserve">dampened </w:t>
      </w:r>
      <w:r w:rsidR="00774F53">
        <w:t>in the surface tillage</w:t>
      </w:r>
      <w:r w:rsidR="0048309A">
        <w:t xml:space="preserve"> and </w:t>
      </w:r>
      <w:r w:rsidR="00774F53">
        <w:t>disappeared in the inversion tillage systems (</w:t>
      </w:r>
      <w:r w:rsidR="00774F53" w:rsidRPr="00E9167E">
        <w:rPr>
          <w:b/>
          <w:bCs/>
        </w:rPr>
        <w:t>Figure 4</w:t>
      </w:r>
      <w:r w:rsidR="00774F53">
        <w:t>). T</w:t>
      </w:r>
      <w:r w:rsidR="00D215C3">
        <w:t>h</w:t>
      </w:r>
      <w:r w:rsidR="00774F53">
        <w:t xml:space="preserve">e elevated spring weed count in the MixE implemented in the NT system </w:t>
      </w:r>
      <w:r w:rsidR="00D215C3">
        <w:t xml:space="preserve">was </w:t>
      </w:r>
      <w:r w:rsidR="00030F1C">
        <w:t xml:space="preserve">significantly </w:t>
      </w:r>
      <w:r w:rsidR="00D215C3">
        <w:t xml:space="preserve">more pronounced in 2019 </w:t>
      </w:r>
      <w:r w:rsidR="00030F1C">
        <w:t>(2.6-3.7 times more weeds</w:t>
      </w:r>
      <w:r w:rsidR="00774F53">
        <w:t xml:space="preserve"> than other systems</w:t>
      </w:r>
      <w:r w:rsidR="00030F1C">
        <w:t xml:space="preserve">) </w:t>
      </w:r>
      <w:r w:rsidR="00774F53">
        <w:t>compared</w:t>
      </w:r>
      <w:r w:rsidR="00D215C3">
        <w:t xml:space="preserve"> to 2020</w:t>
      </w:r>
      <w:r w:rsidR="00030F1C">
        <w:t xml:space="preserve"> (1.6-1.7 times more weeds), but the patterns were the same. </w:t>
      </w:r>
      <w:r w:rsidR="0000618C" w:rsidRPr="00D215DB">
        <w:t xml:space="preserve">On average there were </w:t>
      </w:r>
      <w:r w:rsidR="00774F53">
        <w:t xml:space="preserve">almost </w:t>
      </w:r>
      <w:r w:rsidR="0000618C" w:rsidRPr="00D215DB">
        <w:t xml:space="preserve">twice as many weeds in 2019 (mean:163, </w:t>
      </w:r>
      <w:r w:rsidR="00774F53">
        <w:t>CI</w:t>
      </w:r>
      <w:r w:rsidR="0000618C" w:rsidRPr="00D215DB">
        <w:t>:</w:t>
      </w:r>
      <w:r w:rsidR="00774F53">
        <w:t>118-157</w:t>
      </w:r>
      <w:r w:rsidR="0000618C" w:rsidRPr="00D215DB">
        <w:t>) compared to 2020 (mean:</w:t>
      </w:r>
      <w:r w:rsidR="00774F53">
        <w:t>76</w:t>
      </w:r>
      <w:r w:rsidR="0000618C" w:rsidRPr="00D215DB">
        <w:t xml:space="preserve">, </w:t>
      </w:r>
      <w:r w:rsidR="00774F53">
        <w:t>CI</w:t>
      </w:r>
      <w:r w:rsidR="0000618C" w:rsidRPr="00D215DB">
        <w:t>:</w:t>
      </w:r>
      <w:r w:rsidR="00774F53">
        <w:t>66-88</w:t>
      </w:r>
      <w:r w:rsidR="0000618C" w:rsidRPr="00D215DB">
        <w:t xml:space="preserve">). </w:t>
      </w:r>
      <w:r w:rsidR="00774F53">
        <w:t xml:space="preserve">Averaged across tillage systems, </w:t>
      </w:r>
      <w:r w:rsidR="00206215" w:rsidRPr="00D215DB">
        <w:t>t</w:t>
      </w:r>
      <w:r w:rsidR="0086566B" w:rsidRPr="00D215DB">
        <w:t xml:space="preserve">he total number of weeds was highest in the </w:t>
      </w:r>
      <w:r w:rsidR="003C4420">
        <w:t>inversion tillage</w:t>
      </w:r>
      <w:r w:rsidR="0086566B" w:rsidRPr="00D215DB">
        <w:t xml:space="preserve"> systems</w:t>
      </w:r>
      <w:r w:rsidR="00F668A9" w:rsidRPr="00D215DB">
        <w:t xml:space="preserve"> (mean:</w:t>
      </w:r>
      <w:r w:rsidR="00206215" w:rsidRPr="00D215DB">
        <w:t xml:space="preserve">174 </w:t>
      </w:r>
      <w:r w:rsidR="00F668A9" w:rsidRPr="00D215DB">
        <w:t>plants m</w:t>
      </w:r>
      <w:r w:rsidR="00F668A9" w:rsidRPr="00D215DB">
        <w:rPr>
          <w:vertAlign w:val="superscript"/>
        </w:rPr>
        <w:t>-2</w:t>
      </w:r>
      <w:r w:rsidR="00F668A9" w:rsidRPr="00D215DB">
        <w:t xml:space="preserve">, </w:t>
      </w:r>
      <w:r w:rsidR="0092246D">
        <w:t>CI</w:t>
      </w:r>
      <w:r w:rsidR="00F668A9" w:rsidRPr="00D215DB">
        <w:t>:</w:t>
      </w:r>
      <w:r w:rsidR="0092246D">
        <w:t>147-206</w:t>
      </w:r>
      <w:r w:rsidR="00F668A9" w:rsidRPr="00D215DB">
        <w:t>)</w:t>
      </w:r>
      <w:r w:rsidR="0086566B" w:rsidRPr="00D215DB">
        <w:t xml:space="preserve">, followed by </w:t>
      </w:r>
      <w:r w:rsidR="003C4420">
        <w:t>surface tillage</w:t>
      </w:r>
      <w:r w:rsidR="0086566B" w:rsidRPr="00D215DB">
        <w:t xml:space="preserve"> </w:t>
      </w:r>
      <w:r w:rsidR="00F668A9" w:rsidRPr="00D215DB">
        <w:t>(mean:</w:t>
      </w:r>
      <w:r w:rsidR="00206215" w:rsidRPr="00D215DB">
        <w:t>109</w:t>
      </w:r>
      <w:r w:rsidR="00F668A9" w:rsidRPr="00D215DB">
        <w:t xml:space="preserve"> plants m</w:t>
      </w:r>
      <w:r w:rsidR="00F668A9" w:rsidRPr="00D215DB">
        <w:rPr>
          <w:vertAlign w:val="superscript"/>
        </w:rPr>
        <w:t>-2</w:t>
      </w:r>
      <w:r w:rsidR="00F668A9" w:rsidRPr="00D215DB">
        <w:t xml:space="preserve">, </w:t>
      </w:r>
      <w:r w:rsidR="0092246D">
        <w:t>CI</w:t>
      </w:r>
      <w:r w:rsidR="00F668A9" w:rsidRPr="00D215DB">
        <w:t>:</w:t>
      </w:r>
      <w:r w:rsidR="0092246D">
        <w:t>92-129</w:t>
      </w:r>
      <w:r w:rsidR="00F668A9" w:rsidRPr="00D215DB">
        <w:t>)</w:t>
      </w:r>
      <w:r w:rsidR="0086566B" w:rsidRPr="00D215DB">
        <w:t xml:space="preserve">, with the </w:t>
      </w:r>
      <w:r w:rsidR="005515FA" w:rsidRPr="00D215DB">
        <w:t>NT</w:t>
      </w:r>
      <w:r w:rsidR="0086566B" w:rsidRPr="00D215DB">
        <w:t xml:space="preserve"> systems having the smallest number of total weeds</w:t>
      </w:r>
      <w:r w:rsidR="00F668A9" w:rsidRPr="00D215DB">
        <w:t xml:space="preserve"> (mean:</w:t>
      </w:r>
      <w:r w:rsidR="00206215" w:rsidRPr="00D215DB">
        <w:t>55</w:t>
      </w:r>
      <w:r w:rsidR="00F668A9" w:rsidRPr="00D215DB">
        <w:t xml:space="preserve"> plants m</w:t>
      </w:r>
      <w:r w:rsidR="00F668A9" w:rsidRPr="00D215DB">
        <w:rPr>
          <w:vertAlign w:val="superscript"/>
        </w:rPr>
        <w:t>-2</w:t>
      </w:r>
      <w:r w:rsidR="00F668A9" w:rsidRPr="00D215DB">
        <w:t xml:space="preserve">, </w:t>
      </w:r>
      <w:r w:rsidR="0092246D">
        <w:t>CI</w:t>
      </w:r>
      <w:r w:rsidR="00F668A9" w:rsidRPr="00D215DB">
        <w:t>:</w:t>
      </w:r>
      <w:r w:rsidR="0092246D">
        <w:t>46-66</w:t>
      </w:r>
      <w:r w:rsidR="0000618C" w:rsidRPr="00D215DB">
        <w:t xml:space="preserve">; </w:t>
      </w:r>
      <w:r w:rsidR="0000618C" w:rsidRPr="00D215DB">
        <w:rPr>
          <w:b/>
          <w:bCs/>
        </w:rPr>
        <w:t>Figure 4</w:t>
      </w:r>
      <w:r w:rsidR="00F668A9" w:rsidRPr="00D215DB">
        <w:t>)</w:t>
      </w:r>
      <w:r w:rsidR="0000618C" w:rsidRPr="00D215DB">
        <w:t xml:space="preserve">. This </w:t>
      </w:r>
      <w:r w:rsidR="00030C38" w:rsidRPr="00D215DB">
        <w:t>patt</w:t>
      </w:r>
      <w:r w:rsidR="00030C38">
        <w:t>ern</w:t>
      </w:r>
      <w:r w:rsidR="0086566B">
        <w:t xml:space="preserve"> w</w:t>
      </w:r>
      <w:r w:rsidR="00030C38">
        <w:t>as</w:t>
      </w:r>
      <w:r w:rsidR="0086566B">
        <w:t xml:space="preserve"> </w:t>
      </w:r>
      <w:r w:rsidR="0000618C">
        <w:t xml:space="preserve">consistent in both years, but was </w:t>
      </w:r>
      <w:r w:rsidR="0092246D">
        <w:t xml:space="preserve">again significantly </w:t>
      </w:r>
      <w:r w:rsidR="0086566B">
        <w:t xml:space="preserve">magnified in 2019 </w:t>
      </w:r>
      <w:r w:rsidR="0000618C">
        <w:t>(when there were more weeds)</w:t>
      </w:r>
      <w:r w:rsidR="0086566B">
        <w:t xml:space="preserve">. </w:t>
      </w:r>
    </w:p>
    <w:p w14:paraId="309B4CF5" w14:textId="3926FEEE" w:rsidR="00030F1C" w:rsidRDefault="00030F1C" w:rsidP="00030F1C">
      <w:pPr>
        <w:spacing w:line="360" w:lineRule="auto"/>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5E12EA" w14:paraId="1B83127F" w14:textId="77777777" w:rsidTr="0054576C">
        <w:tc>
          <w:tcPr>
            <w:tcW w:w="9026" w:type="dxa"/>
          </w:tcPr>
          <w:p w14:paraId="4CD12FDD" w14:textId="4DD3078C" w:rsidR="005E2C47" w:rsidRPr="005E2C47" w:rsidRDefault="005E2C47" w:rsidP="005E2C47">
            <w:pPr>
              <w:spacing w:line="360" w:lineRule="auto"/>
              <w:rPr>
                <w:lang w:val="da-DK"/>
              </w:rPr>
            </w:pPr>
            <w:r w:rsidRPr="005E2C47">
              <w:rPr>
                <w:noProof/>
                <w:lang w:val="da-DK"/>
              </w:rPr>
              <w:lastRenderedPageBreak/>
              <w:drawing>
                <wp:inline distT="0" distB="0" distL="0" distR="0" wp14:anchorId="38FFEA6D" wp14:editId="06FC7667">
                  <wp:extent cx="5609267" cy="6410325"/>
                  <wp:effectExtent l="0" t="0" r="0" b="0"/>
                  <wp:docPr id="10253622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611847" cy="6413274"/>
                          </a:xfrm>
                          <a:prstGeom prst="rect">
                            <a:avLst/>
                          </a:prstGeom>
                          <a:noFill/>
                          <a:ln>
                            <a:noFill/>
                          </a:ln>
                        </pic:spPr>
                      </pic:pic>
                    </a:graphicData>
                  </a:graphic>
                </wp:inline>
              </w:drawing>
            </w:r>
          </w:p>
          <w:p w14:paraId="3CA67C49" w14:textId="7A22C57B" w:rsidR="00925DAA" w:rsidRPr="00925DAA" w:rsidRDefault="00925DAA" w:rsidP="00925DAA">
            <w:pPr>
              <w:spacing w:line="360" w:lineRule="auto"/>
              <w:rPr>
                <w:lang w:val="da-DK"/>
              </w:rPr>
            </w:pPr>
          </w:p>
          <w:p w14:paraId="4EB389CE" w14:textId="29BDED9E" w:rsidR="00D215DB" w:rsidRPr="00D215DB" w:rsidRDefault="00D215DB" w:rsidP="00D215DB">
            <w:pPr>
              <w:spacing w:line="360" w:lineRule="auto"/>
              <w:rPr>
                <w:lang w:val="da-DK"/>
              </w:rPr>
            </w:pPr>
          </w:p>
          <w:p w14:paraId="2C35802D" w14:textId="562B056F" w:rsidR="005E12EA" w:rsidRPr="005E12EA" w:rsidRDefault="005E12EA" w:rsidP="00030F1C">
            <w:pPr>
              <w:spacing w:line="360" w:lineRule="auto"/>
              <w:rPr>
                <w:lang w:val="da-DK"/>
              </w:rPr>
            </w:pPr>
          </w:p>
        </w:tc>
      </w:tr>
      <w:tr w:rsidR="005E12EA" w14:paraId="77868ADE" w14:textId="77777777" w:rsidTr="0054576C">
        <w:tc>
          <w:tcPr>
            <w:tcW w:w="9026" w:type="dxa"/>
          </w:tcPr>
          <w:p w14:paraId="0E6944F1" w14:textId="35B6ABED" w:rsidR="005E12EA" w:rsidRPr="00587490" w:rsidRDefault="005E12EA" w:rsidP="00030F1C">
            <w:pPr>
              <w:spacing w:line="360" w:lineRule="auto"/>
              <w:rPr>
                <w:b/>
                <w:bCs/>
                <w:i/>
                <w:iCs/>
              </w:rPr>
            </w:pPr>
            <w:r w:rsidRPr="00587490">
              <w:rPr>
                <w:b/>
                <w:bCs/>
                <w:i/>
                <w:iCs/>
              </w:rPr>
              <w:t xml:space="preserve">Figure </w:t>
            </w:r>
            <w:r w:rsidR="00BE5883" w:rsidRPr="00587490">
              <w:rPr>
                <w:b/>
                <w:bCs/>
                <w:i/>
                <w:iCs/>
              </w:rPr>
              <w:t>4</w:t>
            </w:r>
            <w:r w:rsidRPr="00587490">
              <w:rPr>
                <w:b/>
                <w:bCs/>
                <w:i/>
                <w:iCs/>
              </w:rPr>
              <w:t>.</w:t>
            </w:r>
            <w:r w:rsidR="00BE5883" w:rsidRPr="00587490">
              <w:rPr>
                <w:b/>
                <w:bCs/>
                <w:i/>
                <w:iCs/>
              </w:rPr>
              <w:t xml:space="preserve"> </w:t>
            </w:r>
            <w:r w:rsidR="00D215DB" w:rsidRPr="00587490">
              <w:rPr>
                <w:i/>
                <w:iCs/>
              </w:rPr>
              <w:t xml:space="preserve">Marginal mean estimates </w:t>
            </w:r>
            <w:r w:rsidR="003B1029" w:rsidRPr="00587490">
              <w:rPr>
                <w:i/>
                <w:iCs/>
              </w:rPr>
              <w:t xml:space="preserve">averaged </w:t>
            </w:r>
            <w:r w:rsidR="00D215DB" w:rsidRPr="00587490">
              <w:rPr>
                <w:i/>
                <w:iCs/>
              </w:rPr>
              <w:t xml:space="preserve">over years and </w:t>
            </w:r>
            <w:r w:rsidR="00274A47" w:rsidRPr="00587490">
              <w:rPr>
                <w:i/>
                <w:iCs/>
              </w:rPr>
              <w:t>straw</w:t>
            </w:r>
            <w:r w:rsidR="00D215DB" w:rsidRPr="00587490">
              <w:rPr>
                <w:i/>
                <w:iCs/>
              </w:rPr>
              <w:t xml:space="preserve"> management</w:t>
            </w:r>
            <w:r w:rsidR="00D215DB" w:rsidRPr="00587490">
              <w:rPr>
                <w:b/>
                <w:bCs/>
                <w:i/>
                <w:iCs/>
              </w:rPr>
              <w:t xml:space="preserve"> </w:t>
            </w:r>
            <w:r w:rsidR="00121BA5" w:rsidRPr="00121BA5">
              <w:rPr>
                <w:i/>
                <w:iCs/>
              </w:rPr>
              <w:t>(bars)</w:t>
            </w:r>
            <w:r w:rsidR="00121BA5">
              <w:rPr>
                <w:b/>
                <w:bCs/>
                <w:i/>
                <w:iCs/>
              </w:rPr>
              <w:t xml:space="preserve"> </w:t>
            </w:r>
            <w:r w:rsidR="00D215DB" w:rsidRPr="00587490">
              <w:rPr>
                <w:i/>
                <w:iCs/>
              </w:rPr>
              <w:t>with</w:t>
            </w:r>
            <w:r w:rsidR="00925DAA" w:rsidRPr="00587490">
              <w:rPr>
                <w:b/>
                <w:bCs/>
                <w:i/>
                <w:iCs/>
              </w:rPr>
              <w:t xml:space="preserve"> </w:t>
            </w:r>
            <w:r w:rsidR="00925DAA" w:rsidRPr="00587490">
              <w:rPr>
                <w:i/>
                <w:iCs/>
              </w:rPr>
              <w:t>standard errors of the means</w:t>
            </w:r>
            <w:r w:rsidR="00121BA5">
              <w:rPr>
                <w:i/>
                <w:iCs/>
              </w:rPr>
              <w:t xml:space="preserve"> (vertical lines)</w:t>
            </w:r>
            <w:r w:rsidR="003B1029" w:rsidRPr="00587490">
              <w:rPr>
                <w:i/>
                <w:iCs/>
              </w:rPr>
              <w:t xml:space="preserve">. </w:t>
            </w:r>
            <w:r w:rsidR="00F960D0" w:rsidRPr="00587490">
              <w:rPr>
                <w:i/>
                <w:iCs/>
              </w:rPr>
              <w:t xml:space="preserve">There were no differences in total or perennial weed counts within the inversion tillage treatment, but in </w:t>
            </w:r>
            <w:r w:rsidR="00C70707" w:rsidRPr="00587490">
              <w:rPr>
                <w:i/>
                <w:iCs/>
              </w:rPr>
              <w:t xml:space="preserve">the </w:t>
            </w:r>
            <w:r w:rsidR="003B1029" w:rsidRPr="00587490">
              <w:rPr>
                <w:i/>
                <w:iCs/>
              </w:rPr>
              <w:t>no-till</w:t>
            </w:r>
            <w:r w:rsidR="00C70707" w:rsidRPr="00587490">
              <w:rPr>
                <w:i/>
                <w:iCs/>
              </w:rPr>
              <w:t xml:space="preserve"> and surface</w:t>
            </w:r>
            <w:r w:rsidR="00F960D0" w:rsidRPr="00587490">
              <w:rPr>
                <w:i/>
                <w:iCs/>
              </w:rPr>
              <w:t xml:space="preserve"> </w:t>
            </w:r>
            <w:r w:rsidR="00C70707" w:rsidRPr="00587490">
              <w:rPr>
                <w:i/>
                <w:iCs/>
              </w:rPr>
              <w:t xml:space="preserve">tillage systems </w:t>
            </w:r>
            <w:r w:rsidR="00F960D0" w:rsidRPr="00587490">
              <w:rPr>
                <w:i/>
                <w:iCs/>
              </w:rPr>
              <w:t>the early-</w:t>
            </w:r>
            <w:r w:rsidR="00AF71AE">
              <w:rPr>
                <w:i/>
                <w:iCs/>
              </w:rPr>
              <w:t>sown</w:t>
            </w:r>
            <w:r w:rsidR="00F960D0" w:rsidRPr="00587490">
              <w:rPr>
                <w:i/>
                <w:iCs/>
              </w:rPr>
              <w:t xml:space="preserve"> mix </w:t>
            </w:r>
            <w:r w:rsidR="00D215DB" w:rsidRPr="00587490">
              <w:rPr>
                <w:i/>
                <w:iCs/>
              </w:rPr>
              <w:t xml:space="preserve">(MixE) </w:t>
            </w:r>
            <w:r w:rsidR="00C70707" w:rsidRPr="00587490">
              <w:rPr>
                <w:i/>
                <w:iCs/>
              </w:rPr>
              <w:t>had significantly higher perennial weed counts</w:t>
            </w:r>
            <w:r w:rsidR="00F960D0" w:rsidRPr="00587490">
              <w:rPr>
                <w:i/>
                <w:iCs/>
              </w:rPr>
              <w:t>,</w:t>
            </w:r>
            <w:r w:rsidR="00C70707" w:rsidRPr="00587490">
              <w:rPr>
                <w:i/>
                <w:iCs/>
              </w:rPr>
              <w:t xml:space="preserve"> reflecting its different herbicide program</w:t>
            </w:r>
            <w:r w:rsidR="00F960D0" w:rsidRPr="00587490">
              <w:rPr>
                <w:i/>
                <w:iCs/>
              </w:rPr>
              <w:t xml:space="preserve"> compared to other cover crop systems</w:t>
            </w:r>
            <w:r w:rsidR="00C70707" w:rsidRPr="00587490">
              <w:rPr>
                <w:i/>
                <w:iCs/>
              </w:rPr>
              <w:t xml:space="preserve"> (Table 2)</w:t>
            </w:r>
            <w:r w:rsidR="00623603" w:rsidRPr="00587490">
              <w:rPr>
                <w:i/>
                <w:iCs/>
              </w:rPr>
              <w:t>.</w:t>
            </w:r>
          </w:p>
        </w:tc>
      </w:tr>
    </w:tbl>
    <w:p w14:paraId="0FE38C89" w14:textId="77777777" w:rsidR="0054576C" w:rsidRDefault="0054576C" w:rsidP="0054576C">
      <w:pPr>
        <w:spacing w:line="360" w:lineRule="auto"/>
      </w:pPr>
    </w:p>
    <w:p w14:paraId="32498B44" w14:textId="77777777" w:rsidR="002C2EF4" w:rsidRDefault="002C2EF4" w:rsidP="0054576C">
      <w:pPr>
        <w:spacing w:line="360" w:lineRule="auto"/>
      </w:pPr>
    </w:p>
    <w:p w14:paraId="12FFB7EF" w14:textId="525EB380" w:rsidR="0000618C" w:rsidRDefault="0000618C" w:rsidP="0054576C">
      <w:pPr>
        <w:spacing w:line="360" w:lineRule="auto"/>
      </w:pPr>
      <w:r>
        <w:t xml:space="preserve">Despite having less total weeds, both </w:t>
      </w:r>
      <w:r w:rsidR="005515FA">
        <w:t>NT</w:t>
      </w:r>
      <w:r>
        <w:t xml:space="preserve"> and </w:t>
      </w:r>
      <w:r w:rsidR="003C4420">
        <w:t>surface tillage</w:t>
      </w:r>
      <w:r>
        <w:t xml:space="preserve"> had significantly increased numbers of perennial weeds compared to inversion tillage</w:t>
      </w:r>
      <w:r w:rsidR="00DC5916">
        <w:t xml:space="preserve"> (SM2)</w:t>
      </w:r>
      <w:r>
        <w:t xml:space="preserve">. The perennial weeds were mainly CIRAR (82%, versus 18% EQUAR). </w:t>
      </w:r>
      <w:r w:rsidR="00145174">
        <w:t>While the NoCC treatment averaged less than 1 perennial weed</w:t>
      </w:r>
      <w:r w:rsidR="003E3EB8">
        <w:t xml:space="preserve"> per m</w:t>
      </w:r>
      <w:r w:rsidR="003E3EB8" w:rsidRPr="003E3EB8">
        <w:rPr>
          <w:vertAlign w:val="superscript"/>
        </w:rPr>
        <w:t>-2</w:t>
      </w:r>
      <w:r w:rsidR="00145174">
        <w:t xml:space="preserve">, </w:t>
      </w:r>
      <w:r>
        <w:t xml:space="preserve">MixE </w:t>
      </w:r>
      <w:r w:rsidR="00145174">
        <w:t xml:space="preserve">averaged </w:t>
      </w:r>
      <w:r w:rsidR="003E3EB8">
        <w:t xml:space="preserve">significantly more </w:t>
      </w:r>
      <w:r w:rsidR="00121BA5">
        <w:t xml:space="preserve">perennial weeds </w:t>
      </w:r>
      <w:r w:rsidR="003E3EB8">
        <w:t>in the NT (</w:t>
      </w:r>
      <w:r w:rsidR="00145174">
        <w:t>10</w:t>
      </w:r>
      <w:r w:rsidR="003E3EB8">
        <w:t xml:space="preserve">, </w:t>
      </w:r>
      <w:r w:rsidR="00145174">
        <w:t>CI:7-16) and</w:t>
      </w:r>
      <w:r w:rsidR="003E3EB8">
        <w:t xml:space="preserve"> surface tillage (</w:t>
      </w:r>
      <w:r w:rsidR="00145174">
        <w:t>5</w:t>
      </w:r>
      <w:r w:rsidR="003E3EB8">
        <w:t xml:space="preserve">, </w:t>
      </w:r>
      <w:r w:rsidR="00145174">
        <w:t>CI:3-7)</w:t>
      </w:r>
      <w:r w:rsidR="00121BA5">
        <w:t xml:space="preserve"> compared to other cover crop treatments</w:t>
      </w:r>
      <w:r w:rsidR="003E3EB8">
        <w:t xml:space="preserve">, but did not differ in the inversion tillage. None of the other cover crop treatment’s perennial weed count differed </w:t>
      </w:r>
      <w:r w:rsidR="00121BA5">
        <w:t xml:space="preserve">from </w:t>
      </w:r>
      <w:r w:rsidR="003E3EB8">
        <w:t xml:space="preserve">each other. </w:t>
      </w:r>
      <w:r w:rsidR="00121BA5">
        <w:t>Contrary to the total number of weeds, r</w:t>
      </w:r>
      <w:r w:rsidR="00542A67">
        <w:t>e</w:t>
      </w:r>
      <w:r w:rsidR="00121BA5">
        <w:t xml:space="preserve">taining straw </w:t>
      </w:r>
      <w:r w:rsidR="00542A67">
        <w:t xml:space="preserve">resulted in a small but significant </w:t>
      </w:r>
      <w:r w:rsidR="00121BA5">
        <w:t>de</w:t>
      </w:r>
      <w:r w:rsidR="00542A67">
        <w:t xml:space="preserve">crease in perennial weeds in 2019, but not in 2020 (SM2). </w:t>
      </w:r>
      <w:r w:rsidR="00593AFB">
        <w:t>In the last year of the trial, t</w:t>
      </w:r>
      <w:r>
        <w:t>he</w:t>
      </w:r>
      <w:r w:rsidR="00C20C1A">
        <w:t xml:space="preserve">re was an inverse relationship between </w:t>
      </w:r>
      <w:r w:rsidR="00593AFB">
        <w:t>cash crop</w:t>
      </w:r>
      <w:r>
        <w:t xml:space="preserve"> yields</w:t>
      </w:r>
      <w:r w:rsidR="00593AFB">
        <w:t xml:space="preserve"> (faba bean)</w:t>
      </w:r>
      <w:r>
        <w:t xml:space="preserve"> </w:t>
      </w:r>
      <w:r w:rsidR="00C20C1A">
        <w:t xml:space="preserve">and perennial </w:t>
      </w:r>
      <w:r>
        <w:t>weeds, with more perennial weeds corresponding to lower yields</w:t>
      </w:r>
      <w:r w:rsidR="008A7792">
        <w:t xml:space="preserve">, while there was no relationship </w:t>
      </w:r>
      <w:r w:rsidR="00593AFB">
        <w:t>with</w:t>
      </w:r>
      <w:r w:rsidR="008A7792">
        <w:t xml:space="preserve"> annual weeds</w:t>
      </w:r>
      <w:r>
        <w:t xml:space="preserve"> </w:t>
      </w:r>
      <w:r w:rsidR="00C20C1A">
        <w:t>(</w:t>
      </w:r>
      <w:r w:rsidR="0048309A">
        <w:t>SM2</w:t>
      </w:r>
      <w:r w:rsidR="00C20C1A">
        <w:t>)</w:t>
      </w:r>
      <w:r>
        <w:t>.</w:t>
      </w:r>
    </w:p>
    <w:p w14:paraId="44CACAD0" w14:textId="1B718EC5" w:rsidR="0054576C" w:rsidRPr="00A52678" w:rsidRDefault="0054576C" w:rsidP="0054576C">
      <w:pPr>
        <w:spacing w:line="360" w:lineRule="auto"/>
        <w:rPr>
          <w:b/>
          <w:bCs/>
          <w:i/>
          <w:iCs/>
        </w:rPr>
      </w:pPr>
      <w:r w:rsidRPr="00A52678">
        <w:rPr>
          <w:b/>
          <w:bCs/>
          <w:i/>
          <w:iCs/>
        </w:rPr>
        <w:t xml:space="preserve">3.3 Pesticide </w:t>
      </w:r>
      <w:r w:rsidR="00A81ACF">
        <w:rPr>
          <w:b/>
          <w:bCs/>
          <w:i/>
          <w:iCs/>
        </w:rPr>
        <w:t xml:space="preserve">toxicity </w:t>
      </w:r>
      <w:r w:rsidRPr="00A52678">
        <w:rPr>
          <w:b/>
          <w:bCs/>
          <w:i/>
          <w:iCs/>
        </w:rPr>
        <w:t>loads</w:t>
      </w:r>
    </w:p>
    <w:p w14:paraId="156746C6" w14:textId="46DC0227" w:rsidR="0054576C" w:rsidRDefault="0040336B" w:rsidP="0054576C">
      <w:pPr>
        <w:spacing w:line="360" w:lineRule="auto"/>
      </w:pPr>
      <w:r>
        <w:t>Pesticide usage (and therefore pesticide</w:t>
      </w:r>
      <w:r w:rsidR="00A81ACF">
        <w:t xml:space="preserve"> toxicity</w:t>
      </w:r>
      <w:r>
        <w:t xml:space="preserve"> loads) differed by year, tillage system, and cover crop system; s</w:t>
      </w:r>
      <w:r w:rsidR="00765D21">
        <w:t xml:space="preserve">traw retention had no impact on the system’s pesticide use. </w:t>
      </w:r>
      <w:r w:rsidR="00C70707">
        <w:t xml:space="preserve">Inversion tillage had lower pesticide loads compared to </w:t>
      </w:r>
      <w:r w:rsidR="005515FA">
        <w:t>NT</w:t>
      </w:r>
      <w:r w:rsidR="00C70707">
        <w:t xml:space="preserve"> and </w:t>
      </w:r>
      <w:r w:rsidR="003C4420">
        <w:t>surface</w:t>
      </w:r>
      <w:r w:rsidR="00C70707">
        <w:t xml:space="preserve"> tillage</w:t>
      </w:r>
      <w:r w:rsidR="00587490">
        <w:t>, due to elimination of a pre-</w:t>
      </w:r>
      <w:r w:rsidR="00892AB3">
        <w:t>sowing</w:t>
      </w:r>
      <w:r w:rsidR="00587490">
        <w:t xml:space="preserve"> herbicide application</w:t>
      </w:r>
      <w:r w:rsidR="00C70707">
        <w:t xml:space="preserve">. </w:t>
      </w:r>
      <w:r w:rsidR="00765D21">
        <w:t>In all systems</w:t>
      </w:r>
      <w:r>
        <w:t xml:space="preserve"> and years</w:t>
      </w:r>
      <w:r w:rsidR="00765D21">
        <w:t>, pesticide loads were lowest in the MixE treatments</w:t>
      </w:r>
      <w:r w:rsidR="00C70707">
        <w:t xml:space="preserve"> compared to the other cover crop treatments</w:t>
      </w:r>
      <w:r w:rsidR="00587490">
        <w:t xml:space="preserve"> due to the different herbicide package </w:t>
      </w:r>
      <w:r w:rsidR="00121BA5">
        <w:t>required</w:t>
      </w:r>
      <w:r w:rsidR="00587490">
        <w:t xml:space="preserve"> for post-emergence weed control</w:t>
      </w:r>
      <w:r w:rsidR="00C70707">
        <w:t xml:space="preserve"> </w:t>
      </w:r>
      <w:r w:rsidR="00121BA5">
        <w:t xml:space="preserve">when the grass/clover cover crop was present </w:t>
      </w:r>
      <w:r w:rsidR="00C70707">
        <w:t>(</w:t>
      </w:r>
      <w:r w:rsidR="005E2C47">
        <w:t>SM1</w:t>
      </w:r>
      <w:r w:rsidR="00765D21">
        <w:t xml:space="preserve">). </w:t>
      </w:r>
    </w:p>
    <w:p w14:paraId="59F9E93E" w14:textId="77777777" w:rsidR="002F64DC" w:rsidRDefault="007348E9" w:rsidP="002F64DC">
      <w:pPr>
        <w:spacing w:line="360" w:lineRule="auto"/>
        <w:rPr>
          <w:b/>
          <w:bCs/>
          <w:i/>
          <w:iCs/>
        </w:rPr>
      </w:pPr>
      <w:r w:rsidRPr="007348E9">
        <w:rPr>
          <w:b/>
          <w:bCs/>
          <w:i/>
          <w:iCs/>
        </w:rPr>
        <w:t>3.4 Multi-criteria summary</w:t>
      </w:r>
    </w:p>
    <w:p w14:paraId="7B060C0D" w14:textId="158D53FC" w:rsidR="007348E9" w:rsidRDefault="00A80E50" w:rsidP="002F64DC">
      <w:pPr>
        <w:spacing w:line="360" w:lineRule="auto"/>
      </w:pPr>
      <w:r>
        <w:t xml:space="preserve">The system with the highest overall </w:t>
      </w:r>
      <w:r w:rsidR="0027695B">
        <w:t>utility</w:t>
      </w:r>
      <w:r>
        <w:t xml:space="preserve"> (assuming equal weighting for all metrics) was the radish</w:t>
      </w:r>
      <w:r w:rsidR="0027695B">
        <w:t xml:space="preserve"> cover crop </w:t>
      </w:r>
      <w:r w:rsidR="00AF71AE">
        <w:t>sown</w:t>
      </w:r>
      <w:r w:rsidR="0027695B">
        <w:t xml:space="preserve"> mid-season</w:t>
      </w:r>
      <w:r>
        <w:t xml:space="preserve"> (RadM) implemented in a </w:t>
      </w:r>
      <w:r w:rsidR="005515FA">
        <w:t>NT</w:t>
      </w:r>
      <w:r>
        <w:t xml:space="preserve"> system with re</w:t>
      </w:r>
      <w:r w:rsidR="00587490">
        <w:t>sidue retention</w:t>
      </w:r>
      <w:r>
        <w:t xml:space="preserve"> (</w:t>
      </w:r>
      <w:r w:rsidRPr="00A80E50">
        <w:rPr>
          <w:b/>
          <w:bCs/>
        </w:rPr>
        <w:t>Figure 5</w:t>
      </w:r>
      <w:r>
        <w:t>), while the system with the lowest overall value was the mid-season</w:t>
      </w:r>
      <w:r w:rsidR="0027695B">
        <w:t xml:space="preserve"> </w:t>
      </w:r>
      <w:r w:rsidR="00AF71AE">
        <w:t>sown</w:t>
      </w:r>
      <w:r>
        <w:t xml:space="preserve"> mixture (MixM) implemented in a </w:t>
      </w:r>
      <w:r w:rsidR="005515FA">
        <w:t>NT</w:t>
      </w:r>
      <w:r>
        <w:t xml:space="preserve"> system with </w:t>
      </w:r>
      <w:r w:rsidR="00587490">
        <w:t>residue removal</w:t>
      </w:r>
      <w:r>
        <w:t xml:space="preserve">. </w:t>
      </w:r>
      <w:r w:rsidR="003C4420">
        <w:t>Averaged a</w:t>
      </w:r>
      <w:r>
        <w:t xml:space="preserve">cross tillage and </w:t>
      </w:r>
      <w:r w:rsidR="00274A47">
        <w:t>straw</w:t>
      </w:r>
      <w:r>
        <w:t xml:space="preserve"> management systems, the RadM was the best performing cover crop treatment, and the MixM the worst.</w:t>
      </w:r>
      <w:r w:rsidR="00F61077">
        <w:t xml:space="preserve"> The early-</w:t>
      </w:r>
      <w:r w:rsidR="00AF71AE">
        <w:t>sown</w:t>
      </w:r>
      <w:r w:rsidR="00F61077">
        <w:t xml:space="preserve"> mixture (MixE) performed well in the inversion tillage system, but poorly in the other tillage systems. The</w:t>
      </w:r>
      <w:r w:rsidR="00430903">
        <w:t>re was almost no</w:t>
      </w:r>
      <w:r w:rsidR="00F61077">
        <w:t xml:space="preserve"> impact of </w:t>
      </w:r>
      <w:r w:rsidR="00430903">
        <w:t>residue</w:t>
      </w:r>
      <w:r w:rsidR="00F61077">
        <w:t xml:space="preserve"> management on the total value </w:t>
      </w:r>
      <w:r w:rsidR="00430903">
        <w:t>i</w:t>
      </w:r>
      <w:r w:rsidR="00F61077">
        <w:t xml:space="preserve">n the inversion tillage system, but </w:t>
      </w:r>
      <w:r w:rsidR="00430903">
        <w:t>residue</w:t>
      </w:r>
      <w:r w:rsidR="00F61077">
        <w:t xml:space="preserve"> retention </w:t>
      </w:r>
      <w:r w:rsidR="00430903">
        <w:t xml:space="preserve">increased total value </w:t>
      </w:r>
      <w:r w:rsidR="00F61077">
        <w:t xml:space="preserve">in </w:t>
      </w:r>
      <w:r w:rsidR="00430903">
        <w:t xml:space="preserve">both </w:t>
      </w:r>
      <w:r w:rsidR="00F61077">
        <w:t xml:space="preserve">the </w:t>
      </w:r>
      <w:r w:rsidR="003C4420">
        <w:t>surface</w:t>
      </w:r>
      <w:r w:rsidR="00F508EF">
        <w:t xml:space="preserve"> and </w:t>
      </w:r>
      <w:r w:rsidR="005515FA">
        <w:t>NT</w:t>
      </w:r>
      <w:r w:rsidR="00F508EF">
        <w:t xml:space="preserve"> systems</w:t>
      </w:r>
      <w:r w:rsidR="00121BA5">
        <w:t>, largely due to the suppression of perennial weeds</w:t>
      </w:r>
      <w:r w:rsidR="00F508EF">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7348E9" w14:paraId="2F7ABF75" w14:textId="77777777" w:rsidTr="00257091">
        <w:tc>
          <w:tcPr>
            <w:tcW w:w="9016" w:type="dxa"/>
          </w:tcPr>
          <w:p w14:paraId="7D227F4E" w14:textId="53F9635B" w:rsidR="007348E9" w:rsidRPr="007348E9" w:rsidRDefault="006A1FE5" w:rsidP="0054576C">
            <w:pPr>
              <w:spacing w:line="360" w:lineRule="auto"/>
              <w:rPr>
                <w:lang w:val="da-DK"/>
              </w:rPr>
            </w:pPr>
            <w:r w:rsidRPr="006A1FE5">
              <w:rPr>
                <w:noProof/>
                <w:lang w:val="da-DK"/>
              </w:rPr>
              <w:lastRenderedPageBreak/>
              <w:drawing>
                <wp:inline distT="0" distB="0" distL="0" distR="0" wp14:anchorId="75B43EB7" wp14:editId="724104C8">
                  <wp:extent cx="5516880" cy="5516880"/>
                  <wp:effectExtent l="0" t="0" r="7620" b="7620"/>
                  <wp:docPr id="14055164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516880" cy="5516880"/>
                          </a:xfrm>
                          <a:prstGeom prst="rect">
                            <a:avLst/>
                          </a:prstGeom>
                          <a:noFill/>
                          <a:ln>
                            <a:noFill/>
                          </a:ln>
                        </pic:spPr>
                      </pic:pic>
                    </a:graphicData>
                  </a:graphic>
                </wp:inline>
              </w:drawing>
            </w:r>
          </w:p>
        </w:tc>
      </w:tr>
      <w:tr w:rsidR="007348E9" w14:paraId="5FB38B66" w14:textId="77777777" w:rsidTr="00257091">
        <w:tc>
          <w:tcPr>
            <w:tcW w:w="9016" w:type="dxa"/>
          </w:tcPr>
          <w:p w14:paraId="130FC98B" w14:textId="07B31DD2" w:rsidR="007348E9" w:rsidRPr="00430903" w:rsidRDefault="007348E9" w:rsidP="0054576C">
            <w:pPr>
              <w:spacing w:line="360" w:lineRule="auto"/>
              <w:rPr>
                <w:b/>
                <w:bCs/>
                <w:i/>
                <w:iCs/>
              </w:rPr>
            </w:pPr>
            <w:r w:rsidRPr="00430903">
              <w:rPr>
                <w:b/>
                <w:bCs/>
                <w:i/>
                <w:iCs/>
              </w:rPr>
              <w:t xml:space="preserve">Figure 5. </w:t>
            </w:r>
            <w:r w:rsidRPr="00430903">
              <w:rPr>
                <w:i/>
                <w:iCs/>
              </w:rPr>
              <w:t>Summary of cropping systems’ performance in protecting soil (Soi</w:t>
            </w:r>
            <w:r w:rsidR="006A1FE5" w:rsidRPr="00430903">
              <w:rPr>
                <w:i/>
                <w:iCs/>
              </w:rPr>
              <w:t>l</w:t>
            </w:r>
            <w:r w:rsidRPr="00430903">
              <w:rPr>
                <w:i/>
                <w:iCs/>
              </w:rPr>
              <w:t>), mitigation of fall nitrate leaching via fall biomass production (Bio</w:t>
            </w:r>
            <w:r w:rsidR="006A1FE5" w:rsidRPr="00430903">
              <w:rPr>
                <w:i/>
                <w:iCs/>
              </w:rPr>
              <w:t>m</w:t>
            </w:r>
            <w:r w:rsidRPr="00430903">
              <w:rPr>
                <w:i/>
                <w:iCs/>
              </w:rPr>
              <w:t>), supporting eco</w:t>
            </w:r>
            <w:r w:rsidR="006A1FE5" w:rsidRPr="00430903">
              <w:rPr>
                <w:i/>
                <w:iCs/>
              </w:rPr>
              <w:t xml:space="preserve">logical </w:t>
            </w:r>
            <w:r w:rsidRPr="00430903">
              <w:rPr>
                <w:i/>
                <w:iCs/>
              </w:rPr>
              <w:t>systems (Eco</w:t>
            </w:r>
            <w:r w:rsidR="006A1FE5" w:rsidRPr="00430903">
              <w:rPr>
                <w:i/>
                <w:iCs/>
              </w:rPr>
              <w:t>l</w:t>
            </w:r>
            <w:r w:rsidRPr="00430903">
              <w:rPr>
                <w:i/>
                <w:iCs/>
              </w:rPr>
              <w:t>), grain production (Gra</w:t>
            </w:r>
            <w:r w:rsidR="006A1FE5" w:rsidRPr="00430903">
              <w:rPr>
                <w:i/>
                <w:iCs/>
              </w:rPr>
              <w:t>i</w:t>
            </w:r>
            <w:r w:rsidRPr="00430903">
              <w:rPr>
                <w:i/>
                <w:iCs/>
              </w:rPr>
              <w:t>), perennial weed suppression (</w:t>
            </w:r>
            <w:r w:rsidR="006A1FE5" w:rsidRPr="00430903">
              <w:rPr>
                <w:i/>
                <w:iCs/>
              </w:rPr>
              <w:t>Weed</w:t>
            </w:r>
            <w:r w:rsidRPr="00430903">
              <w:rPr>
                <w:i/>
                <w:iCs/>
              </w:rPr>
              <w:t>), and promoting human health and environmental safety (Saf</w:t>
            </w:r>
            <w:r w:rsidR="006A1FE5" w:rsidRPr="00430903">
              <w:rPr>
                <w:i/>
                <w:iCs/>
              </w:rPr>
              <w:t>e</w:t>
            </w:r>
            <w:r w:rsidRPr="00430903">
              <w:rPr>
                <w:i/>
                <w:iCs/>
              </w:rPr>
              <w:t>)</w:t>
            </w:r>
            <w:r w:rsidR="00D92540" w:rsidRPr="00430903">
              <w:rPr>
                <w:i/>
                <w:iCs/>
              </w:rPr>
              <w:t xml:space="preserve">; rows represent cover crop treatments, and columns represent tillage and </w:t>
            </w:r>
            <w:r w:rsidR="006A1FE5" w:rsidRPr="00430903">
              <w:rPr>
                <w:i/>
                <w:iCs/>
              </w:rPr>
              <w:t>residue managements</w:t>
            </w:r>
            <w:r w:rsidR="00D92540" w:rsidRPr="00430903">
              <w:rPr>
                <w:i/>
                <w:iCs/>
              </w:rPr>
              <w:t xml:space="preserve">. </w:t>
            </w:r>
          </w:p>
        </w:tc>
      </w:tr>
    </w:tbl>
    <w:p w14:paraId="6B583748" w14:textId="77777777" w:rsidR="007348E9" w:rsidRDefault="007348E9" w:rsidP="0054576C">
      <w:pPr>
        <w:spacing w:line="360" w:lineRule="auto"/>
      </w:pPr>
    </w:p>
    <w:p w14:paraId="38BFA72B" w14:textId="69C978AD" w:rsidR="0053182E" w:rsidRPr="003C7F19" w:rsidRDefault="00BA7F3D" w:rsidP="00045088">
      <w:pPr>
        <w:spacing w:line="360" w:lineRule="auto"/>
        <w:rPr>
          <w:b/>
          <w:bCs/>
        </w:rPr>
      </w:pPr>
      <w:r w:rsidRPr="003C7F19">
        <w:rPr>
          <w:b/>
          <w:bCs/>
        </w:rPr>
        <w:t>4  DISCUSSION</w:t>
      </w:r>
    </w:p>
    <w:p w14:paraId="24D02701" w14:textId="78963F29" w:rsidR="005E150B" w:rsidRPr="00A52678" w:rsidRDefault="005E150B" w:rsidP="00045088">
      <w:pPr>
        <w:spacing w:line="360" w:lineRule="auto"/>
        <w:rPr>
          <w:b/>
          <w:bCs/>
          <w:i/>
          <w:iCs/>
        </w:rPr>
      </w:pPr>
      <w:r w:rsidRPr="00A52678">
        <w:rPr>
          <w:b/>
          <w:bCs/>
          <w:i/>
          <w:iCs/>
        </w:rPr>
        <w:t>4.1 Representativeness of results</w:t>
      </w:r>
    </w:p>
    <w:p w14:paraId="4A7D89AB" w14:textId="0FF5562A" w:rsidR="005E150B" w:rsidRDefault="000347C5" w:rsidP="00045088">
      <w:pPr>
        <w:spacing w:line="360" w:lineRule="auto"/>
      </w:pPr>
      <w:r w:rsidRPr="00A75203">
        <w:t xml:space="preserve">The average grain yields </w:t>
      </w:r>
      <w:r w:rsidR="005E150B">
        <w:t xml:space="preserve">in each year </w:t>
      </w:r>
      <w:r w:rsidRPr="00A75203">
        <w:t>of the present study were lower than national averages for the same crops in the same years [4.28 Mg ha</w:t>
      </w:r>
      <w:r w:rsidRPr="0068411D">
        <w:rPr>
          <w:vertAlign w:val="superscript"/>
        </w:rPr>
        <w:t>-1</w:t>
      </w:r>
      <w:r w:rsidRPr="00A75203">
        <w:t xml:space="preserve"> spring barley, 4.94 </w:t>
      </w:r>
      <w:r w:rsidR="0068411D" w:rsidRPr="00A75203">
        <w:t>Mg ha</w:t>
      </w:r>
      <w:r w:rsidR="0068411D" w:rsidRPr="0068411D">
        <w:rPr>
          <w:vertAlign w:val="superscript"/>
        </w:rPr>
        <w:t>-1</w:t>
      </w:r>
      <w:r w:rsidR="0068411D">
        <w:rPr>
          <w:vertAlign w:val="superscript"/>
        </w:rPr>
        <w:t xml:space="preserve"> </w:t>
      </w:r>
      <w:r w:rsidRPr="00A75203">
        <w:t>oats, and 4.08 Mg ha</w:t>
      </w:r>
      <w:r w:rsidR="0068411D" w:rsidRPr="0068411D">
        <w:rPr>
          <w:vertAlign w:val="superscript"/>
        </w:rPr>
        <w:t>-1</w:t>
      </w:r>
      <w:r w:rsidRPr="00A75203">
        <w:t xml:space="preserve"> faba bean, respectively </w:t>
      </w:r>
      <w:r w:rsidRPr="00A75203">
        <w:fldChar w:fldCharType="begin"/>
      </w:r>
      <w:r w:rsidRPr="00A75203">
        <w:instrText xml:space="preserve"> ADDIN ZOTERO_ITEM CSL_CITATION {"citationID":"E6tVRQcl","properties":{"formattedCitation":"(FAO, 2023)","plainCitation":"(FAO, 2023)","noteIndex":0},"citationItems":[{"id":1012,"uris":["http://zotero.org/users/3599437/items/JXEWLHKI"],"itemData":{"id":1012,"type":"dataset","publisher":"Food and Agriculture Organization of the United Nations","title":"Crop and Livestock Products","URL":"https://www.fao.org/faostat/en/#data/QCL","author":[{"family":"FAO","given":""}],"issued":{"date-parts":[["2023"]]}}}],"schema":"https://github.com/citation-style-language/schema/raw/master/csl-citation.json"} </w:instrText>
      </w:r>
      <w:r w:rsidRPr="00A75203">
        <w:fldChar w:fldCharType="separate"/>
      </w:r>
      <w:r w:rsidRPr="00A75203">
        <w:t>(FAO, 2023)</w:t>
      </w:r>
      <w:r w:rsidRPr="00A75203">
        <w:fldChar w:fldCharType="end"/>
      </w:r>
      <w:r w:rsidRPr="00A75203">
        <w:t>], but the maximum grain yields observed each year exceeded the national average</w:t>
      </w:r>
      <w:r w:rsidR="00040339">
        <w:t xml:space="preserve">s. The </w:t>
      </w:r>
      <w:r w:rsidR="00C20C1A">
        <w:t>study</w:t>
      </w:r>
      <w:r w:rsidR="00737D7A">
        <w:t xml:space="preserve"> results are </w:t>
      </w:r>
      <w:r w:rsidR="00040339">
        <w:t xml:space="preserve">therefore </w:t>
      </w:r>
      <w:r w:rsidR="00737D7A">
        <w:t xml:space="preserve">reasonably representative </w:t>
      </w:r>
      <w:r w:rsidR="00737D7A">
        <w:lastRenderedPageBreak/>
        <w:t>of production environments.</w:t>
      </w:r>
      <w:r w:rsidR="005E150B">
        <w:t xml:space="preserve"> While the study was only in place for three cash crop cycles, the weather years represented a range of conditions that provide a reasonable amount of inference space</w:t>
      </w:r>
      <w:r w:rsidR="00A52678">
        <w:t xml:space="preserve"> (Figure 1) wherein our results are informative</w:t>
      </w:r>
      <w:r w:rsidR="005E150B">
        <w:t xml:space="preserve">. </w:t>
      </w:r>
    </w:p>
    <w:p w14:paraId="074CCF7C" w14:textId="1C12FF1F" w:rsidR="00EF786B" w:rsidRDefault="00EF786B" w:rsidP="00045088">
      <w:pPr>
        <w:spacing w:line="360" w:lineRule="auto"/>
        <w:rPr>
          <w:b/>
          <w:bCs/>
          <w:i/>
          <w:iCs/>
        </w:rPr>
      </w:pPr>
      <w:r w:rsidRPr="00A52678">
        <w:rPr>
          <w:b/>
          <w:bCs/>
          <w:i/>
          <w:iCs/>
        </w:rPr>
        <w:t xml:space="preserve">4.2 </w:t>
      </w:r>
      <w:r>
        <w:rPr>
          <w:b/>
          <w:bCs/>
          <w:i/>
          <w:iCs/>
        </w:rPr>
        <w:t>Overall trends</w:t>
      </w:r>
      <w:r w:rsidR="00737D7A" w:rsidRPr="00A52678">
        <w:rPr>
          <w:b/>
          <w:bCs/>
          <w:i/>
          <w:iCs/>
        </w:rPr>
        <w:t xml:space="preserve"> </w:t>
      </w:r>
    </w:p>
    <w:p w14:paraId="22AE6594" w14:textId="61762DE9" w:rsidR="00EF786B" w:rsidRPr="00561BED" w:rsidRDefault="002F64DC" w:rsidP="00EF786B">
      <w:pPr>
        <w:spacing w:line="360" w:lineRule="auto"/>
        <w:rPr>
          <w:lang w:val="en-US"/>
        </w:rPr>
      </w:pPr>
      <w:r>
        <w:t xml:space="preserve">Consistent with our hypothesis, no single system performed the best in all categories (Figure 5). </w:t>
      </w:r>
      <w:r w:rsidR="00430903">
        <w:t>The</w:t>
      </w:r>
      <w:r>
        <w:t xml:space="preserve"> mid-season </w:t>
      </w:r>
      <w:r w:rsidR="00AF71AE">
        <w:t>sown</w:t>
      </w:r>
      <w:r>
        <w:t xml:space="preserve"> radish</w:t>
      </w:r>
      <w:r w:rsidR="006B61B6">
        <w:t xml:space="preserve"> </w:t>
      </w:r>
      <w:r w:rsidR="00430903">
        <w:t>(RadM) exhibited both the highest overall value (</w:t>
      </w:r>
      <w:r w:rsidR="006B61B6">
        <w:t xml:space="preserve">in a NT system with </w:t>
      </w:r>
      <w:r w:rsidR="00430903">
        <w:t>residue</w:t>
      </w:r>
      <w:r w:rsidR="006B61B6">
        <w:t xml:space="preserve"> retention</w:t>
      </w:r>
      <w:r w:rsidR="00430903">
        <w:t>) and highest average value across cropping systems and weather years</w:t>
      </w:r>
      <w:r w:rsidR="006B61B6">
        <w:t>. Climatically similar</w:t>
      </w:r>
      <w:r>
        <w:t xml:space="preserve"> areas in Europe</w:t>
      </w:r>
      <w:r w:rsidR="006B61B6">
        <w:t xml:space="preserve"> </w:t>
      </w:r>
      <w:r w:rsidR="006B61B6">
        <w:fldChar w:fldCharType="begin"/>
      </w:r>
      <w:r w:rsidR="006B61B6">
        <w:instrText xml:space="preserve"> ADDIN ZOTERO_ITEM CSL_CITATION {"citationID":"LCxzZLb4","properties":{"formattedCitation":"(Peel et al., 2007)","plainCitation":"(Peel et al., 2007)","noteIndex":0},"citationItems":[{"id":2228,"uris":["http://zotero.org/users/3599437/items/HT5JEB2G"],"itemData":{"id":2228,"type":"article-journal","container-title":"Hydrology and Earth System Sciences","DOI":"10.5194/hess-11-1633-2007","issue":"5","page":"1633–1644","title":"Updated world map of the Köppen–Geiger climate classification","volume":"11","author":[{"family":"Peel","given":"M. C."},{"family":"Finlayson","given":"B. L."},{"family":"McMahon","given":"T. A."}],"issued":{"date-parts":[["2007"]]}}}],"schema":"https://github.com/citation-style-language/schema/raw/master/csl-citation.json"} </w:instrText>
      </w:r>
      <w:r w:rsidR="006B61B6">
        <w:fldChar w:fldCharType="separate"/>
      </w:r>
      <w:r w:rsidR="006B61B6" w:rsidRPr="0098059C">
        <w:t>(Peel et al., 2007)</w:t>
      </w:r>
      <w:r w:rsidR="006B61B6">
        <w:fldChar w:fldCharType="end"/>
      </w:r>
      <w:r>
        <w:t xml:space="preserve"> have likewise found radish cover crop systems perform well in a variety of contexts </w:t>
      </w:r>
      <w:r>
        <w:fldChar w:fldCharType="begin"/>
      </w:r>
      <w:r>
        <w:instrText xml:space="preserve"> ADDIN ZOTERO_ITEM CSL_CITATION {"citationID":"RK8vCJp4","properties":{"formattedCitation":"(Elhakeem et al., 2023; Leskov\\uc0\\u353{}ek et al., 2025)","plainCitation":"(Elhakeem et al., 2023; Leskovšek et al., 2025)","noteIndex":0},"citationItems":[{"id":2264,"uris":["http://zotero.org/users/3599437/items/7G5WW9KY"],"itemData":{"id":2264,"type":"article-journal","abstract":"Agricultural soils are at risk of nitrogen (N) leaching especially during the fallow period in autumn and winter. Cover crops are grown to capture soil mineral N that otherwise would leach to the groundwater. They can serve as green manure providing mineral N to the cash crop in spring. We investigated whether mixing species of cover crops can enhance N capture and therefore reduce N leaching more effectively than pure stands in autumn without increasing the risk of N leaching in spring. We hypothesised that mixed species with complementary traits will capture more N and accumulate more biomass. It was also expected that residues from cover crops with higher biomass and lower C:N ratio would mineralise faster and subsequently increase N leaching in spring. In a 4-year field experiment, cover crops were grown between August and February in a rotation with different cash crops. We used eight cover crop treatments, including three pure stands: radish (Raphanus sativus), vetch (Vicia sativa) and oats (Avena strigosa), all possible 2- and 3-species mixtures and a fallow (no cover crop). Treatment effects on leaching losses were estimated by analysing N concentrations in samples of leached pore water below the rooting zone and by modelling the volume of water leached per plot. Most N leaching occurred in autumn and winter while the amount of N leached in spring was negligible due to the lower precipitation. N leaching in autumn correlated negatively with cover crop biomass, N uptake and root length density. Radish and oats were the most productive species and dominated mixtures. Compared to the fallow, radish and mixtures that contained radish reduced N leaching by 49–73% and were characterized by quick soil cover, high N uptake and low to moderate C:N ratio. Subsequently, residues from radish and mixtures containing radish mineralized quickly, resulting in an increase in soil mineral N in spring by 70–110% as compared to fallow. This mineral N did not leach in spring and was available to the subsequent cash crop. This study demonstrates the importance of species selection in cover crop mixtures and recommends the use of radish-based mixtures if the purpose is to reduce N leaching in autumn and provide mineral N in spring.","container-title":"Field Crops Research","DOI":"10.1016/j.fcr.2022.108803","ISSN":"0378-4290","journalAbbreviation":"Field Crops Research","page":"108803","source":"ScienceDirect","title":"Radish-based cover crop mixtures mitigate leaching and increase availability of nitrogen to the cash crop","volume":"292","author":[{"family":"Elhakeem","given":"Ali"},{"family":"Porre","given":"Rima J."},{"family":"Hoffland","given":"Ellis"},{"family":"Van Dam","given":"Jos C."},{"family":"Drost","given":"Sytske M."},{"family":"De Deyn","given":"Gerlinde B."}],"issued":{"date-parts":[["2023",3,1]]}}},{"id":1527,"uris":["http://zotero.org/users/3599437/items/BQVLIYFN"],"itemData":{"id":1527,"type":"article-journal","abstract":"The integration of cover crops into cropping systems has demonstrated significant potential for enhancing weed suppression, improving soil health, and reducing dependence on chemical herbicides. A three-year field study conducted in Slovenia between 2020 and 2023 aimed to quantify the seasonal competitive relationships between cover crop and weeds while also evaluating potential yield benefits for the subsequent maize crop. A randomized complete block design accounted for variations in soil tillage (conventional and conservation) and cover crop type (single species: oilseed radish and berseem clover; a simple five-species cover crop mixture; and a functionally diverse seven-species cover crop mixture). Oilseed radish imposed the highest level of competition against weeds within the first four weeks post-sowing. The highest levels of weed suppression across years and tillage practices were observed with oilseed radish and the simple cover crop mixture (81–85 %). The functionally more diverse cover crop mixture was not more productive or weed suppressive than other cover crops neither did improve the level of weed control. The weed suppression level not closely linked to cover crop biomass production, suggests that rapid early growth may be more relevant functional trait for cover crop weed suppression capabilities. Maize yields were insignificantly improved with berseem clover and the most productive simple cover crop mixture by 0.7 t ha −1. The present study confirms the importance of cover crops as a key non-chemical weed management strategy for diversification. However, it also indicates the need for developing trait-based cover crop mixtures to further enhance cover crop-weed competition and main crop yield outcomes under specific resource availability, management practices, and desired ecosystem services.","container-title":"Agriculture, Ecosystems &amp; Environment","DOI":"10.1016/j.agee.2025.109530","ISSN":"0167-8809","journalAbbreviation":"Agriculture, Ecosystems &amp; Environment","page":"109530","source":"ScienceDirect","title":"Weed suppression and maize yield influenced by cover crop mixture diversity and tillage","volume":"383","author":[{"family":"Leskovšek","given":"Robert"},{"family":"Eler","given":"Klemen"},{"family":"Zamljen","given":"Sergeja Adamič"}],"issued":{"date-parts":[["2025",5,1]]}}}],"schema":"https://github.com/citation-style-language/schema/raw/master/csl-citation.json"} </w:instrText>
      </w:r>
      <w:r>
        <w:fldChar w:fldCharType="separate"/>
      </w:r>
      <w:r w:rsidRPr="001479F9">
        <w:t>(Elhakeem et al., 2023; Leskovšek et al., 2025)</w:t>
      </w:r>
      <w:r>
        <w:fldChar w:fldCharType="end"/>
      </w:r>
      <w:r>
        <w:t xml:space="preserve">. </w:t>
      </w:r>
      <w:r w:rsidR="00150FA9">
        <w:t xml:space="preserve">However, </w:t>
      </w:r>
      <w:r w:rsidR="0068411D">
        <w:t xml:space="preserve">in our environment, </w:t>
      </w:r>
      <w:r w:rsidR="00892AB3">
        <w:t>sowing</w:t>
      </w:r>
      <w:r w:rsidR="00150FA9">
        <w:t xml:space="preserve"> </w:t>
      </w:r>
      <w:r w:rsidR="0068411D">
        <w:t xml:space="preserve">the </w:t>
      </w:r>
      <w:r w:rsidR="00150FA9">
        <w:t>radish</w:t>
      </w:r>
      <w:r w:rsidR="0068411D">
        <w:t xml:space="preserve"> cover crop</w:t>
      </w:r>
      <w:r w:rsidR="00150FA9">
        <w:t xml:space="preserve"> before </w:t>
      </w:r>
      <w:r w:rsidR="0068411D">
        <w:t xml:space="preserve">cash </w:t>
      </w:r>
      <w:r w:rsidR="00150FA9">
        <w:t>crop harvest</w:t>
      </w:r>
      <w:r w:rsidR="00430903">
        <w:t xml:space="preserve"> (RadM)</w:t>
      </w:r>
      <w:r w:rsidR="00150FA9">
        <w:t xml:space="preserve"> was necessary to achieve beneficial outcomes, as </w:t>
      </w:r>
      <w:r>
        <w:t xml:space="preserve">radish cover crops </w:t>
      </w:r>
      <w:r w:rsidR="00AF71AE">
        <w:t>sown</w:t>
      </w:r>
      <w:r>
        <w:t xml:space="preserve"> after crop harvest (</w:t>
      </w:r>
      <w:r w:rsidR="00430903">
        <w:t>RadL)</w:t>
      </w:r>
      <w:r>
        <w:t xml:space="preserve"> </w:t>
      </w:r>
      <w:r w:rsidR="00150FA9">
        <w:t>had poorer overall performance, s</w:t>
      </w:r>
      <w:r>
        <w:t xml:space="preserve">imilar to the no-cover control. </w:t>
      </w:r>
      <w:r w:rsidR="00150FA9">
        <w:t>I</w:t>
      </w:r>
      <w:r w:rsidR="00EF786B">
        <w:t xml:space="preserve">n Northern latitudes where available heat units reduce quickly following August cash crop harvests, </w:t>
      </w:r>
      <w:r w:rsidR="006B61B6">
        <w:t>it is</w:t>
      </w:r>
      <w:r w:rsidR="0068411D">
        <w:t xml:space="preserve"> likely</w:t>
      </w:r>
      <w:r w:rsidR="006B61B6">
        <w:t xml:space="preserve"> important to establish </w:t>
      </w:r>
      <w:r w:rsidR="00430903">
        <w:t xml:space="preserve">even </w:t>
      </w:r>
      <w:r w:rsidR="006B61B6">
        <w:t>fast-growing cover crop species early in the season</w:t>
      </w:r>
      <w:r w:rsidR="00EF786B">
        <w:t xml:space="preserve">. Early </w:t>
      </w:r>
      <w:r w:rsidR="00AF71AE">
        <w:t>sown</w:t>
      </w:r>
      <w:r w:rsidR="00EF786B">
        <w:t xml:space="preserve"> mixes</w:t>
      </w:r>
      <w:r w:rsidR="006B61B6">
        <w:t xml:space="preserve"> of slow-growing cover crops</w:t>
      </w:r>
      <w:r w:rsidR="00EF786B">
        <w:t xml:space="preserve"> </w:t>
      </w:r>
      <w:r w:rsidR="00561BED">
        <w:t xml:space="preserve">were sensitive to </w:t>
      </w:r>
      <w:r w:rsidR="00EF786B">
        <w:t>establishment conditions (Figure 2), but even in a well-performing year they did not produce as much biomass or soil coverage as the radish cover crop treatments. The competition posed early in the season by spring barley and spring oats</w:t>
      </w:r>
      <w:r w:rsidR="006B61B6">
        <w:t>, which are both valued for their competitive ability against weeds,</w:t>
      </w:r>
      <w:r w:rsidR="00EF786B">
        <w:t xml:space="preserve"> may have suppressed the cover crop mixture growth </w:t>
      </w:r>
      <w:r w:rsidR="00EF786B">
        <w:fldChar w:fldCharType="begin"/>
      </w:r>
      <w:r w:rsidR="00EF786B">
        <w:instrText xml:space="preserve"> ADDIN ZOTERO_ITEM CSL_CITATION {"citationID":"Lge3rMe0","properties":{"formattedCitation":"(Pratt et al., 2023)","plainCitation":"(Pratt et al., 2023)","noteIndex":0},"citationItems":[{"id":2446,"uris":["http://zotero.org/users/3599437/items/DSP8T2TF"],"itemData":{"id":2446,"type":"article-journal","abstract":"Adoption of cover crops in arid agroecosystems has been slow due to concerns regarding limited water resources and possible soil moisture depletion. In irrigated organic systems, potential ecosystem services from cover crops also must be considered in light of the concerns for water conservation. A constructive balance could be achieved with fall-sown small grain cover crops; however, their impacts on irrigated organic systems are poorly understood. Our first objective was to determine the ability of fall-sown small grains [cereal rye (Secale cereale L), winter wheat (Triticum aestivum L.), barley (Hordeum vulgare L.) and oat (Avena sativa L.)] to suppress winter weeds in an irrigated, organic transition field in the southwestern USA. Small grains were planted following the legume sesbania (Sesbania exaltata (Raf.) Rydb. ex A.W. Hill) during Fall 2012 and Fall 2013. In Spring 2013 and 2014, weed densities and biomass were determined within each cover crop treatment and compared against unplanted controls. Results indicated that both barley and oat were effective in suppressing winter weeds. Our second objective was to compare weed suppression and soil moisture levels among seven barley varieties developed in the western United States. Barley varieties (‘Arivat’, ‘Hayes Beardless’, ‘P919’, ‘Robust’, ‘UC603’, ‘UC937’, ‘Washford Beardless’) were fall-sown in replicated strip plots in Fall 2016. Weed densities were measured in Spring 2017 and volumetric soil moisture near the soil surface (5.1 cm depth) was measured at time intervals beginning in December 2016 and ending in March 2017. With the exception of ‘UC937’, barley varieties caused marked reductions in weed density in comparison with the unplanted control. Soil moisture content for the unplanted control was consistently lower than soil moisture contents for barley plots. Barley variety did not influence volumetric soil moisture. During the 2017–2018 growing season, we re-examined three barley varieties considered most amenable to the cropping system requirements (‘Robust’, ‘UC603’, ‘P919’), and these varieties were again found to support few weeds (≤ 5.0 weeds m−2). We conclude that several organically certified barley varieties could fill the need for a ‘non-thirsty’ cover crop that suppresses winter weeds in irrigated organic systems in the southwestern United States.","container-title":"Renewable Agriculture and Food Systems","DOI":"10.1017/S174217052200028X","ISSN":"1742-1705, 1742-1713","language":"en","page":"e1","source":"Cambridge University Press","title":"Fall-sown small grain cover crops for weed suppression and soil moisture management in an irrigated organic agroecosystem","volume":"38","author":[{"family":"Pratt","given":"Richard C."},{"family":"Schutte","given":"Brian J."},{"family":"Idowu","given":"O. John"},{"family":"Uchanski","given":"Mark"},{"family":"Grant","given":"Lois"}],"issued":{"date-parts":[["2023",1]]}}}],"schema":"https://github.com/citation-style-language/schema/raw/master/csl-citation.json"} </w:instrText>
      </w:r>
      <w:r w:rsidR="00EF786B">
        <w:fldChar w:fldCharType="separate"/>
      </w:r>
      <w:r w:rsidR="00EF786B" w:rsidRPr="00E744AB">
        <w:t>(Pratt et al., 2023)</w:t>
      </w:r>
      <w:r w:rsidR="00EF786B">
        <w:fldChar w:fldCharType="end"/>
      </w:r>
      <w:r w:rsidR="006B61B6">
        <w:t>.</w:t>
      </w:r>
      <w:r w:rsidR="00EF786B">
        <w:t xml:space="preserve"> In our study the cover crop mixtures </w:t>
      </w:r>
      <w:r w:rsidR="006B61B6">
        <w:t xml:space="preserve">only </w:t>
      </w:r>
      <w:r w:rsidR="00EF786B">
        <w:t xml:space="preserve">performed </w:t>
      </w:r>
      <w:r w:rsidR="00150FA9">
        <w:t>better than the no cover control</w:t>
      </w:r>
      <w:r w:rsidR="006B61B6">
        <w:t xml:space="preserve"> when </w:t>
      </w:r>
      <w:r w:rsidR="00AF71AE">
        <w:t>sown</w:t>
      </w:r>
      <w:r w:rsidR="006B61B6">
        <w:t xml:space="preserve"> early</w:t>
      </w:r>
      <w:r w:rsidR="00150FA9">
        <w:t xml:space="preserve">, and </w:t>
      </w:r>
      <w:r w:rsidR="006B61B6">
        <w:t xml:space="preserve">in inversion tillage treatments. </w:t>
      </w:r>
      <w:r w:rsidR="0068411D">
        <w:t>T</w:t>
      </w:r>
      <w:r w:rsidR="00561BED">
        <w:t xml:space="preserve">he early </w:t>
      </w:r>
      <w:r w:rsidR="00892AB3">
        <w:t>sowing</w:t>
      </w:r>
      <w:r w:rsidR="00561BED">
        <w:t xml:space="preserve"> restricted herbicide use, and w</w:t>
      </w:r>
      <w:r w:rsidR="006B61B6">
        <w:t>hen tillage was reduced</w:t>
      </w:r>
      <w:r w:rsidR="00561BED">
        <w:t xml:space="preserve"> this led to an increase in</w:t>
      </w:r>
      <w:r w:rsidR="006B61B6">
        <w:t xml:space="preserve"> perennial weeds</w:t>
      </w:r>
      <w:r w:rsidR="00561BED">
        <w:t>, which in turn led to lower crop yields</w:t>
      </w:r>
      <w:r w:rsidR="00430903">
        <w:t>. R</w:t>
      </w:r>
      <w:r w:rsidR="0068411D">
        <w:t xml:space="preserve">etaining residue helped reduce perennial weeds </w:t>
      </w:r>
      <w:r w:rsidR="008F07A4">
        <w:t xml:space="preserve">in these low herbicide and reduced tillage systems. </w:t>
      </w:r>
      <w:r w:rsidR="00EF786B">
        <w:t xml:space="preserve">This adds to a growing body of research suggesting the use of cover crop mixes must be carefully and thoughtfully implemented, and the goals for the use of the mixes must be clearly articulated, as desirable outcomes are not guaranteed through diversity alone </w:t>
      </w:r>
      <w:r w:rsidR="00EF786B">
        <w:fldChar w:fldCharType="begin"/>
      </w:r>
      <w:r w:rsidR="00EF786B">
        <w:instrText xml:space="preserve"> ADDIN ZOTERO_ITEM CSL_CITATION {"citationID":"CwHy9nyI","properties":{"formattedCitation":"(Florence &amp; McGuire, 2020; MacLaren et al., 2019; McKenzie-Gopsill et al., 2022; R. G. Smith et al., 2020)","plainCitation":"(Florence &amp; McGuire, 2020; MacLaren et al., 2019; McKenzie-Gopsill et al., 2022; R. G. Smith et al., 2020)","noteIndex":0},"citationItems":[{"id":405,"uris":["http://zotero.org/users/3599437/items/GQRWTVRG"],"itemData":{"id":405,"type":"article-journal","abstract":"Multi-species cover crop mixtures have been increasing in popularity. It has been hypothesized these mixtures produce more biomass, suppress more weeds, scavenge more N, conserve more soil water, stimulate more soil biology, promote higher yields of subsequent crops, and have higher production stability than the best of their monoculture counterparts. This systematic review synthesizes a growing body of cover crop mixture research to assess, for these metrics, whether cover crop mixtures can perform better than their constituent species when planted alone. Searching three databases, we identified 27 studies which compared cover crop mixtures (containing at least three species) to all their constituent species. The studies contained 119 sampled cover crop plantings that met our eligibility criteria. From these, we extracted 243 full comparisons of the best-performing mixture and best-performing monoculture for the selected metrics. In 88% of these comparisons, the monoculture and mixture performed comparably. In 10% of the comparisons, the monoculture did better, and in 2% of comparisons the mixture performed better. Overall, there are few published studies documenting the superiority of cover crop mixtures over monocultures for our selected metrics.","container-title":"Agronomy Journal","DOI":"10.1002/agj2.20340","ISSN":"1435-0645","issue":"5","language":"en","license":"© 2020 The Authors. Agronomy Journal published by Wiley Periodicals LLC on behalf of American Society of Agronomy","note":"_eprint: https://onlinelibrary.wiley.com/doi/pdf/10.1002/agj2.20340","page":"3513-3534","source":"Wiley Online Library","title":"Do diverse cover crop mixtures perform better than monocultures? A systematic review","title-short":"Do diverse cover crop mixtures perform better than monocultures?","volume":"112","author":[{"family":"Florence","given":"A. M."},{"family":"McGuire","given":"A. M."}],"issued":{"date-parts":[["2020"]]}}},{"id":2275,"uris":["http://zotero.org/users/3599437/items/EQ8IH92E"],"itemData":{"id":2275,"type":"article-journal","container-title":"Crop Science","issue":"2","note":"publisher: Wiley Online Library","page":"733–748","title":"Cover crop biomass production is more important than diversity for weed suppression","volume":"59","author":[{"family":"MacLaren","given":"Chloe"},{"family":"Swanepoel","given":"Pieter"},{"family":"Bennett","given":"James"},{"family":"Wright","given":"Julia"},{"family":"Dehnen-Schmutz","given":"Katharina"}],"issued":{"date-parts":[["2019"]]}}},{"id":2270,"uris":["http://zotero.org/users/3599437/items/UIUPVGPT"],"itemData":{"id":2270,"type":"article-journal","abstract":"Cover crops are increasingly being included in crop rotations as a mechanism to promote diversity and provide agroecosystem services, including weed suppression. Recently, cover crop mixtures have increased in popularity in an attempt to provide a greater diversity in ecological services as compared with monocultures. Several recent studies, however, have failed to detect a positive effect of cover crop diversity on biomass production or weed suppression. Here we assessed biomass productivity and weed suppression in 19 cover crops seeded as monocultures and 19 mixtures of varying species composition and functional richness (two- and three-species mixtures) of full-season cover crops in Atlantic Canada. Cover crop biomass production and weed suppression varied by species identity, functional diversity, and species richness. As cover crop biomass increased regardless of diversity, weed biomass declined. Highly productive forbs and grasses provided the greatest weed suppression in monoculture. In line with previous observations, mixtures were not more productive or weed suppressive on average than the most productive monocultures. We observed that the inclusion of the highly productive species buckwheat (Fagopyrum esculentum Moench) and sorghum–sudangrass [Sorghum × drummondi (Nees ex Steud.) Millsp. &amp; Chase] in a mixture increased stand evenness, productivity, weed suppression, and spatiotemporal stability. Taken together, our results suggest that effects of diversity on mixture productivity and weed suppression are species specific. This further demonstrates the importance of species selection in cover crop mixture design.","container-title":"Weed Science","DOI":"10.1017/wsc.2022.28","ISSN":"0043-1745, 1550-2759","issue":"4","language":"en","page":"436-447","source":"Cambridge University Press","title":"The importance of species selection in cover crop mixture design","volume":"70","author":[{"family":"McKenzie-Gopsill","given":"Andrew"},{"family":"Mills","given":"Aaron"},{"family":"MacDonald","given":"Ashley Nicolle"},{"family":"Wyand","given":"Sylvia"}],"issued":{"date-parts":[["2022",7]]}}},{"id":2272,"uris":["http://zotero.org/users/3599437/items/H2QNEQEU"],"itemData":{"id":2272,"type":"article-journal","abstract":"Cover crops are increasingly being used for weed management, and planting them as diverse mixtures has become an increasingly popular strategy for their implementation. While ecological theory suggests that cover crop mixtures should be more weed suppressive than cover crop monocultures, few experiments have explicitly tested this for more than a single temporal niche. We assessed the effects of cover crop mixtures (5- or 6-species and 14-species mixtures) and monocultures on weed abundance (weed biomass) and weed suppression at the time of cover crop termination. Separate experiments were conducted in Madbury, NH, from 2014 to 2017 for each of three temporal cover-cropping niches: summer (spring planting–summer termination), fall (summer planting–fall termination), and spring (fall planting–subsequent spring termination). Regardless of temporal niche, mixtures were never more weed suppressive than the most weed-suppressive cover crop grown as a monoculture, and the more diverse mixture (14 species) never outperformed the less diverse mi</w:instrText>
      </w:r>
      <w:r w:rsidR="00EF786B" w:rsidRPr="002F3039">
        <w:rPr>
          <w:lang w:val="da-DK"/>
        </w:rPr>
        <w:instrText xml:space="preserve">xture. Mean weed-suppression levels of the best-performing monocultures in each temporal niche ranged from 97% to 98% for buckwheat (Fagopyrum esculentum Moench) in the summer niche and forage radish (Raphanus sativus L. var. niger J. Kern.) in the fall niche, and 83% to 100% for triticale (×Triticosecale Wittm. ex A. Camus [Secale × Triticum]) in the winter–spring niche. In comparison, weed-suppression levels for the mixtures ranged from 66% to 97%, 70% to 90%, and 67% to 99% in the summer, fall, and spring niches, respectively. Stability of weed suppression, measured as the coefficient of variation, was two to six times greater in the best-performing monoculture compared with the most stable mixture, depending on the temporal niche. Results of this study suggest that when weed suppression is the sole objective, farmers are more likely to achieve better results planting the most weed-suppressive cover crop as a monoculture than a mixture.","container-title":"Weed Science","DOI":"10.1017/wsc.2020.12","ISSN":"0043-1745, 1550-2759","issue":"2","language":"en","page":"186-194","source":"Cambridge University Press","title":"Are cover crop mixtures better at suppressing weeds than cover crop monocultures?","volume":"68","author":[{"family":"Smith","given":"Richard G."},{"family":"Warren","given":"Nicholas D."},{"family":"Cordeau","given":"Stéphane"}],"issued":{"date-parts":[["2020",3]]}}}],"schema":"https://github.com/citation-style-language/schema/raw/master/csl-citation.json"} </w:instrText>
      </w:r>
      <w:r w:rsidR="00EF786B">
        <w:fldChar w:fldCharType="separate"/>
      </w:r>
      <w:r w:rsidR="00EF786B" w:rsidRPr="002F3039">
        <w:rPr>
          <w:lang w:val="da-DK"/>
        </w:rPr>
        <w:t>(Florence &amp; McGuire, 2020; MacLaren et al., 2019; McKenzie-Gopsill et al., 2022; R. G. Smith et al., 2020)</w:t>
      </w:r>
      <w:r w:rsidR="00EF786B">
        <w:fldChar w:fldCharType="end"/>
      </w:r>
      <w:r w:rsidR="00EF786B" w:rsidRPr="00602609">
        <w:rPr>
          <w:lang w:val="da-DK"/>
        </w:rPr>
        <w:t xml:space="preserve">. </w:t>
      </w:r>
      <w:r w:rsidR="00561BED" w:rsidRPr="00561BED">
        <w:rPr>
          <w:lang w:val="en-US"/>
        </w:rPr>
        <w:t xml:space="preserve">It also </w:t>
      </w:r>
      <w:r w:rsidR="00561BED">
        <w:t>reiterates the well-known trade</w:t>
      </w:r>
      <w:r w:rsidR="009A35F5">
        <w:t>-</w:t>
      </w:r>
      <w:r w:rsidR="00561BED">
        <w:t xml:space="preserve">off between herbicide use and tillage, showing elimination of both will likely lead to </w:t>
      </w:r>
      <w:r w:rsidR="009A35F5">
        <w:t>weed issues</w:t>
      </w:r>
      <w:r w:rsidR="008F07A4">
        <w:t>, but that residue retention</w:t>
      </w:r>
      <w:r w:rsidR="00F73EE2">
        <w:t xml:space="preserve"> in annual crop rotations</w:t>
      </w:r>
      <w:r w:rsidR="008F07A4">
        <w:t xml:space="preserve"> may help alleviate perennial weed pressure</w:t>
      </w:r>
      <w:r w:rsidR="00C40789">
        <w:t xml:space="preserve"> in low input systems</w:t>
      </w:r>
      <w:r w:rsidR="00E20673">
        <w:t xml:space="preserve">. </w:t>
      </w:r>
    </w:p>
    <w:p w14:paraId="4F8E918B" w14:textId="4528A350" w:rsidR="00121BA5" w:rsidRDefault="00EF786B" w:rsidP="00E20673">
      <w:pPr>
        <w:spacing w:line="360" w:lineRule="auto"/>
        <w:rPr>
          <w:lang w:val="en-US"/>
        </w:rPr>
      </w:pPr>
      <w:r>
        <w:t xml:space="preserve">Of the management practices investigated, </w:t>
      </w:r>
      <w:r w:rsidR="00E20673">
        <w:t>residue</w:t>
      </w:r>
      <w:r>
        <w:t xml:space="preserve"> management (retention or removal) had the weakest impacts on the outcomes evaluated in this study. Particularly for small grains, </w:t>
      </w:r>
      <w:r w:rsidR="00274A47">
        <w:t>straw</w:t>
      </w:r>
      <w:r>
        <w:t xml:space="preserve"> management has been shown to have a more minor role in weed assemblages </w:t>
      </w:r>
      <w:r>
        <w:fldChar w:fldCharType="begin"/>
      </w:r>
      <w:r>
        <w:instrText xml:space="preserve"> ADDIN ZOTERO_ITEM CSL_CITATION {"citationID":"XrLswghM","properties":{"formattedCitation":"(Lacroix et al., 2024; Shi et al., 2026)","plainCitation":"(Lacroix et al., 2024; Shi et al., 2026)","noteIndex":0},"citationItems":[{"id":2435,"uris":["http://zotero.org/users/3599437/items/BBZ5GQP8"],"itemData":{"id":2435,"type":"article-journal","abstract":"In Hesbaye region (Belgium) with a loamy soil and under temperate climatic condition, winter wheat is a key component of agricultural rotations. As part of these rotations, soil management is a known driver of soil fertility and carbon storage. However, it could also influence the weed flora. In this study, the long-term effect of four soil management on the expressed and potential weed flora was examined. Soil management levers were i) the export (OUT) or restitution (IN) of crop residues and ii) the burial of residues by conventional tillage (mouldboard ploughing 25 cm depth, CT) or reduced tillage (cultivator ploughing 10 cm depth, RT). The weed seedbank and expressed flora in winter wheat were characterized. Weed diversity was assessed using the Richness and the Shannon diversity index. Then, the impact of flora and management on yield were investigated. Tillage management showed little impact on weed diversity with only a slight increase in diversity in reduced tillage. However, reduced tillage resulted in a higher weed seedling density and a higher weed density than conventional tillage, which indirectly led to yield losses. Exporting residues had no clear effect on weeds. In conclusion, within cropping systems based on the cultivation of wheat, reduced tillage can pose problems for the long-term management of the weed flora, and great attention has to be paid to its management.","container-title":"Agriculture, Ecosystems &amp; Environment","DOI":"10.1016/j.agee.2024.108937","ISSN":"0167-8809","journalAbbreviation":"Agriculture, Ecosystems &amp; Environment","page":"108937","source":"ScienceDirect","title":"Effect of long-term tillage and residue managements on weed flora and its impact on winter wheat development","volume":"366","author":[{"family":"Lacroix","given":"Christophe"},{"family":"Vandenberghe","given":"Christophe"},{"family":"Monty","given":"Arnaud"},{"family":"Dumont","given":"Benjamin"}],"issued":{"date-parts":[["2024",6,1]]}}},{"id":2437,"uris":["http://zotero.org/users/3599437/items/H4YVW5UL"],"itemData":{"id":2437,"type":"article-journal","abstract":"The seed bank is a crucial component of weed populations and a key factor in determining future weed infestations in arable fields. Sustainable agricultural practices have been widely promoted as environmentally friendly cultivation methods and have significant impacts on the seed bank. But the effects of sustainable agricultural practices on the seed bank remain inconclusive, posing challenges to the development of effective and precise weed management strategies. To address this uncertainty, we collected 1,604 experimental records from 146 publications and carried out a meta-analysis to quantitatively assess the effects of five sustainable agricultural practices on weed seed banks. Results showed that the average impacts of cover cropping, intercropping, reduced tillage, residue return and rotation on the seed bank density were -49%, -44%, 33%, -22%, and -18%, respectively. And the average impacts of these five practices on the seed bank species richness were -5%, -12%, 14%, 3%, and -11%, respectively. Cover cropping and intercropping reduced the density proportion of dominant weed seeds compared to the control group. The impact of sustainable agricultural practices on the seed bank varied across agricultural systems (e.g., paddy vs non-paddy fields) and management practices (e.g., residue return rates). Further analysis suggested that combining reduced tillage with other practices could mitigate its associated increase in seed bank density, with potential additive effects when multiple practices are simultaneously applied. This is the first comprehensive analysis of the impacts of common sustainable agricultural practices on weed seed density and species richness of the weed seed bank, and provides a reference for sustainable weed management strategies at the farm scale from the perspective of the seed bank.","container-title":"Agronomy for Sustainable Development","DOI":"10.1007/s13593-026-01090-1","ISSN":"1773-0155","issue":"2","journalAbbreviation":"Agron. Sustain. Dev.","language":"en","page":"18","source":"Springer Link","title":"Sustainable agricultural practices shape the weed seed bank. A meta-analysis","volume":"46","author":[{"family":"Shi","given":"Shanheng"},{"family":"Yin","given":"Wen"},{"family":"Niu","given":"Furong"},{"family":"Yin","given":"Xiaogang"},{"family":"Shi","given":"Yafei"}],"issued":{"date-parts":[["2026",2,25]]}}}],"schema":"https://github.com/citation-style-language/schema/raw/master/csl-citation.json"} </w:instrText>
      </w:r>
      <w:r>
        <w:fldChar w:fldCharType="separate"/>
      </w:r>
      <w:r w:rsidRPr="005B5D33">
        <w:t xml:space="preserve">(Lacroix </w:t>
      </w:r>
      <w:r w:rsidRPr="005B5D33">
        <w:lastRenderedPageBreak/>
        <w:t>et al., 2024; Shi et al., 2026)</w:t>
      </w:r>
      <w:r>
        <w:fldChar w:fldCharType="end"/>
      </w:r>
      <w:r>
        <w:t xml:space="preserve"> and yields </w:t>
      </w:r>
      <w:r>
        <w:fldChar w:fldCharType="begin"/>
      </w:r>
      <w:r>
        <w:instrText xml:space="preserve"> ADDIN ZOTERO_ITEM CSL_CITATION {"citationID":"yOR5zPf5","properties":{"formattedCitation":"(Lu, 2020; Pittelkow et al., 2015)","plainCitation":"(Lu, 2020; Pittelkow et al., 2015)","noteIndex":0},"citationItems":[{"id":2441,"uris":["http://zotero.org/users/3599437/items/9YNBTYHZ"],"itemData":{"id":2441,"type":"article-journal","abstract":"After harvesting agricultural crops, the residue can be returned to the soil as mulch. This study performed a meta-analysis of previous research to investigate the effects of crop residue return and other factors on crop yields and water use efficiency (WUE). Overall, the results show that crop residue return increases crop yields by 5.0% relative to crops grown without it. The greatest increases in yield for crops grown with returned residue were associated with average annual temperatures &lt; 10 °C (yield increase = 7.6%), rainfall ≥ 800 mm (9.5%), plowing depth ≥ 20 cm (6.5%), corn crops (8.0%), growth of a single crop per year (10.1%), no irrigation (11.9%), nitrogen (N), and potassium (K) fertilization (20.0%), and low nitrogen application rates of 0–100 kg N ha-1 (10.8%). The effects of crop residue return on crop yields were found to vary according to the following soil properties: organic matter content ≥ 15 g kg-1 (yield increase = 9.4%), available nitrogen content ≥ 100 mg kg-1 (10.3%), and pH ≤ 6.5 (11.2%). The greatest magnitudes of increase in WUE associated with crop residue return were associated with corn (yield increase = 13.7%), medium nitrogen content (100–150 kg ha-1; 23.3%), high soil organic matter (≥ 15 g kg-1; 25.5%) and low air temperatures (&lt; 10 °C; 19.9%). In addition, our results suggest that crop residue return might be most effective in increasing crop yields and WUE in corn crops, crops with a tillage depth ≥ 20 cm, crops grown with moderate nitrogen fertilization (0–150 kg ha-1), growth of a single crop per year, high soil organic matter content (≥ 15 g kg-1), and cold conditions (&lt; 10 °C). Overall, the results of this meta-analysis suggest that crop residue return can increase crop yields and WUE, with the relationship being mainly affected by climatic conditions, plowing depth, fertilization management, crop types, and soil properties.","container-title":"PLOS ONE","DOI":"10.1371/journal.pone.0231740","ISSN":"1932-6203","issue":"4","journalAbbreviation":"PLOS ONE","language":"en","note":"publisher: Public Library of Science","page":"e0231740","source":"PLoS Journals","title":"A meta-analysis of the effects of crop residue return on crop yields and water use efficiency","volume":"15","author":[{"family":"Lu","given":"Xingli"}],"issued":{"date-parts":[["2020",4,27]]}}},{"id":2439,"uris":["http://zotero.org/users/3599437/items/XCQRYPAC"],"itemData":{"id":2439,"type":"article-journal","abstract":"A global meta-analysis of conservation agriculture principles indicates that the potential contribution of no-till to the sustainable intensification of agriculture is more limited than often assumed.","container-title":"Nature","DOI":"10.1038/nature13809","ISSN":"1476-4687","issue":"7534","language":"en","license":"2014 Springer Nature Limited","note":"publisher: Nature Publishing Group","page":"365-368","source":"www.nature.com","title":"Productivity limits and potentials of the principles of conservation agriculture","volume":"517","author":[{"family":"Pittelkow","given":"Cameron M."},{"family":"Liang","given":"Xinqiang"},{"family":"Linquist","given":"Bruce A."},{"family":"Groenigen","given":"Kees Jan","non-dropping-particle":"van"},{"family":"Lee","given":"Juhwan"},{"family":"Lundy","given":"Mark E."},{"family":"Gestel","given":"Natasja","non-dropping-particle":"van"},{"family":"Six","given":"Johan"},{"family":"Venterea","given":"Rodney T."},{"family":"Kessel","given":"Chris","non-dropping-particle":"van"}],"issued":{"date-parts":[["2015",1]]}}}],"schema":"https://github.com/citation-style-language/schema/raw/master/csl-citation.json"} </w:instrText>
      </w:r>
      <w:r>
        <w:fldChar w:fldCharType="separate"/>
      </w:r>
      <w:r w:rsidRPr="000D5177">
        <w:t>(Lu, 2020; Pittelkow et al., 2015)</w:t>
      </w:r>
      <w:r>
        <w:fldChar w:fldCharType="end"/>
      </w:r>
      <w:r>
        <w:t xml:space="preserve"> compared to factors like tillage. </w:t>
      </w:r>
      <w:r w:rsidR="00E20673">
        <w:t>In our systems, these</w:t>
      </w:r>
      <w:r>
        <w:t xml:space="preserve"> weak effects could be due to the incomplete removal of straw using a two-pass system wherein the straw is removed after grain has been harvested, resulting in around 60% of the straw being removed.</w:t>
      </w:r>
      <w:r w:rsidR="00E20673" w:rsidRPr="00E20673">
        <w:t xml:space="preserve"> </w:t>
      </w:r>
      <w:r w:rsidR="00E20673">
        <w:t xml:space="preserve">However, </w:t>
      </w:r>
      <w:r w:rsidR="007F7E2A">
        <w:t>in the long-term</w:t>
      </w:r>
      <w:r w:rsidR="00C40789">
        <w:t>,</w:t>
      </w:r>
      <w:r w:rsidR="007F7E2A">
        <w:t xml:space="preserve"> </w:t>
      </w:r>
      <w:r w:rsidR="00E20673">
        <w:t xml:space="preserve">residue management impacts soil </w:t>
      </w:r>
      <w:r w:rsidR="007F7E2A">
        <w:t xml:space="preserve">function and </w:t>
      </w:r>
      <w:r w:rsidR="00E20673">
        <w:t xml:space="preserve">biological activity </w:t>
      </w:r>
      <w:r w:rsidR="00E20673">
        <w:fldChar w:fldCharType="begin"/>
      </w:r>
      <w:r w:rsidR="007F7E2A">
        <w:instrText xml:space="preserve"> ADDIN ZOTERO_ITEM CSL_CITATION {"citationID":"rk4hFkZR","properties":{"formattedCitation":"(G\\uc0\\u243{}mez-Mu\\uc0\\u241{}oz et al., 2021; Hansen et al., 2015; Thomopoulos et al., 2025)","plainCitation":"(Gómez-Muñoz et al., 2021; Hansen et al., 2015; Thomopoulos et al., 2025)","noteIndex":0},"citationItems":[{"id":2249,"uris":["http://zotero.org/users/3599437/items/XA52MIYG"],"itemData":{"id":2249,"type":"article-journal","abstract":"The main principles of conservationagriculture (CA) are minimal soil disturbance, permanent soil cover, diversification of crop rotations, and retention of crop residues. Tillage has been implicated with increased soil organic C (SOC) mineralization, but recently this has been contested. Residue retention and cover crops result in higher soil C inputs and are therefore expected to increase SOC. This study aimed to evaluate the effect of 17 yr of residue retention (with and without) and tillage (plowing and no-till) on soil C storage on two Danish sandy loam soils with different clay and SOC content under cool temperate humid climate conditions. Straw retention reduced bulk density at both sites. It also increased the C concentration with 0.47 mg C g–1 dry soil on average from 2002 to 2019, and SOC stocks in 2019 with 23 tonnes C ha–1, on average, at the site with higher initial SOC content. The effect of straw retention on soil C was higher when the soil was plowed, and no significant effect was observed in no-till soils. Straw retention did not significantly affect C concentration at the site with low initial SOC. Tillage altered the C distribution in the soil profile, so that the C concentration in the upper layer (0–25 cm) was higher in the no-till soils, but did not significantly increase total C concentration in deeper layers (0–50 cm). Use of no-till and straw retention did not consistently affect crop yield across site-years, but the interannual variability was large, obscuring possible differences in yields.","container-title":"Soil Science Society of America Journal","DOI":"10.1002/saj2.20312","ISSN":"1435-0661","issue":"5","language":"en","license":"© 2021 The Authors. Soil Science Society of America Journal © 2021 Soil Science Society of America","note":"_eprint: https://acsess.onlinelibrary.wiley.com/doi/pdf/10.1002/saj2.20312","page":"1465-1478","source":"Wiley Online Library","title":"Long-term effect of tillage and straw retention in conservation agriculture systems on soil carbon storage","volume":"85","author":[{"family":"Gómez-Muñoz","given":"Beatriz"},{"family":"Jensen","given":"Lars Stoumann"},{"family":"Munkholm","given":"Lars"},{"family":"Olesen","given":"Jørgen Eivind"},{"family":"Møller Hansen","given":"Elly"},{"family":"Bruun","given":"Sander"}],"issued":{"date-parts":[["2021"]]}}},{"id":687,"uris":["http://zotero.org/users/3599437/items/TXQUC8B8"],"itemData":{"id":687,"type":"article-journal","abstract":"Crop management factors, such as tillage, rotation, and straw retention, need to be long-term to allow conclusions on effects on crop yields, nitrate leaching, and carbon sequestration. In 2002, two field experiments, each including four cash crop rotations, were established on soils with 9 and 15% clay, under temperate, coastal climate conditions. Direct drilling and harrowing to two different depths were compared to plowing with respect to yield, nitrate N leaching, and carbon sequestration. For comparison of yields across rotations, grain and seed dry matter yields for each crop were converted to grain equivalents (GE). Leaching was compared to yields by calculating yield-scaled leaching (YSL, g N kg−1 GE), and N balances were calculated as the N input in manure minus the N output in products removed from the fields. Direct drilling reduced yields, but no effect on leaching was found. Straw retention did not significantly increase yields, nor did it reduce leaching, while fodder radish (Raphanus sativus L.) as a catch crop was capable of reducing nitrate leaching to a low level. Thus, YSL of winter wheat (Triticum aestivum L.) was higher than for spring barley (Hordeum vulgare L.) grown after fodder radish due to the efficient catch crop. Soil organic carbon (SOC) did not increase significantly after 7 yr of straw incorporation or noninversion tillage. There was no correlation between N balances calculated for each growing season and N leaching measured in the following percolation period.","container-title":"Journal of Environmental Quality","DOI":"10.2134/jeq2014.11.0482","ISSN":"1537-2537","issue":"3","language":"en","license":"Copyright © by the American Society of Agronomy, Crop Science Society of America, and Soil Science Society of America, Inc.","note":"_eprint: https://onlinelibrary.wiley.com/doi/pdf/10.2134/jeq2014.11.0482","page":"868-881","source":"Wiley Online Library","title":"Nitrate Leaching, Yields and Carbon Sequestration after Noninversion Tillage, Catch Crops, and Straw Retention","volume":"44","author":[{"family":"Hansen","given":"E. M."},{"family":"Munkholm","given":"L. J."},{"family":"Olesen","given":"J. E."},{"family":"Melander","given":"B."}],"issued":{"date-parts":[["2015"]]}}},{"id":2154,"uris":["http://zotero.org/users/3599437/items/D6HAZS9B"],"itemData":{"id":2154,"type":"article-journal","abstract":"Conservation practices such as direct sowing and residue incorporation are crucial for enhancing soil health. This study investigated the long-term effects of different tillage practices and crop residue management on soil biological and physical health indices to elucidate their interconnections. The impact of tillage intensity (direct sowing, harrowing, moldboard ploughing) was assessed in combination with residue management (retention or removal) across two soil depths (0–10 and 10–20 cm) and two experimental sites. Measurements included three soil biological indicators—two fatty-acid biomarkers of arbuscular mycorrhizal fungi (AMF) and easily extractable glomalin-related soil protein (EE) − as well as two soil physical indices (water-stable aggregates (WSA), and clay dispersibility), five soil pore characteristics (air permeability, gas diffusivity, tortuosity, total porosity, air-filled porosity, and volumetric water content) and soil organic carbon (SOC). Conservation agriculture practices increased the presence of AMF, while the importance of considering soil depth in AMF biomass measurements was underscored. Harrowing and direct sowing treatments result</w:instrText>
      </w:r>
      <w:r w:rsidR="007F7E2A" w:rsidRPr="00C40789">
        <w:rPr>
          <w:lang w:val="en-US"/>
        </w:rPr>
        <w:instrText>ed in a vertical stratification of SOC. Residue retention increase</w:instrText>
      </w:r>
      <w:r w:rsidR="007F7E2A" w:rsidRPr="007F7E2A">
        <w:rPr>
          <w:lang w:val="en-US"/>
        </w:rPr>
        <w:instrText xml:space="preserve">d SOC levels by 5 % and 15 % at the two sites and only significantly at the latter. Minimal soil disturbance enhanced wet aggregate stability by 14 % on average but negatively affected pore characteristics. AMF played a critical role in soil aggregate stability, evidenced by a strong correlation (r = 0.68 and r = 0.86 in the two sites) between hyphal networks and WSA. The study also demonstrated that direct sowing strengthened the relationship between EE and AMF (r = 0.52 and r = 0.64 for the two sites). In minimally disturbed soils, AMF contributed to a complex pore structure, with this effect being more closely related to EE than to the hyphal network. These findings underscore the significant role of AMF in maintaining soil health under various tillage practices and residue management strategies.","container-title":"Geoderma","DOI":"10.1016/j.geoderma.2025.117204","ISSN":"0016-7061","journalAbbreviation":"Geoderma","page":"117204","source":"ScienceDirect","title":"Tillage and residue management modulate the links between soil physical signatures and arbuscular mycorrhizal fungal biomarkers","volume":"454","author":[{"family":"Thomopoulos","given":"Stamatios"},{"family":"Munkholm","given":"Lars Juhl"},{"family":"Elsgaard","given":"Lars"},{"family":"Ravnskov","given":"Sabine"}],"issued":{"date-parts":[["2025",2,1]]}}}],"schema":"https://github.com/citation-style-language/schema/raw/master/csl-citation.json"} </w:instrText>
      </w:r>
      <w:r w:rsidR="00E20673">
        <w:fldChar w:fldCharType="separate"/>
      </w:r>
      <w:r w:rsidR="007F7E2A" w:rsidRPr="007F7E2A">
        <w:rPr>
          <w:lang w:val="en-US"/>
        </w:rPr>
        <w:t>(Gómez-Muñoz et al., 2021; Hansen et al., 2015; Thomopoulos et al., 2025)</w:t>
      </w:r>
      <w:r w:rsidR="00E20673">
        <w:fldChar w:fldCharType="end"/>
      </w:r>
      <w:r w:rsidR="007F7E2A">
        <w:t xml:space="preserve">, while also </w:t>
      </w:r>
      <w:r w:rsidR="00E20673">
        <w:rPr>
          <w:lang w:val="en-US"/>
        </w:rPr>
        <w:t>represent</w:t>
      </w:r>
      <w:r w:rsidR="007F7E2A">
        <w:rPr>
          <w:lang w:val="en-US"/>
        </w:rPr>
        <w:t>ing</w:t>
      </w:r>
      <w:r w:rsidR="00E20673">
        <w:rPr>
          <w:lang w:val="en-US"/>
        </w:rPr>
        <w:t xml:space="preserve"> an income stream for producers</w:t>
      </w:r>
      <w:r w:rsidR="00121BA5">
        <w:rPr>
          <w:lang w:val="en-US"/>
        </w:rPr>
        <w:t>, which would need to be accounted for in long-term perspective</w:t>
      </w:r>
      <w:r w:rsidR="007F7E2A">
        <w:rPr>
          <w:lang w:val="en-US"/>
        </w:rPr>
        <w:t xml:space="preserve">. </w:t>
      </w:r>
    </w:p>
    <w:p w14:paraId="024B6988" w14:textId="3867DF3E" w:rsidR="00121BA5" w:rsidRDefault="00121BA5" w:rsidP="00121BA5">
      <w:pPr>
        <w:spacing w:line="360" w:lineRule="auto"/>
        <w:rPr>
          <w:b/>
          <w:bCs/>
        </w:rPr>
      </w:pPr>
      <w:r>
        <w:rPr>
          <w:lang w:val="en-US"/>
        </w:rPr>
        <w:t>B</w:t>
      </w:r>
      <w:r>
        <w:t>y using the utility values to rank the different cover crop systems within a tillage/residue combination, this complex information can be distilled into a digestible way (</w:t>
      </w:r>
      <w:r w:rsidRPr="00257091">
        <w:rPr>
          <w:b/>
          <w:bCs/>
        </w:rPr>
        <w:t>Figure 6</w:t>
      </w:r>
      <w:r>
        <w:t>)</w:t>
      </w:r>
      <w:r>
        <w:t xml:space="preserve">. </w:t>
      </w:r>
    </w:p>
    <w:p w14:paraId="221C3AB5" w14:textId="77777777" w:rsidR="00121BA5" w:rsidRDefault="00121BA5" w:rsidP="00121BA5">
      <w:pPr>
        <w:spacing w:line="360" w:lineRule="auto"/>
        <w:rPr>
          <w:b/>
          <w:bC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121BA5" w14:paraId="02F2D78C" w14:textId="77777777" w:rsidTr="00C82317">
        <w:tc>
          <w:tcPr>
            <w:tcW w:w="9026" w:type="dxa"/>
          </w:tcPr>
          <w:p w14:paraId="3005035B" w14:textId="77777777" w:rsidR="00121BA5" w:rsidRPr="00257091" w:rsidRDefault="00121BA5" w:rsidP="00C82317">
            <w:pPr>
              <w:spacing w:line="360" w:lineRule="auto"/>
              <w:rPr>
                <w:lang w:val="da-DK"/>
              </w:rPr>
            </w:pPr>
            <w:r>
              <w:rPr>
                <w:noProof/>
              </w:rPr>
              <w:drawing>
                <wp:inline distT="0" distB="0" distL="0" distR="0" wp14:anchorId="0EDECDD4" wp14:editId="148AE6EE">
                  <wp:extent cx="5731510" cy="3056890"/>
                  <wp:effectExtent l="0" t="0" r="2540" b="0"/>
                  <wp:docPr id="15755235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3056890"/>
                          </a:xfrm>
                          <a:prstGeom prst="rect">
                            <a:avLst/>
                          </a:prstGeom>
                          <a:noFill/>
                          <a:ln>
                            <a:noFill/>
                          </a:ln>
                        </pic:spPr>
                      </pic:pic>
                    </a:graphicData>
                  </a:graphic>
                </wp:inline>
              </w:drawing>
            </w:r>
          </w:p>
          <w:p w14:paraId="4B5E7D1E" w14:textId="77777777" w:rsidR="00121BA5" w:rsidRDefault="00121BA5" w:rsidP="00C82317">
            <w:pPr>
              <w:spacing w:line="360" w:lineRule="auto"/>
            </w:pPr>
          </w:p>
        </w:tc>
      </w:tr>
      <w:tr w:rsidR="00121BA5" w14:paraId="76849173" w14:textId="77777777" w:rsidTr="00C82317">
        <w:tc>
          <w:tcPr>
            <w:tcW w:w="9026" w:type="dxa"/>
          </w:tcPr>
          <w:p w14:paraId="3943BBB3" w14:textId="77777777" w:rsidR="00121BA5" w:rsidRPr="00257091" w:rsidRDefault="00121BA5" w:rsidP="00C82317">
            <w:pPr>
              <w:spacing w:line="360" w:lineRule="auto"/>
              <w:rPr>
                <w:i/>
                <w:iCs/>
              </w:rPr>
            </w:pPr>
            <w:r w:rsidRPr="00257091">
              <w:rPr>
                <w:b/>
                <w:bCs/>
                <w:i/>
                <w:iCs/>
              </w:rPr>
              <w:t xml:space="preserve">Figure 6. </w:t>
            </w:r>
            <w:r w:rsidRPr="00257091">
              <w:rPr>
                <w:i/>
                <w:iCs/>
              </w:rPr>
              <w:t>Ranking</w:t>
            </w:r>
            <w:r>
              <w:rPr>
                <w:i/>
                <w:iCs/>
              </w:rPr>
              <w:t>s</w:t>
            </w:r>
            <w:r w:rsidRPr="00257091">
              <w:rPr>
                <w:i/>
                <w:iCs/>
              </w:rPr>
              <w:t xml:space="preserve"> of </w:t>
            </w:r>
            <w:r>
              <w:rPr>
                <w:i/>
                <w:iCs/>
              </w:rPr>
              <w:t xml:space="preserve">the five </w:t>
            </w:r>
            <w:r w:rsidRPr="00257091">
              <w:rPr>
                <w:i/>
                <w:iCs/>
              </w:rPr>
              <w:t>cover crop system</w:t>
            </w:r>
            <w:r>
              <w:rPr>
                <w:i/>
                <w:iCs/>
              </w:rPr>
              <w:t>s (1 = highest utility, 5 = lowest)</w:t>
            </w:r>
            <w:r w:rsidRPr="00257091">
              <w:rPr>
                <w:i/>
                <w:iCs/>
              </w:rPr>
              <w:t xml:space="preserve"> within a tillage and residue management combination; (+) = straw retained, (-) = straw removed</w:t>
            </w:r>
          </w:p>
        </w:tc>
      </w:tr>
    </w:tbl>
    <w:p w14:paraId="56CCEE4C" w14:textId="77777777" w:rsidR="00121BA5" w:rsidRDefault="00121BA5" w:rsidP="00121BA5">
      <w:pPr>
        <w:spacing w:line="360" w:lineRule="auto"/>
      </w:pPr>
    </w:p>
    <w:p w14:paraId="491B9B16" w14:textId="645C039A" w:rsidR="00121BA5" w:rsidRDefault="00121BA5" w:rsidP="00E20673">
      <w:pPr>
        <w:spacing w:line="360" w:lineRule="auto"/>
      </w:pPr>
      <w:r>
        <w:t xml:space="preserve">This presentation </w:t>
      </w:r>
      <w:r>
        <w:t>clearly shows the sensitivity of the MixE performance to the agronomic context in which it is deployed</w:t>
      </w:r>
      <w:r>
        <w:t>, and the consistency of the RadM performance across systems</w:t>
      </w:r>
      <w:r>
        <w:t>.</w:t>
      </w:r>
      <w:r>
        <w:t xml:space="preserve"> While this representation exaggerates small differences in utility, it offers an accurate overall picture of the systems and their outcomes.</w:t>
      </w:r>
      <w:r>
        <w:t xml:space="preserve"> </w:t>
      </w:r>
    </w:p>
    <w:p w14:paraId="513C955F" w14:textId="34E60C67" w:rsidR="001306D1" w:rsidRPr="00121BA5" w:rsidRDefault="001306D1" w:rsidP="00E20673">
      <w:pPr>
        <w:spacing w:line="360" w:lineRule="auto"/>
      </w:pPr>
      <w:r>
        <w:rPr>
          <w:lang w:val="en-US"/>
        </w:rPr>
        <w:t>I</w:t>
      </w:r>
      <w:r w:rsidRPr="006F4E10">
        <w:t xml:space="preserve">n this study we gave equal weight to each category – in reality these weights would differ according to farmer values and priorities, as well as policy and financial contexts. Utilizing different weightings to represent these different contexts could help identify systems best </w:t>
      </w:r>
      <w:r w:rsidRPr="006F4E10">
        <w:lastRenderedPageBreak/>
        <w:t>suited to certain farm ideotypes, or identify policy levers to promote certain outcomes</w:t>
      </w:r>
      <w:r>
        <w:t xml:space="preserve"> </w:t>
      </w:r>
      <w:r>
        <w:rPr>
          <w:lang w:val="en-US"/>
        </w:rPr>
        <w:t xml:space="preserve"> </w:t>
      </w:r>
      <w:r>
        <w:rPr>
          <w:lang w:val="en-US"/>
        </w:rPr>
        <w:fldChar w:fldCharType="begin"/>
      </w:r>
      <w:r>
        <w:rPr>
          <w:lang w:val="en-US"/>
        </w:rPr>
        <w:instrText xml:space="preserve"> ADDIN ZOTERO_ITEM CSL_CITATION {"citationID":"LKGrJkKI","properties":{"formattedCitation":"(Upadhaya et al., 2021)","plainCitation":"(Upadhaya et al., 2021)","noteIndex":0},"citationItems":[{"id":1893,"uris":["http://zotero.org/users/3599437/items/LSNN9K5D"],"itemData":{"id":1893,"type":"article-journal","abstract":"Understanding factors that motivate conservation behavior among farmers is crucial to addressing societal, soil, water, and wildlife conservation goals. Farmers employ soil conservation practices to maintain agricultural productivity while minimizing impacts to water and wildlife in the long-term. The majority of conservation programs are voluntary in nature and some farmers are more willing and/or able to implement conservation practices than others. To inform the development of more effective conservation outreach and incentive programs, we created a farmer typology using data from three waves (2015, 2016, 2018) of a longitudinal survey of 358 farmers from Iowa, a highly productive agricultural state in the U.S. Midwest. Using multivariate analysis (Principal Component Analysis, and Cluster Analysis), we employed 26 summated scale variables measuring largely unobservable and latent constructs related to conservation, including awareness, attitudes, beliefs, and perceived motivations and barriers to practice adoption. Through this analysis, we identified four types of farmers-Conservationist, Deliberative, Productivist, and Traditionalist—based on the salient characteristics of each group. “Conservationist” farmers scored highest on measures of stewardship motivations and identity. “Deliberative” farmers appeared to be favorably disposed toward conservation, but also seem to consider agronomic and economic impediments more than other groups. “Productivist” farmers had the highest scores on profit motivation and emphasis on input use. “Traditionalist” farmers reported being heavily influenced by family members and scored highest on social and regulatory influence on conservation motivations. Detailed understanding of between-groups differences on key conservation-related factors can contribute to developing targeted messages for specific subgroups of a given population, potentially resulting in higher adoption of voluntary conservation programs in Iowa and beyond.","container-title":"Land Use Policy","DOI":"10.1016/j.landusepol.2020.105157","ISSN":"0264-8377","journalAbbreviation":"Land Use Policy","page":"105157","source":"ScienceDirect","title":"Developing farmer typologies to inform conservation outreach in agricultural landscapes","volume":"101","author":[{"family":"Upadhaya","given":"Suraj"},{"family":"Arbuckle","given":"J. Gordon"},{"family":"Schulte","given":"Lisa A."}],"issued":{"date-parts":[["2021",2,1]]}}}],"schema":"https://github.com/citation-style-language/schema/raw/master/csl-citation.json"} </w:instrText>
      </w:r>
      <w:r>
        <w:rPr>
          <w:lang w:val="en-US"/>
        </w:rPr>
        <w:fldChar w:fldCharType="separate"/>
      </w:r>
      <w:r w:rsidRPr="00E20673">
        <w:t>(Upadhaya et al., 2021)</w:t>
      </w:r>
      <w:r>
        <w:rPr>
          <w:lang w:val="en-US"/>
        </w:rPr>
        <w:fldChar w:fldCharType="end"/>
      </w:r>
      <w:r w:rsidRPr="006F4E10">
        <w:t>.</w:t>
      </w:r>
    </w:p>
    <w:p w14:paraId="05B2048B" w14:textId="77777777" w:rsidR="009A203A" w:rsidRPr="009A203A" w:rsidRDefault="009A203A" w:rsidP="009A203A">
      <w:pPr>
        <w:spacing w:line="360" w:lineRule="auto"/>
        <w:rPr>
          <w:b/>
          <w:bCs/>
        </w:rPr>
      </w:pPr>
      <w:r w:rsidRPr="009A203A">
        <w:rPr>
          <w:b/>
          <w:bCs/>
        </w:rPr>
        <w:t xml:space="preserve">4.3 Fall community compositions </w:t>
      </w:r>
    </w:p>
    <w:p w14:paraId="5CDBE2E1" w14:textId="77777777" w:rsidR="001306D1" w:rsidRDefault="009A203A" w:rsidP="009A203A">
      <w:pPr>
        <w:spacing w:line="360" w:lineRule="auto"/>
      </w:pPr>
      <w:r>
        <w:t>In our study, fall vegetation was mainly comprised of cash crop volunteers, which</w:t>
      </w:r>
      <w:r w:rsidR="00C40789">
        <w:t xml:space="preserve"> very</w:t>
      </w:r>
      <w:r>
        <w:t xml:space="preserve"> effectively competed with weeds (Figure 2). Previous studies in </w:t>
      </w:r>
      <w:r w:rsidR="00661C31">
        <w:t>similar climates</w:t>
      </w:r>
      <w:r>
        <w:t xml:space="preserve"> have shown that fall communities dominated by cash crop volunteers reduce nitrate leaching compared to fallow land, </w:t>
      </w:r>
      <w:r w:rsidR="00C40789">
        <w:t xml:space="preserve">suggesting cash crop volunteers are a significant source of fall biomass and therefore nitrogen sinks in </w:t>
      </w:r>
      <w:r w:rsidR="00954BD4">
        <w:t xml:space="preserve">these </w:t>
      </w:r>
      <w:r w:rsidR="00C40789">
        <w:t xml:space="preserve">production environments; however, these studies also show </w:t>
      </w:r>
      <w:r>
        <w:t xml:space="preserve">radish cover cropping systems consistently </w:t>
      </w:r>
      <w:r w:rsidR="00151F40">
        <w:t xml:space="preserve">exhibit higher biomass production compared to relying on </w:t>
      </w:r>
      <w:r>
        <w:t>crop volunteers and weeds</w:t>
      </w:r>
      <w:r w:rsidR="00151F40">
        <w:t xml:space="preserve"> </w:t>
      </w:r>
      <w:r w:rsidR="00151F40">
        <w:fldChar w:fldCharType="begin"/>
      </w:r>
      <w:r w:rsidR="00151F40">
        <w:instrText xml:space="preserve"> ADDIN ZOTERO_ITEM CSL_CITATION {"citationID":"6eUg4iQW","properties":{"formattedCitation":"(Elhakeem et al., 2023; Miranda-V\\uc0\\u233{}lez et al., 2026)","plainCitation":"(Elhakeem et al., 2023; Miranda-Vélez et al., 2026)","noteIndex":0},"citationItems":[{"id":2264,"uris":["http://zotero.org/users/3599437/items/7G5WW9KY"],"itemData":{"id":2264,"type":"article-journal","abstract":"Agricultural soils are at risk of nitrogen (N) leaching especially during the fallow period in autumn and winter. Cover crops are grown to capture soil mineral N that otherwise would leach to the groundwater. They can serve as green manure providing mineral N to the cash crop in spring. We investigated whether mixing species of cover crops can enhance N capture and therefore reduce N leaching more effectively than pure stands in autumn without increasing the risk of N leaching in spring. We hypothesised that mixed species with complementary traits will capture more N and accumulate more biomass. It was also expected that residues from cover crops with higher biomass and lower C:N ratio would mineralise faster and subsequently increase N leaching in spring. In a 4-year field experiment, cover crops were grown between August and February in a rotation with different cash crops. We used eight cover crop treatments, including three pure stands: radish (Raphanus sativus), vetch (Vicia sativa) and oats (Avena strigosa), all possible 2- and 3-species mixtures and a fallow (no cover crop). Treatment effects on leaching losses were estimated by analysing N concentrations in samples of leached pore water below the rooting zone and by modelling the volume of water leached per plot. Most N leaching occurred in autumn and winter while the amount of N leached in spring was negligible due to the lower precipitation. N leaching in autumn correlated negatively with cover crop biomass, N uptake and root length density. Radish and oats were the most productive species and dominated mixtures. Compared to the fallow, radish and mixtures that contained radish reduced N leaching by 49–73% and were characterized by quick soil cover, high N uptake and low to moderate C:N ratio. Subsequently, residues from radish and mixtures containing radish mineralized quickly, resulting in an increase in soil mineral N in spring by 70–110% as compared to fallow. This mineral N did not leach in spring and was available to the subsequent cash crop. This study demonstrates the importance of species selection in cover crop mixtures and recommends the use of radish-based mixtures if the purpose is to reduce N leaching in autumn and provide mineral N in spring.","container-title":"Field Crops Research","DOI":"10.1016/j.fcr.2022.108803","ISSN":"0378-4290","journalAbbreviation":"Field Crops Research","page":"108803","source":"ScienceDirect","title":"Radish-based cover crop mixtures mitigate leaching and increase availability of nitrogen to the cash crop","volume":"292","author":[{"family":"Elhakeem","given":"Ali"},{"family":"Porre","given":"Rima J."},{"family":"Hoffland","given":"Ellis"},{"family":"Van Dam","given":"Jos C."},{"family":"Drost","given":"Sytske M."},{"family":"De Deyn","given":"Gerlinde B."}],"issued":{"date-parts":[["2023",3,1]]}}},{"id":2192,"uris":["http://zotero.org/users/3599437/items/BVDR97MB"],"itemData":{"id":2192,"type":"article-journal","abstract":"Nitrate leaching during winter is a pressing environmental issue for agricultural systems in temperate climates. Interactions between cover crops and conservation tillage could have important implications for NO3- leaching, both temporally in-season and aggregated per season. To investigate this, we carried out direct analysis of a subsoil NO3- N concentration (nit-N) time-series using generalized additive models (GAMs) as well as generalized linear mixed effects modeling of aggregated seasonal N fluxes (N-leaching) derived using simulated subsoil water percolation. Subsoil NO3- concentrations were measured for four seasons (2019–20, 2020–21, 2021–22 and 2022–23) in a field experiment located in Foulumgård, Denmark, involving three tillage treatments (ploughing, P; harrowing, H; and no-till; NT), three winter cover crop treatments (fodder radish as cover crop, Ref; weeds and volunteers, V; and bare soil during winter, B) and two crop rotations based on spring and winter cereals. GAM analysis showed that both V and Ref reduced subsoil nit-N relative to B, where the effect was greatest in Ref. No consistent effect was found for tillage treatments singly or in interaction with plant cover or different seasons. Differences in the timing or peak nit-N were solely determined by the season, likely due to different weather patterns. Ref reduced N-leaching by over 45 kg N ha−1 y−1 relative to B in average across seasons regardless of tillage, while V reduced it by 13–17 kg N ha−1 y−1 in tillage treatments P and H. In NT, however, there was no difference in either nit-N or N-leaching between V and B, suggesting weed growth and N uptake was suppressed after 20 years of consistent conservation tillage. Finally, we argue that direct analysis of subsoil NO3- concentrations using GAMs represents a valuable complement to derived aggregated NO3- leaching, which can provide useful insight about in-season temporal dimension of management practices and mitigation strategies.","container-title":"Agriculture, Ecosystems &amp; Environment","DOI":"10.1016/j.agee.2025.110011","ISSN":"0167-8809","journalAbbreviation":"Agriculture, Ecosystems &amp; Environment","page":"110011","source":"ScienceDirect","title":"In-season effects of winter cover crops and tillage on soil NO3- and N leaching – Analysis with generalized additive models","volume":"396","author":[{"family":"Miranda-Vélez","given":"Jorge Federico"},{"family":"Simpson","given":"Gavin L."},{"family":"Hansen","given":"Elly Møller"},{"family":"Munkholm","given":"Lars J."}],"issued":{"date-parts":[["2026",2,1]]}}}],"schema":"https://github.com/citation-style-language/schema/raw/master/csl-citation.json"} </w:instrText>
      </w:r>
      <w:r w:rsidR="00151F40">
        <w:fldChar w:fldCharType="separate"/>
      </w:r>
      <w:r w:rsidR="00151F40" w:rsidRPr="0066480E">
        <w:t>(Elhakeem et al., 2023; Miranda-Vélez et al., 2026)</w:t>
      </w:r>
      <w:r w:rsidR="00151F40">
        <w:fldChar w:fldCharType="end"/>
      </w:r>
      <w:r w:rsidR="00151F40">
        <w:t xml:space="preserve">. The high ecological value of radish cover crops, coupled with this higher biomass </w:t>
      </w:r>
      <w:r w:rsidR="001306D1">
        <w:t xml:space="preserve">production </w:t>
      </w:r>
      <w:r w:rsidR="00151F40">
        <w:t xml:space="preserve">and concomitant </w:t>
      </w:r>
      <w:r w:rsidR="001306D1">
        <w:t>reduction in</w:t>
      </w:r>
      <w:r w:rsidR="00151F40">
        <w:t xml:space="preserve"> nitrate leaching, suggests radish cover crops provides an effective and valuable displacement to volunteers and weeds (Figure 3) in the fall shoulder season</w:t>
      </w:r>
      <w:r>
        <w:t>. Our results s</w:t>
      </w:r>
      <w:r w:rsidR="00FF7EEE">
        <w:t>upport</w:t>
      </w:r>
      <w:r>
        <w:t xml:space="preserve"> </w:t>
      </w:r>
      <w:r w:rsidR="0066480E">
        <w:t xml:space="preserve">other studies that show radish cover crops produce </w:t>
      </w:r>
      <w:r>
        <w:t xml:space="preserve">high biomass that effectively competes with other vegetation </w:t>
      </w:r>
      <w:r>
        <w:fldChar w:fldCharType="begin"/>
      </w:r>
      <w:r w:rsidR="002A0F74">
        <w:instrText xml:space="preserve"> ADDIN ZOTERO_ITEM CSL_CITATION {"citationID":"UIjqETbO","properties":{"formattedCitation":"(Brust et al., 2014; Lawley et al., 2012)","plainCitation":"(Brust et al., 2014; Lawley et al., 2012)","noteIndex":0},"citationItems":[{"id":2431,"uris":["http://zotero.org/users/3599437/items/PTYBI8GF"],"itemData":{"id":2431,"type":"article-journal","abstract":"Cover crops have a wide-ranging influence on the agroecosystem and create multiple benefits for farmers. A major benefit of cover crops is the suppression of weeds during fall and winter, which can help to reduce soil tillage and herbicide use. However, only a small number of cover crop species are currently grown in Germany. To enlarge this number, four new cover crop species including tartary buckwheat, forage radish, red oat and grain amaranth were tested in comparison with common cover crop species such as white mustard, oilseed radish and phacelia. Emergence, soil coverage, dry matter production and weed suppression ability was assessed for all cover crop species. White mustard emerged faster than all other cover crops and produced the highest amount of shoot dry matter at both locations in southwest Germany twelve weeks after planting (WAP). Oilseed radish was the only cover crop that reduced the weed dry matter in all experiments eight WAP. Phacelia was able to reduce weed density by 77% at Meiereihof twelve WAP. Tartary buckwheat offered the highest soil coverage four WAP, produced the greatest shoot dry matter eight WAP and reduced weed dry matter by more than 96% at Meiereihof and Ihinger Hof twelve WAP. Forage radish produced the highest root dry matter and reduced spring weed density by more than 81% in all experiments. Red oat and grain amaranth emerged slowly, produced less biomass than other cover crops and did not suppress weed growth. The results show that tartary buckwheat and forage radish are well suited as new cover crops in Germany due to their fast growth and good weed suppression ability.","container-title":"Crop Protection","DOI":"10.1016/j.cropro.2014.04.022","ISSN":"0261-2194","journalAbbreviation":"Crop Protection","page":"1-8","source":"ScienceDirect","title":"Growth and weed suppression ability of common and new cover crops in Germany","volume":"63","author":[{"family":"Brust","given":"Jochen"},{"family":"Claupein","given":"Wilhelm"},{"family":"Gerhards","given":"Roland"}],"issued":{"date-parts":[["2014",9,1]]}}},{"id":2223,"uris":["http://zotero.org/users/3599437/items/YBXMEIRX"],"itemData":{"id":2223,"type":"article-journal","abstract":"Little is known about the mechanism of winter annual weed suppression by forage radish (Raphanus sativus L. variety longipinnatus) winter cover crops. Previous studies suggest that allelopathy from decomposing residue and competition due to rapid canopy development contribute to weed suppression by other Brassica cover crops. Four contrasting experimental approaches were used to identify the mechanism of weed suppression by forage radish cover crops. Results of a field based cover crop residue-transfer experiment supported the hypothesis that fall cover crop weed competition is the dominant mechanism of weed suppression following forage radish cover crops. A high level of early spring weed suppression was observed where forage radish grew in the fall regardless of whether residues were left in place or removed. In contrast, there was limited weed suppression in bare soil treatments that received additions of forage radish tissues. Bioassays using cover crop amended soil or aqueous extracts of cover crop tissues and amended soil did not reveal any allelopathic activity limiting seed germination or seedling establishment. In a field-based weed seed bioassay, forage radish cover crops did not inhibit emergence of winter-planted weed seeds relative to a no cover crop control. Forage radish amended soils stimulated seedling growth of lettuce (Lactuca sativa L.) in all types of bioassays. The results of the four experiments in this study point to a common conclusion that fall weed competition is the dominant mechanism for early spring weed suppression following forage radish winter cover crops.","container-title":"Agronomy Journal","DOI":"10.2134/agronj2011.0128","ISSN":"1435-0645","issue":"2","language":"en","license":"Copyright © 2012 by the American Society of Agronomy, Inc.","note":"_eprint: https://acsess.onlinelibrary.wiley.com/doi/pdf/10.2134/agronj2011.0128","page":"205-214","source":"Wiley Online Library","title":"The Mechanism for Weed Suppression by a Forage Radish Cover Crop","volume":"104","author":[{"family":"Lawley","given":"Yvonne E."},{"family":"Teasdale","given":"John R."},{"family":"Weil","given":"Ray R."}],"issued":{"date-parts":[["2012"]]}}}],"schema":"https://github.com/citation-style-language/schema/raw/master/csl-citation.json"} </w:instrText>
      </w:r>
      <w:r>
        <w:fldChar w:fldCharType="separate"/>
      </w:r>
      <w:r w:rsidR="002A0F74" w:rsidRPr="002A0F74">
        <w:t>(Brust et al., 2014; Lawley et al., 2012)</w:t>
      </w:r>
      <w:r>
        <w:fldChar w:fldCharType="end"/>
      </w:r>
      <w:r>
        <w:t xml:space="preserve">. While the other </w:t>
      </w:r>
      <w:r w:rsidR="001306D1">
        <w:t xml:space="preserve">cover crop </w:t>
      </w:r>
      <w:r>
        <w:t xml:space="preserve">treatments supported more diverse fall communities, </w:t>
      </w:r>
      <w:r w:rsidR="00022B75">
        <w:t xml:space="preserve">those </w:t>
      </w:r>
      <w:r w:rsidR="00022B75" w:rsidRPr="00022B75">
        <w:t>communities had lower evenness than the</w:t>
      </w:r>
      <w:r>
        <w:t xml:space="preserve"> radish treatments; the contributions of </w:t>
      </w:r>
      <w:r w:rsidR="00C5580C">
        <w:t>weed</w:t>
      </w:r>
      <w:r w:rsidR="00C5580C">
        <w:rPr>
          <w:lang w:val="en-US"/>
        </w:rPr>
        <w:t xml:space="preserve"> </w:t>
      </w:r>
      <w:r>
        <w:t xml:space="preserve">species to soil cover was small compared to the cash crop volunteers, resulting in small contributions to the potential ecological value of the communities. </w:t>
      </w:r>
      <w:r w:rsidR="00892AB3">
        <w:t>Therefore, i</w:t>
      </w:r>
      <w:r w:rsidR="00954BD4">
        <w:t xml:space="preserve">n our study, </w:t>
      </w:r>
      <w:r w:rsidR="00954BD4" w:rsidRPr="00BE271F">
        <w:t xml:space="preserve">weeds </w:t>
      </w:r>
      <w:r w:rsidR="00954BD4">
        <w:t>contributed very little biomass</w:t>
      </w:r>
      <w:r w:rsidR="00C5580C">
        <w:t>/coverage</w:t>
      </w:r>
      <w:r w:rsidR="00954BD4">
        <w:t xml:space="preserve"> to the fall communities and were therefore not </w:t>
      </w:r>
      <w:r w:rsidR="00954BD4" w:rsidRPr="00BE271F">
        <w:t xml:space="preserve">important to the </w:t>
      </w:r>
      <w:r w:rsidR="00954BD4">
        <w:t xml:space="preserve">ecological or environmental value </w:t>
      </w:r>
      <w:r w:rsidR="00954BD4" w:rsidRPr="00BE271F">
        <w:t>provision</w:t>
      </w:r>
      <w:r w:rsidR="00954BD4">
        <w:t xml:space="preserve">s. </w:t>
      </w:r>
    </w:p>
    <w:p w14:paraId="41A4806E" w14:textId="0A06EAE8" w:rsidR="00B76139" w:rsidRPr="00045088" w:rsidRDefault="009A203A" w:rsidP="00045088">
      <w:pPr>
        <w:spacing w:line="360" w:lineRule="auto"/>
      </w:pPr>
      <w:r>
        <w:t xml:space="preserve">Our research suggests that while policies currently support radish cover crops for reducing fall nitrate leaching, they may also be promoting vegetation that provides value to ecosystems more broadly. However, the methods available for calculating potential </w:t>
      </w:r>
      <w:r w:rsidR="00213217">
        <w:t>ecological</w:t>
      </w:r>
      <w:r>
        <w:t xml:space="preserve"> value are generalized and do not reflect local landscape compositions and ecologies, and more robust methods are needed to evaluate this hypothesis. Additionally, the potential for radish cover crops to provide winter bridges for disease and insect pest propagation requires consideration. </w:t>
      </w:r>
    </w:p>
    <w:p w14:paraId="5EDFDA4B" w14:textId="5F3A9FC7" w:rsidR="0053182E" w:rsidRPr="003C7F19" w:rsidRDefault="00BA7F3D" w:rsidP="00045088">
      <w:pPr>
        <w:spacing w:line="360" w:lineRule="auto"/>
        <w:rPr>
          <w:b/>
          <w:bCs/>
        </w:rPr>
      </w:pPr>
      <w:r w:rsidRPr="003C7F19">
        <w:rPr>
          <w:b/>
          <w:bCs/>
        </w:rPr>
        <w:t>5  CONCLUSIONS</w:t>
      </w:r>
    </w:p>
    <w:p w14:paraId="1B50B1AD" w14:textId="6904A34F" w:rsidR="001306D1" w:rsidRDefault="00121BA5" w:rsidP="00121BA5">
      <w:pPr>
        <w:spacing w:line="360" w:lineRule="auto"/>
      </w:pPr>
      <w:r w:rsidRPr="006F4E10">
        <w:t xml:space="preserve">Through multicriteria analysis, we were able to highlight systems with good performance, while identifying areas for improvement. </w:t>
      </w:r>
      <w:r w:rsidR="001306D1">
        <w:t xml:space="preserve">Mid-season planted radish performed reliably well across our performance metrics, but post-harvest planting significantly reduced the radish cover crop’s utility. The early planted cover crop mixture performed variably, but on average performed well in an inversion tillage system. </w:t>
      </w:r>
      <w:r>
        <w:rPr>
          <w:lang w:val="en-US"/>
        </w:rPr>
        <w:t xml:space="preserve">While this analysis focused on short-term biophysical impacts and proxies, an analysis that includes more holistic and long-term </w:t>
      </w:r>
      <w:r>
        <w:rPr>
          <w:lang w:val="en-US"/>
        </w:rPr>
        <w:lastRenderedPageBreak/>
        <w:t xml:space="preserve">outcomes coupled with producer-weighted values for each outcome would offer a more complete picture of system tradeoffs. </w:t>
      </w:r>
    </w:p>
    <w:p w14:paraId="57ECD489" w14:textId="1757B894" w:rsidR="00045088" w:rsidRPr="00045088" w:rsidRDefault="00121BA5" w:rsidP="00121BA5">
      <w:pPr>
        <w:spacing w:line="360" w:lineRule="auto"/>
      </w:pPr>
      <w:r w:rsidRPr="006F4E10">
        <w:t xml:space="preserve"> </w:t>
      </w:r>
    </w:p>
    <w:p w14:paraId="5A14BB31" w14:textId="77777777" w:rsidR="00045088" w:rsidRPr="003C7F19" w:rsidRDefault="00045088" w:rsidP="00045088">
      <w:pPr>
        <w:spacing w:line="360" w:lineRule="auto"/>
        <w:rPr>
          <w:b/>
          <w:bCs/>
        </w:rPr>
      </w:pPr>
      <w:r w:rsidRPr="003C7F19">
        <w:rPr>
          <w:b/>
          <w:bCs/>
        </w:rPr>
        <w:t>ACKNOWLEDGEMENTS</w:t>
      </w:r>
    </w:p>
    <w:p w14:paraId="685E2AFA" w14:textId="77777777" w:rsidR="00045088" w:rsidRPr="00045088" w:rsidRDefault="00045088" w:rsidP="00045088">
      <w:pPr>
        <w:spacing w:line="360" w:lineRule="auto"/>
      </w:pPr>
    </w:p>
    <w:p w14:paraId="7FA3B366" w14:textId="279D63BE" w:rsidR="00045088" w:rsidRPr="00045088" w:rsidRDefault="0040336B" w:rsidP="00045088">
      <w:pPr>
        <w:spacing w:line="360" w:lineRule="auto"/>
      </w:pPr>
      <w:r>
        <w:t>The authors acknowledge the contributions of Eugene Driessen</w:t>
      </w:r>
      <w:r w:rsidR="000E7511">
        <w:t xml:space="preserve"> and</w:t>
      </w:r>
      <w:r>
        <w:t xml:space="preserve"> Karen </w:t>
      </w:r>
      <w:r w:rsidR="000E7511">
        <w:t>Heinager</w:t>
      </w:r>
      <w:r>
        <w:t xml:space="preserve"> who collected all data presented and whose field and laboratory expertise contributed significantly to this work. </w:t>
      </w:r>
    </w:p>
    <w:p w14:paraId="4626568D" w14:textId="77777777" w:rsidR="00045088" w:rsidRPr="00045088" w:rsidRDefault="00045088" w:rsidP="00045088">
      <w:pPr>
        <w:spacing w:line="360" w:lineRule="auto"/>
      </w:pPr>
    </w:p>
    <w:p w14:paraId="47D33ADC" w14:textId="77777777" w:rsidR="00045088" w:rsidRPr="003C7F19" w:rsidRDefault="00045088" w:rsidP="00045088">
      <w:pPr>
        <w:spacing w:line="360" w:lineRule="auto"/>
        <w:rPr>
          <w:b/>
          <w:bCs/>
        </w:rPr>
      </w:pPr>
      <w:r w:rsidRPr="003C7F19">
        <w:rPr>
          <w:b/>
          <w:bCs/>
        </w:rPr>
        <w:t>CONFLICT OF INTEREST</w:t>
      </w:r>
    </w:p>
    <w:p w14:paraId="53D84E4A" w14:textId="77777777" w:rsidR="00D00706" w:rsidRDefault="00D00706" w:rsidP="00045088">
      <w:pPr>
        <w:spacing w:line="360" w:lineRule="auto"/>
      </w:pPr>
    </w:p>
    <w:p w14:paraId="0D85E962" w14:textId="52D86CF1" w:rsidR="00045088" w:rsidRPr="00045088" w:rsidRDefault="00045088" w:rsidP="00045088">
      <w:pPr>
        <w:spacing w:line="360" w:lineRule="auto"/>
      </w:pPr>
      <w:r w:rsidRPr="00045088">
        <w:t xml:space="preserve">Please state any conflicts of interest. </w:t>
      </w:r>
    </w:p>
    <w:p w14:paraId="63036C91" w14:textId="484FF8D4" w:rsidR="00045088" w:rsidRPr="00045088" w:rsidRDefault="00045088" w:rsidP="00045088">
      <w:pPr>
        <w:spacing w:line="360" w:lineRule="auto"/>
      </w:pPr>
    </w:p>
    <w:p w14:paraId="25F9DA31" w14:textId="7552EEF2" w:rsidR="00CF198B" w:rsidRPr="00045088" w:rsidRDefault="00CF198B" w:rsidP="00045088">
      <w:pPr>
        <w:spacing w:line="360" w:lineRule="auto"/>
      </w:pPr>
    </w:p>
    <w:p w14:paraId="7D34540D" w14:textId="77777777" w:rsidR="00FD5287" w:rsidRDefault="00FD5287" w:rsidP="00045088">
      <w:pPr>
        <w:spacing w:line="360" w:lineRule="auto"/>
        <w:rPr>
          <w:b/>
          <w:bCs/>
        </w:rPr>
      </w:pPr>
      <w:r w:rsidRPr="003C7F19">
        <w:rPr>
          <w:b/>
          <w:bCs/>
        </w:rPr>
        <w:t>Supporting Information</w:t>
      </w:r>
    </w:p>
    <w:p w14:paraId="797804C6" w14:textId="77777777" w:rsidR="00602609" w:rsidRPr="003C7F19" w:rsidRDefault="00602609" w:rsidP="00602609">
      <w:pPr>
        <w:spacing w:line="360" w:lineRule="auto"/>
        <w:rPr>
          <w:b/>
          <w:bCs/>
        </w:rPr>
      </w:pPr>
      <w:r w:rsidRPr="003C7F19">
        <w:rPr>
          <w:b/>
          <w:bCs/>
        </w:rPr>
        <w:t>REFERENCES</w:t>
      </w:r>
    </w:p>
    <w:p w14:paraId="2CF14802" w14:textId="77777777" w:rsidR="006D7038" w:rsidRDefault="00602609" w:rsidP="006D7038">
      <w:pPr>
        <w:pStyle w:val="Bibliography"/>
      </w:pPr>
      <w:r>
        <w:rPr>
          <w:b/>
          <w:bCs/>
        </w:rPr>
        <w:fldChar w:fldCharType="begin"/>
      </w:r>
      <w:r w:rsidR="006D7038">
        <w:rPr>
          <w:b/>
          <w:bCs/>
        </w:rPr>
        <w:instrText xml:space="preserve"> ADDIN ZOTERO_BIBL {"uncited":[],"omitted":[],"custom":[]} CSL_BIBLIOGRAPHY </w:instrText>
      </w:r>
      <w:r>
        <w:rPr>
          <w:b/>
          <w:bCs/>
        </w:rPr>
        <w:fldChar w:fldCharType="separate"/>
      </w:r>
      <w:r w:rsidR="006D7038">
        <w:t xml:space="preserve">Adeux, G., Cordeau, S., Antichi, D., Carlesi, S., Mazzoncini, M., Munier-Jolain, N., &amp; Bàrberi, P. (2021). Cover crops promote crop productivity but do not enhance weed management in tillage-based cropping systems. </w:t>
      </w:r>
      <w:r w:rsidR="006D7038">
        <w:rPr>
          <w:i/>
          <w:iCs/>
        </w:rPr>
        <w:t>European Journal of Agronomy</w:t>
      </w:r>
      <w:r w:rsidR="006D7038">
        <w:t xml:space="preserve">, </w:t>
      </w:r>
      <w:r w:rsidR="006D7038">
        <w:rPr>
          <w:i/>
          <w:iCs/>
        </w:rPr>
        <w:t>123</w:t>
      </w:r>
      <w:r w:rsidR="006D7038">
        <w:t>, 126221. https://doi.org/10.1016/j.eja.2020.126221</w:t>
      </w:r>
    </w:p>
    <w:p w14:paraId="3F643132" w14:textId="77777777" w:rsidR="006D7038" w:rsidRDefault="006D7038" w:rsidP="006D7038">
      <w:pPr>
        <w:pStyle w:val="Bibliography"/>
      </w:pPr>
      <w:r>
        <w:t xml:space="preserve">Adeux, G., Rodriguez, A., Penato, C., Antichi, D., Carlesi, S., Sbrana, M., Bàrberi, P., &amp; Cordeau, S. (2023). Long-term cover cropping in tillage-based systems filters weed community phenology: A seedbank analysis. </w:t>
      </w:r>
      <w:r>
        <w:rPr>
          <w:i/>
          <w:iCs/>
        </w:rPr>
        <w:t>Field Crops Research</w:t>
      </w:r>
      <w:r>
        <w:t xml:space="preserve">, </w:t>
      </w:r>
      <w:r>
        <w:rPr>
          <w:i/>
          <w:iCs/>
        </w:rPr>
        <w:t>291</w:t>
      </w:r>
      <w:r>
        <w:t>, 108769. https://doi.org/10.1016/j.fcr.2022.108769</w:t>
      </w:r>
    </w:p>
    <w:p w14:paraId="01C0150C" w14:textId="77777777" w:rsidR="006D7038" w:rsidRDefault="006D7038" w:rsidP="006D7038">
      <w:pPr>
        <w:pStyle w:val="Bibliography"/>
      </w:pPr>
      <w:r>
        <w:t xml:space="preserve">Andreasen, C., &amp; Streibig, J. C. (2011). Evaluation of changes in weed flora in arable fields of Nordic countries – based on Danish long-term surveys. </w:t>
      </w:r>
      <w:r>
        <w:rPr>
          <w:i/>
          <w:iCs/>
        </w:rPr>
        <w:t>Weed Research</w:t>
      </w:r>
      <w:r>
        <w:t xml:space="preserve">, </w:t>
      </w:r>
      <w:r>
        <w:rPr>
          <w:i/>
          <w:iCs/>
        </w:rPr>
        <w:t>51</w:t>
      </w:r>
      <w:r>
        <w:t>(3), 214–226. https://doi.org/10.1111/j.1365-3180.2010.00836.x</w:t>
      </w:r>
    </w:p>
    <w:p w14:paraId="40F42495" w14:textId="77777777" w:rsidR="006D7038" w:rsidRDefault="006D7038" w:rsidP="006D7038">
      <w:pPr>
        <w:pStyle w:val="Bibliography"/>
      </w:pPr>
      <w:r>
        <w:lastRenderedPageBreak/>
        <w:t xml:space="preserve">Balfour, N. J., &amp; Ratnieks, F. L. W. (2022). The disproportionate value of ‘weeds’ to pollinators and biodiversity. </w:t>
      </w:r>
      <w:r>
        <w:rPr>
          <w:i/>
          <w:iCs/>
        </w:rPr>
        <w:t>Journal of Applied Ecology</w:t>
      </w:r>
      <w:r>
        <w:t xml:space="preserve">, </w:t>
      </w:r>
      <w:r>
        <w:rPr>
          <w:i/>
          <w:iCs/>
        </w:rPr>
        <w:t>59</w:t>
      </w:r>
      <w:r>
        <w:t>(5), 1209–1218. https://doi.org/10.1111/1365-2664.14132</w:t>
      </w:r>
    </w:p>
    <w:p w14:paraId="712C3CF3" w14:textId="77777777" w:rsidR="006D7038" w:rsidRDefault="006D7038" w:rsidP="006D7038">
      <w:pPr>
        <w:pStyle w:val="Bibliography"/>
      </w:pPr>
      <w:r>
        <w:t xml:space="preserve">Bates, D., Mächler, M., Bolker, B., &amp; Walker, S. (2015). Fitting Linear Mixed-Effects Models Using lme4. </w:t>
      </w:r>
      <w:r>
        <w:rPr>
          <w:i/>
          <w:iCs/>
        </w:rPr>
        <w:t>Journal of Statistical Software</w:t>
      </w:r>
      <w:r>
        <w:t xml:space="preserve">, </w:t>
      </w:r>
      <w:r>
        <w:rPr>
          <w:i/>
          <w:iCs/>
        </w:rPr>
        <w:t>67</w:t>
      </w:r>
      <w:r>
        <w:t>(1), 1–48. https://doi.org/10.18637/jss.v067.i01</w:t>
      </w:r>
    </w:p>
    <w:p w14:paraId="492B186F" w14:textId="77777777" w:rsidR="006D7038" w:rsidRDefault="006D7038" w:rsidP="006D7038">
      <w:pPr>
        <w:pStyle w:val="Bibliography"/>
      </w:pPr>
      <w:r>
        <w:t xml:space="preserve">Bensch, J., de Mol, F., Gerowitt, B., &amp; Zhang, H. (2025). Integrating Biodiversity Benefits of Weeds into the Economic Threshold Concept. </w:t>
      </w:r>
      <w:r>
        <w:rPr>
          <w:i/>
          <w:iCs/>
        </w:rPr>
        <w:t>Journal of Crop Health</w:t>
      </w:r>
      <w:r>
        <w:t xml:space="preserve">, </w:t>
      </w:r>
      <w:r>
        <w:rPr>
          <w:i/>
          <w:iCs/>
        </w:rPr>
        <w:t>77</w:t>
      </w:r>
      <w:r>
        <w:t>(3), 96. https://doi.org/10.1007/s10343-025-01165-1</w:t>
      </w:r>
    </w:p>
    <w:p w14:paraId="1555325E" w14:textId="77777777" w:rsidR="006D7038" w:rsidRDefault="006D7038" w:rsidP="006D7038">
      <w:pPr>
        <w:pStyle w:val="Bibliography"/>
      </w:pPr>
      <w:r>
        <w:t xml:space="preserve">Blaix, C., Moonen, A. C., Dostatny, D. F., Izquierdo, J., Le Corff, J., Morrison, J., Von Redwitz, C., Schumacher, M., &amp; Westerman, P. R. (2018). Quantification of regulating ecosystem services provided by weeds in annual cropping systems using a systematic map approach. </w:t>
      </w:r>
      <w:r>
        <w:rPr>
          <w:i/>
          <w:iCs/>
        </w:rPr>
        <w:t>Weed Research</w:t>
      </w:r>
      <w:r>
        <w:t xml:space="preserve">, </w:t>
      </w:r>
      <w:r>
        <w:rPr>
          <w:i/>
          <w:iCs/>
        </w:rPr>
        <w:t>58</w:t>
      </w:r>
      <w:r>
        <w:t>(3), 151–164. https://doi.org/10.1111/wre.12303</w:t>
      </w:r>
    </w:p>
    <w:p w14:paraId="007A040A" w14:textId="77777777" w:rsidR="006D7038" w:rsidRDefault="006D7038" w:rsidP="006D7038">
      <w:pPr>
        <w:pStyle w:val="Bibliography"/>
      </w:pPr>
      <w:r>
        <w:t xml:space="preserve">Bozdogan, H. (1987). Model Selection and Akaike’s Information Criterion (AIC): The General Theory and its Analytical Extensions. </w:t>
      </w:r>
      <w:r>
        <w:rPr>
          <w:i/>
          <w:iCs/>
        </w:rPr>
        <w:t>Psychometrika</w:t>
      </w:r>
      <w:r>
        <w:t xml:space="preserve">, </w:t>
      </w:r>
      <w:r>
        <w:rPr>
          <w:i/>
          <w:iCs/>
        </w:rPr>
        <w:t>52</w:t>
      </w:r>
      <w:r>
        <w:t>(3), 345–370. https://doi.org/10.1007/BF02294361</w:t>
      </w:r>
    </w:p>
    <w:p w14:paraId="63F99679" w14:textId="77777777" w:rsidR="006D7038" w:rsidRDefault="006D7038" w:rsidP="006D7038">
      <w:pPr>
        <w:pStyle w:val="Bibliography"/>
      </w:pPr>
      <w:r>
        <w:t xml:space="preserve">Brooks, M. E., Kristensen, K., Benthem, K. J. van, Magnusson, A., Berg, C. W., Nielsen, A., Skaug, H. J., Maechler, M., &amp; Bolker, B. M. (2017). glmmTMB Balances Speed and Flexibility Among Packages for Zero-inflated Generalized Linear Mixed Modeling. </w:t>
      </w:r>
      <w:r>
        <w:rPr>
          <w:i/>
          <w:iCs/>
        </w:rPr>
        <w:t>The R Journal</w:t>
      </w:r>
      <w:r>
        <w:t xml:space="preserve">, </w:t>
      </w:r>
      <w:r>
        <w:rPr>
          <w:i/>
          <w:iCs/>
        </w:rPr>
        <w:t>9</w:t>
      </w:r>
      <w:r>
        <w:t>(2), 378–400. https://doi.org/10.32614/RJ-2017-066</w:t>
      </w:r>
    </w:p>
    <w:p w14:paraId="790E8B8D" w14:textId="77777777" w:rsidR="006D7038" w:rsidRDefault="006D7038" w:rsidP="006D7038">
      <w:pPr>
        <w:pStyle w:val="Bibliography"/>
      </w:pPr>
      <w:r>
        <w:t xml:space="preserve">Brust, J., Claupein, W., &amp; Gerhards, R. (2014). Growth and weed suppression ability of common and new cover crops in Germany. </w:t>
      </w:r>
      <w:r>
        <w:rPr>
          <w:i/>
          <w:iCs/>
        </w:rPr>
        <w:t>Crop Protection</w:t>
      </w:r>
      <w:r>
        <w:t xml:space="preserve">, </w:t>
      </w:r>
      <w:r>
        <w:rPr>
          <w:i/>
          <w:iCs/>
        </w:rPr>
        <w:t>63</w:t>
      </w:r>
      <w:r>
        <w:t>, 1–8. https://doi.org/10.1016/j.cropro.2014.04.022</w:t>
      </w:r>
    </w:p>
    <w:p w14:paraId="3E0CA598" w14:textId="77777777" w:rsidR="006D7038" w:rsidRDefault="006D7038" w:rsidP="006D7038">
      <w:pPr>
        <w:pStyle w:val="Bibliography"/>
      </w:pPr>
      <w:r>
        <w:lastRenderedPageBreak/>
        <w:t xml:space="preserve">Büchmann, N. B., Josefsson, H., &amp; Cowe, I. A. (2001). Performance of European Artificial Neural Network (ANN) Calibrations for Moisture and Protein in Cereals Using the Danish Near-Infrared Transmission (NIT) Network. </w:t>
      </w:r>
      <w:r>
        <w:rPr>
          <w:i/>
          <w:iCs/>
        </w:rPr>
        <w:t>Cereal Chemistry</w:t>
      </w:r>
      <w:r>
        <w:t xml:space="preserve">, </w:t>
      </w:r>
      <w:r>
        <w:rPr>
          <w:i/>
          <w:iCs/>
        </w:rPr>
        <w:t>78</w:t>
      </w:r>
      <w:r>
        <w:t>(5), 572–577. https://doi.org/10.1094/CCHEM.2001.78.5.572</w:t>
      </w:r>
    </w:p>
    <w:p w14:paraId="06399E5A" w14:textId="77777777" w:rsidR="006D7038" w:rsidRDefault="006D7038" w:rsidP="006D7038">
      <w:pPr>
        <w:pStyle w:val="Bibliography"/>
      </w:pPr>
      <w:r>
        <w:t xml:space="preserve">Burns, F., Eaton, M. A., Barlow, K. E., Beckmann, B. C., Brereton, T., Brooks, D. R., Brown, P. M. J., Fulaij, N. A., Gent, T., Henderson, I., Noble, D. G., Parsons, M., Powney, G. D., Roy, H. E., Stroh, P., Walker, K., Wilkinson, J. W., Wotton, S. R., &amp; Gregory, R. D. (2016). Agricultural Management and Climatic Change Are the Major Drivers of Biodiversity Change in the UK. </w:t>
      </w:r>
      <w:r>
        <w:rPr>
          <w:i/>
          <w:iCs/>
        </w:rPr>
        <w:t>PLOS ONE</w:t>
      </w:r>
      <w:r>
        <w:t xml:space="preserve">, </w:t>
      </w:r>
      <w:r>
        <w:rPr>
          <w:i/>
          <w:iCs/>
        </w:rPr>
        <w:t>11</w:t>
      </w:r>
      <w:r>
        <w:t>(3), e0151595. https://doi.org/10.1371/journal.pone.0151595</w:t>
      </w:r>
    </w:p>
    <w:p w14:paraId="6B7C85E9" w14:textId="77777777" w:rsidR="006D7038" w:rsidRDefault="006D7038" w:rsidP="006D7038">
      <w:pPr>
        <w:pStyle w:val="Bibliography"/>
      </w:pPr>
      <w:r>
        <w:t xml:space="preserve">Ceballos, G., Ehrlich, P. R., &amp; Dirzo, R. (2017). Biological annihilation via the ongoing sixth mass extinction signaled by vertebrate population losses and declines. </w:t>
      </w:r>
      <w:r>
        <w:rPr>
          <w:i/>
          <w:iCs/>
        </w:rPr>
        <w:t>Proceedings of the National Academy of Sciences</w:t>
      </w:r>
      <w:r>
        <w:t xml:space="preserve">, </w:t>
      </w:r>
      <w:r>
        <w:rPr>
          <w:i/>
          <w:iCs/>
        </w:rPr>
        <w:t>114</w:t>
      </w:r>
      <w:r>
        <w:t>(30), E6089–E6096. https://doi.org/10.1073/pnas.1704949114</w:t>
      </w:r>
    </w:p>
    <w:p w14:paraId="232A23B9" w14:textId="77777777" w:rsidR="006D7038" w:rsidRDefault="006D7038" w:rsidP="006D7038">
      <w:pPr>
        <w:pStyle w:val="Bibliography"/>
      </w:pPr>
      <w:r>
        <w:t xml:space="preserve">Cusser, S., Bahlai, C., Swinton, S. M., Robertson, G. P., &amp; Haddad, N. M. (2020). Long-term research avoids spurious and misleading trends in sustainability attributes of no-till. </w:t>
      </w:r>
      <w:r>
        <w:rPr>
          <w:i/>
          <w:iCs/>
        </w:rPr>
        <w:t>Global Change Biology</w:t>
      </w:r>
      <w:r>
        <w:t xml:space="preserve">, </w:t>
      </w:r>
      <w:r>
        <w:rPr>
          <w:i/>
          <w:iCs/>
        </w:rPr>
        <w:t>26</w:t>
      </w:r>
      <w:r>
        <w:t>(6), 3715–3725. https://doi.org/10.1111/gcb.15080</w:t>
      </w:r>
    </w:p>
    <w:p w14:paraId="22A92F39" w14:textId="77777777" w:rsidR="006D7038" w:rsidRDefault="006D7038" w:rsidP="006D7038">
      <w:pPr>
        <w:pStyle w:val="Bibliography"/>
      </w:pPr>
      <w:r>
        <w:t xml:space="preserve">Dalgaard, T., Hansen, B., Hasler, B., Hertel, O., Hutchings, N. J., Jacobsen, B. H., Jensen, L. S., Kronvang, B., Olesen, J. E., Schjørring, J. K., Kristensen, I. S., Graversgaard, M., Termansen, M., &amp; Vejre, H. (2014). Policies for agricultural nitrogen management—Trends, challenges and prospects for improved efficiency in Denmark. </w:t>
      </w:r>
      <w:r>
        <w:rPr>
          <w:i/>
          <w:iCs/>
        </w:rPr>
        <w:t>Env</w:t>
      </w:r>
      <w:r>
        <w:rPr>
          <w:i/>
          <w:iCs/>
        </w:rPr>
        <w:lastRenderedPageBreak/>
        <w:t>ironmental Research Letters</w:t>
      </w:r>
      <w:r>
        <w:t xml:space="preserve">, </w:t>
      </w:r>
      <w:r>
        <w:rPr>
          <w:i/>
          <w:iCs/>
        </w:rPr>
        <w:t>9</w:t>
      </w:r>
      <w:r>
        <w:t>(11), 115002. https://doi.org/10.1088/1748-9326/9/11/115002</w:t>
      </w:r>
    </w:p>
    <w:p w14:paraId="4F856E54" w14:textId="77777777" w:rsidR="006D7038" w:rsidRDefault="006D7038" w:rsidP="006D7038">
      <w:pPr>
        <w:pStyle w:val="Bibliography"/>
      </w:pPr>
      <w:r>
        <w:t xml:space="preserve">Dirzo, R., Young, H. S., Galetti, M., Ceballos, G., Isaac, N. J. B., &amp; Collen, B. (2014). Defaunation in the Anthropocene. </w:t>
      </w:r>
      <w:r>
        <w:rPr>
          <w:i/>
          <w:iCs/>
        </w:rPr>
        <w:t>Science</w:t>
      </w:r>
      <w:r>
        <w:t xml:space="preserve">, </w:t>
      </w:r>
      <w:r>
        <w:rPr>
          <w:i/>
          <w:iCs/>
        </w:rPr>
        <w:t>345</w:t>
      </w:r>
      <w:r>
        <w:t>(6195), 401–406. https://doi.org/10.1126/science.1251817</w:t>
      </w:r>
    </w:p>
    <w:p w14:paraId="4CE67770" w14:textId="77777777" w:rsidR="006D7038" w:rsidRDefault="006D7038" w:rsidP="006D7038">
      <w:pPr>
        <w:pStyle w:val="Bibliography"/>
      </w:pPr>
      <w:r>
        <w:t xml:space="preserve">DMI. (2025). </w:t>
      </w:r>
      <w:r>
        <w:rPr>
          <w:i/>
          <w:iCs/>
        </w:rPr>
        <w:t>Denmark Meteorological Institute Open Data</w:t>
      </w:r>
      <w:r>
        <w:t>. https://www.dmi.dk/friedata/dokumentation/data</w:t>
      </w:r>
    </w:p>
    <w:p w14:paraId="4080E53F" w14:textId="77777777" w:rsidR="006D7038" w:rsidRDefault="006D7038" w:rsidP="006D7038">
      <w:pPr>
        <w:pStyle w:val="Bibliography"/>
      </w:pPr>
      <w:r>
        <w:t xml:space="preserve">Elhakeem, A., Porre, R. J., Hoffland, E., Van Dam, J. C., Drost, S. M., &amp; De Deyn, G. B. (2023). Radish-based cover crop mixtures mitigate leaching and increase availability of nitrogen to the cash crop. </w:t>
      </w:r>
      <w:r>
        <w:rPr>
          <w:i/>
          <w:iCs/>
        </w:rPr>
        <w:t>Field Crops Research</w:t>
      </w:r>
      <w:r>
        <w:t xml:space="preserve">, </w:t>
      </w:r>
      <w:r>
        <w:rPr>
          <w:i/>
          <w:iCs/>
        </w:rPr>
        <w:t>292</w:t>
      </w:r>
      <w:r>
        <w:t>, 108803. https://doi.org/10.1016/j.fcr.2022.108803</w:t>
      </w:r>
    </w:p>
    <w:p w14:paraId="2BE76865" w14:textId="77777777" w:rsidR="006D7038" w:rsidRDefault="006D7038" w:rsidP="006D7038">
      <w:pPr>
        <w:pStyle w:val="Bibliography"/>
      </w:pPr>
      <w:r>
        <w:t xml:space="preserve">Esposito, M., Westbrook, A. S., Maggio, A., Cirillo, V., &amp; DiTommaso, A. (2023). Neutral weed communities: The intersection between crop productivity, biodiversity, and weed ecosystem services. </w:t>
      </w:r>
      <w:r>
        <w:rPr>
          <w:i/>
          <w:iCs/>
        </w:rPr>
        <w:t>Weed Science</w:t>
      </w:r>
      <w:r>
        <w:t xml:space="preserve">, </w:t>
      </w:r>
      <w:r>
        <w:rPr>
          <w:i/>
          <w:iCs/>
        </w:rPr>
        <w:t>71</w:t>
      </w:r>
      <w:r>
        <w:t>(4), 301–311. https://doi.org/10.1017/wsc.2023.27</w:t>
      </w:r>
    </w:p>
    <w:p w14:paraId="679CC19B" w14:textId="77777777" w:rsidR="006D7038" w:rsidRDefault="006D7038" w:rsidP="006D7038">
      <w:pPr>
        <w:pStyle w:val="Bibliography"/>
      </w:pPr>
      <w:r>
        <w:t xml:space="preserve">Fanfarillo, E., &amp; Kasperski, A. (2021). An index of ecological value for European arable plant communities. </w:t>
      </w:r>
      <w:r>
        <w:rPr>
          <w:i/>
          <w:iCs/>
        </w:rPr>
        <w:t>Biodiversity and Conservation</w:t>
      </w:r>
      <w:r>
        <w:t xml:space="preserve">, </w:t>
      </w:r>
      <w:r>
        <w:rPr>
          <w:i/>
          <w:iCs/>
        </w:rPr>
        <w:t>30</w:t>
      </w:r>
      <w:r>
        <w:t>(7), 2145–2164. https://doi.org/10.1007/s10531-021-02191-x</w:t>
      </w:r>
    </w:p>
    <w:p w14:paraId="03BC4C20" w14:textId="77777777" w:rsidR="006D7038" w:rsidRDefault="006D7038" w:rsidP="006D7038">
      <w:pPr>
        <w:pStyle w:val="Bibliography"/>
      </w:pPr>
      <w:r>
        <w:t xml:space="preserve">FAO. (2023). </w:t>
      </w:r>
      <w:r>
        <w:rPr>
          <w:i/>
          <w:iCs/>
        </w:rPr>
        <w:t>Crop and Livestock Products</w:t>
      </w:r>
      <w:r>
        <w:t xml:space="preserve"> [Dataset]. Food and Agriculture Organization of the United Nations. https://www.fao.org/faostat/en/#data/QCL</w:t>
      </w:r>
    </w:p>
    <w:p w14:paraId="69C121EB" w14:textId="77777777" w:rsidR="006D7038" w:rsidRDefault="006D7038" w:rsidP="006D7038">
      <w:pPr>
        <w:pStyle w:val="Bibliography"/>
      </w:pPr>
      <w:r>
        <w:t xml:space="preserve">Florence, A. M., &amp; McGuire, A. M. (2020). Do diverse cover crop mixtures perform better than monocultures? A systematic review. </w:t>
      </w:r>
      <w:r>
        <w:rPr>
          <w:i/>
          <w:iCs/>
        </w:rPr>
        <w:t>Agronomy Journal</w:t>
      </w:r>
      <w:r>
        <w:t xml:space="preserve">, </w:t>
      </w:r>
      <w:r>
        <w:rPr>
          <w:i/>
          <w:iCs/>
        </w:rPr>
        <w:t>112</w:t>
      </w:r>
      <w:r>
        <w:t>(5), 3513–3534. https://doi.org/10.1002/agj2.20340</w:t>
      </w:r>
    </w:p>
    <w:p w14:paraId="313F1A5A" w14:textId="77777777" w:rsidR="006D7038" w:rsidRDefault="006D7038" w:rsidP="006D7038">
      <w:pPr>
        <w:pStyle w:val="Bibliography"/>
      </w:pPr>
      <w:r>
        <w:t xml:space="preserve">Gaba, S., Cheviron, N., Perrot, T., Piutti, S., Gautier, J.-L., &amp; Bretagnolle, V. (2020). Weeds Enhance Multifunctionality in Arable Lands in South-West of France. </w:t>
      </w:r>
      <w:r>
        <w:rPr>
          <w:i/>
          <w:iCs/>
        </w:rPr>
        <w:t>Frontiers in Sustai</w:t>
      </w:r>
      <w:r>
        <w:rPr>
          <w:i/>
          <w:iCs/>
        </w:rPr>
        <w:lastRenderedPageBreak/>
        <w:t>nable Food Systems</w:t>
      </w:r>
      <w:r>
        <w:t xml:space="preserve">, </w:t>
      </w:r>
      <w:r>
        <w:rPr>
          <w:i/>
          <w:iCs/>
        </w:rPr>
        <w:t>4</w:t>
      </w:r>
      <w:r>
        <w:t>. https://doi.org/10.3389/fsufs.2020.00071</w:t>
      </w:r>
    </w:p>
    <w:p w14:paraId="5CE2AA56" w14:textId="77777777" w:rsidR="006D7038" w:rsidRDefault="006D7038" w:rsidP="006D7038">
      <w:pPr>
        <w:pStyle w:val="Bibliography"/>
      </w:pPr>
      <w:r>
        <w:t xml:space="preserve">Gentili, M., Nichols, V., Jørgensen, J. R., Jørgensen, R. N., &amp; Gislum, R. (in review). Functional Roles of Weeds in Arable Ecosystems: A Review of Methods to Assess Eco-system Services and Disservices. </w:t>
      </w:r>
      <w:r>
        <w:rPr>
          <w:i/>
          <w:iCs/>
        </w:rPr>
        <w:t>Weed Research</w:t>
      </w:r>
      <w:r>
        <w:t>.</w:t>
      </w:r>
    </w:p>
    <w:p w14:paraId="7EAD958E" w14:textId="77777777" w:rsidR="006D7038" w:rsidRDefault="006D7038" w:rsidP="006D7038">
      <w:pPr>
        <w:pStyle w:val="Bibliography"/>
      </w:pPr>
      <w:r>
        <w:t xml:space="preserve">Gómez-Muñoz, B., Jensen, L. S., Munkholm, L., Olesen, J. E., Møller Hansen, E., &amp; Bruun, S. (2021). Long-term effect of tillage and straw retention in conservation agriculture systems on soil carbon storage. </w:t>
      </w:r>
      <w:r>
        <w:rPr>
          <w:i/>
          <w:iCs/>
        </w:rPr>
        <w:t>Soil Science Society of America Journal</w:t>
      </w:r>
      <w:r>
        <w:t xml:space="preserve">, </w:t>
      </w:r>
      <w:r>
        <w:rPr>
          <w:i/>
          <w:iCs/>
        </w:rPr>
        <w:t>85</w:t>
      </w:r>
      <w:r>
        <w:t>(5), 1465–1478. https://doi.org/10.1002/saj2.20312</w:t>
      </w:r>
    </w:p>
    <w:p w14:paraId="644F7380" w14:textId="77777777" w:rsidR="006D7038" w:rsidRDefault="006D7038" w:rsidP="006D7038">
      <w:pPr>
        <w:pStyle w:val="Bibliography"/>
      </w:pPr>
      <w:r>
        <w:t xml:space="preserve">Hansen, E. M., Munkholm, L. J., Olesen, J. E., &amp; Melander, B. (2015). Nitrate Leaching, Yields and Carbon Sequestration after Noninversion Tillage, Catch Crops, and Straw Retention. </w:t>
      </w:r>
      <w:r>
        <w:rPr>
          <w:i/>
          <w:iCs/>
        </w:rPr>
        <w:t>Journal of Environmental Quality</w:t>
      </w:r>
      <w:r>
        <w:t xml:space="preserve">, </w:t>
      </w:r>
      <w:r>
        <w:rPr>
          <w:i/>
          <w:iCs/>
        </w:rPr>
        <w:t>44</w:t>
      </w:r>
      <w:r>
        <w:t>(3), 868–881. https://doi.org/10.2134/jeq2014.11.0482</w:t>
      </w:r>
    </w:p>
    <w:p w14:paraId="570EECB6" w14:textId="77777777" w:rsidR="006D7038" w:rsidRDefault="006D7038" w:rsidP="006D7038">
      <w:pPr>
        <w:pStyle w:val="Bibliography"/>
      </w:pPr>
      <w:r>
        <w:t xml:space="preserve">Henle, K., Alard, D., Clitherow, J., Cobb, P., Firbank, L., Kull, T., McCracken, D., Moritz, R. F. A., Niemelä, J., Rebane, M., Wascher, D., Watt, A., &amp; Young, J. (2008). Identifying and managing the conflicts between agriculture and biodiversity conservation in Europe–A review. </w:t>
      </w:r>
      <w:r>
        <w:rPr>
          <w:i/>
          <w:iCs/>
        </w:rPr>
        <w:t>Agriculture, Ecosystems &amp; Environment, Special Section: Problems and Prospects of Grassland Agroecosystems in Western China</w:t>
      </w:r>
      <w:r>
        <w:t xml:space="preserve">, </w:t>
      </w:r>
      <w:r>
        <w:rPr>
          <w:i/>
          <w:iCs/>
        </w:rPr>
        <w:t>124</w:t>
      </w:r>
      <w:r>
        <w:t>(1), 60–71. https://doi.org/10.1016/j.agee.2007.09.005</w:t>
      </w:r>
    </w:p>
    <w:p w14:paraId="729BDB94" w14:textId="77777777" w:rsidR="006D7038" w:rsidRDefault="006D7038" w:rsidP="006D7038">
      <w:pPr>
        <w:pStyle w:val="Bibliography"/>
      </w:pPr>
      <w:r>
        <w:t xml:space="preserve">Hothorn, T., Bretz, F., &amp; Westfall, P. (2002). </w:t>
      </w:r>
      <w:r>
        <w:rPr>
          <w:i/>
          <w:iCs/>
        </w:rPr>
        <w:t>multcomp: Simultaneous Inference in General Parametric Models</w:t>
      </w:r>
      <w:r>
        <w:t xml:space="preserve"> (p. 1.4-30) [Dataset]. https://doi.org/10.32614/CRAN.package.multcomp</w:t>
      </w:r>
    </w:p>
    <w:p w14:paraId="6043B852" w14:textId="77777777" w:rsidR="006D7038" w:rsidRDefault="006D7038" w:rsidP="006D7038">
      <w:pPr>
        <w:pStyle w:val="Bibliography"/>
      </w:pPr>
      <w:r>
        <w:t xml:space="preserve">Jian, J., Du, X., Reiter, M. S., &amp; Stewart, R. D. (2020). A meta-analysis of global cropland soil carbon changes due to cover cropping. </w:t>
      </w:r>
      <w:r>
        <w:rPr>
          <w:i/>
          <w:iCs/>
        </w:rPr>
        <w:t>Soil Biology and Biochemistry</w:t>
      </w:r>
      <w:r>
        <w:t xml:space="preserve">, </w:t>
      </w:r>
      <w:r>
        <w:rPr>
          <w:i/>
          <w:iCs/>
        </w:rPr>
        <w:t>143</w:t>
      </w:r>
      <w:r>
        <w:t>, 107735. https</w:t>
      </w:r>
      <w:r>
        <w:lastRenderedPageBreak/>
        <w:t>://doi.org/10.1016/j.soilbio.2020.107735</w:t>
      </w:r>
    </w:p>
    <w:p w14:paraId="21030FDC" w14:textId="77777777" w:rsidR="006D7038" w:rsidRDefault="006D7038" w:rsidP="006D7038">
      <w:pPr>
        <w:pStyle w:val="Bibliography"/>
      </w:pPr>
      <w:r>
        <w:t xml:space="preserve">Kathage, J., Smit, B., Janssens, B., Haagsma, W., &amp; Adrados, J. L. (2022). How much is policy driving the adoption of cover crops? Evidence from four EU regions. </w:t>
      </w:r>
      <w:r>
        <w:rPr>
          <w:i/>
          <w:iCs/>
        </w:rPr>
        <w:t>Land Use Policy</w:t>
      </w:r>
      <w:r>
        <w:t xml:space="preserve">, </w:t>
      </w:r>
      <w:r>
        <w:rPr>
          <w:i/>
          <w:iCs/>
        </w:rPr>
        <w:t>116</w:t>
      </w:r>
      <w:r>
        <w:t>, 106016. https://doi.org/10.1016/j.landusepol.2022.106016</w:t>
      </w:r>
    </w:p>
    <w:p w14:paraId="0D843E3F" w14:textId="77777777" w:rsidR="006D7038" w:rsidRDefault="006D7038" w:rsidP="006D7038">
      <w:pPr>
        <w:pStyle w:val="Bibliography"/>
      </w:pPr>
      <w:r>
        <w:t xml:space="preserve">Kudsk, P., Jørgensen, L. N., &amp; Ørum, J. E. (2018). Pesticide Load—A new Danish pesticide risk indicator with multiple applications. </w:t>
      </w:r>
      <w:r>
        <w:rPr>
          <w:i/>
          <w:iCs/>
        </w:rPr>
        <w:t>Land Use Policy</w:t>
      </w:r>
      <w:r>
        <w:t xml:space="preserve">, </w:t>
      </w:r>
      <w:r>
        <w:rPr>
          <w:i/>
          <w:iCs/>
        </w:rPr>
        <w:t>70</w:t>
      </w:r>
      <w:r>
        <w:t>, 384–393. https://doi.org/10.1016/j.landusepol.2017.11.010</w:t>
      </w:r>
    </w:p>
    <w:p w14:paraId="2554A9C4" w14:textId="77777777" w:rsidR="006D7038" w:rsidRDefault="006D7038" w:rsidP="006D7038">
      <w:pPr>
        <w:pStyle w:val="Bibliography"/>
      </w:pPr>
      <w:r>
        <w:t xml:space="preserve">Labeyrie, V., Antona, M., Baudry, J., Bazile, D., Bodin, Ö., Caillon, S., Leclerc, C., Le Page, C., Louafi, S., Mariel, J., Massol, F., &amp; Thomas, M. (2021). Networking agrobiodiversity management to foster biodiversity-based agriculture. A review. </w:t>
      </w:r>
      <w:r>
        <w:rPr>
          <w:i/>
          <w:iCs/>
        </w:rPr>
        <w:t>Agronomy for Sustainable Development</w:t>
      </w:r>
      <w:r>
        <w:t xml:space="preserve">, </w:t>
      </w:r>
      <w:r>
        <w:rPr>
          <w:i/>
          <w:iCs/>
        </w:rPr>
        <w:t>41</w:t>
      </w:r>
      <w:r>
        <w:t>(1), 4. https://doi.org/10.1007/s13593-020-00662-z</w:t>
      </w:r>
    </w:p>
    <w:p w14:paraId="3C01847E" w14:textId="77777777" w:rsidR="006D7038" w:rsidRDefault="006D7038" w:rsidP="006D7038">
      <w:pPr>
        <w:pStyle w:val="Bibliography"/>
      </w:pPr>
      <w:r>
        <w:t xml:space="preserve">Lacroix, C., Vandenberghe, C., Monty, A., &amp; Dumont, B. (2024). Effect of long-term tillage and residue managements on weed flora and its impact on winter wheat development. </w:t>
      </w:r>
      <w:r>
        <w:rPr>
          <w:i/>
          <w:iCs/>
        </w:rPr>
        <w:t>Agriculture, Ecosystems &amp; Environment</w:t>
      </w:r>
      <w:r>
        <w:t xml:space="preserve">, </w:t>
      </w:r>
      <w:r>
        <w:rPr>
          <w:i/>
          <w:iCs/>
        </w:rPr>
        <w:t>366</w:t>
      </w:r>
      <w:r>
        <w:t>, 108937. https://doi.org/10.1016/j.agee.2024.108937</w:t>
      </w:r>
    </w:p>
    <w:p w14:paraId="2144A9C5" w14:textId="77777777" w:rsidR="006D7038" w:rsidRDefault="006D7038" w:rsidP="006D7038">
      <w:pPr>
        <w:pStyle w:val="Bibliography"/>
      </w:pPr>
      <w:r>
        <w:t xml:space="preserve">Lawley, Y. E., Teasdale, J. R., &amp; Weil, R. R. (2012). The Mechanism for Weed Suppression by a Forage Radish Cover Crop. </w:t>
      </w:r>
      <w:r>
        <w:rPr>
          <w:i/>
          <w:iCs/>
        </w:rPr>
        <w:t>Agronomy Journal</w:t>
      </w:r>
      <w:r>
        <w:t xml:space="preserve">, </w:t>
      </w:r>
      <w:r>
        <w:rPr>
          <w:i/>
          <w:iCs/>
        </w:rPr>
        <w:t>104</w:t>
      </w:r>
      <w:r>
        <w:t>(2), 205–214. https://doi.org/10.2134/agronj2011.0128</w:t>
      </w:r>
    </w:p>
    <w:p w14:paraId="6231B5CB" w14:textId="77777777" w:rsidR="006D7038" w:rsidRDefault="006D7038" w:rsidP="006D7038">
      <w:pPr>
        <w:pStyle w:val="Bibliography"/>
      </w:pPr>
      <w:r>
        <w:t xml:space="preserve">Lenth, R. V. (2024). </w:t>
      </w:r>
      <w:r>
        <w:rPr>
          <w:i/>
          <w:iCs/>
        </w:rPr>
        <w:t>emmeans: Estimated Marginal Means, aka Least-Squares Means</w:t>
      </w:r>
      <w:r>
        <w:t>. https://CRAN.R-project.org/package=emmeans</w:t>
      </w:r>
    </w:p>
    <w:p w14:paraId="281814AC" w14:textId="77777777" w:rsidR="006D7038" w:rsidRDefault="006D7038" w:rsidP="006D7038">
      <w:pPr>
        <w:pStyle w:val="Bibliography"/>
      </w:pPr>
      <w:r>
        <w:t>Leskovšek, R., Eler, K., &amp; Zamljen, S. A. (2025). Weed suppression and maize yield influenced by cover crop mixture diversity and till</w:t>
      </w:r>
      <w:r>
        <w:lastRenderedPageBreak/>
        <w:t xml:space="preserve">age. </w:t>
      </w:r>
      <w:r>
        <w:rPr>
          <w:i/>
          <w:iCs/>
        </w:rPr>
        <w:t>Agriculture, Ecosystems &amp; Environment</w:t>
      </w:r>
      <w:r>
        <w:t xml:space="preserve">, </w:t>
      </w:r>
      <w:r>
        <w:rPr>
          <w:i/>
          <w:iCs/>
        </w:rPr>
        <w:t>383</w:t>
      </w:r>
      <w:r>
        <w:t>, 109530. https://doi.org/10.1016/j.agee.2025.109530</w:t>
      </w:r>
    </w:p>
    <w:p w14:paraId="3EDDE1DA" w14:textId="77777777" w:rsidR="006D7038" w:rsidRDefault="006D7038" w:rsidP="006D7038">
      <w:pPr>
        <w:pStyle w:val="Bibliography"/>
      </w:pPr>
      <w:r>
        <w:t xml:space="preserve">Lu, X. (2020). A meta-analysis of the effects of crop residue return on crop yields and water use efficiency. </w:t>
      </w:r>
      <w:r>
        <w:rPr>
          <w:i/>
          <w:iCs/>
        </w:rPr>
        <w:t>PLOS ONE</w:t>
      </w:r>
      <w:r>
        <w:t xml:space="preserve">, </w:t>
      </w:r>
      <w:r>
        <w:rPr>
          <w:i/>
          <w:iCs/>
        </w:rPr>
        <w:t>15</w:t>
      </w:r>
      <w:r>
        <w:t>(4), e0231740. https://doi.org/10.1371/journal.pone.0231740</w:t>
      </w:r>
    </w:p>
    <w:p w14:paraId="612E3A17" w14:textId="77777777" w:rsidR="006D7038" w:rsidRDefault="006D7038" w:rsidP="006D7038">
      <w:pPr>
        <w:pStyle w:val="Bibliography"/>
      </w:pPr>
      <w:r>
        <w:t xml:space="preserve">MacLaren, C., Swanepoel, P., Bennett, J., Wright, J., &amp; Dehnen-Schmutz, K. (2019). Cover crop biomass production is more important than diversity for weed suppression. </w:t>
      </w:r>
      <w:r>
        <w:rPr>
          <w:i/>
          <w:iCs/>
        </w:rPr>
        <w:t>Crop Science</w:t>
      </w:r>
      <w:r>
        <w:t xml:space="preserve">, </w:t>
      </w:r>
      <w:r>
        <w:rPr>
          <w:i/>
          <w:iCs/>
        </w:rPr>
        <w:t>59</w:t>
      </w:r>
      <w:r>
        <w:t>(2), 733–748.</w:t>
      </w:r>
    </w:p>
    <w:p w14:paraId="457772A6" w14:textId="77777777" w:rsidR="006D7038" w:rsidRDefault="006D7038" w:rsidP="006D7038">
      <w:pPr>
        <w:pStyle w:val="Bibliography"/>
      </w:pPr>
      <w:r>
        <w:t xml:space="preserve">Marshall, E. J. P., Brown, V. K., Boatman, N. D., Lutman, P. J. W., Squire, G. R., &amp; Ward, L. K. (2003). The role of weeds in supporting biological diversity within crop fields. </w:t>
      </w:r>
      <w:r>
        <w:rPr>
          <w:i/>
          <w:iCs/>
        </w:rPr>
        <w:t>Weed Research</w:t>
      </w:r>
      <w:r>
        <w:t xml:space="preserve">, </w:t>
      </w:r>
      <w:r>
        <w:rPr>
          <w:i/>
          <w:iCs/>
        </w:rPr>
        <w:t>43</w:t>
      </w:r>
      <w:r>
        <w:t>(2), 77–89. https://doi.org/10.1046/j.1365-3180.2003.00326.x</w:t>
      </w:r>
    </w:p>
    <w:p w14:paraId="12763288" w14:textId="77777777" w:rsidR="006D7038" w:rsidRDefault="006D7038" w:rsidP="006D7038">
      <w:pPr>
        <w:pStyle w:val="Bibliography"/>
      </w:pPr>
      <w:r>
        <w:t xml:space="preserve">McKenzie-Gopsill, A., Mills, A., MacDonald, A. N., &amp; Wyand, S. (2022). The importance of species selection in cover crop mixture design. </w:t>
      </w:r>
      <w:r>
        <w:rPr>
          <w:i/>
          <w:iCs/>
        </w:rPr>
        <w:t>Weed Science</w:t>
      </w:r>
      <w:r>
        <w:t xml:space="preserve">, </w:t>
      </w:r>
      <w:r>
        <w:rPr>
          <w:i/>
          <w:iCs/>
        </w:rPr>
        <w:t>70</w:t>
      </w:r>
      <w:r>
        <w:t>(4), 436–447. https://doi.org/10.1017/wsc.2022.28</w:t>
      </w:r>
    </w:p>
    <w:p w14:paraId="5B7D5848" w14:textId="77777777" w:rsidR="006D7038" w:rsidRDefault="006D7038" w:rsidP="006D7038">
      <w:pPr>
        <w:pStyle w:val="Bibliography"/>
      </w:pPr>
      <w:r>
        <w:t xml:space="preserve">Melander, B., Nørremark, M., &amp; Kristensen, E. F. (2013). Combining mechanical rhizome removal and cover crops for Elytrigia repens control in organic barley systems. </w:t>
      </w:r>
      <w:r>
        <w:rPr>
          <w:i/>
          <w:iCs/>
        </w:rPr>
        <w:t>Weed Research</w:t>
      </w:r>
      <w:r>
        <w:t xml:space="preserve">, </w:t>
      </w:r>
      <w:r>
        <w:rPr>
          <w:i/>
          <w:iCs/>
        </w:rPr>
        <w:t>53</w:t>
      </w:r>
      <w:r>
        <w:t>(6), 461–469. https://doi.org/10.1111/wre.12042</w:t>
      </w:r>
    </w:p>
    <w:p w14:paraId="72B0A9EE" w14:textId="77777777" w:rsidR="006D7038" w:rsidRDefault="006D7038" w:rsidP="006D7038">
      <w:pPr>
        <w:pStyle w:val="Bibliography"/>
      </w:pPr>
      <w:r>
        <w:t xml:space="preserve">Miranda-Vélez, J. F., Simpson, G. L., Hansen, E. M., &amp; Munkholm, L. J. (2026). In-season effects of winter cover crops and tillage on soil NO3- and N leaching – Analysis with generalized additive models. </w:t>
      </w:r>
      <w:r>
        <w:rPr>
          <w:i/>
          <w:iCs/>
        </w:rPr>
        <w:t>Agriculture, Ecosystems &amp; Environment</w:t>
      </w:r>
      <w:r>
        <w:t xml:space="preserve">, </w:t>
      </w:r>
      <w:r>
        <w:rPr>
          <w:i/>
          <w:iCs/>
        </w:rPr>
        <w:t>396</w:t>
      </w:r>
      <w:r>
        <w:t>, 110011. https://doi.org/10.1016/j.agee.2025.110011</w:t>
      </w:r>
    </w:p>
    <w:p w14:paraId="7E73FF40" w14:textId="77777777" w:rsidR="006D7038" w:rsidRDefault="006D7038" w:rsidP="006D7038">
      <w:pPr>
        <w:pStyle w:val="Bibliography"/>
      </w:pPr>
      <w:r>
        <w:t xml:space="preserve">Monat, J. P. (2009). The benefits of global scaling in multi-criteria decision analysis. </w:t>
      </w:r>
      <w:r>
        <w:rPr>
          <w:i/>
          <w:iCs/>
        </w:rPr>
        <w:t>Judgment and Decision Making</w:t>
      </w:r>
      <w:r>
        <w:t xml:space="preserve">, </w:t>
      </w:r>
      <w:r>
        <w:rPr>
          <w:i/>
          <w:iCs/>
        </w:rPr>
        <w:t>4</w:t>
      </w:r>
      <w:r>
        <w:t>(6), 492–508. https://doi.org/10.1017/S1930297500004034</w:t>
      </w:r>
    </w:p>
    <w:p w14:paraId="43143AC1" w14:textId="77777777" w:rsidR="006D7038" w:rsidRDefault="006D7038" w:rsidP="006D7038">
      <w:pPr>
        <w:pStyle w:val="Bibliography"/>
      </w:pPr>
      <w:r>
        <w:t>Moreau, D., Pointurier, O., Nicolardot, B., Villerd, J., &amp; Colbach, N. (2020). In which cropping systems can residual weeds reduce nitrate l</w:t>
      </w:r>
      <w:r>
        <w:lastRenderedPageBreak/>
        <w:t xml:space="preserve">eaching and soil erosion? </w:t>
      </w:r>
      <w:r>
        <w:rPr>
          <w:i/>
          <w:iCs/>
        </w:rPr>
        <w:t>European Journal of Agronomy</w:t>
      </w:r>
      <w:r>
        <w:t xml:space="preserve">, </w:t>
      </w:r>
      <w:r>
        <w:rPr>
          <w:i/>
          <w:iCs/>
        </w:rPr>
        <w:t>119</w:t>
      </w:r>
      <w:r>
        <w:t>, 126015. https://doi.org/10.1016/j.eja.2020.126015</w:t>
      </w:r>
    </w:p>
    <w:p w14:paraId="7A1EC55E" w14:textId="77777777" w:rsidR="006D7038" w:rsidRDefault="006D7038" w:rsidP="006D7038">
      <w:pPr>
        <w:pStyle w:val="Bibliography"/>
      </w:pPr>
      <w:r>
        <w:t xml:space="preserve">Oksanen, J., Simpson, G. L., Blanchet, F. G., Kindt, R., Legendre, P., Minchin, P. R., O’Hara, R. B., Solymos, P., Stevens, M. H. H., Szoecs, E., Wagner, H., Barbour, M., Bedward, M., Bolker, B., Borcard, D., Carvalho, G., Chirico, M., Caceres, M. D., Durand, S., … Weedon, J. (2024). </w:t>
      </w:r>
      <w:r>
        <w:rPr>
          <w:i/>
          <w:iCs/>
        </w:rPr>
        <w:t>vegan: Community Ecology Package</w:t>
      </w:r>
      <w:r>
        <w:t>. https://CRAN.R-project.org/package=vegan</w:t>
      </w:r>
    </w:p>
    <w:p w14:paraId="09869D64" w14:textId="77777777" w:rsidR="006D7038" w:rsidRDefault="006D7038" w:rsidP="006D7038">
      <w:pPr>
        <w:pStyle w:val="Bibliography"/>
      </w:pPr>
      <w:r>
        <w:t xml:space="preserve">Peel, M. C., Finlayson, B. L., &amp; McMahon, T. A. (2007). Updated world map of the Köppen–Geiger climate classification. </w:t>
      </w:r>
      <w:r>
        <w:rPr>
          <w:i/>
          <w:iCs/>
        </w:rPr>
        <w:t>Hydrology and Earth System Sciences</w:t>
      </w:r>
      <w:r>
        <w:t xml:space="preserve">, </w:t>
      </w:r>
      <w:r>
        <w:rPr>
          <w:i/>
          <w:iCs/>
        </w:rPr>
        <w:t>11</w:t>
      </w:r>
      <w:r>
        <w:t>(5), 1633–1644. https://doi.org/10.5194/hess-11-1633-2007</w:t>
      </w:r>
    </w:p>
    <w:p w14:paraId="0C50AAB9" w14:textId="77777777" w:rsidR="006D7038" w:rsidRDefault="006D7038" w:rsidP="006D7038">
      <w:pPr>
        <w:pStyle w:val="Bibliography"/>
      </w:pPr>
      <w:r>
        <w:t xml:space="preserve">Petit, S., Boursault, A., Guilloux, M., Munier-Jolain, N., &amp; Reboud, X. (2011). Weeds in agricultural landscapes. A review. </w:t>
      </w:r>
      <w:r>
        <w:rPr>
          <w:i/>
          <w:iCs/>
        </w:rPr>
        <w:t>Agronomy for Sustainable Development</w:t>
      </w:r>
      <w:r>
        <w:t xml:space="preserve">, </w:t>
      </w:r>
      <w:r>
        <w:rPr>
          <w:i/>
          <w:iCs/>
        </w:rPr>
        <w:t>31</w:t>
      </w:r>
      <w:r>
        <w:t>(2), 309–317. https://doi.org/10.1051/agro/2010020</w:t>
      </w:r>
    </w:p>
    <w:p w14:paraId="0DB220D3" w14:textId="77777777" w:rsidR="006D7038" w:rsidRDefault="006D7038" w:rsidP="006D7038">
      <w:pPr>
        <w:pStyle w:val="Bibliography"/>
      </w:pPr>
      <w:r>
        <w:t xml:space="preserve">Petit, S., Munier-Jolain, N., Bretagnolle, V., Bockstaller, C., Gaba, S., Cordeau, S., Lechenet, M., Mézière, D., &amp; Colbach, N. (2015). Ecological Intensification Through Pesticide Reduction: Weed Control, Weed Biodiversity and Sustainability in Arable Farming. </w:t>
      </w:r>
      <w:r>
        <w:rPr>
          <w:i/>
          <w:iCs/>
        </w:rPr>
        <w:t>Environmental Management</w:t>
      </w:r>
      <w:r>
        <w:t xml:space="preserve">, </w:t>
      </w:r>
      <w:r>
        <w:rPr>
          <w:i/>
          <w:iCs/>
        </w:rPr>
        <w:t>56</w:t>
      </w:r>
      <w:r>
        <w:t>(5), 1078–1090. https://doi.org/10.1007/s00267-015-0554-5</w:t>
      </w:r>
    </w:p>
    <w:p w14:paraId="05A1F92D" w14:textId="77777777" w:rsidR="006D7038" w:rsidRDefault="006D7038" w:rsidP="006D7038">
      <w:pPr>
        <w:pStyle w:val="Bibliography"/>
      </w:pPr>
      <w:r>
        <w:t xml:space="preserve">Pielou, E. C. (1966). The measurement of diversity in different types of biological collections. </w:t>
      </w:r>
      <w:r>
        <w:rPr>
          <w:i/>
          <w:iCs/>
        </w:rPr>
        <w:t>Journal of Theoretical Biology</w:t>
      </w:r>
      <w:r>
        <w:t xml:space="preserve">, </w:t>
      </w:r>
      <w:r>
        <w:rPr>
          <w:i/>
          <w:iCs/>
        </w:rPr>
        <w:t>13</w:t>
      </w:r>
      <w:r>
        <w:t>(1), 131–144. https://doi.org/10.1016/0022-5193(66)90013-0</w:t>
      </w:r>
    </w:p>
    <w:p w14:paraId="31E0E181" w14:textId="77777777" w:rsidR="006D7038" w:rsidRDefault="006D7038" w:rsidP="006D7038">
      <w:pPr>
        <w:pStyle w:val="Bibliography"/>
      </w:pPr>
      <w:r>
        <w:t xml:space="preserve">Pittelkow, C. M., Liang, X., Linquist, B. A., van Groenigen, K. J., Lee, J., Lundy, M. E., van Gestel, N., Six, J., Venterea, R. T., &amp; van Kessel, C. (2015). Productivity limits and potentials of the principles of conservation agriculture. </w:t>
      </w:r>
      <w:r>
        <w:rPr>
          <w:i/>
          <w:iCs/>
        </w:rPr>
        <w:t>Nature</w:t>
      </w:r>
      <w:r>
        <w:t xml:space="preserve">, </w:t>
      </w:r>
      <w:r>
        <w:rPr>
          <w:i/>
          <w:iCs/>
        </w:rPr>
        <w:t>517</w:t>
      </w:r>
      <w:r>
        <w:t>(7534), 365–368. https://doi.org/10.1038/nature13809</w:t>
      </w:r>
    </w:p>
    <w:p w14:paraId="1B37E782" w14:textId="77777777" w:rsidR="006D7038" w:rsidRDefault="006D7038" w:rsidP="006D7038">
      <w:pPr>
        <w:pStyle w:val="Bibliography"/>
      </w:pPr>
      <w:r>
        <w:t>Pratt, R.</w:t>
      </w:r>
      <w:r>
        <w:lastRenderedPageBreak/>
        <w:t xml:space="preserve"> C., Schutte, B. J., Idowu, O. J., Uchanski, M., &amp; Grant, L. (2023). Fall-sown small grain cover crops for weed suppression and soil moisture management in an irrigated organic agroecosystem. </w:t>
      </w:r>
      <w:r>
        <w:rPr>
          <w:i/>
          <w:iCs/>
        </w:rPr>
        <w:t>Renewable Agriculture and Food Systems</w:t>
      </w:r>
      <w:r>
        <w:t xml:space="preserve">, </w:t>
      </w:r>
      <w:r>
        <w:rPr>
          <w:i/>
          <w:iCs/>
        </w:rPr>
        <w:t>38</w:t>
      </w:r>
      <w:r>
        <w:t>, e1. https://doi.org/10.1017/S174217052200028X</w:t>
      </w:r>
    </w:p>
    <w:p w14:paraId="4AB9314E" w14:textId="77777777" w:rsidR="006D7038" w:rsidRDefault="006D7038" w:rsidP="006D7038">
      <w:pPr>
        <w:pStyle w:val="Bibliography"/>
      </w:pPr>
      <w:r>
        <w:t xml:space="preserve">R Core Team. (2024). </w:t>
      </w:r>
      <w:r>
        <w:rPr>
          <w:i/>
          <w:iCs/>
        </w:rPr>
        <w:t>R: A Language and Environment for Statistical Computing</w:t>
      </w:r>
      <w:r>
        <w:t>. R Foundation for Statistical Computing. https://www.R-project.org/</w:t>
      </w:r>
    </w:p>
    <w:p w14:paraId="3DA55753" w14:textId="77777777" w:rsidR="006D7038" w:rsidRDefault="006D7038" w:rsidP="006D7038">
      <w:pPr>
        <w:pStyle w:val="Bibliography"/>
      </w:pPr>
      <w:r>
        <w:t xml:space="preserve">Rani, L., Thapa, K., Kanojia, N., Sharma, N., Singh, S., Grewal, A. S., Srivastav, A. L., &amp; Kaushal, J. (2021). An extensive review on the consequences of chemical pesticides on human health and environment. </w:t>
      </w:r>
      <w:r>
        <w:rPr>
          <w:i/>
          <w:iCs/>
        </w:rPr>
        <w:t>Journal of Cleaner Production</w:t>
      </w:r>
      <w:r>
        <w:t xml:space="preserve">, </w:t>
      </w:r>
      <w:r>
        <w:rPr>
          <w:i/>
          <w:iCs/>
        </w:rPr>
        <w:t>283</w:t>
      </w:r>
      <w:r>
        <w:t>, 124657. https://doi.org/10.1016/j.jclepro.2020.124657</w:t>
      </w:r>
    </w:p>
    <w:p w14:paraId="0B13EAC4" w14:textId="77777777" w:rsidR="006D7038" w:rsidRDefault="006D7038" w:rsidP="006D7038">
      <w:pPr>
        <w:pStyle w:val="Bibliography"/>
      </w:pPr>
      <w:r>
        <w:t xml:space="preserve">Ritchie, H., &amp; Roser, M. (2019). Half of the world’s habitable land is used for agriculture. </w:t>
      </w:r>
      <w:r>
        <w:rPr>
          <w:i/>
          <w:iCs/>
        </w:rPr>
        <w:t>Our World in Data</w:t>
      </w:r>
      <w:r>
        <w:t>.</w:t>
      </w:r>
    </w:p>
    <w:p w14:paraId="16220BFD" w14:textId="77777777" w:rsidR="006D7038" w:rsidRDefault="006D7038" w:rsidP="006D7038">
      <w:pPr>
        <w:pStyle w:val="Bibliography"/>
      </w:pPr>
      <w:r>
        <w:t xml:space="preserve">Rouge, A., Adeux, G., Busset, H., Hugard, R., Martin, J., Matejicek, A., Moreau, D., Guillemin, J.-P., &amp; Cordeau, S. (2023). Carry-over effects of cover crops on weeds and crop productivity in no-till systems. </w:t>
      </w:r>
      <w:r>
        <w:rPr>
          <w:i/>
          <w:iCs/>
        </w:rPr>
        <w:t>Field Crops Research</w:t>
      </w:r>
      <w:r>
        <w:t xml:space="preserve">, </w:t>
      </w:r>
      <w:r>
        <w:rPr>
          <w:i/>
          <w:iCs/>
        </w:rPr>
        <w:t>295</w:t>
      </w:r>
      <w:r>
        <w:t>, 108899. https://doi.org/10.1016/j.fcr.2023.108899</w:t>
      </w:r>
    </w:p>
    <w:p w14:paraId="3332B7E3" w14:textId="77777777" w:rsidR="006D7038" w:rsidRDefault="006D7038" w:rsidP="006D7038">
      <w:pPr>
        <w:pStyle w:val="Bibliography"/>
      </w:pPr>
      <w:r>
        <w:t xml:space="preserve">Salonen, J., Andersson, L., Andreasen, C., &amp; Semb Torresen, K. (2008). </w:t>
      </w:r>
      <w:r>
        <w:rPr>
          <w:i/>
          <w:iCs/>
        </w:rPr>
        <w:t>Key perennial weeds in arable crops in the Nordic countries</w:t>
      </w:r>
      <w:r>
        <w:t>.</w:t>
      </w:r>
    </w:p>
    <w:p w14:paraId="3BC5442D" w14:textId="77777777" w:rsidR="006D7038" w:rsidRDefault="006D7038" w:rsidP="006D7038">
      <w:pPr>
        <w:pStyle w:val="Bibliography"/>
      </w:pPr>
      <w:r>
        <w:t xml:space="preserve">Schatke, M., Ulber, L., Musavi, T., Wäldchen, J., &amp; von Redwitz, C. (2024). From unwanted to wanted: Blending functional weed traits into weed distribution maps. </w:t>
      </w:r>
      <w:r>
        <w:rPr>
          <w:i/>
          <w:iCs/>
        </w:rPr>
        <w:t>Weed Research</w:t>
      </w:r>
      <w:r>
        <w:t xml:space="preserve">, </w:t>
      </w:r>
      <w:r>
        <w:rPr>
          <w:i/>
          <w:iCs/>
        </w:rPr>
        <w:t>64</w:t>
      </w:r>
      <w:r>
        <w:t>(6), 407–417. https://doi.org/10.1111/wre.12664</w:t>
      </w:r>
    </w:p>
    <w:p w14:paraId="19D53B7B" w14:textId="77777777" w:rsidR="006D7038" w:rsidRDefault="006D7038" w:rsidP="006D7038">
      <w:pPr>
        <w:pStyle w:val="Bibliography"/>
      </w:pPr>
      <w:r>
        <w:t xml:space="preserve">Scherner, A., Melander, B., &amp; Kudsk, P. (2016). Vertical distribution and composition of weed seeds within the plough layer after eleven years of contrasting crop rotation and tillage schemes. </w:t>
      </w:r>
      <w:r>
        <w:rPr>
          <w:i/>
          <w:iCs/>
        </w:rPr>
        <w:t>Soil and Tillage Research</w:t>
      </w:r>
      <w:r>
        <w:t xml:space="preserve">, </w:t>
      </w:r>
      <w:r>
        <w:rPr>
          <w:i/>
          <w:iCs/>
        </w:rPr>
        <w:t>161</w:t>
      </w:r>
      <w:r>
        <w:t>, 135–142. https://doi.org/10.1</w:t>
      </w:r>
      <w:r>
        <w:lastRenderedPageBreak/>
        <w:t>016/j.still.2016.04.005</w:t>
      </w:r>
    </w:p>
    <w:p w14:paraId="24579BF3" w14:textId="77777777" w:rsidR="006D7038" w:rsidRDefault="006D7038" w:rsidP="006D7038">
      <w:pPr>
        <w:pStyle w:val="Bibliography"/>
      </w:pPr>
      <w:r>
        <w:t xml:space="preserve">Sharma, A., Kumar, V., Shahzad, B., Tanveer, M., Sidhu, G. P. S., Handa, N., Kohli, S. K., Yadav, P., Bali, A. S., Parihar, R. D., Dar, O. I., Singh, K., Jasrotia, S., Bakshi, P., Ramakrishnan, M., Kumar, S., Bhardwaj, R., &amp; Thukral, A. K. (2019). Worldwide pesticide usage and its impacts on ecosystem. </w:t>
      </w:r>
      <w:r>
        <w:rPr>
          <w:i/>
          <w:iCs/>
        </w:rPr>
        <w:t>SN Applied Sciences</w:t>
      </w:r>
      <w:r>
        <w:t xml:space="preserve">, </w:t>
      </w:r>
      <w:r>
        <w:rPr>
          <w:i/>
          <w:iCs/>
        </w:rPr>
        <w:t>1</w:t>
      </w:r>
      <w:r>
        <w:t>(11), 1446. https://doi.org/10.1007/s42452-019-1485-1</w:t>
      </w:r>
    </w:p>
    <w:p w14:paraId="500690F1" w14:textId="77777777" w:rsidR="006D7038" w:rsidRDefault="006D7038" w:rsidP="006D7038">
      <w:pPr>
        <w:pStyle w:val="Bibliography"/>
      </w:pPr>
      <w:r>
        <w:t xml:space="preserve">Shi, S., Yin, W., Niu, F., Yin, X., &amp; Shi, Y. (2026). Sustainable agricultural practices shape the weed seed bank. A meta-analysis. </w:t>
      </w:r>
      <w:r>
        <w:rPr>
          <w:i/>
          <w:iCs/>
        </w:rPr>
        <w:t>Agronomy for Sustainable Development</w:t>
      </w:r>
      <w:r>
        <w:t xml:space="preserve">, </w:t>
      </w:r>
      <w:r>
        <w:rPr>
          <w:i/>
          <w:iCs/>
        </w:rPr>
        <w:t>46</w:t>
      </w:r>
      <w:r>
        <w:t>(2), 18. https://doi.org/10.1007/s13593-026-01090-1</w:t>
      </w:r>
    </w:p>
    <w:p w14:paraId="26F35B53" w14:textId="77777777" w:rsidR="006D7038" w:rsidRDefault="006D7038" w:rsidP="006D7038">
      <w:pPr>
        <w:pStyle w:val="Bibliography"/>
      </w:pPr>
      <w:r>
        <w:t xml:space="preserve">Shrestha, A., Knezevic, S. Z., Roy, R. C., Ball-Coelho, B. R., &amp; Swanton, C. J. (2002). Effect of tillage, cover crop and crop rotation on the composition of weed flora in a sandy soil. </w:t>
      </w:r>
      <w:r>
        <w:rPr>
          <w:i/>
          <w:iCs/>
        </w:rPr>
        <w:t>Weed Research</w:t>
      </w:r>
      <w:r>
        <w:t xml:space="preserve">, </w:t>
      </w:r>
      <w:r>
        <w:rPr>
          <w:i/>
          <w:iCs/>
        </w:rPr>
        <w:t>42</w:t>
      </w:r>
      <w:r>
        <w:t>(1), 76–87. https://doi.org/10.1046/j.1365-3180.2002.00264.x</w:t>
      </w:r>
    </w:p>
    <w:p w14:paraId="61033699" w14:textId="77777777" w:rsidR="006D7038" w:rsidRDefault="006D7038" w:rsidP="006D7038">
      <w:pPr>
        <w:pStyle w:val="Bibliography"/>
      </w:pPr>
      <w:r>
        <w:t xml:space="preserve">Silge, J., &amp; Robinson, D. (2016). tidytext: Text Mining and Analysis Using Tidy Data Principles in R. </w:t>
      </w:r>
      <w:r>
        <w:rPr>
          <w:i/>
          <w:iCs/>
        </w:rPr>
        <w:t>JOSS</w:t>
      </w:r>
      <w:r>
        <w:t xml:space="preserve">, </w:t>
      </w:r>
      <w:r>
        <w:rPr>
          <w:i/>
          <w:iCs/>
        </w:rPr>
        <w:t>1</w:t>
      </w:r>
      <w:r>
        <w:t>(3). https://doi.org/10.21105/joss.00037</w:t>
      </w:r>
    </w:p>
    <w:p w14:paraId="5352754E" w14:textId="77777777" w:rsidR="006D7038" w:rsidRDefault="006D7038" w:rsidP="006D7038">
      <w:pPr>
        <w:pStyle w:val="Bibliography"/>
      </w:pPr>
      <w:r>
        <w:t xml:space="preserve">Smith, P. (2004). How long before a change in soil organic carbon can be detected? </w:t>
      </w:r>
      <w:r>
        <w:rPr>
          <w:i/>
          <w:iCs/>
        </w:rPr>
        <w:t>Global Change Biology</w:t>
      </w:r>
      <w:r>
        <w:t xml:space="preserve">, </w:t>
      </w:r>
      <w:r>
        <w:rPr>
          <w:i/>
          <w:iCs/>
        </w:rPr>
        <w:t>10</w:t>
      </w:r>
      <w:r>
        <w:t>(11), 1878–1883. https://doi.org/10.1111/j.1365-2486.2004.00854.x</w:t>
      </w:r>
    </w:p>
    <w:p w14:paraId="1D6B167E" w14:textId="77777777" w:rsidR="006D7038" w:rsidRDefault="006D7038" w:rsidP="006D7038">
      <w:pPr>
        <w:pStyle w:val="Bibliography"/>
      </w:pPr>
      <w:r>
        <w:t xml:space="preserve">Smith, R. G., Warren, N. D., &amp; Cordeau, S. (2020). Are cover crop mixtures better at suppressing weeds than cover crop monocultures? </w:t>
      </w:r>
      <w:r>
        <w:rPr>
          <w:i/>
          <w:iCs/>
        </w:rPr>
        <w:t>Weed Science</w:t>
      </w:r>
      <w:r>
        <w:t xml:space="preserve">, </w:t>
      </w:r>
      <w:r>
        <w:rPr>
          <w:i/>
          <w:iCs/>
        </w:rPr>
        <w:t>68</w:t>
      </w:r>
      <w:r>
        <w:t>(2), 186–194. https://doi.org/10.1017/wsc.2020.12</w:t>
      </w:r>
    </w:p>
    <w:p w14:paraId="304A9B7E" w14:textId="77777777" w:rsidR="006D7038" w:rsidRDefault="006D7038" w:rsidP="006D7038">
      <w:pPr>
        <w:pStyle w:val="Bibliography"/>
      </w:pPr>
      <w:r>
        <w:t>Sønderskov, M., Rydahl, P., Bøjer, O. M., Jensen, J. E., &amp; Kudsk, P. (2016). Crop Protection Online—Weeds: A Case Study for Agricultural Decision Support Systems. In J. Papathanasiou, N. Ploskas, &amp; I. Linden (Eds.),</w:t>
      </w:r>
      <w:r>
        <w:lastRenderedPageBreak/>
        <w:t xml:space="preserve"> </w:t>
      </w:r>
      <w:r>
        <w:rPr>
          <w:i/>
          <w:iCs/>
        </w:rPr>
        <w:t>Real-World Decision Support Systems: Case Studies</w:t>
      </w:r>
      <w:r>
        <w:t xml:space="preserve"> (pp. 303–320). Springer International Publishing. https://doi.org/10.1007/978-3-319-43916-7_13</w:t>
      </w:r>
    </w:p>
    <w:p w14:paraId="393C01B2" w14:textId="77777777" w:rsidR="006D7038" w:rsidRDefault="006D7038" w:rsidP="006D7038">
      <w:pPr>
        <w:pStyle w:val="Bibliography"/>
      </w:pPr>
      <w:r>
        <w:t xml:space="preserve">Statistics Denmark. (2025). </w:t>
      </w:r>
      <w:r>
        <w:rPr>
          <w:i/>
          <w:iCs/>
        </w:rPr>
        <w:t>Cropland</w:t>
      </w:r>
      <w:r>
        <w:t>. https://www.dst.dk/en/Statistik/emner/erhvervsliv/landbrug-gartneri-og-skovbrug/det-dyrkede-areal</w:t>
      </w:r>
    </w:p>
    <w:p w14:paraId="4E19EA19" w14:textId="77777777" w:rsidR="006D7038" w:rsidRDefault="006D7038" w:rsidP="006D7038">
      <w:pPr>
        <w:pStyle w:val="Bibliography"/>
      </w:pPr>
      <w:r>
        <w:t xml:space="preserve">Storkey, J., &amp; Westbury, D. B. (2007). Managing arable weeds for biodiversity. </w:t>
      </w:r>
      <w:r>
        <w:rPr>
          <w:i/>
          <w:iCs/>
        </w:rPr>
        <w:t>Pest Management Science</w:t>
      </w:r>
      <w:r>
        <w:t xml:space="preserve">, </w:t>
      </w:r>
      <w:r>
        <w:rPr>
          <w:i/>
          <w:iCs/>
        </w:rPr>
        <w:t>63</w:t>
      </w:r>
      <w:r>
        <w:t>(6), 517–523. https://doi.org/10.1002/ps.1375</w:t>
      </w:r>
    </w:p>
    <w:p w14:paraId="53369227" w14:textId="77777777" w:rsidR="006D7038" w:rsidRDefault="006D7038" w:rsidP="006D7038">
      <w:pPr>
        <w:pStyle w:val="Bibliography"/>
      </w:pPr>
      <w:r>
        <w:t xml:space="preserve">Sullivan, C. A. O., Whisson, K., Treble, K., Roper, M. M., Micin, S. F., &amp; Ward, P. R. (2017). Biological nitrification inhibition by weeds: Wild radish, brome grass, wild oats and annual ryegrass decrease nitrification rates in their rhizospheres. </w:t>
      </w:r>
      <w:r>
        <w:rPr>
          <w:i/>
          <w:iCs/>
        </w:rPr>
        <w:t>Crop and Pasture Science</w:t>
      </w:r>
      <w:r>
        <w:t xml:space="preserve">, </w:t>
      </w:r>
      <w:r>
        <w:rPr>
          <w:i/>
          <w:iCs/>
        </w:rPr>
        <w:t>68</w:t>
      </w:r>
      <w:r>
        <w:t>(8), 798–804. https://doi.org/10.1071/CP17243</w:t>
      </w:r>
    </w:p>
    <w:p w14:paraId="6F91D089" w14:textId="77777777" w:rsidR="006D7038" w:rsidRDefault="006D7038" w:rsidP="006D7038">
      <w:pPr>
        <w:pStyle w:val="Bibliography"/>
      </w:pPr>
      <w:r>
        <w:t xml:space="preserve">Swanton, C. J., Shrestha, A., Roy, R. C., Ball-Coelho, B. R., &amp; Knezevic, S. Z. (1999). Effect of tillage systems, N, and cover crop on the composition of weed flora. </w:t>
      </w:r>
      <w:r>
        <w:rPr>
          <w:i/>
          <w:iCs/>
        </w:rPr>
        <w:t>Weed Science</w:t>
      </w:r>
      <w:r>
        <w:t xml:space="preserve">, </w:t>
      </w:r>
      <w:r>
        <w:rPr>
          <w:i/>
          <w:iCs/>
        </w:rPr>
        <w:t>47</w:t>
      </w:r>
      <w:r>
        <w:t>(4), 454–461. https://doi.org/10.1017/S0043174500092079</w:t>
      </w:r>
    </w:p>
    <w:p w14:paraId="47FA06F7" w14:textId="77777777" w:rsidR="006D7038" w:rsidRDefault="006D7038" w:rsidP="006D7038">
      <w:pPr>
        <w:pStyle w:val="Bibliography"/>
      </w:pPr>
      <w:r>
        <w:t xml:space="preserve">Thomopoulos, S., Munkholm, L. J., Elsgaard, L., &amp; Ravnskov, S. (2025). Tillage and residue management modulate the links between soil physical signatures and arbuscular mycorrhizal fungal biomarkers. </w:t>
      </w:r>
      <w:r>
        <w:rPr>
          <w:i/>
          <w:iCs/>
        </w:rPr>
        <w:t>Geoderma</w:t>
      </w:r>
      <w:r>
        <w:t xml:space="preserve">, </w:t>
      </w:r>
      <w:r>
        <w:rPr>
          <w:i/>
          <w:iCs/>
        </w:rPr>
        <w:t>454</w:t>
      </w:r>
      <w:r>
        <w:t>, 117204. https://doi.org/10.1016/j.geoderma.2025.117204</w:t>
      </w:r>
    </w:p>
    <w:p w14:paraId="5DE9FA7C" w14:textId="77777777" w:rsidR="006D7038" w:rsidRDefault="006D7038" w:rsidP="006D7038">
      <w:pPr>
        <w:pStyle w:val="Bibliography"/>
      </w:pPr>
      <w:r>
        <w:t xml:space="preserve">Upadhaya, S., Arbuckle, J. G., &amp; Schulte, L. A. (2021). Developing farmer typologies to inform conservation outreach in agricultural landscapes. </w:t>
      </w:r>
      <w:r>
        <w:rPr>
          <w:i/>
          <w:iCs/>
        </w:rPr>
        <w:t>Land Use Policy</w:t>
      </w:r>
      <w:r>
        <w:t xml:space="preserve">, </w:t>
      </w:r>
      <w:r>
        <w:rPr>
          <w:i/>
          <w:iCs/>
        </w:rPr>
        <w:t>101</w:t>
      </w:r>
      <w:r>
        <w:t>, 105157. https://doi.org/10.1016/j.landusepol.2020.105157</w:t>
      </w:r>
    </w:p>
    <w:p w14:paraId="743B4F32" w14:textId="77777777" w:rsidR="006D7038" w:rsidRDefault="006D7038" w:rsidP="006D7038">
      <w:pPr>
        <w:pStyle w:val="Bibliography"/>
      </w:pPr>
      <w:r>
        <w:t xml:space="preserve">Wan, N.-F., Fu, L., Dainese, M., Kiær, L. P., Hu, Y.-Q., Xin, F., Goulson, D., Woodcock, B. A., Vanbergen, A. J., Spurgeon, D. J., Shen, S., &amp; Scherber, C. (2025). Pesticides have negative effects on non-target organisms. </w:t>
      </w:r>
      <w:r>
        <w:rPr>
          <w:i/>
          <w:iCs/>
        </w:rPr>
        <w:t>Nature Communications</w:t>
      </w:r>
      <w:r>
        <w:t xml:space="preserve">, </w:t>
      </w:r>
      <w:r>
        <w:rPr>
          <w:i/>
          <w:iCs/>
        </w:rPr>
        <w:t>16</w:t>
      </w:r>
      <w:r>
        <w:t>(1), 1360. https://doi.org/10.1038/s41467-025-56732-x</w:t>
      </w:r>
    </w:p>
    <w:p w14:paraId="225A1D70" w14:textId="77777777" w:rsidR="006D7038" w:rsidRDefault="006D7038" w:rsidP="006D7038">
      <w:pPr>
        <w:pStyle w:val="Bibliography"/>
      </w:pPr>
      <w:r>
        <w:t>Weber, J. F., Kunz, C., Peteinatos, G. G., Zikeli, S., &amp; Gerhards, R. (2017). Weed Control Using Conventional Tillage, Reduced Tillage, No-Tilla</w:t>
      </w:r>
      <w:r>
        <w:lastRenderedPageBreak/>
        <w:t xml:space="preserve">ge, and Cover Crops in Organic Soybean. </w:t>
      </w:r>
      <w:r>
        <w:rPr>
          <w:i/>
          <w:iCs/>
        </w:rPr>
        <w:t>Agriculture</w:t>
      </w:r>
      <w:r>
        <w:t xml:space="preserve">, </w:t>
      </w:r>
      <w:r>
        <w:rPr>
          <w:i/>
          <w:iCs/>
        </w:rPr>
        <w:t>7</w:t>
      </w:r>
      <w:r>
        <w:t>(5), 43. https://doi.org/10.3390/agriculture7050043</w:t>
      </w:r>
    </w:p>
    <w:p w14:paraId="7628174B" w14:textId="77777777" w:rsidR="006D7038" w:rsidRDefault="006D7038" w:rsidP="006D7038">
      <w:pPr>
        <w:pStyle w:val="Bibliography"/>
      </w:pPr>
      <w:r>
        <w:t xml:space="preserve">Wickham, H., Averick, M., Bryan, J., Chang, W., McGowan, L. D., François, R., Grolemund, G., Hayes, A., Henry, L., Hester, J., Kuhn, M., Pedersen, T. L., Miller, E., Bache, S. M., Müller, K., Ooms, J., Robinson, D., Seidel, D. P., Spinu, V., … Yutani, H. (2019). Welcome to the Tidyverse. </w:t>
      </w:r>
      <w:r>
        <w:rPr>
          <w:i/>
          <w:iCs/>
        </w:rPr>
        <w:t>Journal of Open Source Software</w:t>
      </w:r>
      <w:r>
        <w:t xml:space="preserve">, </w:t>
      </w:r>
      <w:r>
        <w:rPr>
          <w:i/>
          <w:iCs/>
        </w:rPr>
        <w:t>4</w:t>
      </w:r>
      <w:r>
        <w:t>(43), 1686. https://doi.org/10.21105/joss.01686</w:t>
      </w:r>
    </w:p>
    <w:p w14:paraId="7B128EA1" w14:textId="77777777" w:rsidR="006D7038" w:rsidRDefault="006D7038" w:rsidP="006D7038">
      <w:pPr>
        <w:pStyle w:val="Bibliography"/>
      </w:pPr>
      <w:r>
        <w:t xml:space="preserve">Wickham, H., &amp; Bryan, J. (2023). </w:t>
      </w:r>
      <w:r>
        <w:rPr>
          <w:i/>
          <w:iCs/>
        </w:rPr>
        <w:t>readxl: Read Excel Files</w:t>
      </w:r>
      <w:r>
        <w:t>. https://CRAN.R-project.org/package=readxl</w:t>
      </w:r>
    </w:p>
    <w:p w14:paraId="11F6B665" w14:textId="77777777" w:rsidR="006D7038" w:rsidRDefault="006D7038" w:rsidP="006D7038">
      <w:pPr>
        <w:pStyle w:val="Bibliography"/>
      </w:pPr>
      <w:r>
        <w:t xml:space="preserve">Wickham, H., Pedersen, T. L., &amp; Seidel, D. (2025). </w:t>
      </w:r>
      <w:r>
        <w:rPr>
          <w:i/>
          <w:iCs/>
        </w:rPr>
        <w:t>scales: Scale Functions for Visualization</w:t>
      </w:r>
      <w:r>
        <w:t>. https://CRAN.R-project.org/package=scales</w:t>
      </w:r>
    </w:p>
    <w:p w14:paraId="40BFF691" w14:textId="77777777" w:rsidR="006D7038" w:rsidRDefault="006D7038" w:rsidP="006D7038">
      <w:pPr>
        <w:pStyle w:val="Bibliography"/>
      </w:pPr>
      <w:r>
        <w:t xml:space="preserve">Yvoz, S., Petit, S., Biju-Duval, L., &amp; Cordeau, S. (2020). A framework to type crop management strategies within a production situation to improve the comprehension of weed communities. </w:t>
      </w:r>
      <w:r>
        <w:rPr>
          <w:i/>
          <w:iCs/>
        </w:rPr>
        <w:t>European Journal of Agronomy</w:t>
      </w:r>
      <w:r>
        <w:t xml:space="preserve">, </w:t>
      </w:r>
      <w:r>
        <w:rPr>
          <w:i/>
          <w:iCs/>
        </w:rPr>
        <w:t>115</w:t>
      </w:r>
      <w:r>
        <w:t>, 126009. https://doi.org/10.1016/j.eja.2020.126009</w:t>
      </w:r>
    </w:p>
    <w:p w14:paraId="5B9592F7" w14:textId="2FB13E23" w:rsidR="00602609" w:rsidRPr="003C7F19" w:rsidRDefault="00602609" w:rsidP="00045088">
      <w:pPr>
        <w:spacing w:line="360" w:lineRule="auto"/>
        <w:rPr>
          <w:b/>
          <w:bCs/>
        </w:rPr>
      </w:pPr>
      <w:r>
        <w:rPr>
          <w:b/>
          <w:bCs/>
        </w:rPr>
        <w:fldChar w:fldCharType="end"/>
      </w:r>
      <w:bookmarkEnd w:id="0"/>
    </w:p>
    <w:sectPr w:rsidR="00602609" w:rsidRPr="003C7F19" w:rsidSect="00257091">
      <w:footerReference w:type="even" r:id="rId19"/>
      <w:footerReference w:type="default" r:id="rId20"/>
      <w:pgSz w:w="11906" w:h="16838" w:code="9"/>
      <w:pgMar w:top="1440" w:right="1440" w:bottom="1440" w:left="1440" w:header="851" w:footer="851"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Virginia Anne Nichols" w:date="2026-01-22T09:16:00Z" w:initials="VN">
    <w:p w14:paraId="6C81547D" w14:textId="43C7C458" w:rsidR="00A83EB3" w:rsidRDefault="00A83EB3" w:rsidP="001151AB">
      <w:pPr>
        <w:pStyle w:val="CommentText"/>
      </w:pPr>
      <w:r>
        <w:rPr>
          <w:rStyle w:val="CommentReference"/>
        </w:rPr>
        <w:annotationRef/>
      </w:r>
      <w:r>
        <w:t>Bo you didn’t answer my question here about how the different row spacings were accommodated, so I guessed - does this seem reasonable?</w:t>
      </w:r>
    </w:p>
  </w:comment>
  <w:comment w:id="4" w:author="Simon Shamus Riley" w:date="2026-03-30T13:40:00Z" w:initials="SR">
    <w:p w14:paraId="14379945" w14:textId="77777777" w:rsidR="00675845" w:rsidRDefault="00AC4115" w:rsidP="00675845">
      <w:pPr>
        <w:pStyle w:val="CommentText"/>
      </w:pPr>
      <w:r>
        <w:rPr>
          <w:rStyle w:val="CommentReference"/>
        </w:rPr>
        <w:annotationRef/>
      </w:r>
      <w:r w:rsidR="00675845">
        <w:t>Melander et al. should be outside parentheses here I think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C81547D" w15:done="1"/>
  <w15:commentEx w15:paraId="14379945"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3B89A46" w16cex:dateUtc="2026-01-22T08:16:00Z"/>
  <w16cex:commentExtensible w16cex:durableId="08DFFACD" w16cex:dateUtc="2026-03-30T11: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C81547D" w16cid:durableId="33B89A46"/>
  <w16cid:commentId w16cid:paraId="14379945" w16cid:durableId="08DFFAC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DC6C6" w14:textId="77777777" w:rsidR="008A7006" w:rsidRDefault="008A7006">
      <w:r>
        <w:separator/>
      </w:r>
    </w:p>
  </w:endnote>
  <w:endnote w:type="continuationSeparator" w:id="0">
    <w:p w14:paraId="0E84408E" w14:textId="77777777" w:rsidR="008A7006" w:rsidRDefault="008A70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A597B" w14:textId="165880D2" w:rsidR="00DB07CC" w:rsidRDefault="00DB07C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737D7A">
      <w:rPr>
        <w:rStyle w:val="PageNumber"/>
        <w:noProof/>
      </w:rPr>
      <w:t>18</w:t>
    </w:r>
    <w:r>
      <w:rPr>
        <w:rStyle w:val="PageNumber"/>
      </w:rPr>
      <w:fldChar w:fldCharType="end"/>
    </w:r>
  </w:p>
  <w:p w14:paraId="13F785D9" w14:textId="77777777" w:rsidR="00DB07CC" w:rsidRDefault="00DB07C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A73A2" w14:textId="77777777" w:rsidR="00DB07CC" w:rsidRDefault="00DB07C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14</w:t>
    </w:r>
    <w:r>
      <w:rPr>
        <w:rStyle w:val="PageNumber"/>
      </w:rPr>
      <w:fldChar w:fldCharType="end"/>
    </w:r>
  </w:p>
  <w:p w14:paraId="3852FF25" w14:textId="77777777" w:rsidR="00DB07CC" w:rsidRDefault="00DB07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2C57AD" w14:textId="77777777" w:rsidR="008A7006" w:rsidRDefault="008A7006">
      <w:r>
        <w:separator/>
      </w:r>
    </w:p>
  </w:footnote>
  <w:footnote w:type="continuationSeparator" w:id="0">
    <w:p w14:paraId="2E5DA19C" w14:textId="77777777" w:rsidR="008A7006" w:rsidRDefault="008A700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0C1D5C"/>
    <w:multiLevelType w:val="hybridMultilevel"/>
    <w:tmpl w:val="35E854EC"/>
    <w:lvl w:ilvl="0" w:tplc="0406000F">
      <w:start w:val="1"/>
      <w:numFmt w:val="decimal"/>
      <w:lvlText w:val="%1."/>
      <w:lvlJc w:val="left"/>
      <w:pPr>
        <w:ind w:left="720" w:hanging="360"/>
      </w:pPr>
      <w:rPr>
        <w:rFonts w:hint="default"/>
      </w:r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 w15:restartNumberingAfterBreak="0">
    <w:nsid w:val="50AA621B"/>
    <w:multiLevelType w:val="multilevel"/>
    <w:tmpl w:val="CD749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7D43EB"/>
    <w:multiLevelType w:val="hybridMultilevel"/>
    <w:tmpl w:val="35E854E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823276657">
    <w:abstractNumId w:val="0"/>
  </w:num>
  <w:num w:numId="2" w16cid:durableId="1421759607">
    <w:abstractNumId w:val="2"/>
  </w:num>
  <w:num w:numId="3" w16cid:durableId="2096780829">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Virginia Anne Nichols">
    <w15:presenceInfo w15:providerId="AD" w15:userId="S::au757887@uni.au.dk::1e8bc941-3906-405c-be8c-f2e8d9cc7a85"/>
  </w15:person>
  <w15:person w15:author="Simon Shamus Riley">
    <w15:presenceInfo w15:providerId="AD" w15:userId="S::au802896@uni.au.dk::d1717b86-e3e2-48d0-85b4-24135e2cf00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57"/>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0&lt;/Enabled&gt;&lt;ScanUnformatted&gt;1&lt;/ScanUnformatted&gt;&lt;ScanChanges&gt;1&lt;/ScanChanges&gt;&lt;/ENInstantFormat&gt;"/>
    <w:docVar w:name="EN.Layout" w:val="&lt;ENLayout&gt;&lt;Style&gt;Weed Research&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ENLayout&gt;"/>
    <w:docVar w:name="EN.Libraries" w:val="&lt;ENLibraries&gt;&lt;Libraries&gt;&lt;item&gt;Ecology-Converted.enl&lt;/item&gt;&lt;/Libraries&gt;&lt;/ENLibraries&gt;"/>
  </w:docVars>
  <w:rsids>
    <w:rsidRoot w:val="00B76139"/>
    <w:rsid w:val="00001069"/>
    <w:rsid w:val="000022E2"/>
    <w:rsid w:val="00002830"/>
    <w:rsid w:val="000043B4"/>
    <w:rsid w:val="000043B8"/>
    <w:rsid w:val="0000618C"/>
    <w:rsid w:val="000103DD"/>
    <w:rsid w:val="0001054F"/>
    <w:rsid w:val="00017265"/>
    <w:rsid w:val="000215F6"/>
    <w:rsid w:val="00022B75"/>
    <w:rsid w:val="000238C4"/>
    <w:rsid w:val="00025376"/>
    <w:rsid w:val="00030C38"/>
    <w:rsid w:val="00030F1C"/>
    <w:rsid w:val="00033458"/>
    <w:rsid w:val="00033FDA"/>
    <w:rsid w:val="000347C5"/>
    <w:rsid w:val="00040339"/>
    <w:rsid w:val="00041F28"/>
    <w:rsid w:val="00045088"/>
    <w:rsid w:val="000508B5"/>
    <w:rsid w:val="00050CDF"/>
    <w:rsid w:val="00055C8C"/>
    <w:rsid w:val="00056E1F"/>
    <w:rsid w:val="00057203"/>
    <w:rsid w:val="00062BFA"/>
    <w:rsid w:val="00063C63"/>
    <w:rsid w:val="000701DF"/>
    <w:rsid w:val="00075466"/>
    <w:rsid w:val="00081453"/>
    <w:rsid w:val="00083D1C"/>
    <w:rsid w:val="00091299"/>
    <w:rsid w:val="00092530"/>
    <w:rsid w:val="000A074B"/>
    <w:rsid w:val="000A78B8"/>
    <w:rsid w:val="000B0944"/>
    <w:rsid w:val="000B21E9"/>
    <w:rsid w:val="000B2786"/>
    <w:rsid w:val="000B5E8A"/>
    <w:rsid w:val="000B66AD"/>
    <w:rsid w:val="000B6D43"/>
    <w:rsid w:val="000B7E46"/>
    <w:rsid w:val="000C25A5"/>
    <w:rsid w:val="000D47E1"/>
    <w:rsid w:val="000D5177"/>
    <w:rsid w:val="000E0ED3"/>
    <w:rsid w:val="000E3872"/>
    <w:rsid w:val="000E5880"/>
    <w:rsid w:val="000E721D"/>
    <w:rsid w:val="000E7436"/>
    <w:rsid w:val="000E7511"/>
    <w:rsid w:val="000E7EB9"/>
    <w:rsid w:val="000F4D95"/>
    <w:rsid w:val="000F7586"/>
    <w:rsid w:val="00101B88"/>
    <w:rsid w:val="00111917"/>
    <w:rsid w:val="001147AE"/>
    <w:rsid w:val="001151AB"/>
    <w:rsid w:val="0012160D"/>
    <w:rsid w:val="00121AD9"/>
    <w:rsid w:val="00121BA5"/>
    <w:rsid w:val="00123F93"/>
    <w:rsid w:val="0012446A"/>
    <w:rsid w:val="00125166"/>
    <w:rsid w:val="00126F2F"/>
    <w:rsid w:val="001306D1"/>
    <w:rsid w:val="00133612"/>
    <w:rsid w:val="001355A7"/>
    <w:rsid w:val="0014451B"/>
    <w:rsid w:val="00145174"/>
    <w:rsid w:val="0014626F"/>
    <w:rsid w:val="001479F9"/>
    <w:rsid w:val="00150FA9"/>
    <w:rsid w:val="00151F40"/>
    <w:rsid w:val="00156D97"/>
    <w:rsid w:val="0016527C"/>
    <w:rsid w:val="00170EBC"/>
    <w:rsid w:val="00170EC0"/>
    <w:rsid w:val="00180BC4"/>
    <w:rsid w:val="00197824"/>
    <w:rsid w:val="001A00CE"/>
    <w:rsid w:val="001A1339"/>
    <w:rsid w:val="001A1A26"/>
    <w:rsid w:val="001A2BE0"/>
    <w:rsid w:val="001A455C"/>
    <w:rsid w:val="001B0163"/>
    <w:rsid w:val="001B5010"/>
    <w:rsid w:val="001B7D55"/>
    <w:rsid w:val="001C0F78"/>
    <w:rsid w:val="001C2FB2"/>
    <w:rsid w:val="001C52EB"/>
    <w:rsid w:val="001C7E86"/>
    <w:rsid w:val="001C7F6C"/>
    <w:rsid w:val="001D3CD3"/>
    <w:rsid w:val="001D4C76"/>
    <w:rsid w:val="001E79BC"/>
    <w:rsid w:val="001F07F6"/>
    <w:rsid w:val="00204786"/>
    <w:rsid w:val="00206215"/>
    <w:rsid w:val="00213217"/>
    <w:rsid w:val="00216616"/>
    <w:rsid w:val="00221D80"/>
    <w:rsid w:val="0022360D"/>
    <w:rsid w:val="00226AAF"/>
    <w:rsid w:val="002314A6"/>
    <w:rsid w:val="002317FF"/>
    <w:rsid w:val="00231E9B"/>
    <w:rsid w:val="00247F49"/>
    <w:rsid w:val="002505D4"/>
    <w:rsid w:val="0025438D"/>
    <w:rsid w:val="00257091"/>
    <w:rsid w:val="00257317"/>
    <w:rsid w:val="00260E18"/>
    <w:rsid w:val="00274552"/>
    <w:rsid w:val="00274A47"/>
    <w:rsid w:val="0027695B"/>
    <w:rsid w:val="00276F65"/>
    <w:rsid w:val="002770DF"/>
    <w:rsid w:val="00283057"/>
    <w:rsid w:val="00297F70"/>
    <w:rsid w:val="002A08AE"/>
    <w:rsid w:val="002A0F74"/>
    <w:rsid w:val="002A4453"/>
    <w:rsid w:val="002A518A"/>
    <w:rsid w:val="002A55FC"/>
    <w:rsid w:val="002A5F86"/>
    <w:rsid w:val="002A6EBF"/>
    <w:rsid w:val="002A7362"/>
    <w:rsid w:val="002A7D26"/>
    <w:rsid w:val="002B4C35"/>
    <w:rsid w:val="002B6F1A"/>
    <w:rsid w:val="002B6F7E"/>
    <w:rsid w:val="002B7419"/>
    <w:rsid w:val="002B770A"/>
    <w:rsid w:val="002C1042"/>
    <w:rsid w:val="002C160E"/>
    <w:rsid w:val="002C2EF4"/>
    <w:rsid w:val="002C3BDB"/>
    <w:rsid w:val="002C50F6"/>
    <w:rsid w:val="002C6AD6"/>
    <w:rsid w:val="002D10E5"/>
    <w:rsid w:val="002D5BD0"/>
    <w:rsid w:val="002E1C6E"/>
    <w:rsid w:val="002E25E6"/>
    <w:rsid w:val="002E4152"/>
    <w:rsid w:val="002E4D53"/>
    <w:rsid w:val="002E7F06"/>
    <w:rsid w:val="002F3039"/>
    <w:rsid w:val="002F485B"/>
    <w:rsid w:val="002F5DE4"/>
    <w:rsid w:val="002F64DC"/>
    <w:rsid w:val="002F7A4A"/>
    <w:rsid w:val="00300184"/>
    <w:rsid w:val="003028C3"/>
    <w:rsid w:val="003165E8"/>
    <w:rsid w:val="0032308D"/>
    <w:rsid w:val="0033147C"/>
    <w:rsid w:val="003324BB"/>
    <w:rsid w:val="0033669D"/>
    <w:rsid w:val="0034221E"/>
    <w:rsid w:val="003479FB"/>
    <w:rsid w:val="00356E3A"/>
    <w:rsid w:val="00372BC7"/>
    <w:rsid w:val="0037731F"/>
    <w:rsid w:val="00381089"/>
    <w:rsid w:val="0038548F"/>
    <w:rsid w:val="003A1B51"/>
    <w:rsid w:val="003B1029"/>
    <w:rsid w:val="003B122A"/>
    <w:rsid w:val="003B6386"/>
    <w:rsid w:val="003C0D24"/>
    <w:rsid w:val="003C4420"/>
    <w:rsid w:val="003C5483"/>
    <w:rsid w:val="003C7F19"/>
    <w:rsid w:val="003D3B6E"/>
    <w:rsid w:val="003E3EB8"/>
    <w:rsid w:val="003E7454"/>
    <w:rsid w:val="003E76BB"/>
    <w:rsid w:val="003E7CBF"/>
    <w:rsid w:val="00400861"/>
    <w:rsid w:val="00402490"/>
    <w:rsid w:val="0040336B"/>
    <w:rsid w:val="00406592"/>
    <w:rsid w:val="00420BFE"/>
    <w:rsid w:val="00422F6F"/>
    <w:rsid w:val="00423AE6"/>
    <w:rsid w:val="004246D5"/>
    <w:rsid w:val="00430903"/>
    <w:rsid w:val="004346DF"/>
    <w:rsid w:val="00434E4D"/>
    <w:rsid w:val="00434EDD"/>
    <w:rsid w:val="00436E4A"/>
    <w:rsid w:val="00446710"/>
    <w:rsid w:val="00451E87"/>
    <w:rsid w:val="00452AA0"/>
    <w:rsid w:val="004564AC"/>
    <w:rsid w:val="004579AD"/>
    <w:rsid w:val="00462BFF"/>
    <w:rsid w:val="004639D1"/>
    <w:rsid w:val="0047780D"/>
    <w:rsid w:val="0048309A"/>
    <w:rsid w:val="00484C33"/>
    <w:rsid w:val="00494819"/>
    <w:rsid w:val="00496DB9"/>
    <w:rsid w:val="004A247E"/>
    <w:rsid w:val="004A3F82"/>
    <w:rsid w:val="004B32D1"/>
    <w:rsid w:val="004C06F7"/>
    <w:rsid w:val="004C0D61"/>
    <w:rsid w:val="004C4425"/>
    <w:rsid w:val="004C75A2"/>
    <w:rsid w:val="004E1E8C"/>
    <w:rsid w:val="004E29C7"/>
    <w:rsid w:val="004E2FCF"/>
    <w:rsid w:val="004E7F25"/>
    <w:rsid w:val="004F07A5"/>
    <w:rsid w:val="004F1A3E"/>
    <w:rsid w:val="004F3DC3"/>
    <w:rsid w:val="004F47C3"/>
    <w:rsid w:val="004F5795"/>
    <w:rsid w:val="00504D16"/>
    <w:rsid w:val="00505EBA"/>
    <w:rsid w:val="00506067"/>
    <w:rsid w:val="005070A2"/>
    <w:rsid w:val="00513033"/>
    <w:rsid w:val="00520FF2"/>
    <w:rsid w:val="00523DF1"/>
    <w:rsid w:val="0053182E"/>
    <w:rsid w:val="005324F8"/>
    <w:rsid w:val="00532D1E"/>
    <w:rsid w:val="00535D27"/>
    <w:rsid w:val="00541BA9"/>
    <w:rsid w:val="00542A67"/>
    <w:rsid w:val="00542AB7"/>
    <w:rsid w:val="00542FF3"/>
    <w:rsid w:val="0054576C"/>
    <w:rsid w:val="0054664B"/>
    <w:rsid w:val="0055088F"/>
    <w:rsid w:val="00550F17"/>
    <w:rsid w:val="005515FA"/>
    <w:rsid w:val="00553D8F"/>
    <w:rsid w:val="00556DE2"/>
    <w:rsid w:val="005579A3"/>
    <w:rsid w:val="005617B6"/>
    <w:rsid w:val="00561BED"/>
    <w:rsid w:val="00563083"/>
    <w:rsid w:val="005642B7"/>
    <w:rsid w:val="00571F26"/>
    <w:rsid w:val="00572988"/>
    <w:rsid w:val="00582664"/>
    <w:rsid w:val="00583A92"/>
    <w:rsid w:val="00587490"/>
    <w:rsid w:val="00593698"/>
    <w:rsid w:val="00593AFB"/>
    <w:rsid w:val="00593E72"/>
    <w:rsid w:val="005941F6"/>
    <w:rsid w:val="0059549C"/>
    <w:rsid w:val="005A4CB9"/>
    <w:rsid w:val="005A746C"/>
    <w:rsid w:val="005B40AA"/>
    <w:rsid w:val="005B58B9"/>
    <w:rsid w:val="005B5D33"/>
    <w:rsid w:val="005B774F"/>
    <w:rsid w:val="005C0BB4"/>
    <w:rsid w:val="005C27E0"/>
    <w:rsid w:val="005C3B4B"/>
    <w:rsid w:val="005D2702"/>
    <w:rsid w:val="005D5FF2"/>
    <w:rsid w:val="005E12EA"/>
    <w:rsid w:val="005E150B"/>
    <w:rsid w:val="005E2C47"/>
    <w:rsid w:val="005E5E7E"/>
    <w:rsid w:val="005F1FF2"/>
    <w:rsid w:val="005F4DAC"/>
    <w:rsid w:val="00602609"/>
    <w:rsid w:val="0060270F"/>
    <w:rsid w:val="00602B25"/>
    <w:rsid w:val="00604776"/>
    <w:rsid w:val="006067D9"/>
    <w:rsid w:val="00611E95"/>
    <w:rsid w:val="00611EAF"/>
    <w:rsid w:val="00614437"/>
    <w:rsid w:val="00620B5C"/>
    <w:rsid w:val="00623603"/>
    <w:rsid w:val="006263B4"/>
    <w:rsid w:val="0062645F"/>
    <w:rsid w:val="00645D68"/>
    <w:rsid w:val="00646AD5"/>
    <w:rsid w:val="00647DEF"/>
    <w:rsid w:val="00661C31"/>
    <w:rsid w:val="0066480E"/>
    <w:rsid w:val="00675845"/>
    <w:rsid w:val="006767A7"/>
    <w:rsid w:val="006774E5"/>
    <w:rsid w:val="006804BA"/>
    <w:rsid w:val="00680EF7"/>
    <w:rsid w:val="00680EF9"/>
    <w:rsid w:val="00682FE7"/>
    <w:rsid w:val="0068411D"/>
    <w:rsid w:val="00686048"/>
    <w:rsid w:val="00691C03"/>
    <w:rsid w:val="006930BD"/>
    <w:rsid w:val="006A0B19"/>
    <w:rsid w:val="006A107B"/>
    <w:rsid w:val="006A110F"/>
    <w:rsid w:val="006A1FE5"/>
    <w:rsid w:val="006A4060"/>
    <w:rsid w:val="006B1467"/>
    <w:rsid w:val="006B4AC3"/>
    <w:rsid w:val="006B61B6"/>
    <w:rsid w:val="006B6B39"/>
    <w:rsid w:val="006B785A"/>
    <w:rsid w:val="006C04E3"/>
    <w:rsid w:val="006C0AA5"/>
    <w:rsid w:val="006C3DC0"/>
    <w:rsid w:val="006D5A73"/>
    <w:rsid w:val="006D7038"/>
    <w:rsid w:val="006E0E49"/>
    <w:rsid w:val="006E36A2"/>
    <w:rsid w:val="006E6121"/>
    <w:rsid w:val="006F0B03"/>
    <w:rsid w:val="006F15B8"/>
    <w:rsid w:val="006F2D77"/>
    <w:rsid w:val="006F3CE0"/>
    <w:rsid w:val="006F4E10"/>
    <w:rsid w:val="006F54D7"/>
    <w:rsid w:val="00700ACD"/>
    <w:rsid w:val="007010D9"/>
    <w:rsid w:val="00704184"/>
    <w:rsid w:val="00706329"/>
    <w:rsid w:val="00707657"/>
    <w:rsid w:val="0071502D"/>
    <w:rsid w:val="00715DB1"/>
    <w:rsid w:val="00717BE6"/>
    <w:rsid w:val="007269D0"/>
    <w:rsid w:val="00727C4E"/>
    <w:rsid w:val="00733FC7"/>
    <w:rsid w:val="007348E9"/>
    <w:rsid w:val="00737D7A"/>
    <w:rsid w:val="0074488E"/>
    <w:rsid w:val="00745B56"/>
    <w:rsid w:val="007604BF"/>
    <w:rsid w:val="00763F20"/>
    <w:rsid w:val="00765D21"/>
    <w:rsid w:val="00770D8A"/>
    <w:rsid w:val="00773505"/>
    <w:rsid w:val="00773A25"/>
    <w:rsid w:val="00774D16"/>
    <w:rsid w:val="00774F53"/>
    <w:rsid w:val="0077527A"/>
    <w:rsid w:val="00776C96"/>
    <w:rsid w:val="00781333"/>
    <w:rsid w:val="0078154B"/>
    <w:rsid w:val="00782F03"/>
    <w:rsid w:val="00785EAA"/>
    <w:rsid w:val="00786BCD"/>
    <w:rsid w:val="00787FC2"/>
    <w:rsid w:val="007974E5"/>
    <w:rsid w:val="007977B7"/>
    <w:rsid w:val="007A00AB"/>
    <w:rsid w:val="007A1907"/>
    <w:rsid w:val="007A4225"/>
    <w:rsid w:val="007A49E4"/>
    <w:rsid w:val="007A7E4E"/>
    <w:rsid w:val="007B00DA"/>
    <w:rsid w:val="007B2BE5"/>
    <w:rsid w:val="007C0649"/>
    <w:rsid w:val="007C2B45"/>
    <w:rsid w:val="007D24BE"/>
    <w:rsid w:val="007D2723"/>
    <w:rsid w:val="007D665A"/>
    <w:rsid w:val="007D7FB3"/>
    <w:rsid w:val="007E4961"/>
    <w:rsid w:val="007E73A6"/>
    <w:rsid w:val="007F7E2A"/>
    <w:rsid w:val="00802EF3"/>
    <w:rsid w:val="00806BB5"/>
    <w:rsid w:val="00806D32"/>
    <w:rsid w:val="008141BB"/>
    <w:rsid w:val="008302FF"/>
    <w:rsid w:val="0083615C"/>
    <w:rsid w:val="00840816"/>
    <w:rsid w:val="008427D8"/>
    <w:rsid w:val="00842881"/>
    <w:rsid w:val="00842BAE"/>
    <w:rsid w:val="0086064A"/>
    <w:rsid w:val="008623D7"/>
    <w:rsid w:val="00864051"/>
    <w:rsid w:val="0086566B"/>
    <w:rsid w:val="0086596F"/>
    <w:rsid w:val="00876749"/>
    <w:rsid w:val="008772EC"/>
    <w:rsid w:val="008845F0"/>
    <w:rsid w:val="00884DA9"/>
    <w:rsid w:val="008877EC"/>
    <w:rsid w:val="00890183"/>
    <w:rsid w:val="0089183E"/>
    <w:rsid w:val="00892AB3"/>
    <w:rsid w:val="008935F3"/>
    <w:rsid w:val="00897714"/>
    <w:rsid w:val="008A45D0"/>
    <w:rsid w:val="008A6D63"/>
    <w:rsid w:val="008A7006"/>
    <w:rsid w:val="008A7792"/>
    <w:rsid w:val="008B07A4"/>
    <w:rsid w:val="008B2273"/>
    <w:rsid w:val="008C1C95"/>
    <w:rsid w:val="008D2724"/>
    <w:rsid w:val="008D32E3"/>
    <w:rsid w:val="008D3E81"/>
    <w:rsid w:val="008D4A9E"/>
    <w:rsid w:val="008D70A4"/>
    <w:rsid w:val="008E0AD1"/>
    <w:rsid w:val="008F07A4"/>
    <w:rsid w:val="008F3A79"/>
    <w:rsid w:val="00901263"/>
    <w:rsid w:val="00911BFB"/>
    <w:rsid w:val="009133AC"/>
    <w:rsid w:val="0091595E"/>
    <w:rsid w:val="009217F6"/>
    <w:rsid w:val="0092246D"/>
    <w:rsid w:val="0092460A"/>
    <w:rsid w:val="00925DAA"/>
    <w:rsid w:val="00942DBD"/>
    <w:rsid w:val="009432A7"/>
    <w:rsid w:val="00950EEA"/>
    <w:rsid w:val="00953C94"/>
    <w:rsid w:val="00954BD4"/>
    <w:rsid w:val="00955506"/>
    <w:rsid w:val="00962AFD"/>
    <w:rsid w:val="00962C8E"/>
    <w:rsid w:val="00967593"/>
    <w:rsid w:val="0098059C"/>
    <w:rsid w:val="0098114B"/>
    <w:rsid w:val="009915C2"/>
    <w:rsid w:val="00992A85"/>
    <w:rsid w:val="00992CC6"/>
    <w:rsid w:val="00997243"/>
    <w:rsid w:val="009A203A"/>
    <w:rsid w:val="009A2F7E"/>
    <w:rsid w:val="009A35F5"/>
    <w:rsid w:val="009A3A5B"/>
    <w:rsid w:val="009A55B2"/>
    <w:rsid w:val="009A7EA2"/>
    <w:rsid w:val="009B158E"/>
    <w:rsid w:val="009B1DCF"/>
    <w:rsid w:val="009B41E6"/>
    <w:rsid w:val="009B6949"/>
    <w:rsid w:val="009C058A"/>
    <w:rsid w:val="009C1E41"/>
    <w:rsid w:val="009C5D40"/>
    <w:rsid w:val="009D06A0"/>
    <w:rsid w:val="009D2D8D"/>
    <w:rsid w:val="009D7861"/>
    <w:rsid w:val="009E4F40"/>
    <w:rsid w:val="009E6CDC"/>
    <w:rsid w:val="009F76B3"/>
    <w:rsid w:val="00A04631"/>
    <w:rsid w:val="00A142CB"/>
    <w:rsid w:val="00A20044"/>
    <w:rsid w:val="00A20B07"/>
    <w:rsid w:val="00A240D9"/>
    <w:rsid w:val="00A249FA"/>
    <w:rsid w:val="00A31C4F"/>
    <w:rsid w:val="00A3377F"/>
    <w:rsid w:val="00A3505F"/>
    <w:rsid w:val="00A4062D"/>
    <w:rsid w:val="00A41B89"/>
    <w:rsid w:val="00A41D40"/>
    <w:rsid w:val="00A43FCF"/>
    <w:rsid w:val="00A453E4"/>
    <w:rsid w:val="00A52678"/>
    <w:rsid w:val="00A53D2C"/>
    <w:rsid w:val="00A62539"/>
    <w:rsid w:val="00A71CA9"/>
    <w:rsid w:val="00A75203"/>
    <w:rsid w:val="00A80E50"/>
    <w:rsid w:val="00A81ACF"/>
    <w:rsid w:val="00A82D15"/>
    <w:rsid w:val="00A83262"/>
    <w:rsid w:val="00A83B4F"/>
    <w:rsid w:val="00A83EB3"/>
    <w:rsid w:val="00A8682B"/>
    <w:rsid w:val="00A90095"/>
    <w:rsid w:val="00A935FC"/>
    <w:rsid w:val="00A9790A"/>
    <w:rsid w:val="00AA1DBC"/>
    <w:rsid w:val="00AA2DBB"/>
    <w:rsid w:val="00AA7374"/>
    <w:rsid w:val="00AB4ABB"/>
    <w:rsid w:val="00AB5A4F"/>
    <w:rsid w:val="00AC0E09"/>
    <w:rsid w:val="00AC10C6"/>
    <w:rsid w:val="00AC4115"/>
    <w:rsid w:val="00AC574D"/>
    <w:rsid w:val="00AC6691"/>
    <w:rsid w:val="00AD04C7"/>
    <w:rsid w:val="00AD08D6"/>
    <w:rsid w:val="00AD6F9E"/>
    <w:rsid w:val="00AE1EFC"/>
    <w:rsid w:val="00AE2C54"/>
    <w:rsid w:val="00AE3AE5"/>
    <w:rsid w:val="00AE6687"/>
    <w:rsid w:val="00AF0363"/>
    <w:rsid w:val="00AF348D"/>
    <w:rsid w:val="00AF5044"/>
    <w:rsid w:val="00AF71AE"/>
    <w:rsid w:val="00B027BD"/>
    <w:rsid w:val="00B115BB"/>
    <w:rsid w:val="00B15F3F"/>
    <w:rsid w:val="00B20190"/>
    <w:rsid w:val="00B2115D"/>
    <w:rsid w:val="00B260E8"/>
    <w:rsid w:val="00B27B76"/>
    <w:rsid w:val="00B3112B"/>
    <w:rsid w:val="00B32419"/>
    <w:rsid w:val="00B36C88"/>
    <w:rsid w:val="00B37D34"/>
    <w:rsid w:val="00B409A1"/>
    <w:rsid w:val="00B4141B"/>
    <w:rsid w:val="00B444A3"/>
    <w:rsid w:val="00B46B9B"/>
    <w:rsid w:val="00B54510"/>
    <w:rsid w:val="00B559CC"/>
    <w:rsid w:val="00B65967"/>
    <w:rsid w:val="00B76139"/>
    <w:rsid w:val="00B81AE1"/>
    <w:rsid w:val="00B83835"/>
    <w:rsid w:val="00B84F20"/>
    <w:rsid w:val="00B8798B"/>
    <w:rsid w:val="00B87BD4"/>
    <w:rsid w:val="00B949C8"/>
    <w:rsid w:val="00BA549D"/>
    <w:rsid w:val="00BA7F3D"/>
    <w:rsid w:val="00BB112E"/>
    <w:rsid w:val="00BB220E"/>
    <w:rsid w:val="00BB2262"/>
    <w:rsid w:val="00BB7322"/>
    <w:rsid w:val="00BB7C9B"/>
    <w:rsid w:val="00BC2028"/>
    <w:rsid w:val="00BC6842"/>
    <w:rsid w:val="00BC7DE8"/>
    <w:rsid w:val="00BD0B68"/>
    <w:rsid w:val="00BD21D4"/>
    <w:rsid w:val="00BD2394"/>
    <w:rsid w:val="00BD5966"/>
    <w:rsid w:val="00BE271F"/>
    <w:rsid w:val="00BE5883"/>
    <w:rsid w:val="00BF3618"/>
    <w:rsid w:val="00C04813"/>
    <w:rsid w:val="00C10FAD"/>
    <w:rsid w:val="00C1138B"/>
    <w:rsid w:val="00C11C23"/>
    <w:rsid w:val="00C13EAE"/>
    <w:rsid w:val="00C14312"/>
    <w:rsid w:val="00C16073"/>
    <w:rsid w:val="00C20C1A"/>
    <w:rsid w:val="00C23509"/>
    <w:rsid w:val="00C33AD4"/>
    <w:rsid w:val="00C35B15"/>
    <w:rsid w:val="00C37AD5"/>
    <w:rsid w:val="00C40789"/>
    <w:rsid w:val="00C459D5"/>
    <w:rsid w:val="00C5580C"/>
    <w:rsid w:val="00C651C3"/>
    <w:rsid w:val="00C65287"/>
    <w:rsid w:val="00C70707"/>
    <w:rsid w:val="00C75545"/>
    <w:rsid w:val="00C75709"/>
    <w:rsid w:val="00C817D7"/>
    <w:rsid w:val="00C81A0A"/>
    <w:rsid w:val="00C874A3"/>
    <w:rsid w:val="00C90536"/>
    <w:rsid w:val="00C91C94"/>
    <w:rsid w:val="00C95D58"/>
    <w:rsid w:val="00CA1D8C"/>
    <w:rsid w:val="00CA273C"/>
    <w:rsid w:val="00CA2FBE"/>
    <w:rsid w:val="00CA33EC"/>
    <w:rsid w:val="00CB1BFB"/>
    <w:rsid w:val="00CB2610"/>
    <w:rsid w:val="00CC097D"/>
    <w:rsid w:val="00CC0DC2"/>
    <w:rsid w:val="00CC1AAD"/>
    <w:rsid w:val="00CC4281"/>
    <w:rsid w:val="00CC4F03"/>
    <w:rsid w:val="00CC5D66"/>
    <w:rsid w:val="00CC6C30"/>
    <w:rsid w:val="00CD19F2"/>
    <w:rsid w:val="00CD258C"/>
    <w:rsid w:val="00CD3D24"/>
    <w:rsid w:val="00CD7E08"/>
    <w:rsid w:val="00CE4B26"/>
    <w:rsid w:val="00CF198B"/>
    <w:rsid w:val="00CF1E52"/>
    <w:rsid w:val="00CF32A9"/>
    <w:rsid w:val="00CF6D65"/>
    <w:rsid w:val="00D00598"/>
    <w:rsid w:val="00D00706"/>
    <w:rsid w:val="00D02591"/>
    <w:rsid w:val="00D066A5"/>
    <w:rsid w:val="00D12203"/>
    <w:rsid w:val="00D208C5"/>
    <w:rsid w:val="00D215C3"/>
    <w:rsid w:val="00D215DB"/>
    <w:rsid w:val="00D276E3"/>
    <w:rsid w:val="00D34E34"/>
    <w:rsid w:val="00D37FA3"/>
    <w:rsid w:val="00D4773A"/>
    <w:rsid w:val="00D47C67"/>
    <w:rsid w:val="00D5253E"/>
    <w:rsid w:val="00D52562"/>
    <w:rsid w:val="00D56F4F"/>
    <w:rsid w:val="00D60536"/>
    <w:rsid w:val="00D65AFA"/>
    <w:rsid w:val="00D86704"/>
    <w:rsid w:val="00D87780"/>
    <w:rsid w:val="00D92540"/>
    <w:rsid w:val="00D925DB"/>
    <w:rsid w:val="00D94220"/>
    <w:rsid w:val="00D96229"/>
    <w:rsid w:val="00DA275B"/>
    <w:rsid w:val="00DA3E7B"/>
    <w:rsid w:val="00DA570F"/>
    <w:rsid w:val="00DB07CC"/>
    <w:rsid w:val="00DB3916"/>
    <w:rsid w:val="00DC0149"/>
    <w:rsid w:val="00DC0967"/>
    <w:rsid w:val="00DC3511"/>
    <w:rsid w:val="00DC3E09"/>
    <w:rsid w:val="00DC491D"/>
    <w:rsid w:val="00DC5916"/>
    <w:rsid w:val="00DC7880"/>
    <w:rsid w:val="00DD04CB"/>
    <w:rsid w:val="00DD2DD6"/>
    <w:rsid w:val="00DD770E"/>
    <w:rsid w:val="00DE11A5"/>
    <w:rsid w:val="00DE3417"/>
    <w:rsid w:val="00DE4D97"/>
    <w:rsid w:val="00DF04BA"/>
    <w:rsid w:val="00DF07E9"/>
    <w:rsid w:val="00E0386A"/>
    <w:rsid w:val="00E04684"/>
    <w:rsid w:val="00E04EB0"/>
    <w:rsid w:val="00E11F92"/>
    <w:rsid w:val="00E1366F"/>
    <w:rsid w:val="00E15B8E"/>
    <w:rsid w:val="00E16D67"/>
    <w:rsid w:val="00E20673"/>
    <w:rsid w:val="00E20D20"/>
    <w:rsid w:val="00E211A0"/>
    <w:rsid w:val="00E276EE"/>
    <w:rsid w:val="00E33D15"/>
    <w:rsid w:val="00E35659"/>
    <w:rsid w:val="00E41219"/>
    <w:rsid w:val="00E42022"/>
    <w:rsid w:val="00E44FA0"/>
    <w:rsid w:val="00E458E4"/>
    <w:rsid w:val="00E45AC5"/>
    <w:rsid w:val="00E50039"/>
    <w:rsid w:val="00E50922"/>
    <w:rsid w:val="00E64C10"/>
    <w:rsid w:val="00E67272"/>
    <w:rsid w:val="00E744AB"/>
    <w:rsid w:val="00E75CD1"/>
    <w:rsid w:val="00E77106"/>
    <w:rsid w:val="00E8142C"/>
    <w:rsid w:val="00E83610"/>
    <w:rsid w:val="00E84791"/>
    <w:rsid w:val="00E9167E"/>
    <w:rsid w:val="00E9789B"/>
    <w:rsid w:val="00EA2B5E"/>
    <w:rsid w:val="00EA4726"/>
    <w:rsid w:val="00EA5B2A"/>
    <w:rsid w:val="00EA65A3"/>
    <w:rsid w:val="00EC5CCC"/>
    <w:rsid w:val="00ED04D4"/>
    <w:rsid w:val="00EE1254"/>
    <w:rsid w:val="00EE5000"/>
    <w:rsid w:val="00EE52D6"/>
    <w:rsid w:val="00EE69BB"/>
    <w:rsid w:val="00EE6D2D"/>
    <w:rsid w:val="00EF288A"/>
    <w:rsid w:val="00EF3506"/>
    <w:rsid w:val="00EF62F9"/>
    <w:rsid w:val="00EF786B"/>
    <w:rsid w:val="00F032FD"/>
    <w:rsid w:val="00F07C2C"/>
    <w:rsid w:val="00F26976"/>
    <w:rsid w:val="00F279D7"/>
    <w:rsid w:val="00F31642"/>
    <w:rsid w:val="00F34EA9"/>
    <w:rsid w:val="00F35751"/>
    <w:rsid w:val="00F36139"/>
    <w:rsid w:val="00F36B54"/>
    <w:rsid w:val="00F371C1"/>
    <w:rsid w:val="00F41E5B"/>
    <w:rsid w:val="00F4447D"/>
    <w:rsid w:val="00F452AF"/>
    <w:rsid w:val="00F508EF"/>
    <w:rsid w:val="00F51540"/>
    <w:rsid w:val="00F61077"/>
    <w:rsid w:val="00F667EB"/>
    <w:rsid w:val="00F668A9"/>
    <w:rsid w:val="00F73EE2"/>
    <w:rsid w:val="00F847D3"/>
    <w:rsid w:val="00F87470"/>
    <w:rsid w:val="00F949F1"/>
    <w:rsid w:val="00F960D0"/>
    <w:rsid w:val="00FA1677"/>
    <w:rsid w:val="00FA499F"/>
    <w:rsid w:val="00FA7630"/>
    <w:rsid w:val="00FB0203"/>
    <w:rsid w:val="00FB0CED"/>
    <w:rsid w:val="00FB0F01"/>
    <w:rsid w:val="00FC4A41"/>
    <w:rsid w:val="00FD05FC"/>
    <w:rsid w:val="00FD16C3"/>
    <w:rsid w:val="00FD249C"/>
    <w:rsid w:val="00FD373D"/>
    <w:rsid w:val="00FD5287"/>
    <w:rsid w:val="00FD6C6D"/>
    <w:rsid w:val="00FD74C7"/>
    <w:rsid w:val="00FE32A7"/>
    <w:rsid w:val="00FF62A8"/>
    <w:rsid w:val="00FF7EE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82FFB2"/>
  <w15:chartTrackingRefBased/>
  <w15:docId w15:val="{8A01739A-C841-4DFC-A382-0A7DF678E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annotation reference" w:uiPriority="99"/>
    <w:lsdException w:name="Title" w:qFormat="1"/>
    <w:lsdException w:name="Subtitle" w:qFormat="1"/>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paragraph" w:styleId="Heading1">
    <w:name w:val="heading 1"/>
    <w:basedOn w:val="Normal"/>
    <w:next w:val="Normal"/>
    <w:qFormat/>
    <w:pPr>
      <w:keepNext/>
      <w:outlineLvl w:val="0"/>
    </w:pPr>
    <w:rPr>
      <w:b/>
      <w:bCs/>
    </w:rPr>
  </w:style>
  <w:style w:type="paragraph" w:styleId="Heading2">
    <w:name w:val="heading 2"/>
    <w:basedOn w:val="Normal"/>
    <w:next w:val="Normal"/>
    <w:qFormat/>
    <w:pPr>
      <w:keepNext/>
      <w:outlineLvl w:val="1"/>
    </w:pPr>
    <w:rPr>
      <w:i/>
      <w:iCs/>
    </w:rPr>
  </w:style>
  <w:style w:type="paragraph" w:styleId="Heading3">
    <w:name w:val="heading 3"/>
    <w:basedOn w:val="Normal"/>
    <w:next w:val="Normal"/>
    <w:link w:val="Heading3Char"/>
    <w:semiHidden/>
    <w:unhideWhenUsed/>
    <w:qFormat/>
    <w:rsid w:val="001A455C"/>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qFormat/>
    <w:pPr>
      <w:keepNext/>
      <w:spacing w:before="240" w:after="60"/>
      <w:outlineLvl w:val="3"/>
    </w:pPr>
    <w:rPr>
      <w:b/>
      <w:bCs/>
      <w:sz w:val="28"/>
      <w:szCs w:val="28"/>
    </w:rPr>
  </w:style>
  <w:style w:type="paragraph" w:styleId="Heading5">
    <w:name w:val="heading 5"/>
    <w:basedOn w:val="Normal"/>
    <w:next w:val="Normal"/>
    <w:qFormat/>
    <w:pPr>
      <w:keepNext/>
      <w:jc w:val="center"/>
      <w:outlineLvl w:val="4"/>
    </w:pPr>
    <w:rPr>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Address">
    <w:name w:val="envelope address"/>
    <w:basedOn w:val="Normal"/>
    <w:pPr>
      <w:framePr w:w="7920" w:h="1980" w:hRule="exact" w:hSpace="180" w:wrap="auto" w:hAnchor="page" w:xAlign="center" w:yAlign="bottom"/>
      <w:ind w:left="2880"/>
    </w:pPr>
    <w:rPr>
      <w:rFonts w:cs="Arial"/>
    </w:rPr>
  </w:style>
  <w:style w:type="paragraph" w:styleId="EnvelopeReturn">
    <w:name w:val="envelope return"/>
    <w:basedOn w:val="Normal"/>
    <w:rPr>
      <w:rFonts w:cs="Arial"/>
      <w:sz w:val="20"/>
      <w:szCs w:val="20"/>
    </w:rPr>
  </w:style>
  <w:style w:type="paragraph" w:styleId="BodyText">
    <w:name w:val="Body Text"/>
    <w:basedOn w:val="Normal"/>
    <w:rPr>
      <w:i/>
      <w:iCs/>
    </w:rPr>
  </w:style>
  <w:style w:type="paragraph" w:styleId="BodyTextIndent">
    <w:name w:val="Body Text Indent"/>
    <w:basedOn w:val="Normal"/>
    <w:pPr>
      <w:spacing w:after="120"/>
      <w:ind w:left="283"/>
    </w:pPr>
  </w:style>
  <w:style w:type="character" w:styleId="Hyperlink">
    <w:name w:val="Hyperlink"/>
    <w:rsid w:val="00DF07E9"/>
    <w:rPr>
      <w:color w:val="0000FF"/>
      <w:u w:val="single"/>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alloonText">
    <w:name w:val="Balloon Text"/>
    <w:basedOn w:val="Normal"/>
    <w:semiHidden/>
    <w:rPr>
      <w:rFonts w:ascii="Tahoma" w:hAnsi="Tahoma" w:cs="Tahoma"/>
      <w:sz w:val="16"/>
      <w:szCs w:val="16"/>
    </w:rPr>
  </w:style>
  <w:style w:type="character" w:styleId="CommentReference">
    <w:name w:val="annotation reference"/>
    <w:uiPriority w:val="99"/>
    <w:semiHidden/>
    <w:rPr>
      <w:sz w:val="16"/>
      <w:szCs w:val="16"/>
    </w:rPr>
  </w:style>
  <w:style w:type="paragraph" w:styleId="CommentText">
    <w:name w:val="annotation text"/>
    <w:basedOn w:val="Normal"/>
    <w:semiHidden/>
    <w:rPr>
      <w:sz w:val="20"/>
      <w:szCs w:val="20"/>
    </w:rPr>
  </w:style>
  <w:style w:type="paragraph" w:styleId="CommentSubject">
    <w:name w:val="annotation subject"/>
    <w:basedOn w:val="CommentText"/>
    <w:next w:val="CommentText"/>
    <w:semiHidden/>
    <w:rPr>
      <w:b/>
      <w:bCs/>
    </w:rPr>
  </w:style>
  <w:style w:type="character" w:styleId="LineNumber">
    <w:name w:val="line number"/>
    <w:basedOn w:val="DefaultParagraphFont"/>
  </w:style>
  <w:style w:type="character" w:styleId="UnresolvedMention">
    <w:name w:val="Unresolved Mention"/>
    <w:uiPriority w:val="99"/>
    <w:semiHidden/>
    <w:unhideWhenUsed/>
    <w:rsid w:val="004E1E8C"/>
    <w:rPr>
      <w:color w:val="808080"/>
      <w:shd w:val="clear" w:color="auto" w:fill="E6E6E6"/>
    </w:rPr>
  </w:style>
  <w:style w:type="character" w:styleId="Strong">
    <w:name w:val="Strong"/>
    <w:basedOn w:val="DefaultParagraphFont"/>
    <w:uiPriority w:val="22"/>
    <w:qFormat/>
    <w:rsid w:val="00045088"/>
    <w:rPr>
      <w:b/>
      <w:bCs/>
    </w:rPr>
  </w:style>
  <w:style w:type="character" w:customStyle="1" w:styleId="Heading3Char">
    <w:name w:val="Heading 3 Char"/>
    <w:basedOn w:val="DefaultParagraphFont"/>
    <w:link w:val="Heading3"/>
    <w:semiHidden/>
    <w:rsid w:val="001A455C"/>
    <w:rPr>
      <w:rFonts w:asciiTheme="majorHAnsi" w:eastAsiaTheme="majorEastAsia" w:hAnsiTheme="majorHAnsi" w:cstheme="majorBidi"/>
      <w:color w:val="1F3763" w:themeColor="accent1" w:themeShade="7F"/>
      <w:sz w:val="24"/>
      <w:szCs w:val="24"/>
      <w:lang w:eastAsia="en-US"/>
    </w:rPr>
  </w:style>
  <w:style w:type="table" w:styleId="TableGrid">
    <w:name w:val="Table Grid"/>
    <w:basedOn w:val="TableNormal"/>
    <w:rsid w:val="001A45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CC097D"/>
  </w:style>
  <w:style w:type="paragraph" w:styleId="Bibliography">
    <w:name w:val="Bibliography"/>
    <w:basedOn w:val="Normal"/>
    <w:next w:val="Normal"/>
    <w:uiPriority w:val="37"/>
    <w:unhideWhenUsed/>
    <w:rsid w:val="00602609"/>
    <w:pPr>
      <w:spacing w:line="480" w:lineRule="auto"/>
      <w:ind w:left="720" w:hanging="720"/>
    </w:pPr>
  </w:style>
  <w:style w:type="paragraph" w:styleId="Revision">
    <w:name w:val="Revision"/>
    <w:hidden/>
    <w:uiPriority w:val="99"/>
    <w:semiHidden/>
    <w:rsid w:val="0012160D"/>
    <w:rPr>
      <w:sz w:val="24"/>
      <w:szCs w:val="24"/>
      <w:lang w:eastAsia="en-US"/>
    </w:rPr>
  </w:style>
  <w:style w:type="character" w:styleId="FollowedHyperlink">
    <w:name w:val="FollowedHyperlink"/>
    <w:basedOn w:val="DefaultParagraphFont"/>
    <w:rsid w:val="00A8682B"/>
    <w:rPr>
      <w:color w:val="954F72" w:themeColor="followedHyperlink"/>
      <w:u w:val="single"/>
    </w:rPr>
  </w:style>
  <w:style w:type="paragraph" w:styleId="HTMLPreformatted">
    <w:name w:val="HTML Preformatted"/>
    <w:basedOn w:val="Normal"/>
    <w:link w:val="HTMLPreformattedChar"/>
    <w:rsid w:val="00081453"/>
    <w:rPr>
      <w:rFonts w:ascii="Consolas" w:hAnsi="Consolas"/>
      <w:sz w:val="20"/>
      <w:szCs w:val="20"/>
    </w:rPr>
  </w:style>
  <w:style w:type="character" w:customStyle="1" w:styleId="HTMLPreformattedChar">
    <w:name w:val="HTML Preformatted Char"/>
    <w:basedOn w:val="DefaultParagraphFont"/>
    <w:link w:val="HTMLPreformatted"/>
    <w:rsid w:val="00081453"/>
    <w:rPr>
      <w:rFonts w:ascii="Consolas" w:hAnsi="Consolas"/>
      <w:lang w:eastAsia="en-US"/>
    </w:rPr>
  </w:style>
  <w:style w:type="paragraph" w:styleId="ListParagraph">
    <w:name w:val="List Paragraph"/>
    <w:basedOn w:val="Normal"/>
    <w:uiPriority w:val="34"/>
    <w:qFormat/>
    <w:rsid w:val="00B36C8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209240">
      <w:bodyDiv w:val="1"/>
      <w:marLeft w:val="0"/>
      <w:marRight w:val="0"/>
      <w:marTop w:val="0"/>
      <w:marBottom w:val="0"/>
      <w:divBdr>
        <w:top w:val="none" w:sz="0" w:space="0" w:color="auto"/>
        <w:left w:val="none" w:sz="0" w:space="0" w:color="auto"/>
        <w:bottom w:val="none" w:sz="0" w:space="0" w:color="auto"/>
        <w:right w:val="none" w:sz="0" w:space="0" w:color="auto"/>
      </w:divBdr>
    </w:div>
    <w:div w:id="399720000">
      <w:bodyDiv w:val="1"/>
      <w:marLeft w:val="0"/>
      <w:marRight w:val="0"/>
      <w:marTop w:val="0"/>
      <w:marBottom w:val="0"/>
      <w:divBdr>
        <w:top w:val="none" w:sz="0" w:space="0" w:color="auto"/>
        <w:left w:val="none" w:sz="0" w:space="0" w:color="auto"/>
        <w:bottom w:val="none" w:sz="0" w:space="0" w:color="auto"/>
        <w:right w:val="none" w:sz="0" w:space="0" w:color="auto"/>
      </w:divBdr>
    </w:div>
    <w:div w:id="460850376">
      <w:bodyDiv w:val="1"/>
      <w:marLeft w:val="0"/>
      <w:marRight w:val="0"/>
      <w:marTop w:val="0"/>
      <w:marBottom w:val="0"/>
      <w:divBdr>
        <w:top w:val="none" w:sz="0" w:space="0" w:color="auto"/>
        <w:left w:val="none" w:sz="0" w:space="0" w:color="auto"/>
        <w:bottom w:val="none" w:sz="0" w:space="0" w:color="auto"/>
        <w:right w:val="none" w:sz="0" w:space="0" w:color="auto"/>
      </w:divBdr>
    </w:div>
    <w:div w:id="594561861">
      <w:bodyDiv w:val="1"/>
      <w:marLeft w:val="0"/>
      <w:marRight w:val="0"/>
      <w:marTop w:val="0"/>
      <w:marBottom w:val="0"/>
      <w:divBdr>
        <w:top w:val="none" w:sz="0" w:space="0" w:color="auto"/>
        <w:left w:val="none" w:sz="0" w:space="0" w:color="auto"/>
        <w:bottom w:val="none" w:sz="0" w:space="0" w:color="auto"/>
        <w:right w:val="none" w:sz="0" w:space="0" w:color="auto"/>
      </w:divBdr>
    </w:div>
    <w:div w:id="742219096">
      <w:bodyDiv w:val="1"/>
      <w:marLeft w:val="0"/>
      <w:marRight w:val="0"/>
      <w:marTop w:val="0"/>
      <w:marBottom w:val="0"/>
      <w:divBdr>
        <w:top w:val="none" w:sz="0" w:space="0" w:color="auto"/>
        <w:left w:val="none" w:sz="0" w:space="0" w:color="auto"/>
        <w:bottom w:val="none" w:sz="0" w:space="0" w:color="auto"/>
        <w:right w:val="none" w:sz="0" w:space="0" w:color="auto"/>
      </w:divBdr>
    </w:div>
    <w:div w:id="1045253685">
      <w:bodyDiv w:val="1"/>
      <w:marLeft w:val="0"/>
      <w:marRight w:val="0"/>
      <w:marTop w:val="0"/>
      <w:marBottom w:val="0"/>
      <w:divBdr>
        <w:top w:val="none" w:sz="0" w:space="0" w:color="auto"/>
        <w:left w:val="none" w:sz="0" w:space="0" w:color="auto"/>
        <w:bottom w:val="none" w:sz="0" w:space="0" w:color="auto"/>
        <w:right w:val="none" w:sz="0" w:space="0" w:color="auto"/>
      </w:divBdr>
    </w:div>
    <w:div w:id="1764911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ina.nichols@agro.au.dk" TargetMode="External"/><Relationship Id="rId13" Type="http://schemas.openxmlformats.org/officeDocument/2006/relationships/image" Target="media/image1.png"/><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theme" Target="theme/theme1.xml"/><Relationship Id="rId10" Type="http://schemas.microsoft.com/office/2011/relationships/commentsExtended" Target="commentsExtended.xm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2.png"/><Relationship Id="rId22" Type="http://schemas.microsoft.com/office/2011/relationships/people" Target="people.xml"/></Relationships>
</file>

<file path=word/_rels/settings.xml.rels><?xml version="1.0" encoding="UTF-8" standalone="yes"?>
<Relationships xmlns="http://schemas.openxmlformats.org/package/2006/relationships"><Relationship Id="rId1" Type="http://schemas.openxmlformats.org/officeDocument/2006/relationships/attachedTemplate" Target="file:///E:\Wiley%20&amp;%20EWRS\Weed%20Research-%20Jon's%20CD\Instructions%20to%20Authors\WRE%20template%205.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516EAD-FEE5-4333-97EC-D2C906031575}">
  <ds:schemaRefs>
    <ds:schemaRef ds:uri="http://schemas.openxmlformats.org/officeDocument/2006/bibliography"/>
  </ds:schemaRefs>
</ds:datastoreItem>
</file>

<file path=docMetadata/LabelInfo.xml><?xml version="1.0" encoding="utf-8"?>
<clbl:labelList xmlns:clbl="http://schemas.microsoft.com/office/2020/mipLabelMetadata">
  <clbl:label id="{61fd1d36-fecb-47ca-b7d7-d0df0370a198}" enabled="0" method="" siteId="{61fd1d36-fecb-47ca-b7d7-d0df0370a198}" removed="1"/>
</clbl:labelList>
</file>

<file path=docProps/app.xml><?xml version="1.0" encoding="utf-8"?>
<Properties xmlns="http://schemas.openxmlformats.org/officeDocument/2006/extended-properties" xmlns:vt="http://schemas.openxmlformats.org/officeDocument/2006/docPropsVTypes">
  <Template>WRE template 5</Template>
  <TotalTime>5322</TotalTime>
  <Pages>37</Pages>
  <Words>36681</Words>
  <Characters>223759</Characters>
  <Application>Microsoft Office Word</Application>
  <DocSecurity>0</DocSecurity>
  <Lines>1864</Lines>
  <Paragraphs>519</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The impact of sown grass margin strips on weed occurrence in arable crop edges</vt:lpstr>
      <vt:lpstr>The impact of sown grass margin strips on weed occurrence in arable crop edges</vt:lpstr>
    </vt:vector>
  </TitlesOfParts>
  <Company>Dell Computer Corporation</Company>
  <LinksUpToDate>false</LinksUpToDate>
  <CharactersWithSpaces>259921</CharactersWithSpaces>
  <SharedDoc>false</SharedDoc>
  <HLinks>
    <vt:vector size="36" baseType="variant">
      <vt:variant>
        <vt:i4>7864395</vt:i4>
      </vt:variant>
      <vt:variant>
        <vt:i4>42</vt:i4>
      </vt:variant>
      <vt:variant>
        <vt:i4>0</vt:i4>
      </vt:variant>
      <vt:variant>
        <vt:i4>5</vt:i4>
      </vt:variant>
      <vt:variant>
        <vt:lpwstr>http://media.wiley.com/assets/7130/52/SN_Sub2000_X_CoW.pdf</vt:lpwstr>
      </vt:variant>
      <vt:variant>
        <vt:lpwstr/>
      </vt:variant>
      <vt:variant>
        <vt:i4>8323168</vt:i4>
      </vt:variant>
      <vt:variant>
        <vt:i4>36</vt:i4>
      </vt:variant>
      <vt:variant>
        <vt:i4>0</vt:i4>
      </vt:variant>
      <vt:variant>
        <vt:i4>5</vt:i4>
      </vt:variant>
      <vt:variant>
        <vt:lpwstr>http://www.refman.com/support/rmstyles.asp</vt:lpwstr>
      </vt:variant>
      <vt:variant>
        <vt:lpwstr/>
      </vt:variant>
      <vt:variant>
        <vt:i4>6357110</vt:i4>
      </vt:variant>
      <vt:variant>
        <vt:i4>33</vt:i4>
      </vt:variant>
      <vt:variant>
        <vt:i4>0</vt:i4>
      </vt:variant>
      <vt:variant>
        <vt:i4>5</vt:i4>
      </vt:variant>
      <vt:variant>
        <vt:lpwstr>http://www.endnote.com/support/enstyles.asp</vt:lpwstr>
      </vt:variant>
      <vt:variant>
        <vt:lpwstr/>
      </vt:variant>
      <vt:variant>
        <vt:i4>2949170</vt:i4>
      </vt:variant>
      <vt:variant>
        <vt:i4>30</vt:i4>
      </vt:variant>
      <vt:variant>
        <vt:i4>0</vt:i4>
      </vt:variant>
      <vt:variant>
        <vt:i4>5</vt:i4>
      </vt:variant>
      <vt:variant>
        <vt:lpwstr>http://www.webbaddress/</vt:lpwstr>
      </vt:variant>
      <vt:variant>
        <vt:lpwstr/>
      </vt:variant>
      <vt:variant>
        <vt:i4>3014769</vt:i4>
      </vt:variant>
      <vt:variant>
        <vt:i4>9</vt:i4>
      </vt:variant>
      <vt:variant>
        <vt:i4>0</vt:i4>
      </vt:variant>
      <vt:variant>
        <vt:i4>5</vt:i4>
      </vt:variant>
      <vt:variant>
        <vt:lpwstr>http://www3.interscience.wiley.com/journal/119454113/issue</vt:lpwstr>
      </vt:variant>
      <vt:variant>
        <vt:lpwstr/>
      </vt:variant>
      <vt:variant>
        <vt:i4>4849670</vt:i4>
      </vt:variant>
      <vt:variant>
        <vt:i4>3</vt:i4>
      </vt:variant>
      <vt:variant>
        <vt:i4>0</vt:i4>
      </vt:variant>
      <vt:variant>
        <vt:i4>5</vt:i4>
      </vt:variant>
      <vt:variant>
        <vt:lpwstr>http://www.wiley.com/bw/submit.asp?ref=0043-1737</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impact of sown grass margin strips on weed occurrence in arable crop edges</dc:title>
  <dc:subject/>
  <dc:creator>AJH</dc:creator>
  <cp:keywords/>
  <cp:lastModifiedBy>Virginia Anne Nichols</cp:lastModifiedBy>
  <cp:revision>42</cp:revision>
  <cp:lastPrinted>2026-05-04T13:30:00Z</cp:lastPrinted>
  <dcterms:created xsi:type="dcterms:W3CDTF">2026-04-09T13:36:00Z</dcterms:created>
  <dcterms:modified xsi:type="dcterms:W3CDTF">2026-05-06T09:07:00Z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id="YQxvIDKl"/&gt;&lt;style id="http://www.zotero.org/styles/apa" locale="en-US" hasBibliography="1" bibliographyStyleHasBeenSet="1"/&gt;&lt;prefs&gt;&lt;pref name="fieldType" value="Field"/&gt;&lt;/prefs&gt;&lt;/data&gt;</vt:lpwstr>
  </property>
</Properties>
</file>