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6C4B1A1C"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283057">
        <w:rPr>
          <w:rFonts w:ascii="Calibri" w:hAnsi="Calibri" w:cs="Calibri"/>
          <w:b/>
          <w:bCs/>
          <w:lang w:val="en-US"/>
        </w:rPr>
        <w:t>residue</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r>
        <w:rPr>
          <w:lang w:val="en-US"/>
        </w:rPr>
        <w:lastRenderedPageBreak/>
        <w:t>CRediT</w:t>
      </w:r>
    </w:p>
    <w:p w14:paraId="631A44D4" w14:textId="77777777" w:rsidR="003C5483" w:rsidRPr="0055088F" w:rsidRDefault="003C5483" w:rsidP="003C5483">
      <w:pPr>
        <w:spacing w:line="360" w:lineRule="auto"/>
        <w:rPr>
          <w:lang w:val="en-US"/>
        </w:rPr>
      </w:pPr>
    </w:p>
    <w:p w14:paraId="01CF7420" w14:textId="3527FAEA" w:rsidR="003C5483" w:rsidRPr="003C5483" w:rsidRDefault="003C5483" w:rsidP="003C5483">
      <w:pPr>
        <w:spacing w:line="360" w:lineRule="auto"/>
        <w:rPr>
          <w:lang w:val="en-US"/>
        </w:rPr>
      </w:pPr>
      <w:r w:rsidRPr="003C5483">
        <w:rPr>
          <w:lang w:val="en-US"/>
        </w:rPr>
        <w:t>Conceptualization</w:t>
      </w:r>
      <w:r>
        <w:rPr>
          <w:lang w:val="en-US"/>
        </w:rPr>
        <w:t xml:space="preserve"> </w:t>
      </w:r>
      <w:r w:rsidR="006767A7">
        <w:rPr>
          <w:lang w:val="en-US"/>
        </w:rPr>
        <w:t>–</w:t>
      </w:r>
      <w:r>
        <w:rPr>
          <w:lang w:val="en-US"/>
        </w:rPr>
        <w:t xml:space="preserve"> VN</w:t>
      </w:r>
      <w:r w:rsidR="006767A7">
        <w:rPr>
          <w:lang w:val="en-US"/>
        </w:rPr>
        <w:t>, BM</w:t>
      </w:r>
    </w:p>
    <w:p w14:paraId="2C4CF148" w14:textId="3D34A240" w:rsidR="003C5483" w:rsidRPr="00257091" w:rsidRDefault="003C5483" w:rsidP="003C5483">
      <w:pPr>
        <w:spacing w:line="360" w:lineRule="auto"/>
        <w:rPr>
          <w:lang w:val="en-US"/>
        </w:rPr>
      </w:pPr>
      <w:r w:rsidRPr="00257091">
        <w:rPr>
          <w:lang w:val="en-US"/>
        </w:rPr>
        <w:t xml:space="preserve">Data curation </w:t>
      </w:r>
      <w:r w:rsidR="006767A7" w:rsidRPr="00257091">
        <w:rPr>
          <w:lang w:val="en-US"/>
        </w:rPr>
        <w:t>–</w:t>
      </w:r>
      <w:r w:rsidRPr="00257091">
        <w:rPr>
          <w:lang w:val="en-US"/>
        </w:rPr>
        <w:t xml:space="preserve"> VN</w:t>
      </w:r>
      <w:r w:rsidR="006767A7" w:rsidRPr="00257091">
        <w:rPr>
          <w:lang w:val="en-US"/>
        </w:rPr>
        <w:t>, BM</w:t>
      </w:r>
    </w:p>
    <w:p w14:paraId="5835109F" w14:textId="6B92BCBF" w:rsidR="003C5483" w:rsidRPr="00257091" w:rsidRDefault="003C5483" w:rsidP="003C5483">
      <w:pPr>
        <w:spacing w:line="360" w:lineRule="auto"/>
        <w:rPr>
          <w:lang w:val="en-US"/>
        </w:rPr>
      </w:pPr>
      <w:r w:rsidRPr="00257091">
        <w:rPr>
          <w:lang w:val="en-US"/>
        </w:rPr>
        <w:t xml:space="preserve">Formal analysis </w:t>
      </w:r>
      <w:r w:rsidR="000E7511" w:rsidRPr="00257091">
        <w:rPr>
          <w:lang w:val="en-US"/>
        </w:rPr>
        <w:t>–</w:t>
      </w:r>
      <w:r w:rsidRPr="00257091">
        <w:rPr>
          <w:lang w:val="en-US"/>
        </w:rPr>
        <w:t xml:space="preserve"> VN</w:t>
      </w:r>
      <w:r w:rsidR="000E7511" w:rsidRPr="00257091">
        <w:rPr>
          <w:lang w:val="en-US"/>
        </w:rPr>
        <w:t>, ERB, MG</w:t>
      </w:r>
    </w:p>
    <w:p w14:paraId="48AC8276" w14:textId="3C13B100" w:rsidR="003C5483" w:rsidRPr="003C5483" w:rsidRDefault="003C5483" w:rsidP="003C5483">
      <w:pPr>
        <w:spacing w:line="360" w:lineRule="auto"/>
        <w:rPr>
          <w:lang w:val="en-US"/>
        </w:rPr>
      </w:pPr>
      <w:r w:rsidRPr="003C5483">
        <w:rPr>
          <w:lang w:val="en-US"/>
        </w:rPr>
        <w:t>Funding acquisition</w:t>
      </w:r>
      <w:r>
        <w:rPr>
          <w:lang w:val="en-US"/>
        </w:rPr>
        <w:t xml:space="preserve"> </w:t>
      </w:r>
      <w:r w:rsidR="00550F17">
        <w:rPr>
          <w:lang w:val="en-US"/>
        </w:rPr>
        <w:t>–</w:t>
      </w:r>
      <w:r>
        <w:rPr>
          <w:lang w:val="en-US"/>
        </w:rPr>
        <w:t xml:space="preserve"> </w:t>
      </w:r>
      <w:r w:rsidR="006767A7">
        <w:rPr>
          <w:lang w:val="en-US"/>
        </w:rPr>
        <w:t>BM</w:t>
      </w:r>
      <w:r w:rsidR="00550F17">
        <w:rPr>
          <w:lang w:val="en-US"/>
        </w:rPr>
        <w:t>, MS</w:t>
      </w:r>
    </w:p>
    <w:p w14:paraId="2634E5C8" w14:textId="29D02ADB" w:rsidR="003C5483" w:rsidRPr="003C5483" w:rsidRDefault="003C5483" w:rsidP="003C5483">
      <w:pPr>
        <w:spacing w:line="360" w:lineRule="auto"/>
        <w:rPr>
          <w:lang w:val="en-US"/>
        </w:rPr>
      </w:pPr>
      <w:r w:rsidRPr="003C5483">
        <w:rPr>
          <w:lang w:val="en-US"/>
        </w:rPr>
        <w:t>Methodology</w:t>
      </w:r>
      <w:r>
        <w:rPr>
          <w:lang w:val="en-US"/>
        </w:rPr>
        <w:t xml:space="preserve"> </w:t>
      </w:r>
      <w:r w:rsidR="006767A7">
        <w:rPr>
          <w:lang w:val="en-US"/>
        </w:rPr>
        <w:t>–</w:t>
      </w:r>
      <w:r>
        <w:rPr>
          <w:lang w:val="en-US"/>
        </w:rPr>
        <w:t xml:space="preserve"> </w:t>
      </w:r>
      <w:r w:rsidR="006767A7">
        <w:rPr>
          <w:lang w:val="en-US"/>
        </w:rPr>
        <w:t xml:space="preserve">VN, </w:t>
      </w:r>
      <w:r w:rsidR="000B5E8A">
        <w:rPr>
          <w:lang w:val="en-US"/>
        </w:rPr>
        <w:t>SR</w:t>
      </w:r>
      <w:r w:rsidR="006767A7">
        <w:rPr>
          <w:lang w:val="en-US"/>
        </w:rPr>
        <w:t>, BM</w:t>
      </w:r>
    </w:p>
    <w:p w14:paraId="3B257FD0" w14:textId="5031D814" w:rsidR="003C5483" w:rsidRPr="003C5483" w:rsidRDefault="003C5483" w:rsidP="003C5483">
      <w:pPr>
        <w:spacing w:line="360" w:lineRule="auto"/>
        <w:rPr>
          <w:lang w:val="en-US"/>
        </w:rPr>
      </w:pPr>
      <w:r w:rsidRPr="003C5483">
        <w:rPr>
          <w:lang w:val="en-US"/>
        </w:rPr>
        <w:t>Project administration</w:t>
      </w:r>
      <w:r>
        <w:rPr>
          <w:lang w:val="en-US"/>
        </w:rPr>
        <w:t xml:space="preserve"> </w:t>
      </w:r>
      <w:r w:rsidR="000E7511">
        <w:rPr>
          <w:lang w:val="en-US"/>
        </w:rPr>
        <w:t>–</w:t>
      </w:r>
      <w:r>
        <w:rPr>
          <w:lang w:val="en-US"/>
        </w:rPr>
        <w:t xml:space="preserve"> </w:t>
      </w:r>
      <w:r w:rsidR="006767A7">
        <w:rPr>
          <w:lang w:val="en-US"/>
        </w:rPr>
        <w:t>BM</w:t>
      </w:r>
      <w:r w:rsidR="000E7511">
        <w:rPr>
          <w:lang w:val="en-US"/>
        </w:rPr>
        <w:t>, MS</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7632ACA6" w:rsidR="003C5483" w:rsidRPr="003C5483" w:rsidRDefault="003C5483" w:rsidP="003C5483">
      <w:pPr>
        <w:spacing w:line="360" w:lineRule="auto"/>
        <w:rPr>
          <w:lang w:val="en-US"/>
        </w:rPr>
      </w:pPr>
      <w:r w:rsidRPr="003C5483">
        <w:rPr>
          <w:lang w:val="en-US"/>
        </w:rPr>
        <w:t>Supervision</w:t>
      </w:r>
      <w:r>
        <w:rPr>
          <w:lang w:val="en-US"/>
        </w:rPr>
        <w:t xml:space="preserve"> - </w:t>
      </w:r>
      <w:r w:rsidR="006767A7">
        <w:rPr>
          <w:lang w:val="en-US"/>
        </w:rPr>
        <w:t>BM</w:t>
      </w:r>
    </w:p>
    <w:p w14:paraId="2A2FCA8B" w14:textId="4E4189B4" w:rsidR="003C5483" w:rsidRPr="003C5483" w:rsidRDefault="003C5483" w:rsidP="003C5483">
      <w:pPr>
        <w:spacing w:line="360" w:lineRule="auto"/>
        <w:rPr>
          <w:lang w:val="en-US"/>
        </w:rPr>
      </w:pPr>
      <w:r w:rsidRPr="003C5483">
        <w:rPr>
          <w:lang w:val="en-US"/>
        </w:rPr>
        <w:t xml:space="preserve">Validation </w:t>
      </w:r>
      <w:r>
        <w:rPr>
          <w:lang w:val="en-US"/>
        </w:rPr>
        <w:t xml:space="preserve">- </w:t>
      </w:r>
      <w:r w:rsidR="000B5E8A">
        <w:rPr>
          <w:lang w:val="en-US"/>
        </w:rPr>
        <w:t>SR</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351AAC18" w:rsidR="00E04EB0" w:rsidRPr="00E04EB0" w:rsidRDefault="00283057" w:rsidP="009D2D8D">
      <w:pPr>
        <w:spacing w:line="360" w:lineRule="auto"/>
        <w:rPr>
          <w:lang w:val="en-US"/>
        </w:rPr>
      </w:pPr>
      <w:r>
        <w:rPr>
          <w:lang w:val="en-US"/>
        </w:rPr>
        <w:t>O</w:t>
      </w:r>
      <w:r w:rsidR="0055088F">
        <w:rPr>
          <w:lang w:val="en-US"/>
        </w:rPr>
        <w:t>ff-season</w:t>
      </w:r>
      <w:r w:rsidR="0059549C">
        <w:rPr>
          <w:lang w:val="en-US"/>
        </w:rPr>
        <w:t xml:space="preserve"> vegetation </w:t>
      </w:r>
      <w:r w:rsidR="0055088F">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55088F">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and agronomic performance</w:t>
      </w:r>
      <w:r w:rsidR="005617B6">
        <w:rPr>
          <w:lang w:val="en-US"/>
        </w:rPr>
        <w:t xml:space="preserve"> </w:t>
      </w:r>
      <w:r w:rsidR="00E04EB0" w:rsidRPr="00E04EB0">
        <w:rPr>
          <w:lang w:val="en-US"/>
        </w:rPr>
        <w:t xml:space="preserv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 tillage,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sidR="0055088F">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xml:space="preserve">; </w:t>
      </w:r>
      <w:r w:rsidR="005617B6">
        <w:rPr>
          <w:lang w:val="en-US"/>
        </w:rPr>
        <w:t>total</w:t>
      </w:r>
      <w:r w:rsidR="00EA2B5E">
        <w:rPr>
          <w:lang w:val="en-US"/>
        </w:rPr>
        <w:t xml:space="preserve"> </w:t>
      </w:r>
      <w:r w:rsidR="005617B6">
        <w:rPr>
          <w:lang w:val="en-US"/>
        </w:rPr>
        <w:t xml:space="preserve">‘utility’ </w:t>
      </w:r>
      <w:r w:rsidR="00EA2B5E">
        <w:rPr>
          <w:lang w:val="en-US"/>
        </w:rPr>
        <w:t>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sidR="0055088F">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sidR="0055088F">
        <w:rPr>
          <w:lang w:val="en-US"/>
        </w:rPr>
        <w:t xml:space="preserve">he presence of </w:t>
      </w:r>
      <w:r w:rsidR="00E04EB0" w:rsidRPr="00E04EB0">
        <w:rPr>
          <w:lang w:val="en-US"/>
        </w:rPr>
        <w:t>MixE reduced pesticide</w:t>
      </w:r>
      <w:r w:rsidR="008A6D63">
        <w:rPr>
          <w:lang w:val="en-US"/>
        </w:rPr>
        <w:t xml:space="preserve"> use</w:t>
      </w:r>
      <w:r w:rsidR="0055088F">
        <w:rPr>
          <w:lang w:val="en-US"/>
        </w:rPr>
        <w:t xml:space="preserve"> (by necessity)</w:t>
      </w:r>
      <w:r w:rsidR="00E04EB0" w:rsidRPr="00E04EB0">
        <w:rPr>
          <w:lang w:val="en-US"/>
        </w:rPr>
        <w:t xml:space="preserve"> but produced low-value plant communities</w:t>
      </w:r>
      <w:r w:rsidR="0055088F" w:rsidRPr="0055088F">
        <w:rPr>
          <w:lang w:val="en-US"/>
        </w:rPr>
        <w:t xml:space="preserve"> </w:t>
      </w:r>
      <w:r w:rsidR="00AA1DBC">
        <w:rPr>
          <w:lang w:val="en-US"/>
        </w:rPr>
        <w:t xml:space="preserve">with variable </w:t>
      </w:r>
      <w:r w:rsidR="0055088F" w:rsidRPr="00E04EB0">
        <w:rPr>
          <w:lang w:val="en-US"/>
        </w:rPr>
        <w:t>biomas</w:t>
      </w:r>
      <w:r w:rsidR="0055088F">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5617B6">
        <w:rPr>
          <w:lang w:val="en-US"/>
        </w:rPr>
        <w:t>utility</w:t>
      </w:r>
      <w:r w:rsidR="00EA2B5E">
        <w:rPr>
          <w:lang w:val="en-US"/>
        </w:rPr>
        <w:t xml:space="preserv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5617B6">
        <w:rPr>
          <w:lang w:val="en-US"/>
        </w:rPr>
        <w:t xml:space="preserve">All implementations of </w:t>
      </w:r>
      <w:r w:rsidR="00EA2B5E">
        <w:rPr>
          <w:lang w:val="en-US"/>
        </w:rPr>
        <w:t xml:space="preserve">MixM and RadL </w:t>
      </w:r>
      <w:r w:rsidR="005617B6">
        <w:rPr>
          <w:lang w:val="en-US"/>
        </w:rPr>
        <w:t xml:space="preserve">had similar utility to </w:t>
      </w:r>
      <w:r w:rsidR="00EA2B5E">
        <w:rPr>
          <w:lang w:val="en-US"/>
        </w:rPr>
        <w:t xml:space="preserve">NoCC.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 xml:space="preserve">but </w:t>
      </w:r>
      <w:r w:rsidR="005617B6">
        <w:rPr>
          <w:lang w:val="en-US"/>
        </w:rPr>
        <w:t>had highest utility i</w:t>
      </w:r>
      <w:r w:rsidR="00AA1DBC">
        <w:rPr>
          <w:lang w:val="en-US"/>
        </w:rPr>
        <w:t xml:space="preserve">n no-till with </w:t>
      </w:r>
      <w:r w:rsidR="005617B6">
        <w:rPr>
          <w:lang w:val="en-US"/>
        </w:rPr>
        <w:t>straw</w:t>
      </w:r>
      <w:r w:rsidR="00AA1DBC">
        <w:rPr>
          <w:lang w:val="en-US"/>
        </w:rPr>
        <w:t xml:space="preserve">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2679155" w:rsidR="003C5483" w:rsidRPr="00B54510" w:rsidRDefault="00876749" w:rsidP="003C5483">
      <w:pPr>
        <w:numPr>
          <w:ilvl w:val="0"/>
          <w:numId w:val="3"/>
        </w:numPr>
        <w:spacing w:line="360" w:lineRule="auto"/>
        <w:rPr>
          <w:lang w:val="en-US"/>
        </w:rPr>
      </w:pPr>
      <w:r>
        <w:rPr>
          <w:lang w:val="en-US"/>
        </w:rPr>
        <w:t xml:space="preserve">Mid-season </w:t>
      </w:r>
      <w:r w:rsidR="00D02591">
        <w:rPr>
          <w:lang w:val="en-US"/>
        </w:rPr>
        <w:t xml:space="preserve">establishment of </w:t>
      </w:r>
      <w:r>
        <w:rPr>
          <w:lang w:val="en-US"/>
        </w:rPr>
        <w:t>r</w:t>
      </w:r>
      <w:r w:rsidR="003C5483" w:rsidRPr="00B54510">
        <w:rPr>
          <w:lang w:val="en-US"/>
        </w:rPr>
        <w:t xml:space="preserve">adish cover crop performed well in </w:t>
      </w:r>
      <w:r w:rsidR="003C5483">
        <w:rPr>
          <w:lang w:val="en-US"/>
        </w:rPr>
        <w:t>all metrics in all systems</w:t>
      </w:r>
    </w:p>
    <w:p w14:paraId="12EC2964" w14:textId="3D073648"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w:t>
      </w:r>
      <w:r w:rsidR="00D02591">
        <w:rPr>
          <w:lang w:val="en-US"/>
        </w:rPr>
        <w:t>produced</w:t>
      </w:r>
      <w:r w:rsidR="00C874A3" w:rsidRPr="00B54510">
        <w:rPr>
          <w:lang w:val="en-US"/>
        </w:rPr>
        <w:t xml:space="preserve"> low </w:t>
      </w:r>
      <w:r w:rsidR="00BE271F">
        <w:rPr>
          <w:lang w:val="en-US"/>
        </w:rPr>
        <w:t xml:space="preserve">ecological </w:t>
      </w:r>
      <w:r w:rsidR="00C874A3" w:rsidRPr="00B54510">
        <w:rPr>
          <w:lang w:val="en-US"/>
        </w:rPr>
        <w:t xml:space="preserve">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09C2C7E7" w14:textId="4E16971D" w:rsidR="00BE271F" w:rsidRDefault="00BE271F" w:rsidP="00B54510">
      <w:pPr>
        <w:numPr>
          <w:ilvl w:val="0"/>
          <w:numId w:val="3"/>
        </w:numPr>
        <w:spacing w:line="360" w:lineRule="auto"/>
        <w:rPr>
          <w:lang w:val="en-US"/>
        </w:rPr>
      </w:pPr>
      <w:r>
        <w:rPr>
          <w:lang w:val="en-US"/>
        </w:rPr>
        <w:lastRenderedPageBreak/>
        <w:t>Crop volunteers dominated fall vegetation communities</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0F04D036" w:rsidR="00033458" w:rsidRPr="00D04FAE" w:rsidRDefault="003028C3" w:rsidP="00E41219">
      <w:pPr>
        <w:spacing w:line="360" w:lineRule="auto"/>
        <w:rPr>
          <w:lang w:val="en-US"/>
        </w:rPr>
      </w:pPr>
      <w:r>
        <w:rPr>
          <w:lang w:val="en-US"/>
        </w:rPr>
        <w:t xml:space="preserve">Modern phenomena such as population growth and climate change </w:t>
      </w:r>
      <w:r w:rsidR="006C3DC0" w:rsidRPr="006C3DC0">
        <w:rPr>
          <w:lang w:val="en-US"/>
        </w:rPr>
        <w:t>have led to significant decline</w:t>
      </w:r>
      <w:r w:rsidR="00283057">
        <w:rPr>
          <w:lang w:val="en-US"/>
        </w:rPr>
        <w:t>s</w:t>
      </w:r>
      <w:r w:rsidR="006C3DC0" w:rsidRPr="006C3DC0">
        <w:rPr>
          <w:lang w:val="en-US"/>
        </w:rPr>
        <w:t xml:space="preserve"> in </w:t>
      </w:r>
      <w:r w:rsidR="006C3DC0">
        <w:rPr>
          <w:lang w:val="en-US"/>
        </w:rPr>
        <w:t xml:space="preserve">global </w:t>
      </w:r>
      <w:r w:rsidR="006C3DC0" w:rsidRPr="006C3DC0">
        <w:rPr>
          <w:lang w:val="en-US"/>
        </w:rPr>
        <w:t>biodiversity</w:t>
      </w:r>
      <w:r w:rsidR="00C75545">
        <w:rPr>
          <w:lang w:val="en-US"/>
        </w:rPr>
        <w:t xml:space="preserve"> </w:t>
      </w:r>
      <w:r w:rsidR="00C75545" w:rsidRPr="00C75545">
        <w:t>(Ceballos et al., 2017; Dirzo et al., 2014)</w:t>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sidRPr="00E50039">
        <w:t>(Ritchie &amp; Roser, 2019)</w:t>
      </w:r>
      <w:r w:rsidR="006C3DC0" w:rsidRPr="006C3DC0">
        <w:rPr>
          <w:lang w:val="en-US"/>
        </w:rPr>
        <w:t>, agricultural management plays a crucial role in shaping biodiversity levels</w:t>
      </w:r>
      <w:r w:rsidR="00E77106">
        <w:rPr>
          <w:lang w:val="en-US"/>
        </w:rPr>
        <w:t xml:space="preserve"> </w:t>
      </w:r>
      <w:r w:rsidR="004C4425" w:rsidRPr="004C4425">
        <w:t>(Burns et al., 2016; Gaba et al., 2020; Petit et al., 2011)</w:t>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A83B4F" w:rsidRPr="00A83B4F">
        <w:t>(Henle et al., 2008; Labeyrie et al., 2021)</w:t>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9B1DCF" w:rsidRPr="00D04FAE">
        <w:rPr>
          <w:lang w:val="en-US"/>
        </w:rPr>
        <w:t>(Esposito et al., 2023; Petit et al., 2015; Storkey &amp; Westbury, 2007; Yvoz et al., 2020)</w:t>
      </w:r>
      <w:r w:rsidR="006C3DC0" w:rsidRPr="00D04FAE">
        <w:rPr>
          <w:lang w:val="en-US"/>
        </w:rPr>
        <w:t xml:space="preserve">. </w:t>
      </w:r>
    </w:p>
    <w:p w14:paraId="6F12DE0A" w14:textId="42932BBC" w:rsidR="00E41219" w:rsidRPr="00033FDA" w:rsidRDefault="003A1B51" w:rsidP="0047780D">
      <w:pPr>
        <w:spacing w:line="360" w:lineRule="auto"/>
      </w:pPr>
      <w:r>
        <w:rPr>
          <w:lang w:val="en-US"/>
        </w:rPr>
        <w:t>As a corollary</w:t>
      </w:r>
      <w:r w:rsidR="00D02591">
        <w:rPr>
          <w:lang w:val="en-US"/>
        </w:rPr>
        <w:t xml:space="preserve"> to an expanded view of the services non-crop plant communities can offer</w:t>
      </w:r>
      <w:r>
        <w:rPr>
          <w:lang w:val="en-US"/>
        </w:rPr>
        <w:t xml:space="preserve">, </w:t>
      </w:r>
      <w:r w:rsidR="008A6D63">
        <w:rPr>
          <w:lang w:val="en-US"/>
        </w:rPr>
        <w:t xml:space="preserve">there is potential in </w:t>
      </w:r>
      <w:r>
        <w:rPr>
          <w:lang w:val="en-US"/>
        </w:rPr>
        <w:t xml:space="preserve">identifying spatial and temporal niches where </w:t>
      </w:r>
      <w:r w:rsidR="007D2723">
        <w:rPr>
          <w:lang w:val="en-US"/>
        </w:rPr>
        <w:t xml:space="preserve">plant </w:t>
      </w:r>
      <w:r w:rsidR="00B32419">
        <w:rPr>
          <w:lang w:val="en-US"/>
        </w:rPr>
        <w:t>communities can exist without detriment to production</w:t>
      </w:r>
      <w:r>
        <w:rPr>
          <w:lang w:val="en-US"/>
        </w:rPr>
        <w:t xml:space="preserve"> </w:t>
      </w:r>
      <w:r w:rsidR="009B1DCF" w:rsidRPr="009B1DCF">
        <w:t>(Bensch et al., 2025; Blaix et al., 2018; Schatke et al., 2024)</w:t>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B32419">
        <w:rPr>
          <w:lang w:val="en-US"/>
        </w:rPr>
        <w:t xml:space="preserve">(cover crops, weeds)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w:t>
      </w:r>
      <w:r w:rsidR="00FA7630">
        <w:rPr>
          <w:lang w:val="en-US"/>
        </w:rPr>
        <w:t xml:space="preserve"> weeds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B32419" w:rsidRPr="00B32419">
        <w:t>(Adeux et al., 2021, 2023; Leskovšek et al., 2025; Rouge et al., 2023)</w:t>
      </w:r>
      <w:r w:rsidR="006C3DC0" w:rsidRPr="006C3DC0">
        <w:rPr>
          <w:lang w:val="en-US"/>
        </w:rPr>
        <w:t>. It follows that fall vegetation may present a unique opportunity for optimization</w:t>
      </w:r>
      <w:r w:rsidR="00283057">
        <w:rPr>
          <w:lang w:val="en-US"/>
        </w:rPr>
        <w:t>. U</w:t>
      </w:r>
      <w:r w:rsidR="003028C3">
        <w:rPr>
          <w:lang w:val="en-US"/>
        </w:rPr>
        <w:t>sing cover crops or weedy fallows may</w:t>
      </w:r>
      <w:r w:rsidR="006C3DC0" w:rsidRPr="006C3DC0">
        <w:rPr>
          <w:lang w:val="en-US"/>
        </w:rPr>
        <w:t xml:space="preserve"> allow the expression of beneficial </w:t>
      </w:r>
      <w:r w:rsidR="009B1DCF">
        <w:rPr>
          <w:lang w:val="en-US"/>
        </w:rPr>
        <w:t>communities</w:t>
      </w:r>
      <w:r w:rsidR="003028C3">
        <w:rPr>
          <w:lang w:val="en-US"/>
        </w:rPr>
        <w:t xml:space="preserve"> </w:t>
      </w:r>
      <w:r w:rsidR="00283057">
        <w:rPr>
          <w:lang w:val="en-US"/>
        </w:rPr>
        <w:t xml:space="preserve">while </w:t>
      </w:r>
      <w:r w:rsidR="00FA7630">
        <w:rPr>
          <w:lang w:val="en-US"/>
        </w:rPr>
        <w:t xml:space="preserve">minimizing the </w:t>
      </w:r>
      <w:r w:rsidR="00E75CD1">
        <w:rPr>
          <w:lang w:val="en-US"/>
        </w:rPr>
        <w:t xml:space="preserve">probability of </w:t>
      </w:r>
      <w:r w:rsidR="006C3DC0" w:rsidRPr="006C3DC0">
        <w:rPr>
          <w:lang w:val="en-US"/>
        </w:rPr>
        <w:t>future agronomic harm</w:t>
      </w:r>
      <w:r w:rsidR="00AF0363">
        <w:rPr>
          <w:lang w:val="en-US"/>
        </w:rPr>
        <w:t xml:space="preserve"> </w:t>
      </w:r>
      <w:r w:rsidR="00AF0363" w:rsidRPr="00AF0363">
        <w:t>(Esposito et al., 2023)</w:t>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sidRPr="00DB3916">
        <w:t>(Fanfarillo &amp; Kasperski, 2021)</w:t>
      </w:r>
      <w:r w:rsidR="00E41219" w:rsidRPr="006C3DC0">
        <w:rPr>
          <w:lang w:val="en-US"/>
        </w:rPr>
        <w:t xml:space="preserve">, provide food sources for a high diversity of organisms </w:t>
      </w:r>
      <w:r w:rsidR="00C75545" w:rsidRPr="00DB3916">
        <w:rPr>
          <w:lang w:val="en-US"/>
        </w:rPr>
        <w:t>(Balfour &amp; Ratnieks, 2022; Marshall et al., 2003)</w:t>
      </w:r>
      <w:r w:rsidR="00E41219" w:rsidRPr="00DB3916">
        <w:rPr>
          <w:lang w:val="en-US"/>
        </w:rPr>
        <w:t>, reduce</w:t>
      </w:r>
      <w:r w:rsidR="00AF0363">
        <w:rPr>
          <w:lang w:val="en-US"/>
        </w:rPr>
        <w:t xml:space="preserve"> fall</w:t>
      </w:r>
      <w:r w:rsidR="00E41219" w:rsidRPr="00DB3916">
        <w:rPr>
          <w:lang w:val="en-US"/>
        </w:rPr>
        <w:t xml:space="preserve"> nitrate leaching</w:t>
      </w:r>
      <w:r w:rsidR="00962C8E" w:rsidRPr="00962C8E">
        <w:t>(Miranda-Vélez et al., 2026; Sullivan et al., 2017)</w:t>
      </w:r>
      <w:r w:rsidR="00E41219" w:rsidRPr="006C3DC0">
        <w:rPr>
          <w:lang w:val="en-US"/>
        </w:rPr>
        <w:t xml:space="preserve">, contribute to soil organic carbon  (Jian et al., 2020), </w:t>
      </w:r>
      <w:r w:rsidR="0062645F">
        <w:rPr>
          <w:lang w:val="en-US"/>
        </w:rPr>
        <w:t>and</w:t>
      </w:r>
      <w:r w:rsidR="00E41219" w:rsidRPr="006C3DC0">
        <w:rPr>
          <w:lang w:val="en-US"/>
        </w:rPr>
        <w:t xml:space="preserve"> mitigate soil erosion (Moreau et al., 2020)</w:t>
      </w:r>
      <w:r w:rsidR="00E41219">
        <w:rPr>
          <w:lang w:val="en-US"/>
        </w:rPr>
        <w:t xml:space="preserve">. </w:t>
      </w:r>
    </w:p>
    <w:p w14:paraId="0A9310F1" w14:textId="5413B678" w:rsidR="0047780D" w:rsidRPr="00033FDA" w:rsidRDefault="00283057" w:rsidP="0047780D">
      <w:pPr>
        <w:spacing w:line="360" w:lineRule="auto"/>
      </w:pPr>
      <w:r>
        <w:rPr>
          <w:lang w:val="en-US"/>
        </w:rPr>
        <w:t xml:space="preserve">Several factors can </w:t>
      </w:r>
      <w:r w:rsidR="00706329">
        <w:rPr>
          <w:lang w:val="en-US"/>
        </w:rPr>
        <w:t>interact to shape fall vegetation characteristics</w:t>
      </w:r>
      <w:r>
        <w:rPr>
          <w:lang w:val="en-US"/>
        </w:rPr>
        <w:t>, including cover crops, tillage, and straw management</w:t>
      </w:r>
      <w:r w:rsidR="00706329">
        <w:rPr>
          <w:lang w:val="en-US"/>
        </w:rPr>
        <w:t xml:space="preserve">.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AE2C54" w:rsidRPr="00AE2C54">
        <w:t xml:space="preserve">(Shrestha et al., 2002; Swanton et </w:t>
      </w:r>
      <w:r w:rsidR="00AE2C54" w:rsidRPr="00AE2C54">
        <w:lastRenderedPageBreak/>
        <w:t>al., 1999; Weber et al., 2017)</w:t>
      </w:r>
      <w:r w:rsidR="00774D16">
        <w:rPr>
          <w:lang w:val="en-US"/>
        </w:rPr>
        <w:t>)</w:t>
      </w:r>
      <w:r w:rsidR="00BD5966">
        <w:rPr>
          <w:lang w:val="en-US"/>
        </w:rPr>
        <w:t>. It is therefore</w:t>
      </w:r>
      <w:r w:rsidR="006C3DC0" w:rsidRPr="006C3DC0">
        <w:rPr>
          <w:lang w:val="en-US"/>
        </w:rPr>
        <w:t xml:space="preserve"> unclear how these factors might be combined to optimize fall </w:t>
      </w:r>
      <w:r w:rsidR="00E41219">
        <w:rPr>
          <w:lang w:val="en-US"/>
        </w:rPr>
        <w:t>plant communities</w:t>
      </w:r>
      <w:r w:rsidR="006F3CE0">
        <w:rPr>
          <w:lang w:val="en-US"/>
        </w:rPr>
        <w:t xml:space="preserve"> between cash crops</w:t>
      </w:r>
      <w:r>
        <w:rPr>
          <w:lang w:val="en-US"/>
        </w:rPr>
        <w:t xml:space="preserve"> for achieving multiple goals</w:t>
      </w:r>
      <w:r w:rsidR="006C3DC0" w:rsidRPr="006C3DC0">
        <w:rPr>
          <w:lang w:val="en-US"/>
        </w:rPr>
        <w:t>.</w:t>
      </w:r>
      <w:r>
        <w:rPr>
          <w:lang w:val="en-US"/>
        </w:rPr>
        <w:t xml:space="preserve"> </w:t>
      </w:r>
      <w:r w:rsidR="00706329">
        <w:rPr>
          <w:lang w:val="en-US"/>
        </w:rPr>
        <w:t>In addition</w:t>
      </w:r>
      <w:r>
        <w:rPr>
          <w:lang w:val="en-US"/>
        </w:rPr>
        <w:t xml:space="preserve">, while </w:t>
      </w:r>
      <w:r w:rsidR="00706329">
        <w:rPr>
          <w:lang w:val="en-US"/>
        </w:rPr>
        <w:t>p</w:t>
      </w:r>
      <w:r w:rsidR="0047780D" w:rsidRPr="00541BA9">
        <w:t xml:space="preserve">esticides </w:t>
      </w:r>
      <w:r>
        <w:t>are a common tool used in agriculture</w:t>
      </w:r>
      <w:r w:rsidR="006930BD">
        <w:t xml:space="preserve">, </w:t>
      </w:r>
      <w:r>
        <w:t>they have</w:t>
      </w:r>
      <w:r w:rsidR="0047780D" w:rsidRPr="00541BA9">
        <w:t xml:space="preserve"> </w:t>
      </w:r>
      <w:r w:rsidR="0047780D">
        <w:t>well-documented</w:t>
      </w:r>
      <w:r w:rsidR="0047780D" w:rsidRPr="00541BA9">
        <w:t xml:space="preserve"> </w:t>
      </w:r>
      <w:r w:rsidR="0047780D">
        <w:t xml:space="preserve">externalities </w:t>
      </w:r>
      <w:r w:rsidR="0047780D" w:rsidRPr="00F26976">
        <w:t>(Rani et al., 2021; Sharma et al., 2019; Wan et al., 2025)</w:t>
      </w:r>
      <w:r>
        <w:t xml:space="preserve">. Inclusion of these unintended impacts </w:t>
      </w:r>
      <w:r w:rsidR="0047780D">
        <w:t xml:space="preserve">can contribute to a more comprehensive evaluation </w:t>
      </w:r>
      <w:r w:rsidR="0047780D" w:rsidRPr="00541BA9">
        <w:t>of cropping systems</w:t>
      </w:r>
      <w:r>
        <w:t xml:space="preserve"> when looking at multiple outcomes</w:t>
      </w:r>
      <w:r w:rsidR="0047780D">
        <w:rPr>
          <w:lang w:val="en-US"/>
        </w:rPr>
        <w:t xml:space="preserve">. </w:t>
      </w:r>
    </w:p>
    <w:p w14:paraId="77217DA1" w14:textId="7D73C447" w:rsidR="001A1339" w:rsidRPr="006C3DC0" w:rsidRDefault="006C3DC0" w:rsidP="006930BD">
      <w:pPr>
        <w:spacing w:line="360" w:lineRule="auto"/>
        <w:rPr>
          <w:lang w:val="en-US"/>
        </w:rPr>
      </w:pPr>
      <w:r w:rsidRPr="006C3DC0">
        <w:rPr>
          <w:lang w:val="en-US"/>
        </w:rPr>
        <w:t xml:space="preserve">To better understand </w:t>
      </w:r>
      <w:r w:rsidR="00CD7E08">
        <w:rPr>
          <w:lang w:val="en-US"/>
        </w:rPr>
        <w:t xml:space="preserve">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sidRPr="00257317">
        <w:t>(Gómez-Muñoz et al., 2021)</w:t>
      </w:r>
      <w:r w:rsidR="005579A3">
        <w:rPr>
          <w:lang w:val="en-US"/>
        </w:rPr>
        <w:t xml:space="preserve">. </w:t>
      </w:r>
      <w:r w:rsidR="006930BD">
        <w:rPr>
          <w:lang w:val="en-US"/>
        </w:rPr>
        <w:t xml:space="preserve">Yield of cash crops, soil coverage, fall biomass, plant community ecological value, presence of perennial weeds and pesticide toxicity were </w:t>
      </w:r>
      <w:r w:rsidR="007977B7">
        <w:rPr>
          <w:lang w:val="en-US"/>
        </w:rPr>
        <w:t xml:space="preserve">chosen </w:t>
      </w:r>
      <w:r w:rsidR="006930BD">
        <w:rPr>
          <w:lang w:val="en-US"/>
        </w:rPr>
        <w:t xml:space="preserve">as performance metrics </w:t>
      </w:r>
      <w:r w:rsidR="007977B7">
        <w:rPr>
          <w:lang w:val="en-US"/>
        </w:rPr>
        <w:t xml:space="preserve">to </w:t>
      </w:r>
      <w:r w:rsidR="007977B7" w:rsidRPr="006C3DC0">
        <w:rPr>
          <w:lang w:val="en-US"/>
        </w:rPr>
        <w:t>promote understanding of how cover cropping systems interact with tillage, residue removal, and weather in provision of various services and dis-services</w:t>
      </w:r>
      <w:r w:rsidR="006930BD">
        <w:rPr>
          <w:lang w:val="en-US"/>
        </w:rPr>
        <w:t xml:space="preserve">. </w:t>
      </w:r>
    </w:p>
    <w:p w14:paraId="5F62FED0" w14:textId="52B75458"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w:t>
      </w:r>
      <w:r w:rsidR="00F35751">
        <w:rPr>
          <w:lang w:val="en-US"/>
        </w:rPr>
        <w:t>multi</w:t>
      </w:r>
      <w:r w:rsidR="0047780D">
        <w:rPr>
          <w:lang w:val="en-US"/>
        </w:rPr>
        <w:t>-</w:t>
      </w:r>
      <w:r w:rsidR="00F35751">
        <w:rPr>
          <w:lang w:val="en-US"/>
        </w:rPr>
        <w:t xml:space="preserve">criteria evaluation would </w:t>
      </w:r>
      <w:r w:rsidR="00706329">
        <w:rPr>
          <w:lang w:val="en-US"/>
        </w:rPr>
        <w:t>highlight favorable combinations of practices.</w:t>
      </w:r>
    </w:p>
    <w:p w14:paraId="4021A756" w14:textId="5EE1CB73"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sidRPr="00062BFA">
        <w:t>(Dalgaard et al., 2014)</w:t>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sidRPr="00062BFA">
        <w:t>(Kathage et al., 2022)</w:t>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2F3039" w:rsidRPr="002F3039">
        <w:t>(Cusser et al., 2020; P. Smith, 2004)</w:t>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7AD92A45"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 xml:space="preserve">which was </w:t>
      </w:r>
      <w:r w:rsidR="002B7419">
        <w:rPr>
          <w:lang w:val="en-US"/>
        </w:rPr>
        <w:t>established</w:t>
      </w:r>
      <w:r w:rsidRPr="00CD7E08">
        <w:rPr>
          <w:lang w:val="en-US"/>
        </w:rPr>
        <w:t xml:space="preserve">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sidRPr="00AA7374">
        <w:t>(DMI, 2025)</w:t>
      </w:r>
      <w:r w:rsidR="00571F26" w:rsidRPr="001A455C">
        <w:rPr>
          <w:lang w:val="en-US"/>
        </w:rPr>
        <w:t xml:space="preserve">. </w:t>
      </w:r>
      <w:r w:rsidR="00DA570F">
        <w:rPr>
          <w:lang w:val="en-US"/>
        </w:rPr>
        <w:t xml:space="preserve">The 30-year average air temperature and precipitation </w:t>
      </w:r>
      <w:r w:rsidR="00DA570F">
        <w:rPr>
          <w:lang w:val="en-US"/>
        </w:rPr>
        <w:lastRenderedPageBreak/>
        <w:t>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sidRPr="0054664B">
        <w:t>(Scherner et al., 2016)</w:t>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6A4A2108" w:rsidR="007A00AB" w:rsidRPr="001A455C" w:rsidRDefault="00E44FA0" w:rsidP="002317FF">
      <w:pPr>
        <w:spacing w:line="360" w:lineRule="auto"/>
      </w:pPr>
      <w:r>
        <w:rPr>
          <w:lang w:val="en-US"/>
        </w:rPr>
        <w:t xml:space="preserve">The long-term trial on which this experiment was superimposed </w:t>
      </w:r>
      <w:r w:rsidR="00283057">
        <w:rPr>
          <w:lang w:val="en-US"/>
        </w:rPr>
        <w:t xml:space="preserve">is a </w:t>
      </w:r>
      <w:r w:rsidR="00283057" w:rsidRPr="00CD7E08">
        <w:rPr>
          <w:lang w:val="en-US"/>
        </w:rPr>
        <w:t xml:space="preserve">split-split plot </w:t>
      </w:r>
      <w:r w:rsidR="00283057">
        <w:rPr>
          <w:lang w:val="en-US"/>
        </w:rPr>
        <w:t xml:space="preserve">randomized complete block design </w:t>
      </w:r>
      <w:r w:rsidR="00283057" w:rsidRPr="00CD7E08">
        <w:rPr>
          <w:lang w:val="en-US"/>
        </w:rPr>
        <w:t>with four replications</w:t>
      </w:r>
      <w:r w:rsidR="00283057">
        <w:rPr>
          <w:lang w:val="en-US"/>
        </w:rPr>
        <w:t xml:space="preserve">. The trial </w:t>
      </w:r>
      <w:r>
        <w:rPr>
          <w:lang w:val="en-US"/>
        </w:rPr>
        <w:t>includes crop</w:t>
      </w:r>
      <w:r w:rsidR="002B7419">
        <w:rPr>
          <w:lang w:val="en-US"/>
        </w:rPr>
        <w:t>ping</w:t>
      </w:r>
      <w:r w:rsidR="00C90536">
        <w:rPr>
          <w:lang w:val="en-US"/>
        </w:rPr>
        <w:t xml:space="preserve"> system</w:t>
      </w:r>
      <w:r>
        <w:rPr>
          <w:lang w:val="en-US"/>
        </w:rPr>
        <w:t xml:space="preserve"> as a treatment</w:t>
      </w:r>
      <w:r w:rsidR="002B7419">
        <w:rPr>
          <w:lang w:val="en-US"/>
        </w:rPr>
        <w:t xml:space="preserve"> </w:t>
      </w:r>
      <w:r w:rsidR="00C90536" w:rsidRPr="00C90536">
        <w:t>(Scherner et al., 2016)</w:t>
      </w:r>
      <w:r>
        <w:rPr>
          <w:lang w:val="en-US"/>
        </w:rPr>
        <w:t>, but for th</w:t>
      </w:r>
      <w:r w:rsidR="00283057">
        <w:rPr>
          <w:lang w:val="en-US"/>
        </w:rPr>
        <w:t>e present</w:t>
      </w:r>
      <w:r>
        <w:rPr>
          <w:lang w:val="en-US"/>
        </w:rPr>
        <w:t xml:space="preserve"> experiment plots from only </w:t>
      </w:r>
      <w:r w:rsidR="00C90536">
        <w:rPr>
          <w:lang w:val="en-US"/>
        </w:rPr>
        <w:t>two</w:t>
      </w:r>
      <w:r>
        <w:rPr>
          <w:lang w:val="en-US"/>
        </w:rPr>
        <w:t xml:space="preserve"> of those </w:t>
      </w:r>
      <w:r w:rsidR="002B7419">
        <w:rPr>
          <w:lang w:val="en-US"/>
        </w:rPr>
        <w:t>cropping systems</w:t>
      </w:r>
      <w:r>
        <w:rPr>
          <w:lang w:val="en-US"/>
        </w:rPr>
        <w:t xml:space="preserve"> were used</w:t>
      </w:r>
      <w:r w:rsidR="002B7419">
        <w:rPr>
          <w:lang w:val="en-US"/>
        </w:rPr>
        <w:t xml:space="preserve">, which only </w:t>
      </w:r>
      <w:r w:rsidR="00C90536">
        <w:rPr>
          <w:lang w:val="en-US"/>
        </w:rPr>
        <w:t xml:space="preserve">differed in </w:t>
      </w:r>
      <w:r w:rsidR="00274A47">
        <w:rPr>
          <w:lang w:val="en-US"/>
        </w:rPr>
        <w:t>residue</w:t>
      </w:r>
      <w:r w:rsidR="00C90536">
        <w:rPr>
          <w:lang w:val="en-US"/>
        </w:rPr>
        <w:t xml:space="preserve"> management</w:t>
      </w:r>
      <w:r w:rsidR="00283057">
        <w:rPr>
          <w:lang w:val="en-US"/>
        </w:rPr>
        <w:t>, so in this study</w:t>
      </w:r>
      <w:r w:rsidR="00422F6F">
        <w:rPr>
          <w:lang w:val="en-US"/>
        </w:rPr>
        <w:t xml:space="preserve">, </w:t>
      </w:r>
      <w:r w:rsidR="00274A47">
        <w:rPr>
          <w:lang w:val="en-US"/>
        </w:rPr>
        <w:t>residue</w:t>
      </w:r>
      <w:r w:rsidR="002317FF">
        <w:rPr>
          <w:lang w:val="en-US"/>
        </w:rPr>
        <w:t xml:space="preserve"> management</w:t>
      </w:r>
      <w:r w:rsidR="002B7419">
        <w:rPr>
          <w:lang w:val="en-US"/>
        </w:rPr>
        <w:t xml:space="preserve"> (small grain straw retained, or removed)</w:t>
      </w:r>
      <w:r w:rsidR="002317FF">
        <w:rPr>
          <w:lang w:val="en-US"/>
        </w:rPr>
        <w:t xml:space="preserve"> represented the </w:t>
      </w:r>
      <w:r w:rsidR="001A455C" w:rsidRPr="001A455C">
        <w:rPr>
          <w:lang w:val="en-US"/>
        </w:rPr>
        <w:t xml:space="preserve">main-plot treatment. </w:t>
      </w:r>
      <w:r w:rsidR="008D32E3">
        <w:rPr>
          <w:lang w:val="en-US"/>
        </w:rPr>
        <w:t xml:space="preserve">Nested within </w:t>
      </w:r>
      <w:r w:rsidR="00274A47">
        <w:rPr>
          <w:lang w:val="en-US"/>
        </w:rPr>
        <w:t>residue</w:t>
      </w:r>
      <w:r w:rsidR="008D32E3">
        <w:rPr>
          <w:lang w:val="en-US"/>
        </w:rPr>
        <w:t xml:space="preserve"> management</w:t>
      </w:r>
      <w:r w:rsidR="002317FF">
        <w:rPr>
          <w:lang w:val="en-US"/>
        </w:rPr>
        <w:t xml:space="preserve"> (two levels)</w:t>
      </w:r>
      <w:r w:rsidR="008D32E3">
        <w:rPr>
          <w:lang w:val="en-US"/>
        </w:rPr>
        <w:t xml:space="preserve">, </w:t>
      </w:r>
      <w:r w:rsidR="002B7419">
        <w:rPr>
          <w:lang w:val="en-US"/>
        </w:rPr>
        <w:t xml:space="preserve">the effective </w:t>
      </w:r>
      <w:r w:rsidR="008D32E3">
        <w:rPr>
          <w:lang w:val="en-US"/>
        </w:rPr>
        <w:t>t</w:t>
      </w:r>
      <w:r w:rsidR="001A455C" w:rsidRPr="001A455C">
        <w:rPr>
          <w:lang w:val="en-US"/>
        </w:rPr>
        <w:t xml:space="preserve">illage </w:t>
      </w:r>
      <w:r w:rsidR="002317FF">
        <w:rPr>
          <w:lang w:val="en-US"/>
        </w:rPr>
        <w:t xml:space="preserve">(three levels) </w:t>
      </w:r>
      <w:r w:rsidR="001A455C" w:rsidRPr="001A455C">
        <w:rPr>
          <w:lang w:val="en-US"/>
        </w:rPr>
        <w:t>subplots were 5 meters wide and 40 m long</w:t>
      </w:r>
      <w:r w:rsidR="002B7419">
        <w:rPr>
          <w:lang w:val="en-US"/>
        </w:rPr>
        <w:t xml:space="preserve"> (inversion tilled plots were 10 m wide to allow for a 2.5 m buffer on either side for soil displacement, but subplots were established within the middle 5 m)</w:t>
      </w:r>
      <w:r w:rsidR="001A455C" w:rsidRPr="001A455C">
        <w:rPr>
          <w:lang w:val="en-US"/>
        </w:rPr>
        <w:t xml:space="preserve">.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w:t>
      </w:r>
      <w:r w:rsidR="00BE271F">
        <w:rPr>
          <w:lang w:val="en-US"/>
        </w:rPr>
        <w:t>SM1</w:t>
      </w:r>
      <w:r w:rsidR="001A455C" w:rsidRPr="001A455C">
        <w:rPr>
          <w:lang w:val="en-US"/>
        </w:rPr>
        <w:t xml:space="preserve">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In summary, this experiment included all combinations of two </w:t>
      </w:r>
      <w:r w:rsidR="00274A47">
        <w:rPr>
          <w:lang w:val="en-US"/>
        </w:rPr>
        <w:t>residue</w:t>
      </w:r>
      <w:r w:rsidR="001A455C" w:rsidRPr="001A455C">
        <w:rPr>
          <w:lang w:val="en-US"/>
        </w:rPr>
        <w:t>-managements,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381D2575"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00274A47">
        <w:rPr>
          <w:b/>
          <w:bCs/>
          <w:lang w:val="en-US"/>
        </w:rPr>
        <w:t>Residue</w:t>
      </w:r>
      <w:r w:rsidRPr="001A455C">
        <w:rPr>
          <w:b/>
          <w:bCs/>
          <w:lang w:val="en-US"/>
        </w:rPr>
        <w:t xml:space="preserve"> and tillage treatments</w:t>
      </w:r>
    </w:p>
    <w:p w14:paraId="73CAF7F4" w14:textId="7964AC02" w:rsidR="00D5253E" w:rsidRDefault="001A455C" w:rsidP="001A455C">
      <w:pPr>
        <w:spacing w:line="360" w:lineRule="auto"/>
        <w:rPr>
          <w:lang w:val="en-US"/>
        </w:rPr>
      </w:pPr>
      <w:r w:rsidRPr="001A455C">
        <w:rPr>
          <w:lang w:val="en-US"/>
        </w:rPr>
        <w:t xml:space="preserve">The same </w:t>
      </w:r>
      <w:r w:rsidR="00274A47">
        <w:rPr>
          <w:lang w:val="en-US"/>
        </w:rPr>
        <w:t>residue</w:t>
      </w:r>
      <w:r w:rsidRPr="001A455C">
        <w:rPr>
          <w:lang w:val="en-US"/>
        </w:rPr>
        <w:t xml:space="preserve"> managements</w:t>
      </w:r>
      <w:r w:rsidR="00DF04BA">
        <w:rPr>
          <w:lang w:val="en-US"/>
        </w:rPr>
        <w:t xml:space="preserve"> (</w:t>
      </w:r>
      <w:r w:rsidR="00B36C88">
        <w:rPr>
          <w:lang w:val="en-US"/>
        </w:rPr>
        <w:t xml:space="preserve">small grain straw </w:t>
      </w:r>
      <w:r w:rsidR="00DF04BA">
        <w:rPr>
          <w:lang w:val="en-US"/>
        </w:rPr>
        <w:t>retain</w:t>
      </w:r>
      <w:r w:rsidR="00B36C88">
        <w:rPr>
          <w:lang w:val="en-US"/>
        </w:rPr>
        <w:t>ed</w:t>
      </w:r>
      <w:r w:rsidR="00DF04BA">
        <w:rPr>
          <w:lang w:val="en-US"/>
        </w:rPr>
        <w:t>, remove</w:t>
      </w:r>
      <w:r w:rsidR="00B36C88">
        <w:rPr>
          <w:lang w:val="en-US"/>
        </w:rPr>
        <w:t>d</w:t>
      </w:r>
      <w:r w:rsidR="00DF04BA">
        <w:rPr>
          <w:lang w:val="en-US"/>
        </w:rPr>
        <w:t>)</w:t>
      </w:r>
      <w:r w:rsidRPr="001A455C">
        <w:rPr>
          <w:lang w:val="en-US"/>
        </w:rPr>
        <w:t xml:space="preserve">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w:t>
      </w:r>
      <w:r w:rsidR="00274A47">
        <w:rPr>
          <w:lang w:val="en-US"/>
        </w:rPr>
        <w:t>residue</w:t>
      </w:r>
      <w:r w:rsidRPr="001A455C">
        <w:rPr>
          <w:lang w:val="en-US"/>
        </w:rPr>
        <w:t xml:space="preserve">-removal treatments, </w:t>
      </w:r>
      <w:r w:rsidR="00B36C88">
        <w:rPr>
          <w:lang w:val="en-US"/>
        </w:rPr>
        <w:t>straw</w:t>
      </w:r>
      <w:r w:rsidR="00D5253E">
        <w:rPr>
          <w:lang w:val="en-US"/>
        </w:rPr>
        <w:t xml:space="preserv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w:t>
      </w:r>
      <w:r w:rsidR="00B36C88">
        <w:rPr>
          <w:lang w:val="en-US"/>
        </w:rPr>
        <w:t>straw</w:t>
      </w:r>
      <w:r w:rsidR="004F07A5">
        <w:rPr>
          <w:lang w:val="en-US"/>
        </w:rPr>
        <w:t xml:space="preserve">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BB7C9B" w:rsidRPr="00BB7C9B">
        <w:t>(Hansen et al., 2015)</w:t>
      </w:r>
      <w:r w:rsidRPr="001A455C">
        <w:rPr>
          <w:lang w:val="en-US"/>
        </w:rPr>
        <w:t xml:space="preserve">. In the </w:t>
      </w:r>
      <w:r w:rsidR="00274A47">
        <w:rPr>
          <w:lang w:val="en-US"/>
        </w:rPr>
        <w:t>residue</w:t>
      </w:r>
      <w:r w:rsidRPr="001A455C">
        <w:rPr>
          <w:lang w:val="en-US"/>
        </w:rPr>
        <w:t xml:space="preserve">-retained treatments, </w:t>
      </w:r>
      <w:r w:rsidR="00B36C88">
        <w:rPr>
          <w:lang w:val="en-US"/>
        </w:rPr>
        <w:t>straw</w:t>
      </w:r>
      <w:r w:rsidR="00D5253E">
        <w:rPr>
          <w:lang w:val="en-US"/>
        </w:rPr>
        <w:t xml:space="preserve"> remained in the field </w:t>
      </w:r>
      <w:r w:rsidR="001A1339">
        <w:rPr>
          <w:lang w:val="en-US"/>
        </w:rPr>
        <w:t>following harvest</w:t>
      </w:r>
      <w:r w:rsidRPr="001A455C">
        <w:rPr>
          <w:lang w:val="en-US"/>
        </w:rPr>
        <w:t xml:space="preserve">. </w:t>
      </w:r>
    </w:p>
    <w:p w14:paraId="3D917A18" w14:textId="67E6E655" w:rsidR="00DF04BA" w:rsidRDefault="00D5253E" w:rsidP="001A455C">
      <w:pPr>
        <w:spacing w:line="360" w:lineRule="auto"/>
      </w:pPr>
      <w:r>
        <w:rPr>
          <w:lang w:val="en-US"/>
        </w:rPr>
        <w:t>While the overall tillage philosophies have remained the same</w:t>
      </w:r>
      <w:r w:rsidR="00283057">
        <w:rPr>
          <w:lang w:val="en-US"/>
        </w:rPr>
        <w:t xml:space="preserve"> since 2002</w:t>
      </w:r>
      <w:r>
        <w:rPr>
          <w:lang w:val="en-US"/>
        </w:rPr>
        <w:t>, t</w:t>
      </w:r>
      <w:r w:rsidR="001A455C" w:rsidRPr="001A455C">
        <w:rPr>
          <w:lang w:val="en-US"/>
        </w:rPr>
        <w:t xml:space="preserve">he exact machinery and timing of operations have varied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w:t>
      </w:r>
      <w:r w:rsidR="00892AB3">
        <w:rPr>
          <w:lang w:val="en-US"/>
        </w:rPr>
        <w:t>sowing</w:t>
      </w:r>
      <w:r w:rsidR="001A455C" w:rsidRPr="001A455C">
        <w:rPr>
          <w:lang w:val="en-US"/>
        </w:rPr>
        <w:t xml:space="preserve">;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DF04BA">
        <w:t>In the late-</w:t>
      </w:r>
      <w:r w:rsidR="00AF71AE">
        <w:t>sown</w:t>
      </w:r>
      <w:r w:rsidR="00DF04BA">
        <w:t xml:space="preserve"> radish cover crop treatment, plots were also harrowed to a depth of 3-4 cm after cash crop harvest to </w:t>
      </w:r>
      <w:r w:rsidR="00DF04BA">
        <w:lastRenderedPageBreak/>
        <w:t xml:space="preserve">prepare the soil for </w:t>
      </w:r>
      <w:r w:rsidR="00B36C88">
        <w:t xml:space="preserve">sowing of the radish </w:t>
      </w:r>
      <w:r w:rsidR="00DF04BA">
        <w:t>cover crop (see Table 1)</w:t>
      </w:r>
      <w:r w:rsidR="00283057">
        <w:t>, while no post-harvest tillage was performed in the other cover crop treatments</w:t>
      </w:r>
      <w:r w:rsidR="00DF04BA" w:rsidRPr="001A455C">
        <w:t>.</w:t>
      </w:r>
    </w:p>
    <w:p w14:paraId="1D52ABA7" w14:textId="7A7A4CCF" w:rsidR="001A455C" w:rsidRPr="00DF04BA" w:rsidRDefault="001A455C" w:rsidP="001A455C">
      <w:pPr>
        <w:spacing w:line="360" w:lineRule="auto"/>
      </w:pPr>
      <w:r w:rsidRPr="001A455C">
        <w:rPr>
          <w:lang w:val="en-US"/>
        </w:rPr>
        <w:t xml:space="preserve">For the </w:t>
      </w:r>
      <w:r w:rsidR="003C4420">
        <w:rPr>
          <w:lang w:val="en-US"/>
        </w:rPr>
        <w:t>surface</w:t>
      </w:r>
      <w:r w:rsidRPr="001A455C">
        <w:rPr>
          <w:lang w:val="en-US"/>
        </w:rPr>
        <w:t xml:space="preserve"> </w:t>
      </w:r>
      <w:r w:rsidR="002317FF">
        <w:rPr>
          <w:lang w:val="en-US"/>
        </w:rPr>
        <w:t xml:space="preserve">tillage </w:t>
      </w:r>
      <w:r w:rsidRPr="001A455C">
        <w:rPr>
          <w:lang w:val="en-US"/>
        </w:rPr>
        <w:t>system (non-inversion</w:t>
      </w:r>
      <w:r w:rsidR="00645D68">
        <w:rPr>
          <w:lang w:val="en-US"/>
        </w:rPr>
        <w:t xml:space="preserve"> tillage</w:t>
      </w:r>
      <w:r w:rsidRPr="001A455C">
        <w:rPr>
          <w:lang w:val="en-US"/>
        </w:rPr>
        <w:t xml:space="preserve">), a </w:t>
      </w:r>
      <w:r w:rsidRPr="001A455C">
        <w:rPr>
          <w:vertAlign w:val="subscript"/>
          <w:lang w:val="en-US"/>
        </w:rPr>
        <w:t xml:space="preserve"> </w:t>
      </w:r>
      <w:r w:rsidRPr="001A455C">
        <w:t xml:space="preserve">Horsch Terrano 3 FX stubble tine cultivator was used to till to a depth 8-10 cm in the spring before cash crop </w:t>
      </w:r>
      <w:r w:rsidR="00892AB3">
        <w:t>sowing</w:t>
      </w:r>
      <w:r w:rsidR="00DF04BA">
        <w:t xml:space="preserve">, and </w:t>
      </w:r>
      <w:r w:rsidR="00283057">
        <w:t xml:space="preserve">similarly </w:t>
      </w:r>
      <w:r w:rsidR="00DF04BA">
        <w:t xml:space="preserve">harrowed (3-4 cm depth) </w:t>
      </w:r>
      <w:r w:rsidR="00C81A0A">
        <w:t xml:space="preserve">only </w:t>
      </w:r>
      <w:r w:rsidR="00DF04BA">
        <w:t xml:space="preserve">before the </w:t>
      </w:r>
      <w:r w:rsidR="009B6949">
        <w:t>late-</w:t>
      </w:r>
      <w:r w:rsidR="00AF71AE">
        <w:t>sown</w:t>
      </w:r>
      <w:r w:rsidR="009B6949">
        <w:t xml:space="preserve"> radish cover crop treatment</w:t>
      </w:r>
      <w:r w:rsidR="00283057">
        <w:t xml:space="preserve"> but not before the other cover crop treatments</w:t>
      </w:r>
      <w:r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Pr="001A455C">
        <w:t xml:space="preserve">In both the </w:t>
      </w:r>
      <w:r w:rsidR="007A49E4">
        <w:t>NT</w:t>
      </w:r>
      <w:r w:rsidRPr="001A455C">
        <w:t xml:space="preserve"> and</w:t>
      </w:r>
      <w:r w:rsidR="00423AE6">
        <w:t xml:space="preserve"> surface tillage</w:t>
      </w:r>
      <w:r w:rsidRPr="001A455C">
        <w:t xml:space="preserve"> </w:t>
      </w:r>
      <w:r w:rsidR="00B36C88">
        <w:t>treatments</w:t>
      </w:r>
      <w:r w:rsidRPr="001A455C">
        <w:t xml:space="preserve">, </w:t>
      </w:r>
      <w:r w:rsidR="002317FF">
        <w:t xml:space="preserve">cash </w:t>
      </w:r>
      <w:r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w:t>
      </w:r>
      <w:r w:rsidR="00B36C88">
        <w:t>treatment</w:t>
      </w:r>
      <w:r w:rsidR="009B6949">
        <w:t>)</w:t>
      </w:r>
      <w:r w:rsidRPr="001A455C">
        <w:t xml:space="preserve">. Row spacings were different for the </w:t>
      </w:r>
      <w:r w:rsidR="00423AE6">
        <w:t>inversion</w:t>
      </w:r>
      <w:r w:rsidR="007A49E4">
        <w:t xml:space="preserve"> </w:t>
      </w:r>
      <w:r w:rsidR="00B36C88">
        <w:t>treatment</w:t>
      </w:r>
      <w:r w:rsidR="007A49E4">
        <w:t xml:space="preserve"> </w:t>
      </w:r>
      <w:r w:rsidRPr="001A455C">
        <w:t xml:space="preserve">due to </w:t>
      </w:r>
      <w:r w:rsidR="001A1339">
        <w:t xml:space="preserve">differences in the </w:t>
      </w:r>
      <w:r w:rsidRPr="001A455C">
        <w:t xml:space="preserve">equipment representing typical production environments for each tillage system. </w:t>
      </w:r>
      <w:r w:rsidR="00773505">
        <w:t>Cash crop s</w:t>
      </w:r>
      <w:r w:rsidR="009B6949">
        <w:t>eeding rates were 20% higher in NT systems to compensate for poor establishment.</w:t>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DAD4DF7"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w:t>
      </w:r>
      <w:r w:rsidR="00AF71AE">
        <w:rPr>
          <w:i/>
          <w:iCs/>
          <w:lang w:val="en-US"/>
        </w:rPr>
        <w:t>sown</w:t>
      </w:r>
      <w:r w:rsidR="00CF6D65" w:rsidRPr="007A00AB">
        <w:rPr>
          <w:i/>
          <w:iCs/>
          <w:lang w:val="en-US"/>
        </w:rPr>
        <w:t xml:space="preserve"> mixture (MixE), </w:t>
      </w:r>
      <w:r w:rsidR="00423AE6" w:rsidRPr="007A00AB">
        <w:rPr>
          <w:i/>
          <w:iCs/>
          <w:lang w:val="en-US"/>
        </w:rPr>
        <w:t>a mixture (MixM) and forage radish (RadM)</w:t>
      </w:r>
      <w:r w:rsidR="007A00AB">
        <w:rPr>
          <w:i/>
          <w:iCs/>
          <w:lang w:val="en-US"/>
        </w:rPr>
        <w:t xml:space="preserve"> </w:t>
      </w:r>
      <w:r w:rsidR="00AF71AE">
        <w:rPr>
          <w:i/>
          <w:iCs/>
          <w:lang w:val="en-US"/>
        </w:rPr>
        <w:t>sown</w:t>
      </w:r>
      <w:r w:rsidR="007A00AB">
        <w:rPr>
          <w:i/>
          <w:iCs/>
          <w:lang w:val="en-US"/>
        </w:rPr>
        <w:t xml:space="preserve"> </w:t>
      </w:r>
      <w:r w:rsidR="007A00AB" w:rsidRPr="007A00AB">
        <w:rPr>
          <w:i/>
          <w:iCs/>
          <w:lang w:val="en-US"/>
        </w:rPr>
        <w:t>mid-season</w:t>
      </w:r>
      <w:r w:rsidR="00423AE6" w:rsidRPr="007A00AB">
        <w:rPr>
          <w:i/>
          <w:iCs/>
          <w:lang w:val="en-US"/>
        </w:rPr>
        <w:t xml:space="preserve">, forage radish </w:t>
      </w:r>
      <w:r w:rsidR="00AF71AE">
        <w:rPr>
          <w:i/>
          <w:iCs/>
          <w:lang w:val="en-US"/>
        </w:rPr>
        <w:t>sown</w:t>
      </w:r>
      <w:r w:rsidR="007A00AB">
        <w:rPr>
          <w:i/>
          <w:iCs/>
          <w:lang w:val="en-US"/>
        </w:rPr>
        <w:t xml:space="preserve">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884DA9"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2E6D6811"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1"/>
            <w:r w:rsidR="00A83EB3" w:rsidRPr="001A455C">
              <w:rPr>
                <w:lang w:val="en-US"/>
              </w:rPr>
              <w:t>12.5 cm</w:t>
            </w:r>
            <w:r w:rsidR="00A83EB3">
              <w:rPr>
                <w:lang w:val="en-US"/>
              </w:rPr>
              <w:t xml:space="preserve"> or 17.5 cm, see section 2.1.2</w:t>
            </w:r>
            <w:commentRangeEnd w:id="1"/>
            <w:r w:rsidR="002505D4">
              <w:rPr>
                <w:rStyle w:val="CommentReference"/>
                <w:sz w:val="24"/>
                <w:szCs w:val="24"/>
                <w:lang w:val="en-US"/>
              </w:rPr>
              <w:commentReference w:id="1"/>
            </w:r>
            <w:r w:rsidR="00A83EB3">
              <w:rPr>
                <w:lang w:val="en-US"/>
              </w:rPr>
              <w:t>)</w:t>
            </w:r>
            <w:r w:rsidR="00A83EB3" w:rsidRPr="001A455C">
              <w:rPr>
                <w:lang w:val="en-US"/>
              </w:rPr>
              <w:t xml:space="preserve"> shortly after cash crop </w:t>
            </w:r>
            <w:r w:rsidR="00892AB3">
              <w:rPr>
                <w:lang w:val="en-US"/>
              </w:rPr>
              <w:t>sowing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884DA9" w:rsidRDefault="00A83EB3" w:rsidP="00A83EB3">
            <w:pPr>
              <w:jc w:val="center"/>
              <w:rPr>
                <w:lang w:val="nb-NO"/>
              </w:rPr>
            </w:pPr>
            <w:r w:rsidRPr="00884DA9">
              <w:rPr>
                <w:lang w:val="nb-NO"/>
              </w:rPr>
              <w:t>3 kg ha</w:t>
            </w:r>
            <w:r w:rsidRPr="00884DA9">
              <w:rPr>
                <w:vertAlign w:val="superscript"/>
                <w:lang w:val="nb-NO"/>
              </w:rPr>
              <w:t>-1</w:t>
            </w:r>
            <w:r w:rsidRPr="00884DA9">
              <w:rPr>
                <w:lang w:val="nb-NO"/>
              </w:rPr>
              <w:t xml:space="preserve"> grass + 8 kg ha</w:t>
            </w:r>
            <w:r w:rsidRPr="00884DA9">
              <w:rPr>
                <w:vertAlign w:val="superscript"/>
                <w:lang w:val="nb-NO"/>
              </w:rPr>
              <w:t>-1</w:t>
            </w:r>
            <w:r w:rsidRPr="00884DA9">
              <w:rPr>
                <w:lang w:val="nb-NO"/>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5733048E" w:rsidR="00A83EB3" w:rsidRPr="001A455C" w:rsidRDefault="00423AE6" w:rsidP="00A83EB3">
            <w:pPr>
              <w:jc w:val="center"/>
              <w:rPr>
                <w:lang w:val="en-US"/>
              </w:rPr>
            </w:pPr>
            <w:r>
              <w:rPr>
                <w:lang w:val="en-US"/>
              </w:rPr>
              <w:t xml:space="preserve">(Late season) </w:t>
            </w:r>
            <w:r w:rsidR="00A83EB3" w:rsidRPr="001A455C">
              <w:rPr>
                <w:lang w:val="en-US"/>
              </w:rPr>
              <w:t xml:space="preserve">Broadcast into the crop stubble </w:t>
            </w:r>
            <w:r w:rsidR="00C81A0A">
              <w:rPr>
                <w:lang w:val="en-US"/>
              </w:rPr>
              <w:t>after</w:t>
            </w:r>
            <w:r w:rsidR="00A83EB3" w:rsidRPr="001A455C">
              <w:rPr>
                <w:lang w:val="en-US"/>
              </w:rPr>
              <w:t xml:space="preserve">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lastRenderedPageBreak/>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4BF74AC8"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rsidRPr="00F41E5B">
        <w:t>(Sønderskov et al., 2016)</w:t>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r w:rsidR="00E15B8E">
        <w:t xml:space="preserve">Each herbicide package is described in detail in supplemental material (SM1). </w:t>
      </w:r>
    </w:p>
    <w:p w14:paraId="27459135" w14:textId="77777777" w:rsidR="009C1E41" w:rsidRDefault="009C1E41" w:rsidP="009C1E41">
      <w:pPr>
        <w:spacing w:line="360" w:lineRule="auto"/>
      </w:pPr>
    </w:p>
    <w:p w14:paraId="1C3E713C" w14:textId="06E04A83" w:rsidR="009C1E41" w:rsidRPr="007A00AB" w:rsidRDefault="009C1E41" w:rsidP="009C1E41">
      <w:pPr>
        <w:spacing w:line="360" w:lineRule="auto"/>
        <w:rPr>
          <w:i/>
          <w:iCs/>
        </w:rPr>
      </w:pPr>
      <w:r w:rsidRPr="007A00AB">
        <w:rPr>
          <w:i/>
          <w:iCs/>
        </w:rPr>
        <w:t xml:space="preserve">Table 2. Summary of trial’s herbicide applications; each herbicide package (HP) is described in detail in </w:t>
      </w:r>
      <w:r w:rsidR="00D65AFA">
        <w:rPr>
          <w:i/>
          <w:iCs/>
        </w:rPr>
        <w:t>SM1</w:t>
      </w:r>
      <w:r w:rsidR="000F7586" w:rsidRPr="007A00AB">
        <w:rPr>
          <w:i/>
          <w:iCs/>
        </w:rPr>
        <w:t>; MixE</w:t>
      </w:r>
      <w:r w:rsidR="00E0386A" w:rsidRPr="007A00AB">
        <w:rPr>
          <w:i/>
          <w:iCs/>
        </w:rPr>
        <w:t xml:space="preserve">: </w:t>
      </w:r>
      <w:r w:rsidR="000F7586" w:rsidRPr="007A00AB">
        <w:rPr>
          <w:i/>
          <w:iCs/>
        </w:rPr>
        <w:t xml:space="preserve">cover crop mixture </w:t>
      </w:r>
      <w:r w:rsidR="00AF71AE">
        <w:rPr>
          <w:i/>
          <w:iCs/>
        </w:rPr>
        <w:t>sown</w:t>
      </w:r>
      <w:r w:rsidR="000F7586" w:rsidRPr="007A00AB">
        <w:rPr>
          <w:i/>
          <w:iCs/>
        </w:rPr>
        <w:t xml:space="preserve"> shortly after cash crop </w:t>
      </w:r>
      <w:r w:rsidR="00892AB3">
        <w:rPr>
          <w:i/>
          <w:iCs/>
        </w:rPr>
        <w:t>sowing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05F910B9"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55717CEF"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1AEC8472" w:rsidR="00DE11A5" w:rsidRDefault="00DE11A5" w:rsidP="00DE11A5">
            <w:pPr>
              <w:jc w:val="center"/>
              <w:rPr>
                <w:sz w:val="22"/>
                <w:szCs w:val="22"/>
              </w:rPr>
            </w:pPr>
            <w:r w:rsidRPr="00593698">
              <w:rPr>
                <w:sz w:val="22"/>
                <w:szCs w:val="22"/>
              </w:rPr>
              <w:t xml:space="preserve">Before cash crop </w:t>
            </w:r>
            <w:r w:rsidR="00892AB3">
              <w:rPr>
                <w:sz w:val="22"/>
                <w:szCs w:val="22"/>
              </w:rPr>
              <w:t>sowing</w:t>
            </w:r>
            <w:r w:rsidRPr="00593698">
              <w:rPr>
                <w:sz w:val="22"/>
                <w:szCs w:val="22"/>
              </w:rPr>
              <w:t xml:space="preserve">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1BB2155D"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w:t>
      </w:r>
      <w:r w:rsidR="00892AB3">
        <w:t>sowing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w:t>
      </w:r>
      <w:r w:rsidR="00892AB3">
        <w:t>sowing</w:t>
      </w:r>
      <w:r w:rsidRPr="001A455C">
        <w:t xml:space="preserve">. </w:t>
      </w:r>
      <w:r w:rsidR="00645D68">
        <w:t>For in</w:t>
      </w:r>
      <w:r w:rsidR="00645D68">
        <w:rPr>
          <w:lang w:val="en-US"/>
        </w:rPr>
        <w:t xml:space="preserve">-season weed control, herbicide packages applied in the MixE treatment had to accommodate </w:t>
      </w:r>
      <w:r w:rsidRPr="001A455C">
        <w:t xml:space="preserve">the presence of the grass and </w:t>
      </w:r>
      <w:r w:rsidRPr="001A455C">
        <w:lastRenderedPageBreak/>
        <w:t xml:space="preserve">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0E7511">
        <w:t xml:space="preserve"> with the intention of controlling the perennial weeds</w:t>
      </w:r>
      <w:r w:rsidR="00AC0E09">
        <w:t xml:space="preserve">. </w:t>
      </w:r>
      <w:bookmarkStart w:id="2" w:name="_Hlk190689276"/>
      <w:r w:rsidR="001A455C" w:rsidRPr="001A455C">
        <w:t xml:space="preserve">Following faba bean </w:t>
      </w:r>
      <w:r w:rsidR="00892AB3">
        <w:t>sowing</w:t>
      </w:r>
      <w:r w:rsidR="001A455C" w:rsidRPr="001A455C">
        <w:t xml:space="preserve">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2"/>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51A7E617"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w:t>
      </w:r>
      <w:r w:rsidR="000E7511">
        <w:t xml:space="preserve">the crop species grown and </w:t>
      </w:r>
      <w:r>
        <w:t>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79D46B75"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3" w:name="bbib4"/>
      <w:r w:rsidR="00A8682B" w:rsidRPr="00A8682B">
        <w:t>(Büchmann et al., 2001)</w:t>
      </w:r>
      <w:r w:rsidR="00A8682B">
        <w:t>]</w:t>
      </w:r>
      <w:bookmarkEnd w:id="3"/>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lastRenderedPageBreak/>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686"/>
        <w:gridCol w:w="5330"/>
      </w:tblGrid>
      <w:tr w:rsidR="001A455C" w:rsidRPr="001A455C" w14:paraId="074C3881" w14:textId="77777777" w:rsidTr="006930BD">
        <w:tc>
          <w:tcPr>
            <w:tcW w:w="3686"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330"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6930BD">
        <w:tc>
          <w:tcPr>
            <w:tcW w:w="3686" w:type="dxa"/>
            <w:tcBorders>
              <w:top w:val="single" w:sz="4" w:space="0" w:color="auto"/>
              <w:left w:val="nil"/>
              <w:bottom w:val="single" w:sz="4" w:space="0" w:color="auto"/>
              <w:right w:val="nil"/>
            </w:tcBorders>
          </w:tcPr>
          <w:p w14:paraId="12206FED" w14:textId="687E4D89" w:rsidR="001A455C" w:rsidRPr="001A455C" w:rsidRDefault="001A455C" w:rsidP="00063C63">
            <w:pPr>
              <w:rPr>
                <w:lang w:val="en-US"/>
              </w:rPr>
            </w:pPr>
            <w:r w:rsidRPr="001A455C">
              <w:rPr>
                <w:lang w:val="en-US"/>
              </w:rPr>
              <w:t>Fall ground cover</w:t>
            </w:r>
            <w:r w:rsidR="006930BD">
              <w:rPr>
                <w:lang w:val="en-US"/>
              </w:rPr>
              <w:t xml:space="preserve"> composition</w:t>
            </w:r>
            <w:r w:rsidRPr="001A455C">
              <w:rPr>
                <w:lang w:val="en-US"/>
              </w:rPr>
              <w:t xml:space="preserve"> (%)</w:t>
            </w:r>
          </w:p>
        </w:tc>
        <w:tc>
          <w:tcPr>
            <w:tcW w:w="5330" w:type="dxa"/>
            <w:tcBorders>
              <w:top w:val="single" w:sz="4" w:space="0" w:color="auto"/>
              <w:left w:val="nil"/>
              <w:bottom w:val="single" w:sz="4" w:space="0" w:color="auto"/>
              <w:right w:val="nil"/>
            </w:tcBorders>
          </w:tcPr>
          <w:p w14:paraId="0172A062" w14:textId="3B19BEE9" w:rsidR="001A455C" w:rsidRPr="001A455C" w:rsidRDefault="006930BD" w:rsidP="00063C63">
            <w:pPr>
              <w:rPr>
                <w:lang w:val="en-US"/>
              </w:rPr>
            </w:pPr>
            <w:r>
              <w:rPr>
                <w:lang w:val="en-US"/>
              </w:rPr>
              <w:t>Bare s</w:t>
            </w:r>
            <w:r w:rsidR="001A455C" w:rsidRPr="001A455C">
              <w:rPr>
                <w:lang w:val="en-US"/>
              </w:rPr>
              <w:t>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6930BD">
        <w:tc>
          <w:tcPr>
            <w:tcW w:w="3686"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330" w:type="dxa"/>
            <w:tcBorders>
              <w:top w:val="single" w:sz="4" w:space="0" w:color="auto"/>
              <w:left w:val="nil"/>
              <w:bottom w:val="single" w:sz="4" w:space="0" w:color="auto"/>
              <w:right w:val="nil"/>
            </w:tcBorders>
          </w:tcPr>
          <w:p w14:paraId="408ABF16" w14:textId="77777777" w:rsidR="001A455C" w:rsidRDefault="001A455C" w:rsidP="00063C63">
            <w:pPr>
              <w:rPr>
                <w:lang w:val="en-US"/>
              </w:rPr>
            </w:pPr>
            <w:r w:rsidRPr="001A455C">
              <w:rPr>
                <w:lang w:val="en-US"/>
              </w:rPr>
              <w:t>Cover crop</w:t>
            </w:r>
          </w:p>
          <w:p w14:paraId="12D0D601" w14:textId="3C7FE8B5" w:rsidR="00C81A0A" w:rsidRDefault="00C81A0A" w:rsidP="00063C63">
            <w:pPr>
              <w:rPr>
                <w:lang w:val="en-US"/>
              </w:rPr>
            </w:pPr>
            <w:r>
              <w:rPr>
                <w:lang w:val="en-US"/>
              </w:rPr>
              <w:t>Cash crop volunteer**</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6930BD">
        <w:tc>
          <w:tcPr>
            <w:tcW w:w="3686"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330"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6FE0E40B" w14:textId="77777777" w:rsidR="001A455C" w:rsidRDefault="001A455C" w:rsidP="00063C63">
            <w:pPr>
              <w:rPr>
                <w:lang w:val="en-US"/>
              </w:rPr>
            </w:pPr>
            <w:r w:rsidRPr="001A455C">
              <w:rPr>
                <w:lang w:val="en-US"/>
              </w:rPr>
              <w:t xml:space="preserve">*EPPO code, see </w:t>
            </w:r>
            <w:r w:rsidR="00892AB3">
              <w:rPr>
                <w:lang w:val="en-US"/>
              </w:rPr>
              <w:t>SM1</w:t>
            </w:r>
            <w:r w:rsidRPr="001A455C">
              <w:rPr>
                <w:lang w:val="en-US"/>
              </w:rPr>
              <w:t xml:space="preserve"> for Latin names</w:t>
            </w:r>
          </w:p>
          <w:p w14:paraId="3429B151" w14:textId="3EAA712F" w:rsidR="00C81A0A" w:rsidRPr="001A455C" w:rsidRDefault="00C81A0A" w:rsidP="00063C63">
            <w:pPr>
              <w:rPr>
                <w:lang w:val="en-US"/>
              </w:rPr>
            </w:pPr>
            <w:r>
              <w:rPr>
                <w:lang w:val="en-US"/>
              </w:rPr>
              <w:t>**Only collected in 2018</w:t>
            </w:r>
          </w:p>
        </w:tc>
      </w:tr>
    </w:tbl>
    <w:p w14:paraId="7005D3B5" w14:textId="77777777" w:rsidR="001A455C" w:rsidRPr="001A455C" w:rsidRDefault="001A455C" w:rsidP="001A455C">
      <w:pPr>
        <w:spacing w:line="360" w:lineRule="auto"/>
        <w:rPr>
          <w:lang w:val="en-US"/>
        </w:rPr>
      </w:pPr>
    </w:p>
    <w:p w14:paraId="01346B9E" w14:textId="4B91407D"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sidRPr="00A8682B">
        <w:t>(Melander et al., 2013)</w:t>
      </w:r>
      <w:commentRangeStart w:id="4"/>
      <w:r w:rsidRPr="001A455C">
        <w:rPr>
          <w:lang w:val="en-US"/>
        </w:rPr>
        <w:t>.</w:t>
      </w:r>
      <w:commentRangeEnd w:id="4"/>
      <w:r w:rsidR="00AC4115" w:rsidRPr="001A455C">
        <w:rPr>
          <w:rStyle w:val="CommentReference"/>
          <w:sz w:val="24"/>
          <w:szCs w:val="24"/>
          <w:lang w:val="en-US"/>
        </w:rPr>
        <w:commentReference w:id="4"/>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892AB3">
        <w:rPr>
          <w:lang w:val="en-US"/>
        </w:rPr>
        <w:t>SM1</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sidRPr="00156D97">
        <w:t>(Pielou, 1966)</w:t>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w:t>
      </w:r>
      <w:r w:rsidRPr="00C81A0A">
        <w:rPr>
          <w:vertAlign w:val="superscript"/>
          <w:lang w:val="en-US"/>
        </w:rPr>
        <w:t>2</w:t>
      </w:r>
      <w:r w:rsidRPr="001A455C">
        <w:rPr>
          <w:lang w:val="en-US"/>
        </w:rPr>
        <w:t xml:space="preserve">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lastRenderedPageBreak/>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5DD39A6B"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2C6AD6" w:rsidRPr="002C6AD6">
        <w:t>(Andreasen &amp; Streibig, 2011; Salonen et al., 2008)</w:t>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2D91B2AF" w:rsidR="00247F49" w:rsidRDefault="00283057" w:rsidP="00045088">
      <w:pPr>
        <w:spacing w:line="360" w:lineRule="auto"/>
      </w:pPr>
      <w:r>
        <w:rPr>
          <w:lang w:val="en-US"/>
        </w:rPr>
        <w:t xml:space="preserve">While direct measurements of benefits are the most reliable, such measurements are not always available nor feasible. To enable more accessible accounting of benefits, several methodologies for estimating </w:t>
      </w:r>
      <w:r>
        <w:t>the potential values and/or services as well as potential harms of agricultural plant communities</w:t>
      </w:r>
      <w:r>
        <w:rPr>
          <w:lang w:val="en-US"/>
        </w:rPr>
        <w:t xml:space="preserve"> h</w:t>
      </w:r>
      <w:r w:rsidRPr="00CC4281">
        <w:rPr>
          <w:lang w:val="en-US"/>
        </w:rPr>
        <w:t xml:space="preserve">ave been proposed </w:t>
      </w:r>
      <w:r w:rsidRPr="00CC4281">
        <w:t>(Gentili et al., in review)</w:t>
      </w:r>
      <w:r w:rsidRPr="00CC4281">
        <w:rPr>
          <w:lang w:val="en-US"/>
        </w:rPr>
        <w:t xml:space="preserve">. </w:t>
      </w:r>
      <w:r>
        <w:t>For this study, p</w:t>
      </w:r>
      <w:r w:rsidR="00BC2028" w:rsidRPr="00BC2028">
        <w:t xml:space="preserve">otential ecological value was estimated using a methodology </w:t>
      </w:r>
      <w:r w:rsidR="00FD249C">
        <w:t xml:space="preserve">and database </w:t>
      </w:r>
      <w:r w:rsidR="00BC2028" w:rsidRPr="00BC2028">
        <w:t>from Yvoz et al. 2021</w:t>
      </w:r>
      <w:r w:rsidR="009B158E">
        <w:t>. The fall vegetation produced blooms (</w:t>
      </w:r>
      <w:r w:rsidR="00D65AFA">
        <w:t>SM1</w:t>
      </w:r>
      <w:r w:rsidR="009B158E">
        <w:t xml:space="preserve">), so </w:t>
      </w:r>
      <w:r w:rsidR="008A7792">
        <w:t xml:space="preserve">both </w:t>
      </w:r>
      <w:r w:rsidR="00BC2028" w:rsidRPr="00BC2028">
        <w:t>pollinator value and ecological food web support</w:t>
      </w:r>
      <w:r w:rsidR="009B158E">
        <w:t xml:space="preserve"> were considered</w:t>
      </w:r>
      <w:r w:rsidR="00BC2028" w:rsidRPr="00BC2028">
        <w:t>. Details on this calculation are presented in supplementary material</w:t>
      </w:r>
      <w:r w:rsidR="00247F49">
        <w:t>, but a high level description is provided below</w:t>
      </w:r>
      <w:r w:rsidR="00BC2028" w:rsidRPr="00BC2028">
        <w:t xml:space="preserve">. </w:t>
      </w:r>
    </w:p>
    <w:p w14:paraId="2B926BF3" w14:textId="2E31BD7C"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database</w:t>
      </w:r>
      <w:r w:rsidR="007E4961">
        <w:t xml:space="preserve"> </w:t>
      </w:r>
      <w:r w:rsidR="007E4961">
        <w:rPr>
          <w:lang w:val="en-US"/>
        </w:rPr>
        <w:t>(CAPBP, CIRAR, EPHEX, PAPRH, TAROF, TRFRE)</w:t>
      </w:r>
      <w:r w:rsidRPr="00BC2028">
        <w:t xml:space="preserv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xml:space="preserve">. Cereals are </w:t>
      </w:r>
      <w:r w:rsidR="00AF71AE">
        <w:t>sown</w:t>
      </w:r>
      <w:r w:rsidR="00D208C5">
        <w:t xml:space="preserve"> on 50% of Denmark’s agricultural land, totalling 1.3M hectares</w:t>
      </w:r>
      <w:r w:rsidR="00D00598">
        <w:t xml:space="preserve"> </w:t>
      </w:r>
      <w:r w:rsidR="00D00598" w:rsidRPr="00E35659">
        <w:t>(Statistics Denmark, 2025)</w:t>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rsidRPr="00204786">
        <w:t>(Bensch et al., 2025)</w:t>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 xml:space="preserve">given the </w:t>
      </w:r>
      <w:r w:rsidR="002A55FC">
        <w:lastRenderedPageBreak/>
        <w:t>prevalence of winter cereal fields in Denmark</w:t>
      </w:r>
      <w:r w:rsidR="002A55FC" w:rsidRPr="00BC2028">
        <w:t>.</w:t>
      </w:r>
      <w:r w:rsidR="00204786">
        <w:t xml:space="preserve"> </w:t>
      </w:r>
      <w:r w:rsidR="006E6121">
        <w:t xml:space="preserve">For comparison, </w:t>
      </w:r>
      <w:r w:rsidR="00AB4ABB">
        <w:t xml:space="preserve">the </w:t>
      </w:r>
      <w:r w:rsidR="00AB4ABB" w:rsidRPr="00AB4ABB">
        <w:rPr>
          <w:i/>
          <w:iCs/>
        </w:rPr>
        <w:t>Brassicaceae</w:t>
      </w:r>
      <w:r w:rsidR="00AB4ABB">
        <w:t xml:space="preserve"> </w:t>
      </w:r>
      <w:r w:rsidR="006E6121">
        <w:t>w</w:t>
      </w:r>
      <w:r w:rsidR="00D208C5">
        <w:t>inter</w:t>
      </w:r>
      <w:r w:rsidR="006E6121">
        <w:t xml:space="preserve"> rapeseed (</w:t>
      </w:r>
      <w:r w:rsidR="006E6121" w:rsidRPr="006E6121">
        <w:rPr>
          <w:i/>
          <w:iCs/>
        </w:rPr>
        <w:t>Brassica napus subsp. Napus</w:t>
      </w:r>
      <w:r w:rsidR="006E6121" w:rsidRPr="006E6121">
        <w:t>)</w:t>
      </w:r>
      <w:r w:rsidR="006E6121">
        <w:t xml:space="preserve"> is </w:t>
      </w:r>
      <w:r w:rsidR="00AF71AE">
        <w:t>sown</w:t>
      </w:r>
      <w:r w:rsidR="006E6121">
        <w:t xml:space="preserve"> on approximately 0.2M hectares (7% of agricultural land), so </w:t>
      </w:r>
      <w:r w:rsidR="00AB4ABB">
        <w:t xml:space="preserve">while the </w:t>
      </w:r>
      <w:r w:rsidR="006E6121">
        <w:t xml:space="preserve">fodder radish cover crop </w:t>
      </w:r>
      <w:r w:rsidR="00AB4ABB">
        <w:t xml:space="preserve">is also in the </w:t>
      </w:r>
      <w:r w:rsidR="00AB4ABB" w:rsidRPr="00AB4ABB">
        <w:rPr>
          <w:i/>
          <w:iCs/>
        </w:rPr>
        <w:t>Brassicaceae</w:t>
      </w:r>
      <w:r w:rsidR="00AB4ABB">
        <w:rPr>
          <w:i/>
          <w:iCs/>
        </w:rPr>
        <w:t xml:space="preserve"> </w:t>
      </w:r>
      <w:r w:rsidR="00AB4ABB">
        <w:t xml:space="preserve">family, it </w:t>
      </w:r>
      <w:r w:rsidR="004C75A2">
        <w:t xml:space="preserve">(and all other species/genuses) </w:t>
      </w:r>
      <w:r w:rsidR="006E6121">
        <w:t>w</w:t>
      </w:r>
      <w:r w:rsidR="004C75A2">
        <w:t>ere</w:t>
      </w:r>
      <w:r w:rsidR="006E6121">
        <w:t xml:space="preserve">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r w:rsidR="00962C8E">
        <w:t xml:space="preserve"> and the implications are discussed</w:t>
      </w:r>
      <w:r w:rsidR="00D00598">
        <w:t>.</w:t>
      </w:r>
    </w:p>
    <w:p w14:paraId="00BF3892" w14:textId="5076818E"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w:t>
      </w:r>
      <w:r w:rsidR="00DD2DD6">
        <w:t xml:space="preserve"> order of</w:t>
      </w:r>
      <w:r w:rsidRPr="00BC2028">
        <w:t xml:space="preserve"> magnitude of variation in our dataset</w:t>
      </w:r>
      <w:r w:rsidR="00204786">
        <w:t xml:space="preserve"> for each sub-ind</w:t>
      </w:r>
      <w:r w:rsidR="00C817D7">
        <w:t>ex</w:t>
      </w:r>
      <w:r w:rsidRPr="00BC2028">
        <w:t>, suggesting the variation in sub-index values was meaningful (see</w:t>
      </w:r>
      <w:r w:rsidR="00892AB3">
        <w:t xml:space="preserve"> SM1</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2B46BB0E" w14:textId="3888B26D" w:rsidR="00B36C88" w:rsidRPr="00B36C88" w:rsidRDefault="00B36C88" w:rsidP="00B36C88">
      <w:pPr>
        <w:spacing w:line="360" w:lineRule="auto"/>
        <w:rPr>
          <w:lang w:val="en-US"/>
        </w:rPr>
      </w:pPr>
      <w:r w:rsidRPr="00B36C88">
        <w:rPr>
          <w:lang w:val="en-US"/>
        </w:rPr>
        <w:t>Herbicide use data was translated into potential toxicity loads using the Danish Pesticide Load (DPL) values (Kudsk et al., 2018), and the total DPL was summed for each of the 30 cropping systems over the three year study period.</w:t>
      </w:r>
    </w:p>
    <w:p w14:paraId="0F1DF917" w14:textId="308AEC76" w:rsidR="00FD6C6D" w:rsidRDefault="00700ACD" w:rsidP="00FD6C6D">
      <w:pPr>
        <w:spacing w:line="360" w:lineRule="auto"/>
      </w:pPr>
      <w:r>
        <w:t xml:space="preserve">To summarise the </w:t>
      </w:r>
      <w:r w:rsidR="0027695B">
        <w:t xml:space="preserve">performance </w:t>
      </w:r>
      <w:r>
        <w:t>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rsidRPr="007604BF">
        <w:t>(Monat, 2009)</w:t>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 xml:space="preserve">In all metrics, a value of zero </w:t>
      </w:r>
      <w:r w:rsidR="004639D1">
        <w:lastRenderedPageBreak/>
        <w:t>had a physical interpretation, so we scaled the performances by dividing by the maximum performance value observed</w:t>
      </w:r>
      <w:r w:rsidR="00773505">
        <w:t xml:space="preserve"> (rather than subtracting the minimum value before scaling</w:t>
      </w:r>
      <w:r w:rsidR="00992A85">
        <w:t>)</w:t>
      </w:r>
      <w:r w:rsidR="004639D1">
        <w:t>. This retained a meaningful zero interpretation and avoided exaggeration of small differences in absolute performances. Th</w:t>
      </w:r>
      <w:r w:rsidR="00992A85">
        <w:t>is</w:t>
      </w:r>
      <w:r w:rsidR="004639D1">
        <w:t xml:space="preserve"> result</w:t>
      </w:r>
      <w:r w:rsidR="00992A85">
        <w:t>ed</w:t>
      </w:r>
      <w:r w:rsidR="004639D1">
        <w:t xml:space="preserve"> </w:t>
      </w:r>
      <w:r w:rsidR="00992A85">
        <w:t>in</w:t>
      </w:r>
      <w:r w:rsidR="004639D1">
        <w:t xml:space="preserve"> normalized values for all performances on a scale from 0 to 1.</w:t>
      </w:r>
    </w:p>
    <w:p w14:paraId="534375A9" w14:textId="66E66CD6"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creating a mirrored scale such that a value of one always represents the most desirable situation</w:t>
      </w:r>
      <w:r w:rsidR="00992A85">
        <w:t xml:space="preserve"> (zero perennial weeds, and no pesticide load)</w:t>
      </w:r>
      <w:r w:rsidR="004E7F25">
        <w:t xml:space="preserve">. The total relative </w:t>
      </w:r>
      <w:r w:rsidR="0027695B">
        <w:t>utility</w:t>
      </w:r>
      <w:r w:rsidR="004E7F25">
        <w:t xml:space="preserve"> of each system was calculated by </w:t>
      </w:r>
      <w:r w:rsidR="00A80E50">
        <w:t xml:space="preserve">assuming equal weights for all metrics, </w:t>
      </w:r>
      <w:r w:rsidR="004E7F25">
        <w:t>summing the scaled performances together</w:t>
      </w:r>
      <w:r w:rsidR="00E11F92">
        <w:t xml:space="preserve"> and dividing by six (the maximum </w:t>
      </w:r>
      <w:r w:rsidR="0027695B">
        <w:t xml:space="preserve">utility </w:t>
      </w:r>
      <w:r w:rsidR="00E11F92">
        <w:t>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00E31ABB" w:rsidR="001C7F6C" w:rsidRPr="001C7F6C" w:rsidRDefault="001C7F6C" w:rsidP="001C7F6C">
      <w:pPr>
        <w:spacing w:line="360" w:lineRule="auto"/>
      </w:pPr>
      <w:r w:rsidRPr="001C7F6C">
        <w:t xml:space="preserve">All statistics and figures were done using R version 4.3.3 </w:t>
      </w:r>
      <w:r w:rsidR="00B4141B" w:rsidRPr="00B4141B">
        <w:t>(R Core Team, 2024)</w:t>
      </w:r>
      <w:r w:rsidRPr="001C7F6C">
        <w:t xml:space="preserve"> relying heavily on the </w:t>
      </w:r>
      <w:r w:rsidRPr="00FD249C">
        <w:rPr>
          <w:i/>
          <w:iCs/>
        </w:rPr>
        <w:t>tidyverse</w:t>
      </w:r>
      <w:r w:rsidRPr="001C7F6C">
        <w:t xml:space="preserve"> meta package</w:t>
      </w:r>
      <w:r w:rsidR="00B4141B">
        <w:t xml:space="preserve"> </w:t>
      </w:r>
      <w:r w:rsidR="00B4141B" w:rsidRPr="00B4141B">
        <w:t>(Wickham et al., 2019)</w:t>
      </w:r>
      <w:r w:rsidRPr="001C7F6C">
        <w:t>, and additional packages</w:t>
      </w:r>
      <w:r w:rsidR="00FD373D">
        <w:t xml:space="preserve"> for data wrangling and visualization</w:t>
      </w:r>
      <w:r w:rsidR="00E11F92">
        <w:t xml:space="preserve"> </w:t>
      </w:r>
      <w:r w:rsidR="00E11F92" w:rsidRPr="00FD373D">
        <w:t>(Silge &amp; Robinson, 2016; Wickham et al., 2025; Wickham &amp; Bryan, 2023)</w:t>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rsidRPr="0014626F">
        <w:t>(Bates et al., 2015)</w:t>
      </w:r>
      <w:r w:rsidRPr="001C7F6C">
        <w:t xml:space="preserve"> </w:t>
      </w:r>
      <w:r w:rsidR="00955506">
        <w:t>or</w:t>
      </w:r>
      <w:r w:rsidRPr="001C7F6C">
        <w:t xml:space="preserve"> </w:t>
      </w:r>
      <w:r w:rsidRPr="00FD249C">
        <w:rPr>
          <w:i/>
          <w:iCs/>
        </w:rPr>
        <w:t>glmmTMB</w:t>
      </w:r>
      <w:r w:rsidRPr="001C7F6C">
        <w:t xml:space="preserve"> </w:t>
      </w:r>
      <w:r w:rsidR="0014626F" w:rsidRPr="0014626F">
        <w:t>(Brooks et al., 2017)</w:t>
      </w:r>
      <w:r w:rsidRPr="001C7F6C">
        <w:t>, and the best fit was chosen based on inspection of residual plots and AIC criteria</w:t>
      </w:r>
      <w:r w:rsidR="00782F03">
        <w:t xml:space="preserve"> </w:t>
      </w:r>
      <w:r w:rsidR="00782F03" w:rsidRPr="00782F03">
        <w:t>(Bozdogan, 1987)</w:t>
      </w:r>
      <w:r w:rsidRPr="001C7F6C">
        <w:t xml:space="preserve">. </w:t>
      </w:r>
      <w:r w:rsidR="0014626F">
        <w:t xml:space="preserve">The best fitting model was summarised using </w:t>
      </w:r>
      <w:r w:rsidR="0014626F" w:rsidRPr="00FD249C">
        <w:rPr>
          <w:i/>
          <w:iCs/>
        </w:rPr>
        <w:t>emmeans</w:t>
      </w:r>
      <w:r w:rsidR="0014626F">
        <w:t xml:space="preserve"> </w:t>
      </w:r>
      <w:r w:rsidR="0014626F" w:rsidRPr="0014626F">
        <w:t>(Lenth, 2024)</w:t>
      </w:r>
      <w:r w:rsidR="00955506">
        <w:t xml:space="preserve"> and </w:t>
      </w:r>
      <w:r w:rsidR="00955506" w:rsidRPr="00955506">
        <w:rPr>
          <w:i/>
          <w:iCs/>
        </w:rPr>
        <w:t>multcomp</w:t>
      </w:r>
      <w:r w:rsidR="00955506">
        <w:t xml:space="preserve"> </w:t>
      </w:r>
      <w:r w:rsidR="00E42022" w:rsidRPr="00E42022">
        <w:t>(Hothorn et al., 2002)</w:t>
      </w:r>
      <w:r w:rsidR="0014626F">
        <w:t>.</w:t>
      </w:r>
      <w:r w:rsidR="002A4453">
        <w:t xml:space="preserve"> Multivariate models were built and analysed using </w:t>
      </w:r>
      <w:r w:rsidR="002A4453" w:rsidRPr="002A4453">
        <w:rPr>
          <w:i/>
          <w:iCs/>
        </w:rPr>
        <w:t>vegan</w:t>
      </w:r>
      <w:r w:rsidR="002A4453">
        <w:t xml:space="preserve"> </w:t>
      </w:r>
      <w:r w:rsidR="002A4453" w:rsidRPr="002A4453">
        <w:t>(Oksanen et al., 2024)</w:t>
      </w:r>
      <w:r w:rsidR="0025438D">
        <w:t>.</w:t>
      </w:r>
      <w:r w:rsidR="0014626F">
        <w:t xml:space="preserve"> Specific analyses are described </w:t>
      </w:r>
      <w:r w:rsidR="00782F03">
        <w:t xml:space="preserve">in detail in </w:t>
      </w:r>
      <w:r w:rsidR="00737D7A">
        <w:t>supporting information</w:t>
      </w:r>
      <w:r w:rsidR="000D47E1">
        <w:t xml:space="preserve"> along with ANOVA tables and estimated marginal means tables</w:t>
      </w:r>
      <w:r w:rsidR="00F452AF">
        <w:t xml:space="preserve"> supporting interpretation</w:t>
      </w:r>
      <w:r w:rsidR="00D65AFA">
        <w:t xml:space="preserve"> (SM</w:t>
      </w:r>
      <w:r w:rsidR="00C5580C">
        <w:t>2</w:t>
      </w:r>
      <w:r w:rsidR="00D65AFA">
        <w:t>)</w:t>
      </w:r>
      <w:r w:rsidR="000D47E1">
        <w:t>. A</w:t>
      </w:r>
      <w:r w:rsidR="0014626F">
        <w:t>ll</w:t>
      </w:r>
      <w:r w:rsidRPr="001C7F6C">
        <w:t xml:space="preserve"> R code </w:t>
      </w:r>
      <w:r w:rsidR="00F452AF">
        <w:t xml:space="preserve">and data </w:t>
      </w:r>
      <w:r w:rsidRPr="001C7F6C">
        <w:t xml:space="preserve">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w:t>
      </w:r>
      <w:r w:rsidR="00F452AF">
        <w:t>, and raw data is provided both as an R package and as supplementary files</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250B89B5" w14:textId="51D6AF94" w:rsidR="007D665A" w:rsidRPr="007D665A" w:rsidRDefault="007D665A" w:rsidP="007D665A">
            <w:pPr>
              <w:spacing w:line="360" w:lineRule="auto"/>
              <w:rPr>
                <w:lang w:val="da-DK"/>
              </w:rPr>
            </w:pPr>
            <w:r w:rsidRPr="007D665A">
              <w:rPr>
                <w:noProof/>
                <w:lang w:val="da-DK"/>
              </w:rPr>
              <w:lastRenderedPageBreak/>
              <w:drawing>
                <wp:inline distT="0" distB="0" distL="0" distR="0" wp14:anchorId="18558CE9" wp14:editId="2217A150">
                  <wp:extent cx="5731510" cy="4457700"/>
                  <wp:effectExtent l="0" t="0" r="2540" b="0"/>
                  <wp:docPr id="818806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334A8DA4" w14:textId="05F0B9A4" w:rsidR="00CC097D" w:rsidRPr="00CC097D" w:rsidRDefault="00CC097D" w:rsidP="00CC097D">
            <w:pPr>
              <w:spacing w:line="360" w:lineRule="auto"/>
              <w:rPr>
                <w:lang w:val="da-DK"/>
              </w:rPr>
            </w:pP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73D930FD"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w:t>
            </w:r>
            <w:r w:rsidR="005D2702">
              <w:rPr>
                <w:i/>
                <w:iCs/>
              </w:rPr>
              <w:t xml:space="preserve">(colored points and lines) </w:t>
            </w:r>
            <w:r w:rsidR="00A75203">
              <w:rPr>
                <w:i/>
                <w:iCs/>
              </w:rPr>
              <w:t>to 30-year averages</w:t>
            </w:r>
            <w:r w:rsidR="004639D1">
              <w:rPr>
                <w:i/>
                <w:iCs/>
              </w:rPr>
              <w:t xml:space="preserve"> [long-term (LT) means</w:t>
            </w:r>
            <w:r w:rsidR="005D2702">
              <w:rPr>
                <w:i/>
                <w:iCs/>
              </w:rPr>
              <w:t>, gray points and lines</w:t>
            </w:r>
            <w:r w:rsidR="004639D1">
              <w:rPr>
                <w:i/>
                <w:iCs/>
              </w:rPr>
              <w:t>]</w:t>
            </w:r>
            <w:r w:rsidR="00A75203">
              <w:rPr>
                <w:i/>
                <w:iCs/>
              </w:rPr>
              <w:t xml:space="preserve">. (Bottom) </w:t>
            </w:r>
            <w:r w:rsidR="002B4C35">
              <w:rPr>
                <w:i/>
                <w:iCs/>
              </w:rPr>
              <w:t>Yields (</w:t>
            </w:r>
            <w:r w:rsidR="005941F6">
              <w:rPr>
                <w:i/>
                <w:iCs/>
              </w:rPr>
              <w:t xml:space="preserve">black points represent </w:t>
            </w:r>
            <w:r w:rsidR="002B4C35">
              <w:rPr>
                <w:i/>
                <w:iCs/>
              </w:rPr>
              <w:t>estimated marginal means with</w:t>
            </w:r>
            <w:r w:rsidR="000D47E1">
              <w:rPr>
                <w:i/>
                <w:iCs/>
              </w:rPr>
              <w:t xml:space="preserve"> colored</w:t>
            </w:r>
            <w:r w:rsidR="002B4C35">
              <w:rPr>
                <w:i/>
                <w:iCs/>
              </w:rPr>
              <w:t xml:space="preserve"> 95% confidence intervals</w:t>
            </w:r>
            <w:r w:rsidR="005941F6">
              <w:rPr>
                <w:i/>
                <w:iCs/>
              </w:rPr>
              <w:t xml:space="preserve">, </w:t>
            </w:r>
            <w:r w:rsidR="007D665A">
              <w:rPr>
                <w:i/>
                <w:iCs/>
              </w:rPr>
              <w:t xml:space="preserve">gray </w:t>
            </w:r>
            <w:r w:rsidR="005941F6">
              <w:rPr>
                <w:i/>
                <w:iCs/>
              </w:rPr>
              <w:t>crosses are raw data</w:t>
            </w:r>
            <w:r w:rsidR="002B4C35">
              <w:rPr>
                <w:i/>
                <w:iCs/>
              </w:rPr>
              <w:t xml:space="preserve">)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w:t>
            </w:r>
            <w:r w:rsidR="00AF71AE">
              <w:rPr>
                <w:i/>
                <w:iCs/>
              </w:rPr>
              <w:t>sown</w:t>
            </w:r>
            <w:r w:rsidR="00A75203">
              <w:rPr>
                <w:i/>
                <w:iCs/>
              </w:rPr>
              <w:t xml:space="preserve">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06094D5A" w:rsidR="00953C94" w:rsidRPr="00A75203" w:rsidRDefault="00953C94" w:rsidP="00A75203">
      <w:pPr>
        <w:spacing w:line="360" w:lineRule="auto"/>
      </w:pPr>
      <w:r w:rsidRPr="00A75203">
        <w:t xml:space="preserve">Yields varied significantly by </w:t>
      </w:r>
      <w:r w:rsidR="009B158E">
        <w:t xml:space="preserve">the main effects of </w:t>
      </w:r>
      <w:r w:rsidR="0092460A">
        <w:t>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w:t>
      </w:r>
      <w:r w:rsidR="00E15B8E">
        <w:t>SM2</w:t>
      </w:r>
      <w:r w:rsidR="00452AA0">
        <w:t>)</w:t>
      </w:r>
      <w:r w:rsidR="009B158E">
        <w:t xml:space="preserve">. </w:t>
      </w:r>
      <w:r w:rsidRPr="00A75203">
        <w:t>In 2018</w:t>
      </w:r>
      <w:r w:rsidR="00992A85">
        <w:t>,</w:t>
      </w:r>
      <w:r w:rsidRPr="00A75203">
        <w:t xml:space="preserve">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tillage and </w:t>
      </w:r>
      <w:r w:rsidR="00992A85">
        <w:t>year</w:t>
      </w:r>
      <w:r w:rsidR="006263B4">
        <w:t xml:space="preserve"> (p=0.02), which was driven by </w:t>
      </w:r>
      <w:r w:rsidR="006263B4">
        <w:lastRenderedPageBreak/>
        <w:t xml:space="preserve">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4730E2E5" w:rsidR="00F07C2C" w:rsidRDefault="00A75203" w:rsidP="00045088">
      <w:pPr>
        <w:spacing w:line="360" w:lineRule="auto"/>
      </w:pPr>
      <w:r>
        <w:t xml:space="preserve">The full statistical model </w:t>
      </w:r>
      <w:r w:rsidR="005070A2">
        <w:t xml:space="preserve">predicting fall biomass </w:t>
      </w:r>
      <w:r>
        <w:t>showed complex interactions</w:t>
      </w:r>
      <w:r w:rsidR="000D47E1">
        <w:t xml:space="preserve"> (</w:t>
      </w:r>
      <w:r w:rsidR="00E15B8E">
        <w:t>SM2</w:t>
      </w:r>
      <w:r w:rsidR="000D47E1">
        <w:t>)</w:t>
      </w:r>
      <w:r w:rsidR="008D2724">
        <w:t xml:space="preserve">, but year </w:t>
      </w:r>
      <w:r w:rsidR="005642B7">
        <w:t xml:space="preserve">explained the largest magnitude of variation </w:t>
      </w:r>
      <w:r w:rsidR="008D2724">
        <w:t>(p&lt;0.001</w:t>
      </w:r>
      <w:r w:rsidR="000D47E1">
        <w:t>)</w:t>
      </w:r>
      <w:r w:rsidR="008D2724">
        <w:t xml:space="preserve">.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8A45D0">
        <w:t>The effects of tillage were amplified in 2018</w:t>
      </w:r>
      <w:r w:rsidR="00DC0149">
        <w:t xml:space="preserve"> compared to 2019</w:t>
      </w:r>
      <w:r w:rsidR="002A7362">
        <w:t xml:space="preserve"> (p&lt;0.001)</w:t>
      </w:r>
      <w:r w:rsidR="008A45D0">
        <w:t xml:space="preserve">. </w:t>
      </w:r>
      <w:r w:rsidR="008D2724" w:rsidRPr="008D2724">
        <w:t xml:space="preserve">On average, </w:t>
      </w:r>
      <w:r w:rsidR="0033669D">
        <w:t xml:space="preserve">biomass was highest in NT, and </w:t>
      </w:r>
      <w:r w:rsidR="008D2724" w:rsidRPr="008D2724">
        <w:t xml:space="preserve">increasing tillage intensity significantly decreased fall biomass by </w:t>
      </w:r>
      <w:r w:rsidR="006A0B19">
        <w:t>19</w:t>
      </w:r>
      <w:r w:rsidR="008D2724" w:rsidRPr="008D2724">
        <w:t xml:space="preserve">% and </w:t>
      </w:r>
      <w:r w:rsidR="006A0B19">
        <w:t>15</w:t>
      </w:r>
      <w:r w:rsidR="008D2724" w:rsidRPr="008D2724">
        <w:t xml:space="preserve">%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6A0B19">
        <w:t>,</w:t>
      </w:r>
      <w:r w:rsidR="008D2724" w:rsidRPr="008D2724">
        <w:t xml:space="preserve"> respectively. </w:t>
      </w:r>
      <w:r w:rsidR="003165E8">
        <w:t xml:space="preserve">Cover crop treatments amplified the effects of tillage (p=0.048). Increases in biomass with less tillage were most pronounced </w:t>
      </w:r>
      <w:r w:rsidR="00DC0149">
        <w:t>in the RadM and RadL compared to other treatments</w:t>
      </w:r>
      <w:r w:rsidR="003165E8">
        <w:t>;</w:t>
      </w:r>
      <w:r w:rsidR="00DC0149">
        <w:t xml:space="preserve"> this pattern was consistent across years</w:t>
      </w:r>
      <w:r w:rsidR="0033669D">
        <w:t>, with the NT combined with RadM offering the highest fall biomass in both years</w:t>
      </w:r>
      <w:r w:rsidR="003165E8">
        <w:t xml:space="preserve"> (Figure 2)</w:t>
      </w:r>
      <w:r w:rsidR="00DC0149">
        <w:t xml:space="preserve">. </w:t>
      </w:r>
      <w:r w:rsidR="002314A6">
        <w:t xml:space="preserve">Growing degree days accumulated from cover crop </w:t>
      </w:r>
      <w:r w:rsidR="00892AB3">
        <w:t>sowing</w:t>
      </w:r>
      <w:r w:rsidR="002314A6">
        <w:t xml:space="preserve">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55D55D5D" w14:textId="6B597B0A" w:rsidR="00F31642" w:rsidRPr="00F31642" w:rsidRDefault="00787FC2" w:rsidP="00F31642">
            <w:pPr>
              <w:spacing w:line="360" w:lineRule="auto"/>
              <w:rPr>
                <w:lang w:val="da-DK"/>
              </w:rPr>
            </w:pPr>
            <w:r w:rsidRPr="00787FC2">
              <w:rPr>
                <w:noProof/>
                <w:lang w:val="da-DK"/>
              </w:rPr>
              <w:drawing>
                <wp:inline distT="0" distB="0" distL="0" distR="0" wp14:anchorId="1D537457" wp14:editId="3FC571C1">
                  <wp:extent cx="5731510" cy="4011930"/>
                  <wp:effectExtent l="0" t="0" r="2540" b="7620"/>
                  <wp:docPr id="330900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CE35BD2" w14:textId="15945614" w:rsidR="008D70A4" w:rsidRPr="003165E8" w:rsidRDefault="008D70A4" w:rsidP="008D70A4">
            <w:pPr>
              <w:spacing w:line="360" w:lineRule="auto"/>
              <w:rPr>
                <w:lang w:val="en-US"/>
              </w:rPr>
            </w:pPr>
          </w:p>
          <w:p w14:paraId="4A5114B0" w14:textId="24B8A502" w:rsidR="001D3CD3" w:rsidRPr="003165E8" w:rsidRDefault="001D3CD3" w:rsidP="001D3CD3">
            <w:pPr>
              <w:spacing w:line="360" w:lineRule="auto"/>
              <w:rPr>
                <w:lang w:val="en-US"/>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1236D758"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w:t>
            </w:r>
            <w:r w:rsidR="00F31642">
              <w:rPr>
                <w:i/>
                <w:iCs/>
              </w:rPr>
              <w:t>95% confidence intervals</w:t>
            </w:r>
            <w:r w:rsidR="0092460A">
              <w:rPr>
                <w:i/>
                <w:iCs/>
              </w:rPr>
              <w:t>)</w:t>
            </w:r>
            <w:r w:rsidR="00950EEA">
              <w:rPr>
                <w:i/>
                <w:iCs/>
              </w:rPr>
              <w:t xml:space="preserve"> was not related to growing degree days (GDDs, italic number in red</w:t>
            </w:r>
            <w:r w:rsidR="00AF5044">
              <w:rPr>
                <w:i/>
                <w:iCs/>
              </w:rPr>
              <w:t>) and exhibited complex treatment interactions (</w:t>
            </w:r>
            <w:r w:rsidR="00EE69BB">
              <w:rPr>
                <w:i/>
                <w:iCs/>
              </w:rPr>
              <w:t>treatments within the same year not sharing a letter indicates significant differences</w:t>
            </w:r>
            <w:r w:rsidR="00AF5044">
              <w:rPr>
                <w:i/>
                <w:iCs/>
              </w:rPr>
              <w:t>)</w:t>
            </w:r>
            <w:r w:rsidR="0092460A">
              <w:rPr>
                <w:i/>
                <w:iCs/>
              </w:rPr>
              <w:t xml:space="preserve">, but the </w:t>
            </w:r>
            <w:r w:rsidR="0033669D">
              <w:rPr>
                <w:i/>
                <w:iCs/>
              </w:rPr>
              <w:t xml:space="preserve">no-till </w:t>
            </w:r>
            <w:r w:rsidR="0092460A">
              <w:rPr>
                <w:i/>
                <w:iCs/>
              </w:rPr>
              <w:t xml:space="preserve">mid-season </w:t>
            </w:r>
            <w:r w:rsidR="00AF71AE">
              <w:rPr>
                <w:i/>
                <w:iCs/>
              </w:rPr>
              <w:t>sown</w:t>
            </w:r>
            <w:r w:rsidR="0092460A">
              <w:rPr>
                <w:i/>
                <w:iCs/>
              </w:rPr>
              <w:t xml:space="preserve">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xml:space="preserve">, with cover crop coverage ranging from </w:t>
            </w:r>
            <w:r w:rsidR="00F31642">
              <w:rPr>
                <w:i/>
                <w:iCs/>
              </w:rPr>
              <w:t>2</w:t>
            </w:r>
            <w:r w:rsidR="001D3CD3">
              <w:rPr>
                <w:i/>
                <w:iCs/>
              </w:rPr>
              <w:t>-</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3069E736" w14:textId="77777777" w:rsidR="009B41E6" w:rsidRDefault="00452AA0" w:rsidP="00055C8C">
      <w:pPr>
        <w:spacing w:line="360" w:lineRule="auto"/>
      </w:pPr>
      <w:r>
        <w:t xml:space="preserve">The percentage of the soil covered by vegetation </w:t>
      </w:r>
      <w:r w:rsidR="00081453">
        <w:t>exhibited complex interactions (</w:t>
      </w:r>
      <w:r w:rsidR="00E15B8E">
        <w:t>SM2</w:t>
      </w:r>
      <w:r w:rsidR="00081453">
        <w:t xml:space="preserve">), but while this conveyed statistically significant differences in soil cover, differences of less than 5% coverage were not considered physically meaningful and are not discussed here. </w:t>
      </w:r>
    </w:p>
    <w:p w14:paraId="68E436AE" w14:textId="562026D4" w:rsidR="002F7A4A" w:rsidRDefault="009B41E6" w:rsidP="00055C8C">
      <w:pPr>
        <w:spacing w:line="360" w:lineRule="auto"/>
        <w:rPr>
          <w:lang w:val="en-US"/>
        </w:rPr>
      </w:pPr>
      <w:r>
        <w:t>Of the cover crop treatments, t</w:t>
      </w:r>
      <w:r w:rsidR="002F7A4A">
        <w:rPr>
          <w:lang w:val="en-US"/>
        </w:rPr>
        <w:t>he NoCC vegetation coverage was the most impacted by the weather conditions</w:t>
      </w:r>
      <w:r w:rsidR="00611E95">
        <w:rPr>
          <w:lang w:val="en-US"/>
        </w:rPr>
        <w:t xml:space="preserve"> (</w:t>
      </w:r>
      <w:r w:rsidR="00213217">
        <w:rPr>
          <w:lang w:val="en-US"/>
        </w:rPr>
        <w:t xml:space="preserve">year; </w:t>
      </w:r>
      <w:r w:rsidR="00E15B8E">
        <w:rPr>
          <w:lang w:val="en-US"/>
        </w:rPr>
        <w:t>SM2</w:t>
      </w:r>
      <w:r w:rsidR="00611E95">
        <w:rPr>
          <w:lang w:val="en-US"/>
        </w:rPr>
        <w:t>)</w:t>
      </w:r>
      <w:r w:rsidR="002F7A4A">
        <w:rPr>
          <w:lang w:val="en-US"/>
        </w:rPr>
        <w:t xml:space="preserve">, </w:t>
      </w:r>
      <w:r w:rsidR="00D65AFA">
        <w:rPr>
          <w:lang w:val="en-US"/>
        </w:rPr>
        <w:t>ranging</w:t>
      </w:r>
      <w:r w:rsidR="002F7A4A">
        <w:rPr>
          <w:lang w:val="en-US"/>
        </w:rPr>
        <w:t xml:space="preserve"> from </w:t>
      </w:r>
      <w:r w:rsidR="002B770A">
        <w:rPr>
          <w:lang w:val="en-US"/>
        </w:rPr>
        <w:t xml:space="preserve">80% soil coverage (CI: 76-83%) in 2018 to 61% (CI:56-66%) in 2019. The </w:t>
      </w:r>
      <w:r w:rsidR="008F3A79">
        <w:rPr>
          <w:lang w:val="en-US"/>
        </w:rPr>
        <w:t>cover crop mixe</w:t>
      </w:r>
      <w:r w:rsidR="00EE5000">
        <w:rPr>
          <w:lang w:val="en-US"/>
        </w:rPr>
        <w:t>s</w:t>
      </w:r>
      <w:r w:rsidR="008F3A79">
        <w:rPr>
          <w:lang w:val="en-US"/>
        </w:rPr>
        <w:t xml:space="preserve"> </w:t>
      </w:r>
      <w:r w:rsidR="00EE5000">
        <w:rPr>
          <w:lang w:val="en-US"/>
        </w:rPr>
        <w:t>offered</w:t>
      </w:r>
      <w:r w:rsidR="002B770A">
        <w:rPr>
          <w:lang w:val="en-US"/>
        </w:rPr>
        <w:t xml:space="preserve"> stable </w:t>
      </w:r>
      <w:r w:rsidR="00EE5000">
        <w:rPr>
          <w:lang w:val="en-US"/>
        </w:rPr>
        <w:t xml:space="preserve">coverage </w:t>
      </w:r>
      <w:r w:rsidR="002B770A">
        <w:rPr>
          <w:lang w:val="en-US"/>
        </w:rPr>
        <w:t>across years</w:t>
      </w:r>
      <w:r w:rsidR="00EE5000">
        <w:rPr>
          <w:lang w:val="en-US"/>
        </w:rPr>
        <w:t>, at 83% (CI: 79-86%) and 74% (CI: 69-78%) soil coverage for MixE and MixM, respectively</w:t>
      </w:r>
      <w:r w:rsidR="00ED04D4">
        <w:rPr>
          <w:lang w:val="en-US"/>
        </w:rPr>
        <w:t>, while t</w:t>
      </w:r>
      <w:r w:rsidR="008F3A79">
        <w:rPr>
          <w:lang w:val="en-US"/>
        </w:rPr>
        <w:t xml:space="preserve">he </w:t>
      </w:r>
      <w:r w:rsidR="00EE5000">
        <w:rPr>
          <w:lang w:val="en-US"/>
        </w:rPr>
        <w:t>radish</w:t>
      </w:r>
      <w:r w:rsidR="008F3A79">
        <w:rPr>
          <w:lang w:val="en-US"/>
        </w:rPr>
        <w:t xml:space="preserve"> cover crop treatments showed moderate differences in soil coverage by year</w:t>
      </w:r>
      <w:r w:rsidR="00D65AFA">
        <w:rPr>
          <w:lang w:val="en-US"/>
        </w:rPr>
        <w:t xml:space="preserve"> (</w:t>
      </w:r>
      <w:r w:rsidR="00E15B8E">
        <w:rPr>
          <w:lang w:val="en-US"/>
        </w:rPr>
        <w:t>SM2</w:t>
      </w:r>
      <w:r w:rsidR="00D65AFA">
        <w:rPr>
          <w:lang w:val="en-US"/>
        </w:rPr>
        <w:t>)</w:t>
      </w:r>
      <w:r w:rsidR="00ED04D4">
        <w:rPr>
          <w:lang w:val="en-US"/>
        </w:rPr>
        <w:t>. Therefore, the use of a cover crop</w:t>
      </w:r>
      <w:r w:rsidR="00520FF2">
        <w:rPr>
          <w:lang w:val="en-US"/>
        </w:rPr>
        <w:t xml:space="preserve"> resulted in more stable soil coverage compared to no cover crop. Inversion tillage increased the soil coverage offered by the MixE </w:t>
      </w:r>
      <w:r w:rsidR="00BD21D4">
        <w:rPr>
          <w:lang w:val="en-US"/>
        </w:rPr>
        <w:t xml:space="preserve">(86%; CI:84-90%) </w:t>
      </w:r>
      <w:r w:rsidR="00520FF2">
        <w:rPr>
          <w:lang w:val="en-US"/>
        </w:rPr>
        <w:t>compared to other tillage treatments (</w:t>
      </w:r>
      <w:r w:rsidR="00BD21D4">
        <w:rPr>
          <w:lang w:val="en-US"/>
        </w:rPr>
        <w:t>80%</w:t>
      </w:r>
      <w:r w:rsidR="00520FF2">
        <w:rPr>
          <w:lang w:val="en-US"/>
        </w:rPr>
        <w:t>;</w:t>
      </w:r>
      <w:r w:rsidR="00BD21D4">
        <w:rPr>
          <w:lang w:val="en-US"/>
        </w:rPr>
        <w:t xml:space="preserve"> CI:77-84%) but did not strongly impact the coverage in the other cover crop treatments (SM2).</w:t>
      </w:r>
      <w:r w:rsidR="008F3A79">
        <w:rPr>
          <w:lang w:val="en-US"/>
        </w:rPr>
        <w:t xml:space="preserve">   </w:t>
      </w:r>
    </w:p>
    <w:p w14:paraId="24FE91C1" w14:textId="377655A3" w:rsidR="005C0BB4" w:rsidRPr="0027695B" w:rsidRDefault="0091595E" w:rsidP="00045088">
      <w:pPr>
        <w:spacing w:line="360" w:lineRule="auto"/>
        <w:rPr>
          <w:lang w:val="en-US"/>
        </w:rPr>
      </w:pPr>
      <w:r>
        <w:t>Within the vegetative cover contribution, cash crop volunteers</w:t>
      </w:r>
      <w:r w:rsidR="00C13EAE">
        <w:t xml:space="preserve"> </w:t>
      </w:r>
      <w:r>
        <w:t>constituted an average of 61% of the vegetation cover, followed by cover crops (average of 35%) with weeds contributing an average of 4% to the total vegetation cover</w:t>
      </w:r>
      <w:r w:rsidR="00C13EAE">
        <w:t xml:space="preserve">. </w:t>
      </w:r>
      <w:r w:rsidR="00055C8C" w:rsidRPr="0027695B">
        <w:t>The cover crop</w:t>
      </w:r>
      <w:r w:rsidR="00A71CA9" w:rsidRPr="0027695B">
        <w:t xml:space="preserve"> contribution to coverage</w:t>
      </w:r>
      <w:r w:rsidR="00055C8C" w:rsidRPr="0027695B">
        <w:t xml:space="preserve"> </w:t>
      </w:r>
      <w:r w:rsidR="000E7EB9" w:rsidRPr="0027695B">
        <w:t xml:space="preserve">likewise exhibited complex interactions which were mainly driven by the variability of MixE from year to year, and </w:t>
      </w:r>
      <w:r w:rsidR="000E3872" w:rsidRPr="0027695B">
        <w:t>its</w:t>
      </w:r>
      <w:r w:rsidR="001147AE" w:rsidRPr="0027695B">
        <w:t xml:space="preserve"> higher cover crop coverage in inversion tillage compared to other tillages</w:t>
      </w:r>
      <w:r w:rsidR="000E7EB9" w:rsidRPr="0027695B">
        <w:t xml:space="preserve"> (SM2). </w:t>
      </w:r>
      <w:r w:rsidR="001147AE" w:rsidRPr="0027695B">
        <w:t>I</w:t>
      </w:r>
      <w:r w:rsidR="00EA5B2A" w:rsidRPr="0027695B">
        <w:t xml:space="preserve">n 2018 the </w:t>
      </w:r>
      <w:r w:rsidR="00A3505F" w:rsidRPr="0027695B">
        <w:t xml:space="preserve">MixE </w:t>
      </w:r>
      <w:r w:rsidR="00EA5B2A" w:rsidRPr="0027695B">
        <w:t>cover crop</w:t>
      </w:r>
      <w:r w:rsidR="00CF32A9" w:rsidRPr="0027695B">
        <w:t>s</w:t>
      </w:r>
      <w:r w:rsidR="00EA5B2A" w:rsidRPr="0027695B">
        <w:t xml:space="preserve"> contributed an average of </w:t>
      </w:r>
      <w:r w:rsidR="001147AE" w:rsidRPr="0027695B">
        <w:t>14</w:t>
      </w:r>
      <w:r w:rsidR="00EA5B2A" w:rsidRPr="0027695B">
        <w:t>% (</w:t>
      </w:r>
      <w:r w:rsidR="001147AE" w:rsidRPr="0027695B">
        <w:t>CI</w:t>
      </w:r>
      <w:r w:rsidR="00AF348D" w:rsidRPr="0027695B">
        <w:t>:</w:t>
      </w:r>
      <w:r w:rsidR="001147AE" w:rsidRPr="0027695B">
        <w:t>12-17</w:t>
      </w:r>
      <w:r w:rsidR="00AF348D" w:rsidRPr="0027695B">
        <w:t xml:space="preserve">%) </w:t>
      </w:r>
      <w:r w:rsidR="00CF32A9" w:rsidRPr="0027695B">
        <w:t xml:space="preserve">coverage, </w:t>
      </w:r>
      <w:r w:rsidR="00AF348D" w:rsidRPr="0027695B">
        <w:t xml:space="preserve">while in 2019 </w:t>
      </w:r>
      <w:r w:rsidR="00226AAF" w:rsidRPr="0027695B">
        <w:t xml:space="preserve">they contributed an </w:t>
      </w:r>
      <w:r w:rsidR="00AF348D" w:rsidRPr="0027695B">
        <w:t>average of 5</w:t>
      </w:r>
      <w:r w:rsidR="001147AE" w:rsidRPr="0027695B">
        <w:t>7</w:t>
      </w:r>
      <w:r w:rsidR="00AF348D" w:rsidRPr="0027695B">
        <w:t>% (</w:t>
      </w:r>
      <w:r w:rsidR="001147AE" w:rsidRPr="0027695B">
        <w:t>CI</w:t>
      </w:r>
      <w:r w:rsidR="00AF348D" w:rsidRPr="0027695B">
        <w:t>:</w:t>
      </w:r>
      <w:r w:rsidR="000E3872" w:rsidRPr="0027695B">
        <w:t>52</w:t>
      </w:r>
      <w:r w:rsidR="001147AE" w:rsidRPr="0027695B">
        <w:t>-</w:t>
      </w:r>
      <w:r w:rsidR="000E3872" w:rsidRPr="0027695B">
        <w:t>62</w:t>
      </w:r>
      <w:r w:rsidR="00AF348D" w:rsidRPr="0027695B">
        <w:t>%</w:t>
      </w:r>
      <w:r w:rsidR="004346DF" w:rsidRPr="0027695B">
        <w:t>; Figure 2</w:t>
      </w:r>
      <w:r w:rsidR="00AF348D" w:rsidRPr="0027695B">
        <w:t>).</w:t>
      </w:r>
      <w:r w:rsidR="00992CC6" w:rsidRPr="0027695B">
        <w:t xml:space="preserve"> Rad</w:t>
      </w:r>
      <w:r w:rsidR="00535D27" w:rsidRPr="0027695B">
        <w:t>M</w:t>
      </w:r>
      <w:r w:rsidR="00992CC6" w:rsidRPr="0027695B">
        <w:t xml:space="preserve"> </w:t>
      </w:r>
      <w:r w:rsidR="008772EC" w:rsidRPr="0027695B">
        <w:t xml:space="preserve">did not vary by year (p=0.80) and </w:t>
      </w:r>
      <w:r w:rsidR="00992CC6" w:rsidRPr="0027695B">
        <w:t>offered the highest cover crop coverage at 50% (CI:46-55%)</w:t>
      </w:r>
      <w:r w:rsidR="00AF348D" w:rsidRPr="0027695B">
        <w:t>.</w:t>
      </w:r>
      <w:r w:rsidR="00992CC6" w:rsidRPr="0027695B">
        <w:t xml:space="preserve"> </w:t>
      </w:r>
      <w:r w:rsidR="00535D27" w:rsidRPr="0027695B">
        <w:t>Both MixM and RadL</w:t>
      </w:r>
      <w:r w:rsidR="00F87470" w:rsidRPr="0027695B">
        <w:t xml:space="preserve"> </w:t>
      </w:r>
      <w:r w:rsidR="00535D27" w:rsidRPr="0027695B">
        <w:t xml:space="preserve">cover crop coverage was moderate, with moderate variability between years.  </w:t>
      </w: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6DCE4A68" w:rsidR="00EA65A3" w:rsidRDefault="004579AD" w:rsidP="00045088">
      <w:pPr>
        <w:spacing w:line="360" w:lineRule="auto"/>
      </w:pPr>
      <w:r>
        <w:t>Cash crop volunteers were assigned a dummy code consistent across years to allow for more generalized inference of patterns across years. C</w:t>
      </w:r>
      <w:r w:rsidR="00EA65A3">
        <w:t xml:space="preserve">over crop treatment explained </w:t>
      </w:r>
      <w:r w:rsidR="008D4A9E">
        <w:t xml:space="preserve">over half of the </w:t>
      </w:r>
      <w:r w:rsidR="00EA65A3">
        <w:t>variance</w:t>
      </w:r>
      <w:r w:rsidR="008D4A9E">
        <w:t xml:space="preserve"> (SM2)</w:t>
      </w:r>
      <w:r w:rsidR="00EA65A3">
        <w:t xml:space="preserve"> and had a significant effect on community structure (p&lt;0.001), </w:t>
      </w:r>
      <w:r w:rsidR="00121BA5">
        <w:t xml:space="preserve">with </w:t>
      </w:r>
      <w:r w:rsidR="008D4A9E">
        <w:t xml:space="preserve">year </w:t>
      </w:r>
      <w:r w:rsidR="008D4A9E">
        <w:lastRenderedPageBreak/>
        <w:t xml:space="preserve">explaining 8% of the variance, and </w:t>
      </w:r>
      <w:r w:rsidR="00EA65A3">
        <w:t xml:space="preserve">tillage and </w:t>
      </w:r>
      <w:r w:rsidR="00274A47">
        <w:t>residue</w:t>
      </w:r>
      <w:r w:rsidR="00EA65A3">
        <w:t xml:space="preserve"> </w:t>
      </w:r>
      <w:r w:rsidR="008D4A9E">
        <w:t xml:space="preserve">management </w:t>
      </w:r>
      <w:r w:rsidR="00EA65A3">
        <w:t>explaining less than 1% of the total variance each, respectively</w:t>
      </w:r>
      <w:r w:rsidR="00E276EE">
        <w:t xml:space="preserve"> (SM2)</w:t>
      </w:r>
      <w:r w:rsidR="00EA65A3">
        <w:t xml:space="preserve">. </w:t>
      </w:r>
      <w:r w:rsidR="00041F28">
        <w:t>The</w:t>
      </w:r>
      <w:r w:rsidR="008D4A9E">
        <w:t xml:space="preserve"> radish cover crop (RAPSR) drove the two radish treatments (RadM and RadL) communities, </w:t>
      </w:r>
      <w:r w:rsidR="00BA549D">
        <w:t xml:space="preserve">and the high RAPSR coverage in the RadM treatment rendered that coverage community completely distinct from the mixes and NoCC treatments </w:t>
      </w:r>
      <w:r w:rsidR="00691C03">
        <w:t>(Figure 3). T</w:t>
      </w:r>
      <w:r w:rsidR="00041F28">
        <w:t xml:space="preserve">he </w:t>
      </w:r>
      <w:r w:rsidR="00691C03">
        <w:t>MixE community had a higher presence of the grass/clover cover crop species, but shared many of the same species with the MixM and NoCC. The higher soil exposure in the NoCC and radish cover crop treatments (Figure 2) is also s</w:t>
      </w:r>
      <w:r w:rsidR="00121BA5">
        <w:t>ee</w:t>
      </w:r>
      <w:r w:rsidR="00691C03">
        <w:t>n in the community assemblies</w:t>
      </w:r>
      <w:r w:rsidR="00041F28">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8548F" w14:paraId="31900BDC" w14:textId="77777777" w:rsidTr="00121BA5">
        <w:tc>
          <w:tcPr>
            <w:tcW w:w="9016" w:type="dxa"/>
          </w:tcPr>
          <w:p w14:paraId="3BA076C7" w14:textId="28731B43" w:rsidR="00121BA5" w:rsidRPr="00121BA5" w:rsidRDefault="00121BA5" w:rsidP="00121BA5">
            <w:pPr>
              <w:spacing w:line="360" w:lineRule="auto"/>
              <w:rPr>
                <w:lang w:val="da-DK"/>
              </w:rPr>
            </w:pPr>
            <w:r w:rsidRPr="00121BA5">
              <w:rPr>
                <w:noProof/>
                <w:lang w:val="da-DK"/>
              </w:rPr>
              <w:drawing>
                <wp:inline distT="0" distB="0" distL="0" distR="0" wp14:anchorId="6BC69073" wp14:editId="02722F40">
                  <wp:extent cx="5585460" cy="2792730"/>
                  <wp:effectExtent l="0" t="0" r="0" b="7620"/>
                  <wp:docPr id="127606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5460" cy="2792730"/>
                          </a:xfrm>
                          <a:prstGeom prst="rect">
                            <a:avLst/>
                          </a:prstGeom>
                          <a:noFill/>
                          <a:ln>
                            <a:noFill/>
                          </a:ln>
                        </pic:spPr>
                      </pic:pic>
                    </a:graphicData>
                  </a:graphic>
                </wp:inline>
              </w:drawing>
            </w:r>
          </w:p>
          <w:p w14:paraId="04F1211D" w14:textId="607BAAD1" w:rsidR="0038548F" w:rsidRPr="00A53D2C" w:rsidRDefault="0038548F" w:rsidP="00045088">
            <w:pPr>
              <w:spacing w:line="360" w:lineRule="auto"/>
              <w:rPr>
                <w:lang w:val="da-DK"/>
              </w:rPr>
            </w:pPr>
          </w:p>
        </w:tc>
      </w:tr>
      <w:tr w:rsidR="0038548F" w14:paraId="3D438F13" w14:textId="77777777" w:rsidTr="00121BA5">
        <w:tc>
          <w:tcPr>
            <w:tcW w:w="9016" w:type="dxa"/>
          </w:tcPr>
          <w:p w14:paraId="7E23C4D8" w14:textId="4113D528" w:rsidR="0038548F" w:rsidRPr="00587490" w:rsidRDefault="0038548F" w:rsidP="00045088">
            <w:pPr>
              <w:spacing w:line="360" w:lineRule="auto"/>
              <w:rPr>
                <w:i/>
                <w:iCs/>
              </w:rPr>
            </w:pPr>
            <w:r w:rsidRPr="00587490">
              <w:rPr>
                <w:b/>
                <w:bCs/>
                <w:i/>
                <w:iCs/>
              </w:rPr>
              <w:t>Figure 3</w:t>
            </w:r>
            <w:r w:rsidR="009133AC" w:rsidRPr="00587490">
              <w:rPr>
                <w:i/>
                <w:iCs/>
              </w:rPr>
              <w:t xml:space="preserve"> (</w:t>
            </w:r>
            <w:r w:rsidR="00A53D2C" w:rsidRPr="00587490">
              <w:rPr>
                <w:i/>
                <w:iCs/>
              </w:rPr>
              <w:t>Left</w:t>
            </w:r>
            <w:r w:rsidR="009133AC" w:rsidRPr="00587490">
              <w:rPr>
                <w:i/>
                <w:iCs/>
              </w:rPr>
              <w:t xml:space="preserve">) </w:t>
            </w:r>
            <w:r w:rsidR="00170EBC" w:rsidRPr="00587490">
              <w:rPr>
                <w:i/>
                <w:iCs/>
              </w:rPr>
              <w:t>Non-metric multi-dimensional scaling (NMDS) analyses show</w:t>
            </w:r>
            <w:r w:rsidR="00C65287">
              <w:rPr>
                <w:i/>
                <w:iCs/>
              </w:rPr>
              <w:t>ed</w:t>
            </w:r>
            <w:r w:rsidR="00170EBC" w:rsidRPr="00587490">
              <w:rPr>
                <w:i/>
                <w:iCs/>
              </w:rPr>
              <w:t xml:space="preserve"> c</w:t>
            </w:r>
            <w:r w:rsidR="009133AC" w:rsidRPr="00587490">
              <w:rPr>
                <w:i/>
                <w:iCs/>
              </w:rPr>
              <w:t>over crop system had the largest impact on fall vegetation communities, with a minor impact of</w:t>
            </w:r>
            <w:r w:rsidR="00A53D2C" w:rsidRPr="00587490">
              <w:rPr>
                <w:i/>
                <w:iCs/>
              </w:rPr>
              <w:t xml:space="preserve"> year,</w:t>
            </w:r>
            <w:r w:rsidR="009133AC" w:rsidRPr="00587490">
              <w:rPr>
                <w:i/>
                <w:iCs/>
              </w:rPr>
              <w:t xml:space="preserve"> tillage system</w:t>
            </w:r>
            <w:r w:rsidR="00EF62F9" w:rsidRPr="00587490">
              <w:rPr>
                <w:i/>
                <w:iCs/>
              </w:rPr>
              <w:t xml:space="preserve"> and </w:t>
            </w:r>
            <w:r w:rsidR="00274A47" w:rsidRPr="00587490">
              <w:rPr>
                <w:i/>
                <w:iCs/>
              </w:rPr>
              <w:t>residue</w:t>
            </w:r>
            <w:r w:rsidR="00EF62F9" w:rsidRPr="00587490">
              <w:rPr>
                <w:i/>
                <w:iCs/>
              </w:rPr>
              <w:t xml:space="preserve"> </w:t>
            </w:r>
            <w:r w:rsidR="00A53D2C" w:rsidRPr="00587490">
              <w:rPr>
                <w:i/>
                <w:iCs/>
              </w:rPr>
              <w:t>removal</w:t>
            </w:r>
            <w:r w:rsidR="0089183E" w:rsidRPr="00587490">
              <w:rPr>
                <w:i/>
                <w:iCs/>
              </w:rPr>
              <w:t>.</w:t>
            </w:r>
            <w:r w:rsidR="009133AC" w:rsidRPr="00587490">
              <w:rPr>
                <w:i/>
                <w:iCs/>
              </w:rPr>
              <w:t xml:space="preserve"> (</w:t>
            </w:r>
            <w:r w:rsidR="00A53D2C" w:rsidRPr="00587490">
              <w:rPr>
                <w:i/>
                <w:iCs/>
              </w:rPr>
              <w:t>Right</w:t>
            </w:r>
            <w:r w:rsidR="009133AC" w:rsidRPr="00587490">
              <w:rPr>
                <w:i/>
                <w:iCs/>
              </w:rPr>
              <w:t xml:space="preserve">) Radish cover crop systems (RadM, RadL) had the highest potential </w:t>
            </w:r>
            <w:r w:rsidR="00213217">
              <w:rPr>
                <w:i/>
                <w:iCs/>
              </w:rPr>
              <w:t>ecological</w:t>
            </w:r>
            <w:r w:rsidR="009133AC" w:rsidRPr="00587490">
              <w:rPr>
                <w:i/>
                <w:iCs/>
              </w:rPr>
              <w:t xml:space="preserve"> value, with the mixes (MixE, MixM) and NoCC systems having similarly low </w:t>
            </w:r>
            <w:r w:rsidR="00213217">
              <w:rPr>
                <w:i/>
                <w:iCs/>
              </w:rPr>
              <w:t>ecological</w:t>
            </w:r>
            <w:r w:rsidR="009133AC" w:rsidRPr="00587490">
              <w:rPr>
                <w:i/>
                <w:iCs/>
              </w:rPr>
              <w:t xml:space="preserve"> value, due to a high percent</w:t>
            </w:r>
            <w:r w:rsidR="00D86704" w:rsidRPr="00587490">
              <w:rPr>
                <w:i/>
                <w:iCs/>
              </w:rPr>
              <w:t xml:space="preserve"> coverage</w:t>
            </w:r>
            <w:r w:rsidR="009133AC" w:rsidRPr="00587490">
              <w:rPr>
                <w:i/>
                <w:iCs/>
              </w:rPr>
              <w:t xml:space="preserve"> of low value </w:t>
            </w:r>
            <w:r w:rsidR="00A53D2C" w:rsidRPr="00587490">
              <w:rPr>
                <w:i/>
                <w:iCs/>
              </w:rPr>
              <w:t xml:space="preserve">cash </w:t>
            </w:r>
            <w:r w:rsidR="009133AC" w:rsidRPr="00587490">
              <w:rPr>
                <w:i/>
                <w:iCs/>
              </w:rPr>
              <w:t>crop volunteers</w:t>
            </w:r>
            <w:r w:rsidR="00D86704" w:rsidRPr="00587490">
              <w:rPr>
                <w:i/>
                <w:iCs/>
              </w:rPr>
              <w:t xml:space="preserve"> in the community (see Figure 2). </w:t>
            </w:r>
            <w:r w:rsidR="009133AC" w:rsidRPr="00587490">
              <w:rPr>
                <w:i/>
                <w:iCs/>
              </w:rPr>
              <w:t xml:space="preserve"> </w:t>
            </w:r>
          </w:p>
        </w:tc>
      </w:tr>
    </w:tbl>
    <w:p w14:paraId="1FF9CD11" w14:textId="77777777" w:rsidR="0038548F" w:rsidRDefault="0038548F" w:rsidP="00045088">
      <w:pPr>
        <w:spacing w:line="360" w:lineRule="auto"/>
      </w:pPr>
    </w:p>
    <w:p w14:paraId="7815ADC7" w14:textId="2899E0F8" w:rsidR="00041F28" w:rsidRDefault="00041F28" w:rsidP="00045088">
      <w:pPr>
        <w:spacing w:line="360" w:lineRule="auto"/>
      </w:pPr>
      <w:r>
        <w:t>Radish species</w:t>
      </w:r>
      <w:r w:rsidR="00CA33EC">
        <w:t xml:space="preserve"> (RAPSS)</w:t>
      </w:r>
      <w:r>
        <w:t xml:space="preserve"> were estimated to have the highest ecological value</w:t>
      </w:r>
      <w:r w:rsidR="008772EC">
        <w:t xml:space="preserve"> (SM1). The other cover crop species (LOLPE, TRFRE) had relatively low ecological value,</w:t>
      </w:r>
      <w:r w:rsidR="00602B25">
        <w:t xml:space="preserve"> while spring barley and spring oat volunteers had no value (</w:t>
      </w:r>
      <w:r w:rsidR="008772EC">
        <w:t>SM1</w:t>
      </w:r>
      <w:r w:rsidR="00602B25">
        <w:t>)</w:t>
      </w:r>
      <w:r w:rsidR="008772EC">
        <w:t xml:space="preserve">. This </w:t>
      </w:r>
      <w:r w:rsidR="00602B25">
        <w:t>result</w:t>
      </w:r>
      <w:r w:rsidR="008772EC">
        <w:t>ed</w:t>
      </w:r>
      <w:r w:rsidR="00602B25">
        <w:t xml:space="preserve"> in treatments with high percent </w:t>
      </w:r>
      <w:r w:rsidR="00593AFB">
        <w:t>radish (</w:t>
      </w:r>
      <w:r w:rsidR="00602B25">
        <w:t>RAPSR</w:t>
      </w:r>
      <w:r w:rsidR="00593AFB">
        <w:t>)</w:t>
      </w:r>
      <w:r w:rsidR="00602B25">
        <w:t xml:space="preserve"> coverage </w:t>
      </w:r>
      <w:r w:rsidR="00C75709">
        <w:t>exhibiting</w:t>
      </w:r>
      <w:r w:rsidR="00602B25">
        <w:t xml:space="preserve"> the highest potential </w:t>
      </w:r>
      <w:r w:rsidR="00213217">
        <w:t>ecological</w:t>
      </w:r>
      <w:r w:rsidR="00602B25">
        <w:t xml:space="preserve">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213217">
        <w:lastRenderedPageBreak/>
        <w:t>ecological</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w:t>
      </w:r>
      <w:r w:rsidR="00D65AFA">
        <w:t>SM1</w:t>
      </w:r>
      <w:r w:rsidR="0012446A">
        <w:t xml:space="preserve">). </w:t>
      </w:r>
      <w:r w:rsidR="009133AC">
        <w:t xml:space="preserve"> </w:t>
      </w:r>
    </w:p>
    <w:p w14:paraId="14A70F8B" w14:textId="0988809F" w:rsidR="00CD258C" w:rsidRDefault="00CD258C" w:rsidP="00045088">
      <w:pPr>
        <w:spacing w:line="360" w:lineRule="auto"/>
      </w:pPr>
      <w:r>
        <w:t xml:space="preserve">Year and cover crop treatment had significant impacts on the number of species (Table 3) observed in a community (p&lt;0.001; SM2). The number of species observed </w:t>
      </w:r>
      <w:r w:rsidR="008B2273">
        <w:t xml:space="preserve">in the raw data </w:t>
      </w:r>
      <w:r>
        <w:t xml:space="preserve">ranged from one to eight, with a mode of two in 2018 and three in 2019. The MixE had more species than the radish cover crops (p&lt;0.001; SM2), but overall the number of species present was low in all communities. The </w:t>
      </w:r>
      <w:r w:rsidR="008B2273">
        <w:t xml:space="preserve">modelled </w:t>
      </w:r>
      <w:r>
        <w:t>evenness of the communities</w:t>
      </w:r>
      <w:r w:rsidR="008B2273">
        <w:t xml:space="preserve"> </w:t>
      </w:r>
      <w:r>
        <w:t>ranged from 0.09 to 1</w:t>
      </w:r>
      <w:r w:rsidR="00121BA5">
        <w:t xml:space="preserve"> (the community had multiple species)</w:t>
      </w:r>
      <w:r>
        <w:t xml:space="preserve">, and there was an amplifying interaction between cover crop treatment and year (p&lt;0.001). Evenness was generally higher in the radish cover crop treatments because those communities were not dominated by the cash crop volunteers (Figure 2), followed by MixE, followed by MixM and NoCC treatments; this pattern was </w:t>
      </w:r>
      <w:r w:rsidR="00587490">
        <w:t xml:space="preserve">generally </w:t>
      </w:r>
      <w:r>
        <w:t xml:space="preserve">true regardless of tillage system, </w:t>
      </w:r>
      <w:r w:rsidR="00274A47">
        <w:t>residue</w:t>
      </w:r>
      <w:r>
        <w:t xml:space="preserve"> management, and year</w:t>
      </w:r>
      <w:r w:rsidR="00587490">
        <w:t>, although there were some minor but statistically significant impacts of residue removal on evenness</w:t>
      </w:r>
      <w:r>
        <w:t xml:space="preserve"> (SM2).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279DF38B"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w:t>
      </w:r>
      <w:r w:rsidR="00274A47">
        <w:t>residue</w:t>
      </w:r>
      <w:r w:rsidR="00E9167E">
        <w:t xml:space="preserve"> management</w:t>
      </w:r>
      <w:r>
        <w:t xml:space="preserve"> (p&lt;0.001</w:t>
      </w:r>
      <w:r w:rsidR="00505EBA">
        <w:t>; SM2</w:t>
      </w:r>
      <w:r>
        <w:t xml:space="preserve">). </w:t>
      </w:r>
      <w:r w:rsidR="00E9167E">
        <w:t xml:space="preserve">In 2019 retaining </w:t>
      </w:r>
      <w:r w:rsidR="00274A47">
        <w:t>residue</w:t>
      </w:r>
      <w:r w:rsidR="00E9167E">
        <w:t xml:space="preserve"> resulted in significantly more total weeds (p&lt;0.0001), while in 2020 it had no impact. </w:t>
      </w:r>
      <w:r w:rsidR="00274A47">
        <w:t>Residue</w:t>
      </w:r>
      <w:r w:rsidR="00E9167E">
        <w:t xml:space="preserve"> did not interact with any other treatments. </w:t>
      </w:r>
      <w:r>
        <w:t xml:space="preserve">Within the </w:t>
      </w:r>
      <w:r w:rsidR="005515FA">
        <w:t>NT</w:t>
      </w:r>
      <w:r>
        <w:t xml:space="preserve"> system, MixE had </w:t>
      </w:r>
      <w:r w:rsidR="00030F1C">
        <w:t xml:space="preserve">significantly more </w:t>
      </w:r>
      <w:r w:rsidR="00D215C3">
        <w:t xml:space="preserve">weeds compared to all other </w:t>
      </w:r>
      <w:r w:rsidR="00774F53">
        <w:t xml:space="preserve">cover crop </w:t>
      </w:r>
      <w:r w:rsidR="00D215C3">
        <w:t>treatments (</w:t>
      </w:r>
      <w:r w:rsidR="00774F53">
        <w:t xml:space="preserve">1.5-1.7 times more, </w:t>
      </w:r>
      <w:r w:rsidR="00D215C3">
        <w:t>p&lt;0.001)</w:t>
      </w:r>
      <w:r w:rsidR="00774F53">
        <w:t xml:space="preserve">. These differences were </w:t>
      </w:r>
      <w:r w:rsidR="0048309A">
        <w:t xml:space="preserve">dampened </w:t>
      </w:r>
      <w:r w:rsidR="00774F53">
        <w:t>in the surface tillage</w:t>
      </w:r>
      <w:r w:rsidR="0048309A">
        <w:t xml:space="preserve"> and </w:t>
      </w:r>
      <w:r w:rsidR="00774F53">
        <w:t>disappeared in the inversion tillage systems (</w:t>
      </w:r>
      <w:r w:rsidR="00774F53" w:rsidRPr="00E9167E">
        <w:rPr>
          <w:b/>
          <w:bCs/>
        </w:rPr>
        <w:t>Figure 4</w:t>
      </w:r>
      <w:r w:rsidR="00774F53">
        <w:t>). T</w:t>
      </w:r>
      <w:r w:rsidR="00D215C3">
        <w:t>h</w:t>
      </w:r>
      <w:r w:rsidR="00774F53">
        <w:t xml:space="preserve">e elevated spring weed count in the MixE implemented in the NT system </w:t>
      </w:r>
      <w:r w:rsidR="00D215C3">
        <w:t xml:space="preserve">was </w:t>
      </w:r>
      <w:r w:rsidR="00030F1C">
        <w:t xml:space="preserve">significantly </w:t>
      </w:r>
      <w:r w:rsidR="00D215C3">
        <w:t xml:space="preserve">more pronounced in 2019 </w:t>
      </w:r>
      <w:r w:rsidR="00030F1C">
        <w:t>(2.6-3.7 times more weeds</w:t>
      </w:r>
      <w:r w:rsidR="00774F53">
        <w:t xml:space="preserve"> than other systems</w:t>
      </w:r>
      <w:r w:rsidR="00030F1C">
        <w:t xml:space="preserve">) </w:t>
      </w:r>
      <w:r w:rsidR="00774F53">
        <w:t>compared</w:t>
      </w:r>
      <w:r w:rsidR="00D215C3">
        <w:t xml:space="preserve"> to 2020</w:t>
      </w:r>
      <w:r w:rsidR="00030F1C">
        <w:t xml:space="preserve"> (1.6-1.7 times more weeds), but the patterns were the same. </w:t>
      </w:r>
      <w:r w:rsidR="0000618C" w:rsidRPr="00D215DB">
        <w:t xml:space="preserve">On average there were </w:t>
      </w:r>
      <w:r w:rsidR="00774F53">
        <w:t xml:space="preserve">almost </w:t>
      </w:r>
      <w:r w:rsidR="0000618C" w:rsidRPr="00D215DB">
        <w:t xml:space="preserve">twice as many weeds in 2019 (mean:163, </w:t>
      </w:r>
      <w:r w:rsidR="00774F53">
        <w:t>CI</w:t>
      </w:r>
      <w:r w:rsidR="0000618C" w:rsidRPr="00D215DB">
        <w:t>:</w:t>
      </w:r>
      <w:r w:rsidR="00774F53">
        <w:t>118-157</w:t>
      </w:r>
      <w:r w:rsidR="0000618C" w:rsidRPr="00D215DB">
        <w:t>) compared to 2020 (mean:</w:t>
      </w:r>
      <w:r w:rsidR="00774F53">
        <w:t>76</w:t>
      </w:r>
      <w:r w:rsidR="0000618C" w:rsidRPr="00D215DB">
        <w:t xml:space="preserve">, </w:t>
      </w:r>
      <w:r w:rsidR="00774F53">
        <w:t>CI</w:t>
      </w:r>
      <w:r w:rsidR="0000618C" w:rsidRPr="00D215DB">
        <w:t>:</w:t>
      </w:r>
      <w:r w:rsidR="00774F53">
        <w:t>66-88</w:t>
      </w:r>
      <w:r w:rsidR="0000618C" w:rsidRPr="00D215DB">
        <w:t xml:space="preserve">). </w:t>
      </w:r>
      <w:r w:rsidR="00774F53">
        <w:t xml:space="preserve">Averaged across tillage systems, </w:t>
      </w:r>
      <w:r w:rsidR="00206215" w:rsidRPr="00D215DB">
        <w:t>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xml:space="preserve">, </w:t>
      </w:r>
      <w:r w:rsidR="0092246D">
        <w:t>CI</w:t>
      </w:r>
      <w:r w:rsidR="00F668A9" w:rsidRPr="00D215DB">
        <w:t>:</w:t>
      </w:r>
      <w:r w:rsidR="0092246D">
        <w:t>147-206</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92-129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xml:space="preserve">, </w:t>
      </w:r>
      <w:r w:rsidR="0092246D">
        <w:t>CI</w:t>
      </w:r>
      <w:r w:rsidR="00F668A9" w:rsidRPr="00D215DB">
        <w:t>:</w:t>
      </w:r>
      <w:r w:rsidR="0092246D">
        <w:t>46-66</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92246D">
        <w:t xml:space="preserve">again significantly </w:t>
      </w:r>
      <w:r w:rsidR="0086566B">
        <w:t xml:space="preserve">magnified in 2019 </w:t>
      </w:r>
      <w:r w:rsidR="0000618C">
        <w:t>(when there were more weeds)</w:t>
      </w:r>
      <w:r w:rsidR="0086566B">
        <w:t xml:space="preserve">. </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4CD12FDD" w14:textId="4DD3078C" w:rsidR="005E2C47" w:rsidRPr="005E2C47" w:rsidRDefault="005E2C47" w:rsidP="005E2C47">
            <w:pPr>
              <w:spacing w:line="360" w:lineRule="auto"/>
              <w:rPr>
                <w:lang w:val="da-DK"/>
              </w:rPr>
            </w:pPr>
            <w:r w:rsidRPr="005E2C47">
              <w:rPr>
                <w:noProof/>
                <w:lang w:val="da-DK"/>
              </w:rPr>
              <w:lastRenderedPageBreak/>
              <w:drawing>
                <wp:inline distT="0" distB="0" distL="0" distR="0" wp14:anchorId="38FFEA6D" wp14:editId="06FC7667">
                  <wp:extent cx="5609267" cy="6410325"/>
                  <wp:effectExtent l="0" t="0" r="0" b="0"/>
                  <wp:docPr id="102536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1847" cy="6413274"/>
                          </a:xfrm>
                          <a:prstGeom prst="rect">
                            <a:avLst/>
                          </a:prstGeom>
                          <a:noFill/>
                          <a:ln>
                            <a:noFill/>
                          </a:ln>
                        </pic:spPr>
                      </pic:pic>
                    </a:graphicData>
                  </a:graphic>
                </wp:inline>
              </w:drawing>
            </w:r>
          </w:p>
          <w:p w14:paraId="3CA67C49" w14:textId="7A22C57B" w:rsidR="00925DAA" w:rsidRPr="00925DAA" w:rsidRDefault="00925DAA" w:rsidP="00925DAA">
            <w:pPr>
              <w:spacing w:line="360" w:lineRule="auto"/>
              <w:rPr>
                <w:lang w:val="da-DK"/>
              </w:rPr>
            </w:pP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5B6ABED" w:rsidR="005E12EA" w:rsidRPr="00587490" w:rsidRDefault="005E12EA" w:rsidP="00030F1C">
            <w:pPr>
              <w:spacing w:line="360" w:lineRule="auto"/>
              <w:rPr>
                <w:b/>
                <w:bCs/>
                <w:i/>
                <w:iCs/>
              </w:rPr>
            </w:pPr>
            <w:r w:rsidRPr="00587490">
              <w:rPr>
                <w:b/>
                <w:bCs/>
                <w:i/>
                <w:iCs/>
              </w:rPr>
              <w:t xml:space="preserve">Figure </w:t>
            </w:r>
            <w:r w:rsidR="00BE5883" w:rsidRPr="00587490">
              <w:rPr>
                <w:b/>
                <w:bCs/>
                <w:i/>
                <w:iCs/>
              </w:rPr>
              <w:t>4</w:t>
            </w:r>
            <w:r w:rsidRPr="00587490">
              <w:rPr>
                <w:b/>
                <w:bCs/>
                <w:i/>
                <w:iCs/>
              </w:rPr>
              <w:t>.</w:t>
            </w:r>
            <w:r w:rsidR="00BE5883" w:rsidRPr="00587490">
              <w:rPr>
                <w:b/>
                <w:bCs/>
                <w:i/>
                <w:iCs/>
              </w:rPr>
              <w:t xml:space="preserve"> </w:t>
            </w:r>
            <w:r w:rsidR="00D215DB" w:rsidRPr="00587490">
              <w:rPr>
                <w:i/>
                <w:iCs/>
              </w:rPr>
              <w:t xml:space="preserve">Marginal mean estimates </w:t>
            </w:r>
            <w:r w:rsidR="003B1029" w:rsidRPr="00587490">
              <w:rPr>
                <w:i/>
                <w:iCs/>
              </w:rPr>
              <w:t xml:space="preserve">averaged </w:t>
            </w:r>
            <w:r w:rsidR="00D215DB" w:rsidRPr="00587490">
              <w:rPr>
                <w:i/>
                <w:iCs/>
              </w:rPr>
              <w:t xml:space="preserve">over years and </w:t>
            </w:r>
            <w:r w:rsidR="00274A47" w:rsidRPr="00587490">
              <w:rPr>
                <w:i/>
                <w:iCs/>
              </w:rPr>
              <w:t>straw</w:t>
            </w:r>
            <w:r w:rsidR="00D215DB" w:rsidRPr="00587490">
              <w:rPr>
                <w:i/>
                <w:iCs/>
              </w:rPr>
              <w:t xml:space="preserve"> management</w:t>
            </w:r>
            <w:r w:rsidR="00D215DB" w:rsidRPr="00587490">
              <w:rPr>
                <w:b/>
                <w:bCs/>
                <w:i/>
                <w:iCs/>
              </w:rPr>
              <w:t xml:space="preserve"> </w:t>
            </w:r>
            <w:r w:rsidR="00121BA5" w:rsidRPr="00121BA5">
              <w:rPr>
                <w:i/>
                <w:iCs/>
              </w:rPr>
              <w:t>(bars)</w:t>
            </w:r>
            <w:r w:rsidR="00121BA5">
              <w:rPr>
                <w:b/>
                <w:bCs/>
                <w:i/>
                <w:iCs/>
              </w:rPr>
              <w:t xml:space="preserve"> </w:t>
            </w:r>
            <w:r w:rsidR="00D215DB" w:rsidRPr="00587490">
              <w:rPr>
                <w:i/>
                <w:iCs/>
              </w:rPr>
              <w:t>with</w:t>
            </w:r>
            <w:r w:rsidR="00925DAA" w:rsidRPr="00587490">
              <w:rPr>
                <w:b/>
                <w:bCs/>
                <w:i/>
                <w:iCs/>
              </w:rPr>
              <w:t xml:space="preserve"> </w:t>
            </w:r>
            <w:r w:rsidR="00925DAA" w:rsidRPr="00587490">
              <w:rPr>
                <w:i/>
                <w:iCs/>
              </w:rPr>
              <w:t>standard errors of the means</w:t>
            </w:r>
            <w:r w:rsidR="00121BA5">
              <w:rPr>
                <w:i/>
                <w:iCs/>
              </w:rPr>
              <w:t xml:space="preserve"> (vertical lines)</w:t>
            </w:r>
            <w:r w:rsidR="003B1029" w:rsidRPr="00587490">
              <w:rPr>
                <w:i/>
                <w:iCs/>
              </w:rPr>
              <w:t xml:space="preserve">. </w:t>
            </w:r>
            <w:r w:rsidR="00F960D0" w:rsidRPr="00587490">
              <w:rPr>
                <w:i/>
                <w:iCs/>
              </w:rPr>
              <w:t xml:space="preserve">There were no differences in total or perennial weed counts within the inversion tillage treatment, but in </w:t>
            </w:r>
            <w:r w:rsidR="00C70707" w:rsidRPr="00587490">
              <w:rPr>
                <w:i/>
                <w:iCs/>
              </w:rPr>
              <w:t xml:space="preserve">the </w:t>
            </w:r>
            <w:r w:rsidR="003B1029" w:rsidRPr="00587490">
              <w:rPr>
                <w:i/>
                <w:iCs/>
              </w:rPr>
              <w:t>no-till</w:t>
            </w:r>
            <w:r w:rsidR="00C70707" w:rsidRPr="00587490">
              <w:rPr>
                <w:i/>
                <w:iCs/>
              </w:rPr>
              <w:t xml:space="preserve"> and surface</w:t>
            </w:r>
            <w:r w:rsidR="00F960D0" w:rsidRPr="00587490">
              <w:rPr>
                <w:i/>
                <w:iCs/>
              </w:rPr>
              <w:t xml:space="preserve"> </w:t>
            </w:r>
            <w:r w:rsidR="00C70707" w:rsidRPr="00587490">
              <w:rPr>
                <w:i/>
                <w:iCs/>
              </w:rPr>
              <w:t xml:space="preserve">tillage systems </w:t>
            </w:r>
            <w:r w:rsidR="00F960D0" w:rsidRPr="00587490">
              <w:rPr>
                <w:i/>
                <w:iCs/>
              </w:rPr>
              <w:t>the early-</w:t>
            </w:r>
            <w:r w:rsidR="00AF71AE">
              <w:rPr>
                <w:i/>
                <w:iCs/>
              </w:rPr>
              <w:t>sown</w:t>
            </w:r>
            <w:r w:rsidR="00F960D0" w:rsidRPr="00587490">
              <w:rPr>
                <w:i/>
                <w:iCs/>
              </w:rPr>
              <w:t xml:space="preserve"> mix </w:t>
            </w:r>
            <w:r w:rsidR="00D215DB" w:rsidRPr="00587490">
              <w:rPr>
                <w:i/>
                <w:iCs/>
              </w:rPr>
              <w:t xml:space="preserve">(MixE) </w:t>
            </w:r>
            <w:r w:rsidR="00C70707" w:rsidRPr="00587490">
              <w:rPr>
                <w:i/>
                <w:iCs/>
              </w:rPr>
              <w:t>had significantly higher perennial weed counts</w:t>
            </w:r>
            <w:r w:rsidR="00F960D0" w:rsidRPr="00587490">
              <w:rPr>
                <w:i/>
                <w:iCs/>
              </w:rPr>
              <w:t>,</w:t>
            </w:r>
            <w:r w:rsidR="00C70707" w:rsidRPr="00587490">
              <w:rPr>
                <w:i/>
                <w:iCs/>
              </w:rPr>
              <w:t xml:space="preserve"> reflecting its different herbicide program</w:t>
            </w:r>
            <w:r w:rsidR="00F960D0" w:rsidRPr="00587490">
              <w:rPr>
                <w:i/>
                <w:iCs/>
              </w:rPr>
              <w:t xml:space="preserve"> compared to other cover crop systems</w:t>
            </w:r>
            <w:r w:rsidR="00C70707" w:rsidRPr="00587490">
              <w:rPr>
                <w:i/>
                <w:iCs/>
              </w:rPr>
              <w:t xml:space="preserve"> (Table 2)</w:t>
            </w:r>
            <w:r w:rsidR="00623603" w:rsidRPr="00587490">
              <w:rPr>
                <w:i/>
                <w:iCs/>
              </w:rPr>
              <w:t>.</w:t>
            </w:r>
          </w:p>
        </w:tc>
      </w:tr>
    </w:tbl>
    <w:p w14:paraId="0FE38C89" w14:textId="77777777" w:rsidR="0054576C" w:rsidRDefault="0054576C" w:rsidP="0054576C">
      <w:pPr>
        <w:spacing w:line="360" w:lineRule="auto"/>
      </w:pPr>
    </w:p>
    <w:p w14:paraId="32498B44" w14:textId="77777777" w:rsidR="002C2EF4" w:rsidRDefault="002C2EF4" w:rsidP="0054576C">
      <w:pPr>
        <w:spacing w:line="360" w:lineRule="auto"/>
      </w:pPr>
    </w:p>
    <w:p w14:paraId="12FFB7EF" w14:textId="525EB380" w:rsidR="0000618C" w:rsidRDefault="0000618C" w:rsidP="0054576C">
      <w:pPr>
        <w:spacing w:line="360" w:lineRule="auto"/>
      </w:pPr>
      <w:r>
        <w:t xml:space="preserve">Despite having less total weeds, both </w:t>
      </w:r>
      <w:r w:rsidR="005515FA">
        <w:t>NT</w:t>
      </w:r>
      <w:r>
        <w:t xml:space="preserve"> and </w:t>
      </w:r>
      <w:r w:rsidR="003C4420">
        <w:t>surface tillage</w:t>
      </w:r>
      <w:r>
        <w:t xml:space="preserve"> had significantly increased numbers of perennial weeds compared to inversion tillage</w:t>
      </w:r>
      <w:r w:rsidR="00DC5916">
        <w:t xml:space="preserve"> (SM2)</w:t>
      </w:r>
      <w:r>
        <w:t xml:space="preserve">. The perennial weeds were mainly CIRAR (82%, versus 18% EQUAR). </w:t>
      </w:r>
      <w:r w:rsidR="00145174">
        <w:t>While the NoCC treatment averaged less than 1 perennial weed</w:t>
      </w:r>
      <w:r w:rsidR="003E3EB8">
        <w:t xml:space="preserve"> per m</w:t>
      </w:r>
      <w:r w:rsidR="003E3EB8" w:rsidRPr="003E3EB8">
        <w:rPr>
          <w:vertAlign w:val="superscript"/>
        </w:rPr>
        <w:t>-2</w:t>
      </w:r>
      <w:r w:rsidR="00145174">
        <w:t xml:space="preserve">, </w:t>
      </w:r>
      <w:r>
        <w:t xml:space="preserve">MixE </w:t>
      </w:r>
      <w:r w:rsidR="00145174">
        <w:t xml:space="preserve">averaged </w:t>
      </w:r>
      <w:r w:rsidR="003E3EB8">
        <w:t xml:space="preserve">significantly more </w:t>
      </w:r>
      <w:r w:rsidR="00121BA5">
        <w:t xml:space="preserve">perennial weeds </w:t>
      </w:r>
      <w:r w:rsidR="003E3EB8">
        <w:t>in the NT (</w:t>
      </w:r>
      <w:r w:rsidR="00145174">
        <w:t>10</w:t>
      </w:r>
      <w:r w:rsidR="003E3EB8">
        <w:t xml:space="preserve">, </w:t>
      </w:r>
      <w:r w:rsidR="00145174">
        <w:t>CI:7-16) and</w:t>
      </w:r>
      <w:r w:rsidR="003E3EB8">
        <w:t xml:space="preserve"> surface tillage (</w:t>
      </w:r>
      <w:r w:rsidR="00145174">
        <w:t>5</w:t>
      </w:r>
      <w:r w:rsidR="003E3EB8">
        <w:t xml:space="preserve">, </w:t>
      </w:r>
      <w:r w:rsidR="00145174">
        <w:t>CI:3-7)</w:t>
      </w:r>
      <w:r w:rsidR="00121BA5">
        <w:t xml:space="preserve"> compared to other cover crop treatments</w:t>
      </w:r>
      <w:r w:rsidR="003E3EB8">
        <w:t xml:space="preserve">, but did not differ in the inversion tillage. None of the other cover crop treatment’s perennial weed count differed </w:t>
      </w:r>
      <w:r w:rsidR="00121BA5">
        <w:t xml:space="preserve">from </w:t>
      </w:r>
      <w:r w:rsidR="003E3EB8">
        <w:t xml:space="preserve">each other. </w:t>
      </w:r>
      <w:r w:rsidR="00121BA5">
        <w:t>Contrary to the total number of weeds, r</w:t>
      </w:r>
      <w:r w:rsidR="00542A67">
        <w:t>e</w:t>
      </w:r>
      <w:r w:rsidR="00121BA5">
        <w:t xml:space="preserve">taining straw </w:t>
      </w:r>
      <w:r w:rsidR="00542A67">
        <w:t xml:space="preserve">resulted in a small but significant </w:t>
      </w:r>
      <w:r w:rsidR="00121BA5">
        <w:t>de</w:t>
      </w:r>
      <w:r w:rsidR="00542A67">
        <w:t xml:space="preserve">crease in perennial weeds in 2019, but not in 2020 (SM2).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w:t>
      </w:r>
      <w:r w:rsidR="0048309A">
        <w:t>SM2</w:t>
      </w:r>
      <w:r w:rsidR="00C20C1A">
        <w:t>)</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6DC0227"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w:t>
      </w:r>
      <w:r w:rsidR="00587490">
        <w:t>, due to elimination of a pre-</w:t>
      </w:r>
      <w:r w:rsidR="00892AB3">
        <w:t>sowing</w:t>
      </w:r>
      <w:r w:rsidR="00587490">
        <w:t xml:space="preserve"> herbicide application</w:t>
      </w:r>
      <w:r w:rsidR="00C70707">
        <w:t xml:space="preserve">. </w:t>
      </w:r>
      <w:r w:rsidR="00765D21">
        <w:t>In all systems</w:t>
      </w:r>
      <w:r>
        <w:t xml:space="preserve"> and years</w:t>
      </w:r>
      <w:r w:rsidR="00765D21">
        <w:t>, pesticide loads were lowest in the MixE treatments</w:t>
      </w:r>
      <w:r w:rsidR="00C70707">
        <w:t xml:space="preserve"> compared to the other cover crop treatments</w:t>
      </w:r>
      <w:r w:rsidR="00587490">
        <w:t xml:space="preserve"> due to the different herbicide package </w:t>
      </w:r>
      <w:r w:rsidR="00121BA5">
        <w:t>required</w:t>
      </w:r>
      <w:r w:rsidR="00587490">
        <w:t xml:space="preserve"> for post-emergence weed control</w:t>
      </w:r>
      <w:r w:rsidR="00C70707">
        <w:t xml:space="preserve"> </w:t>
      </w:r>
      <w:r w:rsidR="00121BA5">
        <w:t xml:space="preserve">when the grass/clover cover crop was present </w:t>
      </w:r>
      <w:r w:rsidR="00C70707">
        <w:t>(</w:t>
      </w:r>
      <w:r w:rsidR="005E2C47">
        <w:t>SM1</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158D53FC" w:rsidR="007348E9" w:rsidRDefault="00A80E50" w:rsidP="002F64DC">
      <w:pPr>
        <w:spacing w:line="360" w:lineRule="auto"/>
      </w:pPr>
      <w:r>
        <w:t xml:space="preserve">The system with the highest overall </w:t>
      </w:r>
      <w:r w:rsidR="0027695B">
        <w:t>utility</w:t>
      </w:r>
      <w:r>
        <w:t xml:space="preserve"> (assuming equal weighting for all metrics) was the radish</w:t>
      </w:r>
      <w:r w:rsidR="0027695B">
        <w:t xml:space="preserve"> cover crop </w:t>
      </w:r>
      <w:r w:rsidR="00AF71AE">
        <w:t>sown</w:t>
      </w:r>
      <w:r w:rsidR="0027695B">
        <w:t xml:space="preserve"> mid-season</w:t>
      </w:r>
      <w:r>
        <w:t xml:space="preserve"> (RadM) implemented in a </w:t>
      </w:r>
      <w:r w:rsidR="005515FA">
        <w:t>NT</w:t>
      </w:r>
      <w:r>
        <w:t xml:space="preserve"> system with re</w:t>
      </w:r>
      <w:r w:rsidR="00587490">
        <w:t>sidue retention</w:t>
      </w:r>
      <w:r>
        <w:t xml:space="preserve"> (</w:t>
      </w:r>
      <w:r w:rsidRPr="00A80E50">
        <w:rPr>
          <w:b/>
          <w:bCs/>
        </w:rPr>
        <w:t>Figure 5</w:t>
      </w:r>
      <w:r>
        <w:t>), while the system with the lowest overall value was the mid-season</w:t>
      </w:r>
      <w:r w:rsidR="0027695B">
        <w:t xml:space="preserve"> </w:t>
      </w:r>
      <w:r w:rsidR="00AF71AE">
        <w:t>sown</w:t>
      </w:r>
      <w:r>
        <w:t xml:space="preserve"> mixture (MixM) implemented in a </w:t>
      </w:r>
      <w:r w:rsidR="005515FA">
        <w:t>NT</w:t>
      </w:r>
      <w:r>
        <w:t xml:space="preserve"> system with </w:t>
      </w:r>
      <w:r w:rsidR="00587490">
        <w:t>residue removal</w:t>
      </w:r>
      <w:r>
        <w:t xml:space="preserve">. </w:t>
      </w:r>
      <w:r w:rsidR="003C4420">
        <w:t>Averaged a</w:t>
      </w:r>
      <w:r>
        <w:t xml:space="preserve">cross tillage and </w:t>
      </w:r>
      <w:r w:rsidR="00274A47">
        <w:t>straw</w:t>
      </w:r>
      <w:r>
        <w:t xml:space="preserve"> management systems, the RadM was the best performing cover crop treatment, and the MixM the worst.</w:t>
      </w:r>
      <w:r w:rsidR="00F61077">
        <w:t xml:space="preserve"> The early-</w:t>
      </w:r>
      <w:r w:rsidR="00AF71AE">
        <w:t>sown</w:t>
      </w:r>
      <w:r w:rsidR="00F61077">
        <w:t xml:space="preserve"> mixture (MixE) performed well in the inversion tillage system, but poorly in the other tillage systems. The</w:t>
      </w:r>
      <w:r w:rsidR="00430903">
        <w:t>re was almost no</w:t>
      </w:r>
      <w:r w:rsidR="00F61077">
        <w:t xml:space="preserve"> impact of </w:t>
      </w:r>
      <w:r w:rsidR="00430903">
        <w:t>residue</w:t>
      </w:r>
      <w:r w:rsidR="00F61077">
        <w:t xml:space="preserve"> management on the total value </w:t>
      </w:r>
      <w:r w:rsidR="00430903">
        <w:t>i</w:t>
      </w:r>
      <w:r w:rsidR="00F61077">
        <w:t xml:space="preserve">n the inversion tillage system, but </w:t>
      </w:r>
      <w:r w:rsidR="00430903">
        <w:t>residue</w:t>
      </w:r>
      <w:r w:rsidR="00F61077">
        <w:t xml:space="preserve"> retention </w:t>
      </w:r>
      <w:r w:rsidR="00430903">
        <w:t xml:space="preserve">increased total value </w:t>
      </w:r>
      <w:r w:rsidR="00F61077">
        <w:t xml:space="preserve">in </w:t>
      </w:r>
      <w:r w:rsidR="00430903">
        <w:t xml:space="preserve">both </w:t>
      </w:r>
      <w:r w:rsidR="00F61077">
        <w:t xml:space="preserve">the </w:t>
      </w:r>
      <w:r w:rsidR="003C4420">
        <w:t>surface</w:t>
      </w:r>
      <w:r w:rsidR="00F508EF">
        <w:t xml:space="preserve"> and </w:t>
      </w:r>
      <w:r w:rsidR="005515FA">
        <w:t>NT</w:t>
      </w:r>
      <w:r w:rsidR="00F508EF">
        <w:t xml:space="preserve"> systems</w:t>
      </w:r>
      <w:r w:rsidR="00121BA5">
        <w:t>, largely due to the suppression of perennial weeds</w:t>
      </w:r>
      <w:r w:rsidR="00F508EF">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348E9" w14:paraId="2F7ABF75" w14:textId="77777777" w:rsidTr="00257091">
        <w:tc>
          <w:tcPr>
            <w:tcW w:w="9016" w:type="dxa"/>
          </w:tcPr>
          <w:p w14:paraId="7D227F4E" w14:textId="53F9635B" w:rsidR="007348E9" w:rsidRPr="007348E9" w:rsidRDefault="006A1FE5" w:rsidP="0054576C">
            <w:pPr>
              <w:spacing w:line="360" w:lineRule="auto"/>
              <w:rPr>
                <w:lang w:val="da-DK"/>
              </w:rPr>
            </w:pPr>
            <w:r w:rsidRPr="006A1FE5">
              <w:rPr>
                <w:noProof/>
                <w:lang w:val="da-DK"/>
              </w:rPr>
              <w:lastRenderedPageBreak/>
              <w:drawing>
                <wp:inline distT="0" distB="0" distL="0" distR="0" wp14:anchorId="75B43EB7" wp14:editId="724104C8">
                  <wp:extent cx="5516880" cy="5516880"/>
                  <wp:effectExtent l="0" t="0" r="7620" b="7620"/>
                  <wp:docPr id="1405516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6880" cy="5516880"/>
                          </a:xfrm>
                          <a:prstGeom prst="rect">
                            <a:avLst/>
                          </a:prstGeom>
                          <a:noFill/>
                          <a:ln>
                            <a:noFill/>
                          </a:ln>
                        </pic:spPr>
                      </pic:pic>
                    </a:graphicData>
                  </a:graphic>
                </wp:inline>
              </w:drawing>
            </w:r>
          </w:p>
        </w:tc>
      </w:tr>
      <w:tr w:rsidR="007348E9" w14:paraId="5FB38B66" w14:textId="77777777" w:rsidTr="00257091">
        <w:tc>
          <w:tcPr>
            <w:tcW w:w="9016" w:type="dxa"/>
          </w:tcPr>
          <w:p w14:paraId="130FC98B" w14:textId="07B31DD2" w:rsidR="007348E9" w:rsidRPr="00430903" w:rsidRDefault="007348E9" w:rsidP="0054576C">
            <w:pPr>
              <w:spacing w:line="360" w:lineRule="auto"/>
              <w:rPr>
                <w:b/>
                <w:bCs/>
                <w:i/>
                <w:iCs/>
              </w:rPr>
            </w:pPr>
            <w:r w:rsidRPr="00430903">
              <w:rPr>
                <w:b/>
                <w:bCs/>
                <w:i/>
                <w:iCs/>
              </w:rPr>
              <w:t xml:space="preserve">Figure 5. </w:t>
            </w:r>
            <w:r w:rsidRPr="00430903">
              <w:rPr>
                <w:i/>
                <w:iCs/>
              </w:rPr>
              <w:t>Summary of cropping systems’ performance in protecting soil (Soi</w:t>
            </w:r>
            <w:r w:rsidR="006A1FE5" w:rsidRPr="00430903">
              <w:rPr>
                <w:i/>
                <w:iCs/>
              </w:rPr>
              <w:t>l</w:t>
            </w:r>
            <w:r w:rsidRPr="00430903">
              <w:rPr>
                <w:i/>
                <w:iCs/>
              </w:rPr>
              <w:t>), mitigation of fall nitrate leaching via fall biomass production (Bio</w:t>
            </w:r>
            <w:r w:rsidR="006A1FE5" w:rsidRPr="00430903">
              <w:rPr>
                <w:i/>
                <w:iCs/>
              </w:rPr>
              <w:t>m</w:t>
            </w:r>
            <w:r w:rsidRPr="00430903">
              <w:rPr>
                <w:i/>
                <w:iCs/>
              </w:rPr>
              <w:t>), supporting eco</w:t>
            </w:r>
            <w:r w:rsidR="006A1FE5" w:rsidRPr="00430903">
              <w:rPr>
                <w:i/>
                <w:iCs/>
              </w:rPr>
              <w:t xml:space="preserve">logical </w:t>
            </w:r>
            <w:r w:rsidRPr="00430903">
              <w:rPr>
                <w:i/>
                <w:iCs/>
              </w:rPr>
              <w:t>systems (Eco</w:t>
            </w:r>
            <w:r w:rsidR="006A1FE5" w:rsidRPr="00430903">
              <w:rPr>
                <w:i/>
                <w:iCs/>
              </w:rPr>
              <w:t>l</w:t>
            </w:r>
            <w:r w:rsidRPr="00430903">
              <w:rPr>
                <w:i/>
                <w:iCs/>
              </w:rPr>
              <w:t>), grain production (Gra</w:t>
            </w:r>
            <w:r w:rsidR="006A1FE5" w:rsidRPr="00430903">
              <w:rPr>
                <w:i/>
                <w:iCs/>
              </w:rPr>
              <w:t>i</w:t>
            </w:r>
            <w:r w:rsidRPr="00430903">
              <w:rPr>
                <w:i/>
                <w:iCs/>
              </w:rPr>
              <w:t>), perennial weed suppression (</w:t>
            </w:r>
            <w:r w:rsidR="006A1FE5" w:rsidRPr="00430903">
              <w:rPr>
                <w:i/>
                <w:iCs/>
              </w:rPr>
              <w:t>Weed</w:t>
            </w:r>
            <w:r w:rsidRPr="00430903">
              <w:rPr>
                <w:i/>
                <w:iCs/>
              </w:rPr>
              <w:t>), and promoting human health and environmental safety (Saf</w:t>
            </w:r>
            <w:r w:rsidR="006A1FE5" w:rsidRPr="00430903">
              <w:rPr>
                <w:i/>
                <w:iCs/>
              </w:rPr>
              <w:t>e</w:t>
            </w:r>
            <w:r w:rsidRPr="00430903">
              <w:rPr>
                <w:i/>
                <w:iCs/>
              </w:rPr>
              <w:t>)</w:t>
            </w:r>
            <w:r w:rsidR="00D92540" w:rsidRPr="00430903">
              <w:rPr>
                <w:i/>
                <w:iCs/>
              </w:rPr>
              <w:t xml:space="preserve">; rows represent cover crop treatments, and columns represent tillage and </w:t>
            </w:r>
            <w:r w:rsidR="006A1FE5" w:rsidRPr="00430903">
              <w:rPr>
                <w:i/>
                <w:iCs/>
              </w:rPr>
              <w:t>residue managements</w:t>
            </w:r>
            <w:r w:rsidR="00D92540" w:rsidRPr="00430903">
              <w:rPr>
                <w:i/>
                <w:iCs/>
              </w:rPr>
              <w:t xml:space="preserve">. </w:t>
            </w:r>
          </w:p>
        </w:tc>
      </w:tr>
    </w:tbl>
    <w:p w14:paraId="6B583748" w14:textId="77777777" w:rsidR="007348E9" w:rsidRDefault="007348E9" w:rsidP="0054576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62D4F26A"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w:t>
      </w:r>
      <w:r w:rsidRPr="0068411D">
        <w:rPr>
          <w:vertAlign w:val="superscript"/>
        </w:rPr>
        <w:t>-1</w:t>
      </w:r>
      <w:r w:rsidRPr="00A75203">
        <w:t xml:space="preserve"> spring barley, 4.94 </w:t>
      </w:r>
      <w:r w:rsidR="0068411D" w:rsidRPr="00A75203">
        <w:t>Mg ha</w:t>
      </w:r>
      <w:r w:rsidR="0068411D" w:rsidRPr="0068411D">
        <w:rPr>
          <w:vertAlign w:val="superscript"/>
        </w:rPr>
        <w:t>-1</w:t>
      </w:r>
      <w:r w:rsidR="0068411D">
        <w:rPr>
          <w:vertAlign w:val="superscript"/>
        </w:rPr>
        <w:t xml:space="preserve"> </w:t>
      </w:r>
      <w:r w:rsidRPr="00A75203">
        <w:t>oats, and 4.08 Mg ha</w:t>
      </w:r>
      <w:r w:rsidR="0068411D" w:rsidRPr="0068411D">
        <w:rPr>
          <w:vertAlign w:val="superscript"/>
        </w:rPr>
        <w:t>-1</w:t>
      </w:r>
      <w:r w:rsidRPr="00A75203">
        <w:t xml:space="preserve"> faba bean, respectively (FAO, 2023)],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 xml:space="preserve">reasonably representative </w:t>
      </w:r>
      <w:r w:rsidR="00737D7A">
        <w:lastRenderedPageBreak/>
        <w:t>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416170C3" w:rsidR="00EF786B" w:rsidRPr="00561BED" w:rsidRDefault="002F64DC" w:rsidP="00EF786B">
      <w:pPr>
        <w:spacing w:line="360" w:lineRule="auto"/>
        <w:rPr>
          <w:lang w:val="en-US"/>
        </w:rPr>
      </w:pPr>
      <w:r>
        <w:t xml:space="preserve">Consistent with our hypothesis, no single system performed the best in all categories (Figure 5). </w:t>
      </w:r>
      <w:r w:rsidR="00430903">
        <w:t>The</w:t>
      </w:r>
      <w:r>
        <w:t xml:space="preserve"> mid-season </w:t>
      </w:r>
      <w:r w:rsidR="00AF71AE">
        <w:t>sown</w:t>
      </w:r>
      <w:r>
        <w:t xml:space="preserve"> radish</w:t>
      </w:r>
      <w:r w:rsidR="006B61B6">
        <w:t xml:space="preserve"> </w:t>
      </w:r>
      <w:r w:rsidR="00430903">
        <w:t>(RadM) exhibited both the highest overall value (</w:t>
      </w:r>
      <w:r w:rsidR="006B61B6">
        <w:t xml:space="preserve">in a NT system with </w:t>
      </w:r>
      <w:r w:rsidR="00430903">
        <w:t>residue</w:t>
      </w:r>
      <w:r w:rsidR="006B61B6">
        <w:t xml:space="preserve"> retention</w:t>
      </w:r>
      <w:r w:rsidR="00430903">
        <w:t>) and highest average value across cropping systems and weather years</w:t>
      </w:r>
      <w:r w:rsidR="006B61B6">
        <w:t>. Climatically similar</w:t>
      </w:r>
      <w:r>
        <w:t xml:space="preserve"> areas in Europe</w:t>
      </w:r>
      <w:r w:rsidR="006B61B6">
        <w:t xml:space="preserve"> </w:t>
      </w:r>
      <w:r w:rsidR="006B61B6" w:rsidRPr="0098059C">
        <w:t>(Peel et al., 2007)</w:t>
      </w:r>
      <w:r>
        <w:t xml:space="preserve"> have likewise found radish cover crop systems perform well in a variety of contexts </w:t>
      </w:r>
      <w:r w:rsidRPr="001479F9">
        <w:t>(Elhakeem et al., 2023; Leskovšek et al., 2025)</w:t>
      </w:r>
      <w:r>
        <w:t xml:space="preserve">. </w:t>
      </w:r>
      <w:r w:rsidR="00150FA9">
        <w:t xml:space="preserve">However, </w:t>
      </w:r>
      <w:r w:rsidR="0068411D">
        <w:t xml:space="preserve">in our environment, </w:t>
      </w:r>
      <w:r w:rsidR="00892AB3">
        <w:t>sowing</w:t>
      </w:r>
      <w:r w:rsidR="00150FA9">
        <w:t xml:space="preserve"> </w:t>
      </w:r>
      <w:r w:rsidR="0068411D">
        <w:t xml:space="preserve">the </w:t>
      </w:r>
      <w:r w:rsidR="00150FA9">
        <w:t>radish</w:t>
      </w:r>
      <w:r w:rsidR="0068411D">
        <w:t xml:space="preserve"> cover crop</w:t>
      </w:r>
      <w:r w:rsidR="00150FA9">
        <w:t xml:space="preserve"> before </w:t>
      </w:r>
      <w:r w:rsidR="0068411D">
        <w:t xml:space="preserve">cash </w:t>
      </w:r>
      <w:r w:rsidR="00150FA9">
        <w:t>crop harvest</w:t>
      </w:r>
      <w:r w:rsidR="00430903">
        <w:t xml:space="preserve"> (RadM)</w:t>
      </w:r>
      <w:r w:rsidR="00150FA9">
        <w:t xml:space="preserve"> was necessary to achieve beneficial outcomes, as </w:t>
      </w:r>
      <w:r>
        <w:t xml:space="preserve">radish cover crops </w:t>
      </w:r>
      <w:r w:rsidR="00AF71AE">
        <w:t>sown</w:t>
      </w:r>
      <w:r>
        <w:t xml:space="preserve"> after crop harvest (</w:t>
      </w:r>
      <w:r w:rsidR="00430903">
        <w:t>RadL)</w:t>
      </w:r>
      <w:r>
        <w:t xml:space="preserv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w:t>
      </w:r>
      <w:r w:rsidR="0068411D">
        <w:t xml:space="preserve"> likely</w:t>
      </w:r>
      <w:r w:rsidR="006B61B6">
        <w:t xml:space="preserve"> important to establish </w:t>
      </w:r>
      <w:r w:rsidR="00430903">
        <w:t xml:space="preserve">even </w:t>
      </w:r>
      <w:r w:rsidR="006B61B6">
        <w:t>fast-growing cover crop species early in the season</w:t>
      </w:r>
      <w:r w:rsidR="00EF786B">
        <w:t xml:space="preserve">. Early </w:t>
      </w:r>
      <w:r w:rsidR="00AF71AE">
        <w:t>sown</w:t>
      </w:r>
      <w:r w:rsidR="00EF786B">
        <w:t xml:space="preserve">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rsidRPr="00E744AB">
        <w:t>(Pratt et al., 2023)</w:t>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w:t>
      </w:r>
      <w:r w:rsidR="00AF71AE">
        <w:t>sown</w:t>
      </w:r>
      <w:r w:rsidR="006B61B6">
        <w:t xml:space="preserve"> early</w:t>
      </w:r>
      <w:r w:rsidR="00150FA9">
        <w:t xml:space="preserve">, and </w:t>
      </w:r>
      <w:r w:rsidR="006B61B6">
        <w:t xml:space="preserve">in inversion tillage treatments. </w:t>
      </w:r>
      <w:r w:rsidR="0068411D">
        <w:t>T</w:t>
      </w:r>
      <w:r w:rsidR="00561BED">
        <w:t xml:space="preserve">he early </w:t>
      </w:r>
      <w:r w:rsidR="00892AB3">
        <w:t>sowing</w:t>
      </w:r>
      <w:r w:rsidR="00561BED">
        <w:t xml:space="preserve"> restricted herbicide use, and w</w:t>
      </w:r>
      <w:r w:rsidR="006B61B6">
        <w:t>hen tillage was reduced</w:t>
      </w:r>
      <w:r w:rsidR="00561BED">
        <w:t xml:space="preserve"> this led to an increase in</w:t>
      </w:r>
      <w:r w:rsidR="006B61B6">
        <w:t xml:space="preserve"> perennial weeds</w:t>
      </w:r>
      <w:r w:rsidR="00561BED">
        <w:t>, which in turn led to lower crop yields</w:t>
      </w:r>
      <w:r w:rsidR="00430903">
        <w:t>. R</w:t>
      </w:r>
      <w:r w:rsidR="0068411D">
        <w:t xml:space="preserve">etaining residue helped reduce perennial weeds </w:t>
      </w:r>
      <w:r w:rsidR="008F07A4">
        <w:t xml:space="preserve">in these low herbicide and reduced tillage systems.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rsidRPr="00D04FAE">
        <w:rPr>
          <w:lang w:val="en-US"/>
        </w:rPr>
        <w:t xml:space="preserve">(Florence &amp; McGuire, 2020; MacLaren et al., 2019; McKenzie-Gopsill et al., 2022; R. G. Smith et al., 2020).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8F07A4">
        <w:t>, but that residue retention</w:t>
      </w:r>
      <w:r w:rsidR="00F73EE2">
        <w:t xml:space="preserve"> in annual crop rotations</w:t>
      </w:r>
      <w:r w:rsidR="008F07A4">
        <w:t xml:space="preserve"> may help alleviate perennial weed pressure</w:t>
      </w:r>
      <w:r w:rsidR="00C40789">
        <w:t xml:space="preserve"> in low input systems</w:t>
      </w:r>
      <w:r w:rsidR="00E20673">
        <w:t xml:space="preserve">. </w:t>
      </w:r>
    </w:p>
    <w:p w14:paraId="4F8E918B" w14:textId="3965FFB5" w:rsidR="00121BA5" w:rsidRDefault="00EF786B" w:rsidP="00E20673">
      <w:pPr>
        <w:spacing w:line="360" w:lineRule="auto"/>
        <w:rPr>
          <w:lang w:val="en-US"/>
        </w:rPr>
      </w:pPr>
      <w:r>
        <w:t xml:space="preserve">Of the management practices investigated, </w:t>
      </w:r>
      <w:r w:rsidR="00E20673">
        <w:t>residue</w:t>
      </w:r>
      <w:r>
        <w:t xml:space="preserve"> management (retention or removal) had the weakest impacts on the outcomes evaluated in this study. Particularly for small grains, </w:t>
      </w:r>
      <w:r w:rsidR="00274A47">
        <w:t>straw</w:t>
      </w:r>
      <w:r>
        <w:t xml:space="preserve"> management has been shown to have a more minor role in weed assemblages </w:t>
      </w:r>
      <w:r w:rsidRPr="005B5D33">
        <w:t xml:space="preserve">(Lacroix </w:t>
      </w:r>
      <w:r w:rsidRPr="005B5D33">
        <w:lastRenderedPageBreak/>
        <w:t>et al., 2024; Shi et al., 2026)</w:t>
      </w:r>
      <w:r>
        <w:t xml:space="preserve"> and yields </w:t>
      </w:r>
      <w:r w:rsidRPr="000D5177">
        <w:t>(Lu, 2020; Pittelkow et al., 2015)</w:t>
      </w:r>
      <w:r>
        <w:t xml:space="preserve"> compared to factors like tillage. </w:t>
      </w:r>
      <w:r w:rsidR="00E20673">
        <w:t>In our systems, these</w:t>
      </w:r>
      <w:r>
        <w:t xml:space="preserve"> weak effects could be due to the incomplete removal of straw using a two-pass system wherein the straw is removed after grain has been harvested, resulting in around 60% of the straw being removed.</w:t>
      </w:r>
      <w:r w:rsidR="00E20673" w:rsidRPr="00E20673">
        <w:t xml:space="preserve"> </w:t>
      </w:r>
      <w:r w:rsidR="00E20673">
        <w:t xml:space="preserve">However, </w:t>
      </w:r>
      <w:r w:rsidR="007F7E2A">
        <w:t>in the long-term</w:t>
      </w:r>
      <w:r w:rsidR="00C40789">
        <w:t>,</w:t>
      </w:r>
      <w:r w:rsidR="007F7E2A">
        <w:t xml:space="preserve"> </w:t>
      </w:r>
      <w:r w:rsidR="00E20673">
        <w:t xml:space="preserve">residue management impacts soil </w:t>
      </w:r>
      <w:r w:rsidR="007F7E2A">
        <w:t xml:space="preserve">function and </w:t>
      </w:r>
      <w:r w:rsidR="00E20673">
        <w:t xml:space="preserve">biological activity </w:t>
      </w:r>
      <w:r w:rsidR="007F7E2A" w:rsidRPr="007F7E2A">
        <w:rPr>
          <w:lang w:val="en-US"/>
        </w:rPr>
        <w:t>(Gómez-Muñoz et al., 2021; Hansen et al., 2015; Thomopoulos et al., 2025)</w:t>
      </w:r>
      <w:r w:rsidR="007F7E2A">
        <w:t xml:space="preserve">, while also </w:t>
      </w:r>
      <w:r w:rsidR="00E20673">
        <w:rPr>
          <w:lang w:val="en-US"/>
        </w:rPr>
        <w:t>represent</w:t>
      </w:r>
      <w:r w:rsidR="007F7E2A">
        <w:rPr>
          <w:lang w:val="en-US"/>
        </w:rPr>
        <w:t>ing</w:t>
      </w:r>
      <w:r w:rsidR="00E20673">
        <w:rPr>
          <w:lang w:val="en-US"/>
        </w:rPr>
        <w:t xml:space="preserve"> an income stream for producers</w:t>
      </w:r>
      <w:r w:rsidR="00121BA5">
        <w:rPr>
          <w:lang w:val="en-US"/>
        </w:rPr>
        <w:t>, which would need to be accounted for in long-term perspective</w:t>
      </w:r>
      <w:r w:rsidR="007F7E2A">
        <w:rPr>
          <w:lang w:val="en-US"/>
        </w:rPr>
        <w:t xml:space="preserve">. </w:t>
      </w:r>
    </w:p>
    <w:p w14:paraId="024B6988" w14:textId="3867DF3E" w:rsidR="00121BA5" w:rsidRDefault="00121BA5" w:rsidP="00121BA5">
      <w:pPr>
        <w:spacing w:line="360" w:lineRule="auto"/>
        <w:rPr>
          <w:b/>
          <w:bCs/>
        </w:rPr>
      </w:pPr>
      <w:r>
        <w:rPr>
          <w:lang w:val="en-US"/>
        </w:rPr>
        <w:t>B</w:t>
      </w:r>
      <w:r>
        <w:t>y using the utility values to rank the different cover crop systems within a tillage/residue combination, this complex information can be distilled into a digestible way (</w:t>
      </w:r>
      <w:r w:rsidRPr="00257091">
        <w:rPr>
          <w:b/>
          <w:bCs/>
        </w:rPr>
        <w:t>Figure 6</w:t>
      </w:r>
      <w:r>
        <w:t xml:space="preserve">). </w:t>
      </w:r>
    </w:p>
    <w:p w14:paraId="221C3AB5" w14:textId="77777777" w:rsidR="00121BA5" w:rsidRDefault="00121BA5" w:rsidP="00121BA5">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21BA5" w14:paraId="02F2D78C" w14:textId="77777777" w:rsidTr="00C82317">
        <w:tc>
          <w:tcPr>
            <w:tcW w:w="9026" w:type="dxa"/>
          </w:tcPr>
          <w:p w14:paraId="3005035B" w14:textId="77777777" w:rsidR="00121BA5" w:rsidRPr="00257091" w:rsidRDefault="00121BA5" w:rsidP="00C82317">
            <w:pPr>
              <w:spacing w:line="360" w:lineRule="auto"/>
              <w:rPr>
                <w:lang w:val="da-DK"/>
              </w:rPr>
            </w:pPr>
            <w:r>
              <w:rPr>
                <w:noProof/>
              </w:rPr>
              <w:drawing>
                <wp:inline distT="0" distB="0" distL="0" distR="0" wp14:anchorId="0EDECDD4" wp14:editId="148AE6EE">
                  <wp:extent cx="5731510" cy="3056890"/>
                  <wp:effectExtent l="0" t="0" r="2540" b="0"/>
                  <wp:docPr id="157552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B5E7D1E" w14:textId="77777777" w:rsidR="00121BA5" w:rsidRDefault="00121BA5" w:rsidP="00C82317">
            <w:pPr>
              <w:spacing w:line="360" w:lineRule="auto"/>
            </w:pPr>
          </w:p>
        </w:tc>
      </w:tr>
      <w:tr w:rsidR="00121BA5" w14:paraId="76849173" w14:textId="77777777" w:rsidTr="00C82317">
        <w:tc>
          <w:tcPr>
            <w:tcW w:w="9026" w:type="dxa"/>
          </w:tcPr>
          <w:p w14:paraId="3943BBB3" w14:textId="77777777" w:rsidR="00121BA5" w:rsidRPr="00257091" w:rsidRDefault="00121BA5" w:rsidP="00C82317">
            <w:pPr>
              <w:spacing w:line="360" w:lineRule="auto"/>
              <w:rPr>
                <w:i/>
                <w:iCs/>
              </w:rPr>
            </w:pPr>
            <w:r w:rsidRPr="00257091">
              <w:rPr>
                <w:b/>
                <w:bCs/>
                <w:i/>
                <w:iCs/>
              </w:rPr>
              <w:t xml:space="preserve">Figure 6. </w:t>
            </w:r>
            <w:r w:rsidRPr="00257091">
              <w:rPr>
                <w:i/>
                <w:iCs/>
              </w:rPr>
              <w:t>Ranking</w:t>
            </w:r>
            <w:r>
              <w:rPr>
                <w:i/>
                <w:iCs/>
              </w:rPr>
              <w:t>s</w:t>
            </w:r>
            <w:r w:rsidRPr="00257091">
              <w:rPr>
                <w:i/>
                <w:iCs/>
              </w:rPr>
              <w:t xml:space="preserve"> of </w:t>
            </w:r>
            <w:r>
              <w:rPr>
                <w:i/>
                <w:iCs/>
              </w:rPr>
              <w:t xml:space="preserve">the five </w:t>
            </w:r>
            <w:r w:rsidRPr="00257091">
              <w:rPr>
                <w:i/>
                <w:iCs/>
              </w:rPr>
              <w:t>cover crop system</w:t>
            </w:r>
            <w:r>
              <w:rPr>
                <w:i/>
                <w:iCs/>
              </w:rPr>
              <w:t>s (1 = highest utility, 5 = lowest)</w:t>
            </w:r>
            <w:r w:rsidRPr="00257091">
              <w:rPr>
                <w:i/>
                <w:iCs/>
              </w:rPr>
              <w:t xml:space="preserve"> within a tillage and residue management combination; (+) = straw retained, (-) = straw removed</w:t>
            </w:r>
          </w:p>
        </w:tc>
      </w:tr>
    </w:tbl>
    <w:p w14:paraId="56CCEE4C" w14:textId="77777777" w:rsidR="00121BA5" w:rsidRDefault="00121BA5" w:rsidP="00121BA5">
      <w:pPr>
        <w:spacing w:line="360" w:lineRule="auto"/>
      </w:pPr>
    </w:p>
    <w:p w14:paraId="491B9B16" w14:textId="645C039A" w:rsidR="00121BA5" w:rsidRDefault="00121BA5" w:rsidP="00E20673">
      <w:pPr>
        <w:spacing w:line="360" w:lineRule="auto"/>
      </w:pPr>
      <w:r>
        <w:t xml:space="preserve">This presentation clearly shows the sensitivity of the MixE performance to the agronomic context in which it is deployed, and the consistency of the RadM performance across systems. While this representation exaggerates small differences in utility, it offers an accurate overall picture of the systems and their outcomes. </w:t>
      </w:r>
    </w:p>
    <w:p w14:paraId="513C955F" w14:textId="64687133" w:rsidR="001306D1" w:rsidRPr="00121BA5" w:rsidRDefault="001306D1" w:rsidP="00E20673">
      <w:pPr>
        <w:spacing w:line="360" w:lineRule="auto"/>
      </w:pPr>
      <w:r>
        <w:rPr>
          <w:lang w:val="en-US"/>
        </w:rPr>
        <w:t>I</w:t>
      </w:r>
      <w:r w:rsidRPr="006F4E10">
        <w:t xml:space="preserve">n this study we gave equal weight to each category – in reality these weights would differ according to farmer values and priorities, as well as policy and financial contexts. Utilizing different weightings to represent these different contexts could help identify systems best </w:t>
      </w:r>
      <w:r w:rsidRPr="006F4E10">
        <w:lastRenderedPageBreak/>
        <w:t>suited to certain farm ideotypes, or identify policy levers to promote certain outcomes</w:t>
      </w:r>
      <w:r>
        <w:t xml:space="preserve"> </w:t>
      </w:r>
      <w:r>
        <w:rPr>
          <w:lang w:val="en-US"/>
        </w:rPr>
        <w:t xml:space="preserve"> </w:t>
      </w:r>
      <w:r w:rsidRPr="00E20673">
        <w:t>(Upadhaya et al., 2021)</w:t>
      </w:r>
      <w:r w:rsidRPr="006F4E10">
        <w:t>.</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5CDBE2E1" w14:textId="69D42395" w:rsidR="001306D1" w:rsidRDefault="009A203A" w:rsidP="009A203A">
      <w:pPr>
        <w:spacing w:line="360" w:lineRule="auto"/>
      </w:pPr>
      <w:r>
        <w:t>In our study, fall vegetation was mainly comprised of cash crop volunteers, which</w:t>
      </w:r>
      <w:r w:rsidR="00C40789">
        <w:t xml:space="preserve"> very</w:t>
      </w:r>
      <w:r>
        <w:t xml:space="preserve"> effectively competed with weeds (Figure 2). Previous studies in </w:t>
      </w:r>
      <w:r w:rsidR="00661C31">
        <w:t>similar climates</w:t>
      </w:r>
      <w:r>
        <w:t xml:space="preserve"> have shown that fall communities dominated by cash crop volunteers reduce nitrate leaching compared to fallow land, </w:t>
      </w:r>
      <w:r w:rsidR="00C40789">
        <w:t xml:space="preserve">suggesting cash crop volunteers are a significant source of fall biomass and therefore nitrogen sinks in </w:t>
      </w:r>
      <w:r w:rsidR="00954BD4">
        <w:t xml:space="preserve">these </w:t>
      </w:r>
      <w:r w:rsidR="00C40789">
        <w:t xml:space="preserve">production environments; however, these studies also show </w:t>
      </w:r>
      <w:r>
        <w:t xml:space="preserve">radish cover cropping systems consistently </w:t>
      </w:r>
      <w:r w:rsidR="00151F40">
        <w:t xml:space="preserve">exhibit higher biomass production compared to relying on </w:t>
      </w:r>
      <w:r>
        <w:t>crop volunteers and weeds</w:t>
      </w:r>
      <w:r w:rsidR="00151F40">
        <w:t xml:space="preserve"> </w:t>
      </w:r>
      <w:r w:rsidR="00151F40" w:rsidRPr="0066480E">
        <w:t>(Elhakeem et al., 2023; Miranda-Vélez et al., 2026)</w:t>
      </w:r>
      <w:r w:rsidR="00151F40">
        <w:t xml:space="preserve">. The high ecological value of radish cover crops, coupled with this higher biomass </w:t>
      </w:r>
      <w:r w:rsidR="001306D1">
        <w:t xml:space="preserve">production </w:t>
      </w:r>
      <w:r w:rsidR="00151F40">
        <w:t xml:space="preserve">and concomitant </w:t>
      </w:r>
      <w:r w:rsidR="001306D1">
        <w:t>reduction in</w:t>
      </w:r>
      <w:r w:rsidR="00151F40">
        <w:t xml:space="preserve"> nitrate leaching, suggests radish cover crops provides an effective and valuable displacement to volunteers and weeds (Figure 3) in the fall shoulder season</w:t>
      </w:r>
      <w:r>
        <w:t>. Our results s</w:t>
      </w:r>
      <w:r w:rsidR="00FF7EEE">
        <w:t>upport</w:t>
      </w:r>
      <w:r>
        <w:t xml:space="preserve"> </w:t>
      </w:r>
      <w:r w:rsidR="0066480E">
        <w:t xml:space="preserve">other studies that show radish cover crops produce </w:t>
      </w:r>
      <w:r>
        <w:t xml:space="preserve">high biomass that effectively competes with other vegetation </w:t>
      </w:r>
      <w:r w:rsidR="002A0F74" w:rsidRPr="002A0F74">
        <w:t>(Brust et al., 2014; Lawley et al., 2012)</w:t>
      </w:r>
      <w:r>
        <w:t xml:space="preserve">. While the other </w:t>
      </w:r>
      <w:r w:rsidR="001306D1">
        <w:t xml:space="preserve">cover crop </w:t>
      </w:r>
      <w:r>
        <w:t xml:space="preserve">treatments supported more diverse fall communities, </w:t>
      </w:r>
      <w:r w:rsidR="00022B75">
        <w:t xml:space="preserve">those </w:t>
      </w:r>
      <w:r w:rsidR="00022B75" w:rsidRPr="00022B75">
        <w:t>communities had lower evenness than the</w:t>
      </w:r>
      <w:r>
        <w:t xml:space="preserve"> radish treatments; the contributions of </w:t>
      </w:r>
      <w:r w:rsidR="00C5580C">
        <w:t>weed</w:t>
      </w:r>
      <w:r w:rsidR="00C5580C">
        <w:rPr>
          <w:lang w:val="en-US"/>
        </w:rPr>
        <w:t xml:space="preserve"> </w:t>
      </w:r>
      <w:r>
        <w:t xml:space="preserve">species to soil cover was small compared to the cash crop volunteers, resulting in small contributions to the potential ecological value of the communities. </w:t>
      </w:r>
      <w:r w:rsidR="00892AB3">
        <w:t>Therefore, i</w:t>
      </w:r>
      <w:r w:rsidR="00954BD4">
        <w:t xml:space="preserve">n our study, </w:t>
      </w:r>
      <w:r w:rsidR="00954BD4" w:rsidRPr="00BE271F">
        <w:t xml:space="preserve">weeds </w:t>
      </w:r>
      <w:r w:rsidR="00954BD4">
        <w:t>contributed very little biomass</w:t>
      </w:r>
      <w:r w:rsidR="00C5580C">
        <w:t>/coverage</w:t>
      </w:r>
      <w:r w:rsidR="00954BD4">
        <w:t xml:space="preserve"> to the fall communities and were therefore not </w:t>
      </w:r>
      <w:r w:rsidR="00954BD4" w:rsidRPr="00BE271F">
        <w:t xml:space="preserve">important to the </w:t>
      </w:r>
      <w:r w:rsidR="00954BD4">
        <w:t xml:space="preserve">ecological or environmental value </w:t>
      </w:r>
      <w:r w:rsidR="00954BD4" w:rsidRPr="00BE271F">
        <w:t>provision</w:t>
      </w:r>
      <w:r w:rsidR="00954BD4">
        <w:t xml:space="preserve">s. </w:t>
      </w:r>
    </w:p>
    <w:p w14:paraId="41A4806E" w14:textId="0A06EAE8" w:rsidR="00B76139" w:rsidRPr="00045088" w:rsidRDefault="009A203A" w:rsidP="00045088">
      <w:pPr>
        <w:spacing w:line="360" w:lineRule="auto"/>
      </w:pPr>
      <w:r>
        <w:t xml:space="preserve">Our research suggests that while policies currently support radish cover crops for reducing fall nitrate leaching, they may also be promoting vegetation that provides value to ecosystems more broadly. However, the methods available for calculating potential </w:t>
      </w:r>
      <w:r w:rsidR="00213217">
        <w:t>ecological</w:t>
      </w:r>
      <w:r>
        <w:t xml:space="preserve">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5EDFDA4B" w14:textId="5F3A9FC7" w:rsidR="0053182E" w:rsidRPr="003C7F19" w:rsidRDefault="00BA7F3D" w:rsidP="00045088">
      <w:pPr>
        <w:spacing w:line="360" w:lineRule="auto"/>
        <w:rPr>
          <w:b/>
          <w:bCs/>
        </w:rPr>
      </w:pPr>
      <w:r w:rsidRPr="003C7F19">
        <w:rPr>
          <w:b/>
          <w:bCs/>
        </w:rPr>
        <w:t>5  CONCLUSIONS</w:t>
      </w:r>
    </w:p>
    <w:p w14:paraId="1B50B1AD" w14:textId="6904A34F" w:rsidR="001306D1" w:rsidRDefault="00121BA5" w:rsidP="00121BA5">
      <w:pPr>
        <w:spacing w:line="360" w:lineRule="auto"/>
      </w:pPr>
      <w:r w:rsidRPr="006F4E10">
        <w:t xml:space="preserve">Through multicriteria analysis, we were able to highlight systems with good performance, while identifying areas for improvement. </w:t>
      </w:r>
      <w:r w:rsidR="001306D1">
        <w:t xml:space="preserve">Mid-season planted radish performed reliably well across our performance metrics, but post-harvest planting significantly reduced the radish cover crop’s utility. The early planted cover crop mixture performed variably, but on average performed well in an inversion tillage system. </w:t>
      </w:r>
      <w:r>
        <w:rPr>
          <w:lang w:val="en-US"/>
        </w:rPr>
        <w:t xml:space="preserve">While this analysis focused on short-term biophysical impacts and proxies, an analysis that includes more holistic and long-term </w:t>
      </w:r>
      <w:r>
        <w:rPr>
          <w:lang w:val="en-US"/>
        </w:rPr>
        <w:lastRenderedPageBreak/>
        <w:t xml:space="preserve">outcomes coupled with producer-weighted values for each outcome would offer a more complete picture of system tradeoffs. </w:t>
      </w:r>
    </w:p>
    <w:p w14:paraId="57ECD489" w14:textId="1757B894" w:rsidR="00045088" w:rsidRPr="00045088" w:rsidRDefault="00121BA5" w:rsidP="00121BA5">
      <w:pPr>
        <w:spacing w:line="360" w:lineRule="auto"/>
      </w:pPr>
      <w:r w:rsidRPr="006F4E10">
        <w:t xml:space="preserve"> </w:t>
      </w: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279D63BE" w:rsidR="00045088" w:rsidRPr="00045088" w:rsidRDefault="0040336B" w:rsidP="00045088">
      <w:pPr>
        <w:spacing w:line="360" w:lineRule="auto"/>
      </w:pPr>
      <w:r>
        <w:t>The authors acknowledge the contributions of Eugene Driessen</w:t>
      </w:r>
      <w:r w:rsidR="000E7511">
        <w:t xml:space="preserve"> and</w:t>
      </w:r>
      <w:r>
        <w:t xml:space="preserve"> Karen </w:t>
      </w:r>
      <w:r w:rsidR="000E7511">
        <w:t>Heinager</w:t>
      </w:r>
      <w:r>
        <w:t xml:space="preserve"> who collected all data presented and whose field and laboratory expertise contributed significantly to this work. </w:t>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44B1A9EC" w14:textId="46001FCE" w:rsidR="004A06C7" w:rsidRDefault="004A06C7" w:rsidP="004A06C7">
      <w:pPr>
        <w:pStyle w:val="Bibliography"/>
      </w:pPr>
      <w:r>
        <w:t xml:space="preserve">Adeux, G., Cordeau, S., Antichi, D., Carlesi, S., Mazzoncini, M., Munier-Jolain, N., &amp; Bàrberi, P. (2021). Cover crops promote crop productivity but do not enhance weed management in tillage-based cropping systems. </w:t>
      </w:r>
      <w:r>
        <w:rPr>
          <w:i/>
          <w:iCs/>
        </w:rPr>
        <w:t>European Journal of Agronomy</w:t>
      </w:r>
      <w:r>
        <w:t xml:space="preserve">, </w:t>
      </w:r>
      <w:r>
        <w:rPr>
          <w:i/>
          <w:iCs/>
        </w:rPr>
        <w:t>123</w:t>
      </w:r>
      <w:r>
        <w:t>, 126221. https://doi.org/10.1016/j.eja.2020.126221</w:t>
      </w:r>
    </w:p>
    <w:p w14:paraId="6ED09561" w14:textId="77777777" w:rsidR="004A06C7" w:rsidRDefault="004A06C7" w:rsidP="004A06C7">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52FF917D" w14:textId="77777777" w:rsidR="004A06C7" w:rsidRDefault="004A06C7" w:rsidP="004A06C7">
      <w:pPr>
        <w:pStyle w:val="Bibliography"/>
      </w:pPr>
      <w:r>
        <w:t xml:space="preserve">Andreasen, C., &amp; Streibig, J. C. (2011). Evaluation of changes in weed flora in arable fields of Nordic countries – based on Danish long-term surveys. </w:t>
      </w:r>
      <w:r>
        <w:rPr>
          <w:i/>
          <w:iCs/>
        </w:rPr>
        <w:t>Weed Research</w:t>
      </w:r>
      <w:r>
        <w:t xml:space="preserve">, </w:t>
      </w:r>
      <w:r>
        <w:rPr>
          <w:i/>
          <w:iCs/>
        </w:rPr>
        <w:t>51</w:t>
      </w:r>
      <w:r>
        <w:t>(3), 214–226. https://doi.org/10.1111/j.1365-3180.2010.00836.x</w:t>
      </w:r>
    </w:p>
    <w:p w14:paraId="317D4DF0" w14:textId="77777777" w:rsidR="004A06C7" w:rsidRDefault="004A06C7" w:rsidP="004A06C7">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2F23CEC0" w14:textId="77777777" w:rsidR="004A06C7" w:rsidRDefault="004A06C7" w:rsidP="004A06C7">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0BBF5812" w14:textId="77777777" w:rsidR="004A06C7" w:rsidRDefault="004A06C7" w:rsidP="004A06C7">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46A2667B" w14:textId="77777777" w:rsidR="004A06C7" w:rsidRDefault="004A06C7" w:rsidP="004A06C7">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5F426282" w14:textId="77777777" w:rsidR="004A06C7" w:rsidRDefault="004A06C7" w:rsidP="004A06C7">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10CA0FAA" w14:textId="77777777" w:rsidR="004A06C7" w:rsidRDefault="004A06C7" w:rsidP="004A06C7">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2C79898" w14:textId="77777777" w:rsidR="004A06C7" w:rsidRDefault="004A06C7" w:rsidP="004A06C7">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E35BCA9" w14:textId="77777777" w:rsidR="004A06C7" w:rsidRDefault="004A06C7" w:rsidP="004A06C7">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5E937722" w14:textId="77777777" w:rsidR="004A06C7" w:rsidRDefault="004A06C7" w:rsidP="004A06C7">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5A4E4817" w14:textId="77777777" w:rsidR="004A06C7" w:rsidRDefault="004A06C7" w:rsidP="004A06C7">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0830740C" w14:textId="77777777" w:rsidR="004A06C7" w:rsidRPr="004A06C7" w:rsidRDefault="004A06C7" w:rsidP="004A06C7">
      <w:pPr>
        <w:pStyle w:val="Bibliography"/>
        <w:rPr>
          <w:lang w:val="da-DK"/>
        </w:rPr>
      </w:pPr>
      <w:r>
        <w:t xml:space="preserve">Cusser, S., Bahlai, C., Swinton, S. M., Robertson, G. P., &amp; Haddad, N. M. (2020). Long-term research avoids spurious and misleading trends in sustainability attributes of no-till. </w:t>
      </w:r>
      <w:r w:rsidRPr="004A06C7">
        <w:rPr>
          <w:i/>
          <w:iCs/>
          <w:lang w:val="da-DK"/>
        </w:rPr>
        <w:t>Global Change Biology</w:t>
      </w:r>
      <w:r w:rsidRPr="004A06C7">
        <w:rPr>
          <w:lang w:val="da-DK"/>
        </w:rPr>
        <w:t xml:space="preserve">, </w:t>
      </w:r>
      <w:r w:rsidRPr="004A06C7">
        <w:rPr>
          <w:i/>
          <w:iCs/>
          <w:lang w:val="da-DK"/>
        </w:rPr>
        <w:t>26</w:t>
      </w:r>
      <w:r w:rsidRPr="004A06C7">
        <w:rPr>
          <w:lang w:val="da-DK"/>
        </w:rPr>
        <w:t>(6), 3715–3725. https://doi.org/10.1111/gcb.15080</w:t>
      </w:r>
    </w:p>
    <w:p w14:paraId="45E0B418" w14:textId="77777777" w:rsidR="004A06C7" w:rsidRDefault="004A06C7" w:rsidP="004A06C7">
      <w:pPr>
        <w:pStyle w:val="Bibliography"/>
      </w:pPr>
      <w:r w:rsidRPr="004A06C7">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5869DE59" w14:textId="77777777" w:rsidR="004A06C7" w:rsidRDefault="004A06C7" w:rsidP="004A06C7">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7083F02B" w14:textId="77777777" w:rsidR="004A06C7" w:rsidRDefault="004A06C7" w:rsidP="004A06C7">
      <w:pPr>
        <w:pStyle w:val="Bibliography"/>
      </w:pPr>
      <w:r>
        <w:lastRenderedPageBreak/>
        <w:t xml:space="preserve">DMI. (2025). </w:t>
      </w:r>
      <w:r>
        <w:rPr>
          <w:i/>
          <w:iCs/>
        </w:rPr>
        <w:t>Denmark Meteorological Institute Open Data</w:t>
      </w:r>
      <w:r>
        <w:t>. https://www.dmi.dk/friedata/dokumentation/data</w:t>
      </w:r>
    </w:p>
    <w:p w14:paraId="10A19AC9" w14:textId="77777777" w:rsidR="004A06C7" w:rsidRDefault="004A06C7" w:rsidP="004A06C7">
      <w:pPr>
        <w:pStyle w:val="Bibliography"/>
      </w:pPr>
      <w:r w:rsidRPr="004A06C7">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22BBB98F" w14:textId="77777777" w:rsidR="004A06C7" w:rsidRDefault="004A06C7" w:rsidP="004A06C7">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16CA60B1" w14:textId="77777777" w:rsidR="004A06C7" w:rsidRDefault="004A06C7" w:rsidP="004A06C7">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6CEC338D" w14:textId="77777777" w:rsidR="004A06C7" w:rsidRDefault="004A06C7" w:rsidP="004A06C7">
      <w:pPr>
        <w:pStyle w:val="Bibliography"/>
      </w:pPr>
      <w:r>
        <w:t xml:space="preserve">FAO. (2023). </w:t>
      </w:r>
      <w:r>
        <w:rPr>
          <w:i/>
          <w:iCs/>
        </w:rPr>
        <w:t>Crop and Livestock Products</w:t>
      </w:r>
      <w:r>
        <w:t xml:space="preserve"> [Dataset]. Food and Agriculture Organization of the United Nations. https://www.fao.org/faostat/en/#data/QCL</w:t>
      </w:r>
    </w:p>
    <w:p w14:paraId="3C828C7A" w14:textId="77777777" w:rsidR="004A06C7" w:rsidRDefault="004A06C7" w:rsidP="004A06C7">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7753FFA8" w14:textId="77777777" w:rsidR="004A06C7" w:rsidRDefault="004A06C7" w:rsidP="004A06C7">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6C83B9FA" w14:textId="77777777" w:rsidR="004A06C7" w:rsidRDefault="004A06C7" w:rsidP="004A06C7">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1482A608" w14:textId="77777777" w:rsidR="004A06C7" w:rsidRDefault="004A06C7" w:rsidP="004A06C7">
      <w:pPr>
        <w:pStyle w:val="Bibliography"/>
      </w:pPr>
      <w:r>
        <w:lastRenderedPageBreak/>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73283E45" w14:textId="77777777" w:rsidR="004A06C7" w:rsidRDefault="004A06C7" w:rsidP="004A06C7">
      <w:pPr>
        <w:pStyle w:val="Bibliography"/>
      </w:pPr>
      <w:r w:rsidRPr="004A06C7">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9E9D433" w14:textId="77777777" w:rsidR="004A06C7" w:rsidRDefault="004A06C7" w:rsidP="004A06C7">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4A7EA189" w14:textId="77777777" w:rsidR="004A06C7" w:rsidRDefault="004A06C7" w:rsidP="004A06C7">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7707EC05" w14:textId="77777777" w:rsidR="004A06C7" w:rsidRDefault="004A06C7" w:rsidP="004A06C7">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05F66133" w14:textId="77777777" w:rsidR="004A06C7" w:rsidRDefault="004A06C7" w:rsidP="004A06C7">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57FB8BDC" w14:textId="77777777" w:rsidR="004A06C7" w:rsidRDefault="004A06C7" w:rsidP="004A06C7">
      <w:pPr>
        <w:pStyle w:val="Bibliography"/>
      </w:pPr>
      <w:r w:rsidRPr="004A06C7">
        <w:rPr>
          <w:lang w:val="da-DK"/>
        </w:rPr>
        <w:lastRenderedPageBreak/>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683168D0" w14:textId="77777777" w:rsidR="004A06C7" w:rsidRDefault="004A06C7" w:rsidP="004A06C7">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4A8ED0FF" w14:textId="77777777" w:rsidR="004A06C7" w:rsidRDefault="004A06C7" w:rsidP="004A06C7">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F4B3E1" w14:textId="77777777" w:rsidR="004A06C7" w:rsidRDefault="004A06C7" w:rsidP="004A06C7">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DA5B87F" w14:textId="77777777" w:rsidR="004A06C7" w:rsidRDefault="004A06C7" w:rsidP="004A06C7">
      <w:pPr>
        <w:pStyle w:val="Bibliography"/>
      </w:pPr>
      <w:r>
        <w:t xml:space="preserve">Lenth, R. V. (2024). </w:t>
      </w:r>
      <w:r>
        <w:rPr>
          <w:i/>
          <w:iCs/>
        </w:rPr>
        <w:t>emmeans: Estimated Marginal Means, aka Least-Squares Means</w:t>
      </w:r>
      <w:r>
        <w:t>. https://CRAN.R-project.org/package=emmeans</w:t>
      </w:r>
    </w:p>
    <w:p w14:paraId="19A3C059" w14:textId="77777777" w:rsidR="004A06C7" w:rsidRDefault="004A06C7" w:rsidP="004A06C7">
      <w:pPr>
        <w:pStyle w:val="Bibliography"/>
      </w:pPr>
      <w:r w:rsidRPr="004A06C7">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3A16D280" w14:textId="77777777" w:rsidR="004A06C7" w:rsidRDefault="004A06C7" w:rsidP="004A06C7">
      <w:pPr>
        <w:pStyle w:val="Bibliography"/>
      </w:pPr>
      <w:r>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18964CDF" w14:textId="77777777" w:rsidR="004A06C7" w:rsidRDefault="004A06C7" w:rsidP="004A06C7">
      <w:pPr>
        <w:pStyle w:val="Bibliography"/>
      </w:pPr>
      <w:r>
        <w:lastRenderedPageBreak/>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90FCEB8" w14:textId="77777777" w:rsidR="004A06C7" w:rsidRDefault="004A06C7" w:rsidP="004A06C7">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4E7A3C2A" w14:textId="77777777" w:rsidR="004A06C7" w:rsidRDefault="004A06C7" w:rsidP="004A06C7">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4262F07F" w14:textId="77777777" w:rsidR="004A06C7" w:rsidRDefault="004A06C7" w:rsidP="004A06C7">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B11EC9" w14:textId="77777777" w:rsidR="004A06C7" w:rsidRDefault="004A06C7" w:rsidP="004A06C7">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6DF6FF60" w14:textId="77777777" w:rsidR="004A06C7" w:rsidRDefault="004A06C7" w:rsidP="004A06C7">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37AFF778" w14:textId="77777777" w:rsidR="004A06C7" w:rsidRDefault="004A06C7" w:rsidP="004A06C7">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74B57827" w14:textId="77777777" w:rsidR="004A06C7" w:rsidRDefault="004A06C7" w:rsidP="004A06C7">
      <w:pPr>
        <w:pStyle w:val="Bibliography"/>
      </w:pPr>
      <w:r>
        <w:t xml:space="preserve">Oksanen, J., Simpson, G. L., Blanchet, F. G., Kindt, R., Legendre, P., Minchin, P. R., O’Hara, R. B., Solymos, P., Stevens, M. H. H., Szoecs, E., Wagner, H., Barbour, M., </w:t>
      </w:r>
      <w:r>
        <w:lastRenderedPageBreak/>
        <w:t xml:space="preserve">Bedward, M., Bolker, B., Borcard, D., Carvalho, G., Chirico, M., Caceres, M. D., Durand, S., … Weedon, J. (2024). </w:t>
      </w:r>
      <w:r>
        <w:rPr>
          <w:i/>
          <w:iCs/>
        </w:rPr>
        <w:t>vegan: Community Ecology Package</w:t>
      </w:r>
      <w:r>
        <w:t>. https://CRAN.R-project.org/package=vegan</w:t>
      </w:r>
    </w:p>
    <w:p w14:paraId="70CF6DE5" w14:textId="77777777" w:rsidR="004A06C7" w:rsidRDefault="004A06C7" w:rsidP="004A06C7">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0B7E299" w14:textId="77777777" w:rsidR="004A06C7" w:rsidRDefault="004A06C7" w:rsidP="004A06C7">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097D03E4" w14:textId="77777777" w:rsidR="004A06C7" w:rsidRDefault="004A06C7" w:rsidP="004A06C7">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1C0B026B" w14:textId="77777777" w:rsidR="004A06C7" w:rsidRDefault="004A06C7" w:rsidP="004A06C7">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6D688C60" w14:textId="77777777" w:rsidR="004A06C7" w:rsidRDefault="004A06C7" w:rsidP="004A06C7">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5EDE1FFB" w14:textId="77777777" w:rsidR="004A06C7" w:rsidRDefault="004A06C7" w:rsidP="004A06C7">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0A7DC99C" w14:textId="77777777" w:rsidR="004A06C7" w:rsidRDefault="004A06C7" w:rsidP="004A06C7">
      <w:pPr>
        <w:pStyle w:val="Bibliography"/>
      </w:pPr>
      <w:r>
        <w:lastRenderedPageBreak/>
        <w:t xml:space="preserve">R Core Team. (2024). </w:t>
      </w:r>
      <w:r>
        <w:rPr>
          <w:i/>
          <w:iCs/>
        </w:rPr>
        <w:t>R: A Language and Environment for Statistical Computing</w:t>
      </w:r>
      <w:r>
        <w:t>. R Foundation for Statistical Computing. https://www.R-project.org/</w:t>
      </w:r>
    </w:p>
    <w:p w14:paraId="16AC2EF4" w14:textId="77777777" w:rsidR="004A06C7" w:rsidRDefault="004A06C7" w:rsidP="004A06C7">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669212D7" w14:textId="77777777" w:rsidR="004A06C7" w:rsidRDefault="004A06C7" w:rsidP="004A06C7">
      <w:pPr>
        <w:pStyle w:val="Bibliography"/>
      </w:pPr>
      <w:r>
        <w:t xml:space="preserve">Ritchie, H., &amp; Roser, M. (2019). Half of the world’s habitable land is used for agriculture. </w:t>
      </w:r>
      <w:r>
        <w:rPr>
          <w:i/>
          <w:iCs/>
        </w:rPr>
        <w:t>Our World in Data</w:t>
      </w:r>
      <w:r>
        <w:t>.</w:t>
      </w:r>
    </w:p>
    <w:p w14:paraId="0CE9B7E5" w14:textId="77777777" w:rsidR="004A06C7" w:rsidRDefault="004A06C7" w:rsidP="004A06C7">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7D409458" w14:textId="77777777" w:rsidR="004A06C7" w:rsidRDefault="004A06C7" w:rsidP="004A06C7">
      <w:pPr>
        <w:pStyle w:val="Bibliography"/>
      </w:pPr>
      <w:r>
        <w:t xml:space="preserve">Salonen, J., Andersson, L., Andreasen, C., &amp; Semb Torresen, K. (2008). </w:t>
      </w:r>
      <w:r>
        <w:rPr>
          <w:i/>
          <w:iCs/>
        </w:rPr>
        <w:t>Key perennial weeds in arable crops in the Nordic countries</w:t>
      </w:r>
      <w:r>
        <w:t>.</w:t>
      </w:r>
    </w:p>
    <w:p w14:paraId="3187F11A" w14:textId="77777777" w:rsidR="004A06C7" w:rsidRDefault="004A06C7" w:rsidP="004A06C7">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4739331C" w14:textId="77777777" w:rsidR="004A06C7" w:rsidRDefault="004A06C7" w:rsidP="004A06C7">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786A89A4" w14:textId="77777777" w:rsidR="004A06C7" w:rsidRDefault="004A06C7" w:rsidP="004A06C7">
      <w:pPr>
        <w:pStyle w:val="Bibliography"/>
      </w:pPr>
      <w:r>
        <w:t xml:space="preserve">Sharma, A., Kumar, V., Shahzad, B., Tanveer, M., Sidhu, G. P. S., Handa, N., Kohli, S. K., Yadav, P., Bali, A. S., Parihar, R. D., Dar, O. I., Singh, K., Jasrotia, S., Bakshi, P., Ramakrishnan, M., Kumar, S., Bhardwaj, R., &amp; Thukral, A. K. (2019). Worldwide </w:t>
      </w:r>
      <w:r>
        <w:lastRenderedPageBreak/>
        <w:t xml:space="preserve">pesticide usage and its impacts on ecosystem. </w:t>
      </w:r>
      <w:r>
        <w:rPr>
          <w:i/>
          <w:iCs/>
        </w:rPr>
        <w:t>SN Applied Sciences</w:t>
      </w:r>
      <w:r>
        <w:t xml:space="preserve">, </w:t>
      </w:r>
      <w:r>
        <w:rPr>
          <w:i/>
          <w:iCs/>
        </w:rPr>
        <w:t>1</w:t>
      </w:r>
      <w:r>
        <w:t>(11), 1446. https://doi.org/10.1007/s42452-019-1485-1</w:t>
      </w:r>
    </w:p>
    <w:p w14:paraId="2A2F5BEE" w14:textId="77777777" w:rsidR="004A06C7" w:rsidRDefault="004A06C7" w:rsidP="004A06C7">
      <w:pPr>
        <w:pStyle w:val="Bibliography"/>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75E67CF8" w14:textId="77777777" w:rsidR="004A06C7" w:rsidRDefault="004A06C7" w:rsidP="004A06C7">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2655292F" w14:textId="77777777" w:rsidR="004A06C7" w:rsidRDefault="004A06C7" w:rsidP="004A06C7">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2C19C9EA" w14:textId="77777777" w:rsidR="004A06C7" w:rsidRDefault="004A06C7" w:rsidP="004A06C7">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7463E7AD" w14:textId="77777777" w:rsidR="004A06C7" w:rsidRPr="004A06C7" w:rsidRDefault="004A06C7" w:rsidP="004A06C7">
      <w:pPr>
        <w:pStyle w:val="Bibliography"/>
        <w:rPr>
          <w:lang w:val="da-DK"/>
        </w:rPr>
      </w:pPr>
      <w:r>
        <w:t xml:space="preserve">Smith, R. G., Warren, N. D., &amp; Cordeau, S. (2020). Are cover crop mixtures better at suppressing weeds than cover crop monocultures? </w:t>
      </w:r>
      <w:r w:rsidRPr="004A06C7">
        <w:rPr>
          <w:i/>
          <w:iCs/>
          <w:lang w:val="da-DK"/>
        </w:rPr>
        <w:t>Weed Science</w:t>
      </w:r>
      <w:r w:rsidRPr="004A06C7">
        <w:rPr>
          <w:lang w:val="da-DK"/>
        </w:rPr>
        <w:t xml:space="preserve">, </w:t>
      </w:r>
      <w:r w:rsidRPr="004A06C7">
        <w:rPr>
          <w:i/>
          <w:iCs/>
          <w:lang w:val="da-DK"/>
        </w:rPr>
        <w:t>68</w:t>
      </w:r>
      <w:r w:rsidRPr="004A06C7">
        <w:rPr>
          <w:lang w:val="da-DK"/>
        </w:rPr>
        <w:t>(2), 186–194. https://doi.org/10.1017/wsc.2020.12</w:t>
      </w:r>
    </w:p>
    <w:p w14:paraId="37BBD79A" w14:textId="77777777" w:rsidR="004A06C7" w:rsidRDefault="004A06C7" w:rsidP="004A06C7">
      <w:pPr>
        <w:pStyle w:val="Bibliography"/>
      </w:pPr>
      <w:r w:rsidRPr="004A06C7">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3C4AFD3F" w14:textId="77777777" w:rsidR="004A06C7" w:rsidRDefault="004A06C7" w:rsidP="004A06C7">
      <w:pPr>
        <w:pStyle w:val="Bibliography"/>
      </w:pPr>
      <w:r>
        <w:t xml:space="preserve">Statistics Denmark. (2025). </w:t>
      </w:r>
      <w:r>
        <w:rPr>
          <w:i/>
          <w:iCs/>
        </w:rPr>
        <w:t>Cropland</w:t>
      </w:r>
      <w:r>
        <w:t>. https://www.dst.dk/en/Statistik/emner/erhvervsliv/landbrug-gartneri-og-skovbrug/det-dyrkede-areal</w:t>
      </w:r>
    </w:p>
    <w:p w14:paraId="23E22C9C" w14:textId="77777777" w:rsidR="004A06C7" w:rsidRDefault="004A06C7" w:rsidP="004A06C7">
      <w:pPr>
        <w:pStyle w:val="Bibliography"/>
      </w:pPr>
      <w:r>
        <w:lastRenderedPageBreak/>
        <w:t xml:space="preserve">Storkey, J., &amp; Westbury, D. B. (2007). Managing arable weeds for biodiversity. </w:t>
      </w:r>
      <w:r>
        <w:rPr>
          <w:i/>
          <w:iCs/>
        </w:rPr>
        <w:t>Pest Management Science</w:t>
      </w:r>
      <w:r>
        <w:t xml:space="preserve">, </w:t>
      </w:r>
      <w:r>
        <w:rPr>
          <w:i/>
          <w:iCs/>
        </w:rPr>
        <w:t>63</w:t>
      </w:r>
      <w:r>
        <w:t>(6), 517–523. https://doi.org/10.1002/ps.1375</w:t>
      </w:r>
    </w:p>
    <w:p w14:paraId="36D62487" w14:textId="77777777" w:rsidR="004A06C7" w:rsidRDefault="004A06C7" w:rsidP="004A06C7">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5044304D" w14:textId="77777777" w:rsidR="004A06C7" w:rsidRDefault="004A06C7" w:rsidP="004A06C7">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62FDCAF8" w14:textId="77777777" w:rsidR="004A06C7" w:rsidRDefault="004A06C7" w:rsidP="004A06C7">
      <w:pPr>
        <w:pStyle w:val="Bibliography"/>
      </w:pPr>
      <w:r>
        <w:t xml:space="preserve">Thomopoulos, S., Munkholm, L. J., Elsgaard, L., &amp; Ravnskov, S. (2025). Tillage and residue management modulate the links between soil physical signatures and arbuscular mycorrhizal fungal biomarkers. </w:t>
      </w:r>
      <w:r>
        <w:rPr>
          <w:i/>
          <w:iCs/>
        </w:rPr>
        <w:t>Geoderma</w:t>
      </w:r>
      <w:r>
        <w:t xml:space="preserve">, </w:t>
      </w:r>
      <w:r>
        <w:rPr>
          <w:i/>
          <w:iCs/>
        </w:rPr>
        <w:t>454</w:t>
      </w:r>
      <w:r>
        <w:t>, 117204. https://doi.org/10.1016/j.geoderma.2025.117204</w:t>
      </w:r>
    </w:p>
    <w:p w14:paraId="3D60737F" w14:textId="77777777" w:rsidR="004A06C7" w:rsidRDefault="004A06C7" w:rsidP="004A06C7">
      <w:pPr>
        <w:pStyle w:val="Bibliography"/>
      </w:pPr>
      <w:r>
        <w:t xml:space="preserve">Upadhaya, S., Arbuckle, J. G., &amp; Schulte, L. A. (2021). Developing farmer typologies to inform conservation outreach in agricultural landscapes. </w:t>
      </w:r>
      <w:r>
        <w:rPr>
          <w:i/>
          <w:iCs/>
        </w:rPr>
        <w:t>Land Use Policy</w:t>
      </w:r>
      <w:r>
        <w:t xml:space="preserve">, </w:t>
      </w:r>
      <w:r>
        <w:rPr>
          <w:i/>
          <w:iCs/>
        </w:rPr>
        <w:t>101</w:t>
      </w:r>
      <w:r>
        <w:t>, 105157. https://doi.org/10.1016/j.landusepol.2020.105157</w:t>
      </w:r>
    </w:p>
    <w:p w14:paraId="383B9C17" w14:textId="77777777" w:rsidR="004A06C7" w:rsidRDefault="004A06C7" w:rsidP="004A06C7">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61DFE6BC" w14:textId="77777777" w:rsidR="004A06C7" w:rsidRDefault="004A06C7" w:rsidP="004A06C7">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65A3A5F8" w14:textId="77777777" w:rsidR="004A06C7" w:rsidRDefault="004A06C7" w:rsidP="004A06C7">
      <w:pPr>
        <w:pStyle w:val="Bibliography"/>
      </w:pPr>
      <w:r>
        <w:t xml:space="preserve">Wickham, H., Averick, M., Bryan, J., Chang, W., McGowan, L. D., François, R., Grolemund, G., Hayes, A., Henry, L., Hester, J., Kuhn, M., Pedersen, T. L., Miller, E., Bache, S. </w:t>
      </w:r>
      <w:r>
        <w:lastRenderedPageBreak/>
        <w:t xml:space="preserve">M., Müller, K., Ooms, J., Robinson, D., Seidel, D. P., Spinu, V., … Yutani, H. (2019). Welcome to the Tidyverse. </w:t>
      </w:r>
      <w:r>
        <w:rPr>
          <w:i/>
          <w:iCs/>
        </w:rPr>
        <w:t>Journal of Open Source Software</w:t>
      </w:r>
      <w:r>
        <w:t xml:space="preserve">, </w:t>
      </w:r>
      <w:r>
        <w:rPr>
          <w:i/>
          <w:iCs/>
        </w:rPr>
        <w:t>4</w:t>
      </w:r>
      <w:r>
        <w:t>(43), 1686. https://doi.org/10.21105/joss.01686</w:t>
      </w:r>
    </w:p>
    <w:p w14:paraId="5222F59B" w14:textId="77777777" w:rsidR="004A06C7" w:rsidRDefault="004A06C7" w:rsidP="004A06C7">
      <w:pPr>
        <w:pStyle w:val="Bibliography"/>
      </w:pPr>
      <w:r>
        <w:t xml:space="preserve">Wickham, H., &amp; Bryan, J. (2023). </w:t>
      </w:r>
      <w:r>
        <w:rPr>
          <w:i/>
          <w:iCs/>
        </w:rPr>
        <w:t>readxl: Read Excel Files</w:t>
      </w:r>
      <w:r>
        <w:t>. https://CRAN.R-project.org/package=readxl</w:t>
      </w:r>
    </w:p>
    <w:p w14:paraId="22352556" w14:textId="77777777" w:rsidR="004A06C7" w:rsidRDefault="004A06C7" w:rsidP="004A06C7">
      <w:pPr>
        <w:pStyle w:val="Bibliography"/>
      </w:pPr>
      <w:r>
        <w:t xml:space="preserve">Wickham, H., Pedersen, T. L., &amp; Seidel, D. (2025). </w:t>
      </w:r>
      <w:r>
        <w:rPr>
          <w:i/>
          <w:iCs/>
        </w:rPr>
        <w:t>scales: Scale Functions for Visualization</w:t>
      </w:r>
      <w:r>
        <w:t>. https://CRAN.R-project.org/package=scales</w:t>
      </w:r>
    </w:p>
    <w:p w14:paraId="6BE6088A" w14:textId="77777777" w:rsidR="004A06C7" w:rsidRDefault="004A06C7" w:rsidP="004A06C7">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bookmarkEnd w:id="0"/>
    <w:p w14:paraId="5B9592F7" w14:textId="3F233DA1" w:rsidR="00602609" w:rsidRPr="003C7F19" w:rsidRDefault="00602609" w:rsidP="00045088">
      <w:pPr>
        <w:spacing w:line="360" w:lineRule="auto"/>
        <w:rPr>
          <w:b/>
          <w:bCs/>
        </w:rPr>
      </w:pPr>
    </w:p>
    <w:sectPr w:rsidR="00602609" w:rsidRPr="003C7F19" w:rsidSect="00257091">
      <w:footerReference w:type="even" r:id="rId19"/>
      <w:footerReference w:type="default" r:id="rId20"/>
      <w:pgSz w:w="11906" w:h="16838" w:code="9"/>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4" w:author="Simon Shamus Riley" w:date="2026-03-30T13:40:00Z" w:initials="SR">
    <w:p w14:paraId="14379945" w14:textId="77777777" w:rsidR="00675845" w:rsidRDefault="00AC4115" w:rsidP="00675845">
      <w:pPr>
        <w:pStyle w:val="CommentText"/>
      </w:pPr>
      <w:r>
        <w:rPr>
          <w:rStyle w:val="CommentReference"/>
        </w:rPr>
        <w:annotationRef/>
      </w:r>
      <w:r w:rsidR="00675845">
        <w:t>Melander et al. should be outside parentheses here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1"/>
  <w15:commentEx w15:paraId="143799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08DFFACD" w16cex:dateUtc="2026-03-30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14379945" w16cid:durableId="08DFFA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CD12" w14:textId="77777777" w:rsidR="00D3296B" w:rsidRDefault="00D3296B">
      <w:r>
        <w:separator/>
      </w:r>
    </w:p>
  </w:endnote>
  <w:endnote w:type="continuationSeparator" w:id="0">
    <w:p w14:paraId="3259DBF7" w14:textId="77777777" w:rsidR="00D3296B" w:rsidRDefault="00D32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B6F5D" w14:textId="77777777" w:rsidR="00D3296B" w:rsidRDefault="00D3296B">
      <w:r>
        <w:separator/>
      </w:r>
    </w:p>
  </w:footnote>
  <w:footnote w:type="continuationSeparator" w:id="0">
    <w:p w14:paraId="38660954" w14:textId="77777777" w:rsidR="00D3296B" w:rsidRDefault="00D32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Simon Shamus Riley">
    <w15:presenceInfo w15:providerId="AD" w15:userId="S::au802896@uni.au.dk::d1717b86-e3e2-48d0-85b4-24135e2cf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1069"/>
    <w:rsid w:val="000022E2"/>
    <w:rsid w:val="00002830"/>
    <w:rsid w:val="000043B4"/>
    <w:rsid w:val="000043B8"/>
    <w:rsid w:val="0000618C"/>
    <w:rsid w:val="000103DD"/>
    <w:rsid w:val="0001054F"/>
    <w:rsid w:val="00017265"/>
    <w:rsid w:val="000215F6"/>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6E1F"/>
    <w:rsid w:val="00057203"/>
    <w:rsid w:val="00062BFA"/>
    <w:rsid w:val="00063C63"/>
    <w:rsid w:val="000701DF"/>
    <w:rsid w:val="00075466"/>
    <w:rsid w:val="00081453"/>
    <w:rsid w:val="00083D1C"/>
    <w:rsid w:val="00091299"/>
    <w:rsid w:val="00092530"/>
    <w:rsid w:val="000A074B"/>
    <w:rsid w:val="000A78B8"/>
    <w:rsid w:val="000B0944"/>
    <w:rsid w:val="000B21E9"/>
    <w:rsid w:val="000B2786"/>
    <w:rsid w:val="000B5E8A"/>
    <w:rsid w:val="000B66AD"/>
    <w:rsid w:val="000B6D43"/>
    <w:rsid w:val="000B7E46"/>
    <w:rsid w:val="000C25A5"/>
    <w:rsid w:val="000D47E1"/>
    <w:rsid w:val="000D5177"/>
    <w:rsid w:val="000E0ED3"/>
    <w:rsid w:val="000E3872"/>
    <w:rsid w:val="000E5880"/>
    <w:rsid w:val="000E721D"/>
    <w:rsid w:val="000E7436"/>
    <w:rsid w:val="000E7511"/>
    <w:rsid w:val="000E7EB9"/>
    <w:rsid w:val="000F4D95"/>
    <w:rsid w:val="000F7586"/>
    <w:rsid w:val="00101B88"/>
    <w:rsid w:val="00111917"/>
    <w:rsid w:val="001147AE"/>
    <w:rsid w:val="001151AB"/>
    <w:rsid w:val="0012160D"/>
    <w:rsid w:val="00121AD9"/>
    <w:rsid w:val="00121BA5"/>
    <w:rsid w:val="00123F93"/>
    <w:rsid w:val="0012446A"/>
    <w:rsid w:val="00125166"/>
    <w:rsid w:val="00126F2F"/>
    <w:rsid w:val="001306D1"/>
    <w:rsid w:val="00133612"/>
    <w:rsid w:val="001355A7"/>
    <w:rsid w:val="0014451B"/>
    <w:rsid w:val="00145174"/>
    <w:rsid w:val="0014626F"/>
    <w:rsid w:val="001479F9"/>
    <w:rsid w:val="00150FA9"/>
    <w:rsid w:val="00151F40"/>
    <w:rsid w:val="00156D97"/>
    <w:rsid w:val="0016527C"/>
    <w:rsid w:val="00170EBC"/>
    <w:rsid w:val="00170EC0"/>
    <w:rsid w:val="00180BC4"/>
    <w:rsid w:val="00197824"/>
    <w:rsid w:val="001A00CE"/>
    <w:rsid w:val="001A1339"/>
    <w:rsid w:val="001A1A26"/>
    <w:rsid w:val="001A2BE0"/>
    <w:rsid w:val="001A455C"/>
    <w:rsid w:val="001B0163"/>
    <w:rsid w:val="001B5010"/>
    <w:rsid w:val="001B7D55"/>
    <w:rsid w:val="001C0F78"/>
    <w:rsid w:val="001C2FB2"/>
    <w:rsid w:val="001C52EB"/>
    <w:rsid w:val="001C7E86"/>
    <w:rsid w:val="001C7F6C"/>
    <w:rsid w:val="001D3CD3"/>
    <w:rsid w:val="001D4C76"/>
    <w:rsid w:val="001E79BC"/>
    <w:rsid w:val="001F07F6"/>
    <w:rsid w:val="00204786"/>
    <w:rsid w:val="00206215"/>
    <w:rsid w:val="00213217"/>
    <w:rsid w:val="00216616"/>
    <w:rsid w:val="00221D80"/>
    <w:rsid w:val="0022360D"/>
    <w:rsid w:val="00226AAF"/>
    <w:rsid w:val="002314A6"/>
    <w:rsid w:val="002317FF"/>
    <w:rsid w:val="00231E9B"/>
    <w:rsid w:val="00247F49"/>
    <w:rsid w:val="002505D4"/>
    <w:rsid w:val="0025438D"/>
    <w:rsid w:val="00257091"/>
    <w:rsid w:val="00257317"/>
    <w:rsid w:val="00260E18"/>
    <w:rsid w:val="00274552"/>
    <w:rsid w:val="00274A47"/>
    <w:rsid w:val="0027695B"/>
    <w:rsid w:val="00276F65"/>
    <w:rsid w:val="002770DF"/>
    <w:rsid w:val="00283057"/>
    <w:rsid w:val="00297F70"/>
    <w:rsid w:val="002A08AE"/>
    <w:rsid w:val="002A0F74"/>
    <w:rsid w:val="002A4453"/>
    <w:rsid w:val="002A518A"/>
    <w:rsid w:val="002A55FC"/>
    <w:rsid w:val="002A5F86"/>
    <w:rsid w:val="002A6EBF"/>
    <w:rsid w:val="002A7362"/>
    <w:rsid w:val="002A7D26"/>
    <w:rsid w:val="002B4C35"/>
    <w:rsid w:val="002B6F1A"/>
    <w:rsid w:val="002B6F7E"/>
    <w:rsid w:val="002B7419"/>
    <w:rsid w:val="002B770A"/>
    <w:rsid w:val="002C1042"/>
    <w:rsid w:val="002C160E"/>
    <w:rsid w:val="002C2EF4"/>
    <w:rsid w:val="002C3BDB"/>
    <w:rsid w:val="002C50F6"/>
    <w:rsid w:val="002C6AD6"/>
    <w:rsid w:val="002D10E5"/>
    <w:rsid w:val="002D5BD0"/>
    <w:rsid w:val="002E1C6E"/>
    <w:rsid w:val="002E25E6"/>
    <w:rsid w:val="002E4152"/>
    <w:rsid w:val="002E4D53"/>
    <w:rsid w:val="002E7F06"/>
    <w:rsid w:val="002F3039"/>
    <w:rsid w:val="002F485B"/>
    <w:rsid w:val="002F5DE4"/>
    <w:rsid w:val="002F64DC"/>
    <w:rsid w:val="002F7A4A"/>
    <w:rsid w:val="00300184"/>
    <w:rsid w:val="003028C3"/>
    <w:rsid w:val="003165E8"/>
    <w:rsid w:val="0032308D"/>
    <w:rsid w:val="0033147C"/>
    <w:rsid w:val="003324BB"/>
    <w:rsid w:val="0033669D"/>
    <w:rsid w:val="0034221E"/>
    <w:rsid w:val="003479FB"/>
    <w:rsid w:val="00356E3A"/>
    <w:rsid w:val="00372BC7"/>
    <w:rsid w:val="0037731F"/>
    <w:rsid w:val="00381089"/>
    <w:rsid w:val="0038548F"/>
    <w:rsid w:val="003A1B51"/>
    <w:rsid w:val="003B1029"/>
    <w:rsid w:val="003B122A"/>
    <w:rsid w:val="003B6386"/>
    <w:rsid w:val="003C0D24"/>
    <w:rsid w:val="003C4420"/>
    <w:rsid w:val="003C5483"/>
    <w:rsid w:val="003C7F19"/>
    <w:rsid w:val="003D3B6E"/>
    <w:rsid w:val="003E3EB8"/>
    <w:rsid w:val="003E7454"/>
    <w:rsid w:val="003E76BB"/>
    <w:rsid w:val="003E7CBF"/>
    <w:rsid w:val="00400861"/>
    <w:rsid w:val="00402490"/>
    <w:rsid w:val="0040336B"/>
    <w:rsid w:val="00406592"/>
    <w:rsid w:val="00420BFE"/>
    <w:rsid w:val="00422F6F"/>
    <w:rsid w:val="00423AE6"/>
    <w:rsid w:val="004246D5"/>
    <w:rsid w:val="00430903"/>
    <w:rsid w:val="004346DF"/>
    <w:rsid w:val="00434E4D"/>
    <w:rsid w:val="00434EDD"/>
    <w:rsid w:val="00436E4A"/>
    <w:rsid w:val="00446710"/>
    <w:rsid w:val="00451E87"/>
    <w:rsid w:val="00452AA0"/>
    <w:rsid w:val="004564AC"/>
    <w:rsid w:val="004579AD"/>
    <w:rsid w:val="00462BFF"/>
    <w:rsid w:val="004639D1"/>
    <w:rsid w:val="0047780D"/>
    <w:rsid w:val="0048309A"/>
    <w:rsid w:val="00484C33"/>
    <w:rsid w:val="00494819"/>
    <w:rsid w:val="00496DB9"/>
    <w:rsid w:val="004A06C7"/>
    <w:rsid w:val="004A247E"/>
    <w:rsid w:val="004A3F82"/>
    <w:rsid w:val="004B32D1"/>
    <w:rsid w:val="004C06F7"/>
    <w:rsid w:val="004C0D61"/>
    <w:rsid w:val="004C4425"/>
    <w:rsid w:val="004C75A2"/>
    <w:rsid w:val="004E1E8C"/>
    <w:rsid w:val="004E29C7"/>
    <w:rsid w:val="004E2FCF"/>
    <w:rsid w:val="004E7F25"/>
    <w:rsid w:val="004F07A5"/>
    <w:rsid w:val="004F1A3E"/>
    <w:rsid w:val="004F3DC3"/>
    <w:rsid w:val="004F47C3"/>
    <w:rsid w:val="004F5795"/>
    <w:rsid w:val="00504D16"/>
    <w:rsid w:val="00505EBA"/>
    <w:rsid w:val="00506067"/>
    <w:rsid w:val="005070A2"/>
    <w:rsid w:val="00513033"/>
    <w:rsid w:val="00520FF2"/>
    <w:rsid w:val="00523DF1"/>
    <w:rsid w:val="0053182E"/>
    <w:rsid w:val="005324F8"/>
    <w:rsid w:val="00532D1E"/>
    <w:rsid w:val="00535D27"/>
    <w:rsid w:val="00541BA9"/>
    <w:rsid w:val="00542A67"/>
    <w:rsid w:val="00542AB7"/>
    <w:rsid w:val="00542FF3"/>
    <w:rsid w:val="0054576C"/>
    <w:rsid w:val="0054664B"/>
    <w:rsid w:val="0055088F"/>
    <w:rsid w:val="00550F17"/>
    <w:rsid w:val="005515FA"/>
    <w:rsid w:val="00553D8F"/>
    <w:rsid w:val="00556DE2"/>
    <w:rsid w:val="005579A3"/>
    <w:rsid w:val="005617B6"/>
    <w:rsid w:val="00561BED"/>
    <w:rsid w:val="00563083"/>
    <w:rsid w:val="005642B7"/>
    <w:rsid w:val="00571F26"/>
    <w:rsid w:val="00572988"/>
    <w:rsid w:val="00582664"/>
    <w:rsid w:val="00583A92"/>
    <w:rsid w:val="00587490"/>
    <w:rsid w:val="00593698"/>
    <w:rsid w:val="00593AFB"/>
    <w:rsid w:val="00593E72"/>
    <w:rsid w:val="005941F6"/>
    <w:rsid w:val="0059549C"/>
    <w:rsid w:val="005A4CB9"/>
    <w:rsid w:val="005A746C"/>
    <w:rsid w:val="005B40AA"/>
    <w:rsid w:val="005B58B9"/>
    <w:rsid w:val="005B5D33"/>
    <w:rsid w:val="005B774F"/>
    <w:rsid w:val="005C0BB4"/>
    <w:rsid w:val="005C27E0"/>
    <w:rsid w:val="005C3B4B"/>
    <w:rsid w:val="005D2702"/>
    <w:rsid w:val="005D5FF2"/>
    <w:rsid w:val="005E12EA"/>
    <w:rsid w:val="005E150B"/>
    <w:rsid w:val="005E2C47"/>
    <w:rsid w:val="005E5E7E"/>
    <w:rsid w:val="005F1FF2"/>
    <w:rsid w:val="005F4DAC"/>
    <w:rsid w:val="00602609"/>
    <w:rsid w:val="0060270F"/>
    <w:rsid w:val="00602B25"/>
    <w:rsid w:val="00604776"/>
    <w:rsid w:val="006067D9"/>
    <w:rsid w:val="00611E95"/>
    <w:rsid w:val="00611EAF"/>
    <w:rsid w:val="00614437"/>
    <w:rsid w:val="00620B5C"/>
    <w:rsid w:val="00623603"/>
    <w:rsid w:val="006263B4"/>
    <w:rsid w:val="0062645F"/>
    <w:rsid w:val="00645D68"/>
    <w:rsid w:val="00646AD5"/>
    <w:rsid w:val="00647DEF"/>
    <w:rsid w:val="00661C31"/>
    <w:rsid w:val="0066480E"/>
    <w:rsid w:val="00675845"/>
    <w:rsid w:val="006767A7"/>
    <w:rsid w:val="006774E5"/>
    <w:rsid w:val="006804BA"/>
    <w:rsid w:val="00680EF7"/>
    <w:rsid w:val="00680EF9"/>
    <w:rsid w:val="00682FE7"/>
    <w:rsid w:val="0068411D"/>
    <w:rsid w:val="00686048"/>
    <w:rsid w:val="00691C03"/>
    <w:rsid w:val="006930BD"/>
    <w:rsid w:val="006A0B19"/>
    <w:rsid w:val="006A107B"/>
    <w:rsid w:val="006A110F"/>
    <w:rsid w:val="006A1FE5"/>
    <w:rsid w:val="006A4060"/>
    <w:rsid w:val="006B1467"/>
    <w:rsid w:val="006B4AC3"/>
    <w:rsid w:val="006B61B6"/>
    <w:rsid w:val="006B6B39"/>
    <w:rsid w:val="006B785A"/>
    <w:rsid w:val="006C04E3"/>
    <w:rsid w:val="006C0AA5"/>
    <w:rsid w:val="006C3DC0"/>
    <w:rsid w:val="006D5A73"/>
    <w:rsid w:val="006D7038"/>
    <w:rsid w:val="006E0E49"/>
    <w:rsid w:val="006E36A2"/>
    <w:rsid w:val="006E6121"/>
    <w:rsid w:val="006F0B03"/>
    <w:rsid w:val="006F15B8"/>
    <w:rsid w:val="006F2D77"/>
    <w:rsid w:val="006F3CE0"/>
    <w:rsid w:val="006F4E10"/>
    <w:rsid w:val="006F54D7"/>
    <w:rsid w:val="00700ACD"/>
    <w:rsid w:val="007010D9"/>
    <w:rsid w:val="00704184"/>
    <w:rsid w:val="00706329"/>
    <w:rsid w:val="00707657"/>
    <w:rsid w:val="0071502D"/>
    <w:rsid w:val="00715DB1"/>
    <w:rsid w:val="00717BE6"/>
    <w:rsid w:val="007269D0"/>
    <w:rsid w:val="00727C4E"/>
    <w:rsid w:val="00733FC7"/>
    <w:rsid w:val="007348E9"/>
    <w:rsid w:val="00737D7A"/>
    <w:rsid w:val="0074488E"/>
    <w:rsid w:val="00745B56"/>
    <w:rsid w:val="007604BF"/>
    <w:rsid w:val="00763F20"/>
    <w:rsid w:val="00765D21"/>
    <w:rsid w:val="00770D8A"/>
    <w:rsid w:val="00773505"/>
    <w:rsid w:val="00773A25"/>
    <w:rsid w:val="00774D16"/>
    <w:rsid w:val="00774F53"/>
    <w:rsid w:val="0077527A"/>
    <w:rsid w:val="00776C96"/>
    <w:rsid w:val="00781333"/>
    <w:rsid w:val="0078154B"/>
    <w:rsid w:val="00782F03"/>
    <w:rsid w:val="00785EAA"/>
    <w:rsid w:val="00786BCD"/>
    <w:rsid w:val="00787FC2"/>
    <w:rsid w:val="007974E5"/>
    <w:rsid w:val="007977B7"/>
    <w:rsid w:val="007A00AB"/>
    <w:rsid w:val="007A1907"/>
    <w:rsid w:val="007A4225"/>
    <w:rsid w:val="007A49E4"/>
    <w:rsid w:val="007A7E4E"/>
    <w:rsid w:val="007B00DA"/>
    <w:rsid w:val="007B2BE5"/>
    <w:rsid w:val="007C0649"/>
    <w:rsid w:val="007C2B45"/>
    <w:rsid w:val="007D24BE"/>
    <w:rsid w:val="007D2723"/>
    <w:rsid w:val="007D665A"/>
    <w:rsid w:val="007D7FB3"/>
    <w:rsid w:val="007E4961"/>
    <w:rsid w:val="007E73A6"/>
    <w:rsid w:val="007F7E2A"/>
    <w:rsid w:val="00802EF3"/>
    <w:rsid w:val="00806BB5"/>
    <w:rsid w:val="00806D32"/>
    <w:rsid w:val="008141BB"/>
    <w:rsid w:val="008302FF"/>
    <w:rsid w:val="0083615C"/>
    <w:rsid w:val="00840816"/>
    <w:rsid w:val="008427D8"/>
    <w:rsid w:val="00842881"/>
    <w:rsid w:val="00842BAE"/>
    <w:rsid w:val="0086064A"/>
    <w:rsid w:val="008623D7"/>
    <w:rsid w:val="00864051"/>
    <w:rsid w:val="0086566B"/>
    <w:rsid w:val="0086596F"/>
    <w:rsid w:val="00876749"/>
    <w:rsid w:val="008772EC"/>
    <w:rsid w:val="008845F0"/>
    <w:rsid w:val="00884DA9"/>
    <w:rsid w:val="008877EC"/>
    <w:rsid w:val="00890183"/>
    <w:rsid w:val="0089183E"/>
    <w:rsid w:val="00892AB3"/>
    <w:rsid w:val="008935F3"/>
    <w:rsid w:val="00897714"/>
    <w:rsid w:val="008A45D0"/>
    <w:rsid w:val="008A6D63"/>
    <w:rsid w:val="008A7006"/>
    <w:rsid w:val="008A7792"/>
    <w:rsid w:val="008B07A4"/>
    <w:rsid w:val="008B2273"/>
    <w:rsid w:val="008C1C95"/>
    <w:rsid w:val="008D2724"/>
    <w:rsid w:val="008D32E3"/>
    <w:rsid w:val="008D3E81"/>
    <w:rsid w:val="008D4A9E"/>
    <w:rsid w:val="008D70A4"/>
    <w:rsid w:val="008E0AD1"/>
    <w:rsid w:val="008F07A4"/>
    <w:rsid w:val="008F3A79"/>
    <w:rsid w:val="00901263"/>
    <w:rsid w:val="00911BFB"/>
    <w:rsid w:val="009133AC"/>
    <w:rsid w:val="0091595E"/>
    <w:rsid w:val="009217F6"/>
    <w:rsid w:val="0092246D"/>
    <w:rsid w:val="0092460A"/>
    <w:rsid w:val="00925DAA"/>
    <w:rsid w:val="00942DBD"/>
    <w:rsid w:val="009432A7"/>
    <w:rsid w:val="00950EEA"/>
    <w:rsid w:val="00953C94"/>
    <w:rsid w:val="00954BD4"/>
    <w:rsid w:val="00955506"/>
    <w:rsid w:val="00962AFD"/>
    <w:rsid w:val="00962C8E"/>
    <w:rsid w:val="00967593"/>
    <w:rsid w:val="0098059C"/>
    <w:rsid w:val="0098114B"/>
    <w:rsid w:val="009915C2"/>
    <w:rsid w:val="00992A85"/>
    <w:rsid w:val="00992CC6"/>
    <w:rsid w:val="00997243"/>
    <w:rsid w:val="009A203A"/>
    <w:rsid w:val="009A2F7E"/>
    <w:rsid w:val="009A35F5"/>
    <w:rsid w:val="009A3A5B"/>
    <w:rsid w:val="009A55B2"/>
    <w:rsid w:val="009A7EA2"/>
    <w:rsid w:val="009B158E"/>
    <w:rsid w:val="009B1DCF"/>
    <w:rsid w:val="009B41E6"/>
    <w:rsid w:val="009B6949"/>
    <w:rsid w:val="009C058A"/>
    <w:rsid w:val="009C1E41"/>
    <w:rsid w:val="009C5D40"/>
    <w:rsid w:val="009D06A0"/>
    <w:rsid w:val="009D2D8D"/>
    <w:rsid w:val="009D7861"/>
    <w:rsid w:val="009E4F40"/>
    <w:rsid w:val="009E6CDC"/>
    <w:rsid w:val="009F76B3"/>
    <w:rsid w:val="00A04631"/>
    <w:rsid w:val="00A142CB"/>
    <w:rsid w:val="00A20044"/>
    <w:rsid w:val="00A20B07"/>
    <w:rsid w:val="00A240D9"/>
    <w:rsid w:val="00A249FA"/>
    <w:rsid w:val="00A31C4F"/>
    <w:rsid w:val="00A3377F"/>
    <w:rsid w:val="00A3505F"/>
    <w:rsid w:val="00A4062D"/>
    <w:rsid w:val="00A41B89"/>
    <w:rsid w:val="00A41D40"/>
    <w:rsid w:val="00A43FCF"/>
    <w:rsid w:val="00A453E4"/>
    <w:rsid w:val="00A52678"/>
    <w:rsid w:val="00A53D2C"/>
    <w:rsid w:val="00A62539"/>
    <w:rsid w:val="00A71CA9"/>
    <w:rsid w:val="00A75203"/>
    <w:rsid w:val="00A80E50"/>
    <w:rsid w:val="00A81ACF"/>
    <w:rsid w:val="00A82D15"/>
    <w:rsid w:val="00A83262"/>
    <w:rsid w:val="00A83B4F"/>
    <w:rsid w:val="00A83EB3"/>
    <w:rsid w:val="00A8682B"/>
    <w:rsid w:val="00A90095"/>
    <w:rsid w:val="00A935FC"/>
    <w:rsid w:val="00A9790A"/>
    <w:rsid w:val="00AA1DBC"/>
    <w:rsid w:val="00AA2DBB"/>
    <w:rsid w:val="00AA7374"/>
    <w:rsid w:val="00AB4ABB"/>
    <w:rsid w:val="00AB5A4F"/>
    <w:rsid w:val="00AC0E09"/>
    <w:rsid w:val="00AC10C6"/>
    <w:rsid w:val="00AC4115"/>
    <w:rsid w:val="00AC574D"/>
    <w:rsid w:val="00AC6691"/>
    <w:rsid w:val="00AD04C7"/>
    <w:rsid w:val="00AD08D6"/>
    <w:rsid w:val="00AD6F9E"/>
    <w:rsid w:val="00AE1EFC"/>
    <w:rsid w:val="00AE2C54"/>
    <w:rsid w:val="00AE3AE5"/>
    <w:rsid w:val="00AE6687"/>
    <w:rsid w:val="00AF0363"/>
    <w:rsid w:val="00AF348D"/>
    <w:rsid w:val="00AF5044"/>
    <w:rsid w:val="00AF71AE"/>
    <w:rsid w:val="00B027BD"/>
    <w:rsid w:val="00B115BB"/>
    <w:rsid w:val="00B15F3F"/>
    <w:rsid w:val="00B20190"/>
    <w:rsid w:val="00B2115D"/>
    <w:rsid w:val="00B260E8"/>
    <w:rsid w:val="00B27B76"/>
    <w:rsid w:val="00B3112B"/>
    <w:rsid w:val="00B32419"/>
    <w:rsid w:val="00B36C88"/>
    <w:rsid w:val="00B37D34"/>
    <w:rsid w:val="00B409A1"/>
    <w:rsid w:val="00B4141B"/>
    <w:rsid w:val="00B444A3"/>
    <w:rsid w:val="00B46B9B"/>
    <w:rsid w:val="00B54510"/>
    <w:rsid w:val="00B559CC"/>
    <w:rsid w:val="00B65967"/>
    <w:rsid w:val="00B76139"/>
    <w:rsid w:val="00B81AE1"/>
    <w:rsid w:val="00B83835"/>
    <w:rsid w:val="00B84F20"/>
    <w:rsid w:val="00B8798B"/>
    <w:rsid w:val="00B87BD4"/>
    <w:rsid w:val="00B949C8"/>
    <w:rsid w:val="00BA549D"/>
    <w:rsid w:val="00BA7F3D"/>
    <w:rsid w:val="00BB112E"/>
    <w:rsid w:val="00BB220E"/>
    <w:rsid w:val="00BB2262"/>
    <w:rsid w:val="00BB7322"/>
    <w:rsid w:val="00BB7C9B"/>
    <w:rsid w:val="00BC2028"/>
    <w:rsid w:val="00BC6842"/>
    <w:rsid w:val="00BC7DE8"/>
    <w:rsid w:val="00BD0B68"/>
    <w:rsid w:val="00BD21D4"/>
    <w:rsid w:val="00BD2394"/>
    <w:rsid w:val="00BD5966"/>
    <w:rsid w:val="00BE271F"/>
    <w:rsid w:val="00BE5883"/>
    <w:rsid w:val="00BF3618"/>
    <w:rsid w:val="00C04813"/>
    <w:rsid w:val="00C10FAD"/>
    <w:rsid w:val="00C1138B"/>
    <w:rsid w:val="00C11C23"/>
    <w:rsid w:val="00C13EAE"/>
    <w:rsid w:val="00C14312"/>
    <w:rsid w:val="00C16073"/>
    <w:rsid w:val="00C20C1A"/>
    <w:rsid w:val="00C23509"/>
    <w:rsid w:val="00C33AD4"/>
    <w:rsid w:val="00C35B15"/>
    <w:rsid w:val="00C37AD5"/>
    <w:rsid w:val="00C40789"/>
    <w:rsid w:val="00C459D5"/>
    <w:rsid w:val="00C5580C"/>
    <w:rsid w:val="00C651C3"/>
    <w:rsid w:val="00C65287"/>
    <w:rsid w:val="00C70707"/>
    <w:rsid w:val="00C75545"/>
    <w:rsid w:val="00C75709"/>
    <w:rsid w:val="00C817D7"/>
    <w:rsid w:val="00C81A0A"/>
    <w:rsid w:val="00C874A3"/>
    <w:rsid w:val="00C90536"/>
    <w:rsid w:val="00C91C94"/>
    <w:rsid w:val="00C95D58"/>
    <w:rsid w:val="00CA1D8C"/>
    <w:rsid w:val="00CA273C"/>
    <w:rsid w:val="00CA2FBE"/>
    <w:rsid w:val="00CA33EC"/>
    <w:rsid w:val="00CB1BFB"/>
    <w:rsid w:val="00CB2610"/>
    <w:rsid w:val="00CC097D"/>
    <w:rsid w:val="00CC0DC2"/>
    <w:rsid w:val="00CC1AAD"/>
    <w:rsid w:val="00CC4281"/>
    <w:rsid w:val="00CC4F03"/>
    <w:rsid w:val="00CC5D66"/>
    <w:rsid w:val="00CC6C30"/>
    <w:rsid w:val="00CD19F2"/>
    <w:rsid w:val="00CD258C"/>
    <w:rsid w:val="00CD3D24"/>
    <w:rsid w:val="00CD7E08"/>
    <w:rsid w:val="00CE4B26"/>
    <w:rsid w:val="00CF198B"/>
    <w:rsid w:val="00CF1E52"/>
    <w:rsid w:val="00CF32A9"/>
    <w:rsid w:val="00CF6D65"/>
    <w:rsid w:val="00D00598"/>
    <w:rsid w:val="00D00706"/>
    <w:rsid w:val="00D02591"/>
    <w:rsid w:val="00D04FAE"/>
    <w:rsid w:val="00D066A5"/>
    <w:rsid w:val="00D12203"/>
    <w:rsid w:val="00D208C5"/>
    <w:rsid w:val="00D215C3"/>
    <w:rsid w:val="00D215DB"/>
    <w:rsid w:val="00D276E3"/>
    <w:rsid w:val="00D3296B"/>
    <w:rsid w:val="00D34E34"/>
    <w:rsid w:val="00D37FA3"/>
    <w:rsid w:val="00D4773A"/>
    <w:rsid w:val="00D47C67"/>
    <w:rsid w:val="00D5253E"/>
    <w:rsid w:val="00D52562"/>
    <w:rsid w:val="00D56F4F"/>
    <w:rsid w:val="00D60536"/>
    <w:rsid w:val="00D65AFA"/>
    <w:rsid w:val="00D86704"/>
    <w:rsid w:val="00D87780"/>
    <w:rsid w:val="00D92540"/>
    <w:rsid w:val="00D925DB"/>
    <w:rsid w:val="00D94220"/>
    <w:rsid w:val="00D96229"/>
    <w:rsid w:val="00DA275B"/>
    <w:rsid w:val="00DA3E7B"/>
    <w:rsid w:val="00DA570F"/>
    <w:rsid w:val="00DB07CC"/>
    <w:rsid w:val="00DB3916"/>
    <w:rsid w:val="00DC0149"/>
    <w:rsid w:val="00DC0967"/>
    <w:rsid w:val="00DC3511"/>
    <w:rsid w:val="00DC3E09"/>
    <w:rsid w:val="00DC491D"/>
    <w:rsid w:val="00DC5916"/>
    <w:rsid w:val="00DC7880"/>
    <w:rsid w:val="00DD04CB"/>
    <w:rsid w:val="00DD2DD6"/>
    <w:rsid w:val="00DD770E"/>
    <w:rsid w:val="00DE11A5"/>
    <w:rsid w:val="00DE3417"/>
    <w:rsid w:val="00DE4D97"/>
    <w:rsid w:val="00DF04BA"/>
    <w:rsid w:val="00DF07E9"/>
    <w:rsid w:val="00E0386A"/>
    <w:rsid w:val="00E04684"/>
    <w:rsid w:val="00E04EB0"/>
    <w:rsid w:val="00E11F92"/>
    <w:rsid w:val="00E1366F"/>
    <w:rsid w:val="00E15B8E"/>
    <w:rsid w:val="00E16D67"/>
    <w:rsid w:val="00E20673"/>
    <w:rsid w:val="00E20D20"/>
    <w:rsid w:val="00E211A0"/>
    <w:rsid w:val="00E276EE"/>
    <w:rsid w:val="00E33D15"/>
    <w:rsid w:val="00E35659"/>
    <w:rsid w:val="00E41219"/>
    <w:rsid w:val="00E42022"/>
    <w:rsid w:val="00E44FA0"/>
    <w:rsid w:val="00E458E4"/>
    <w:rsid w:val="00E45AC5"/>
    <w:rsid w:val="00E50039"/>
    <w:rsid w:val="00E50922"/>
    <w:rsid w:val="00E64C10"/>
    <w:rsid w:val="00E67272"/>
    <w:rsid w:val="00E744AB"/>
    <w:rsid w:val="00E75CD1"/>
    <w:rsid w:val="00E77106"/>
    <w:rsid w:val="00E8142C"/>
    <w:rsid w:val="00E83610"/>
    <w:rsid w:val="00E84791"/>
    <w:rsid w:val="00E9167E"/>
    <w:rsid w:val="00E9789B"/>
    <w:rsid w:val="00EA2B5E"/>
    <w:rsid w:val="00EA4726"/>
    <w:rsid w:val="00EA5B2A"/>
    <w:rsid w:val="00EA65A3"/>
    <w:rsid w:val="00EC5CCC"/>
    <w:rsid w:val="00ED04D4"/>
    <w:rsid w:val="00EE1254"/>
    <w:rsid w:val="00EE5000"/>
    <w:rsid w:val="00EE52D6"/>
    <w:rsid w:val="00EE69BB"/>
    <w:rsid w:val="00EE6D2D"/>
    <w:rsid w:val="00EF288A"/>
    <w:rsid w:val="00EF3506"/>
    <w:rsid w:val="00EF62F9"/>
    <w:rsid w:val="00EF786B"/>
    <w:rsid w:val="00F032FD"/>
    <w:rsid w:val="00F07C2C"/>
    <w:rsid w:val="00F26976"/>
    <w:rsid w:val="00F279D7"/>
    <w:rsid w:val="00F31642"/>
    <w:rsid w:val="00F34EA9"/>
    <w:rsid w:val="00F35751"/>
    <w:rsid w:val="00F36139"/>
    <w:rsid w:val="00F36B54"/>
    <w:rsid w:val="00F371C1"/>
    <w:rsid w:val="00F41E5B"/>
    <w:rsid w:val="00F4447D"/>
    <w:rsid w:val="00F452AF"/>
    <w:rsid w:val="00F508EF"/>
    <w:rsid w:val="00F51540"/>
    <w:rsid w:val="00F61077"/>
    <w:rsid w:val="00F667EB"/>
    <w:rsid w:val="00F668A9"/>
    <w:rsid w:val="00F73EE2"/>
    <w:rsid w:val="00F847D3"/>
    <w:rsid w:val="00F87470"/>
    <w:rsid w:val="00F949F1"/>
    <w:rsid w:val="00F960D0"/>
    <w:rsid w:val="00FA1677"/>
    <w:rsid w:val="00FA499F"/>
    <w:rsid w:val="00FA7630"/>
    <w:rsid w:val="00FB0203"/>
    <w:rsid w:val="00FB0CED"/>
    <w:rsid w:val="00FB0F01"/>
    <w:rsid w:val="00FC4A41"/>
    <w:rsid w:val="00FD05FC"/>
    <w:rsid w:val="00FD16C3"/>
    <w:rsid w:val="00FD249C"/>
    <w:rsid w:val="00FD373D"/>
    <w:rsid w:val="00FD5287"/>
    <w:rsid w:val="00FD6C6D"/>
    <w:rsid w:val="00FD74C7"/>
    <w:rsid w:val="00FE32A7"/>
    <w:rsid w:val="00FF62A8"/>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 w:type="paragraph" w:styleId="HTMLPreformatted">
    <w:name w:val="HTML Preformatted"/>
    <w:basedOn w:val="Normal"/>
    <w:link w:val="HTMLPreformattedChar"/>
    <w:rsid w:val="00081453"/>
    <w:rPr>
      <w:rFonts w:ascii="Consolas" w:hAnsi="Consolas"/>
      <w:sz w:val="20"/>
      <w:szCs w:val="20"/>
    </w:rPr>
  </w:style>
  <w:style w:type="character" w:customStyle="1" w:styleId="HTMLPreformattedChar">
    <w:name w:val="HTML Preformatted Char"/>
    <w:basedOn w:val="DefaultParagraphFont"/>
    <w:link w:val="HTMLPreformatted"/>
    <w:rsid w:val="00081453"/>
    <w:rPr>
      <w:rFonts w:ascii="Consolas" w:hAnsi="Consolas"/>
      <w:lang w:eastAsia="en-US"/>
    </w:rPr>
  </w:style>
  <w:style w:type="paragraph" w:styleId="ListParagraph">
    <w:name w:val="List Paragraph"/>
    <w:basedOn w:val="Normal"/>
    <w:uiPriority w:val="34"/>
    <w:qFormat/>
    <w:rsid w:val="00B3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1</TotalTime>
  <Pages>37</Pages>
  <Words>9574</Words>
  <Characters>58408</Characters>
  <Application>Microsoft Office Word</Application>
  <DocSecurity>0</DocSecurity>
  <Lines>486</Lines>
  <Paragraphs>135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67847</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3</cp:revision>
  <cp:lastPrinted>2026-05-04T13:30:00Z</cp:lastPrinted>
  <dcterms:created xsi:type="dcterms:W3CDTF">2026-05-06T09:09:00Z</dcterms:created>
  <dcterms:modified xsi:type="dcterms:W3CDTF">2026-05-06T09:09:00Z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id="YQxvIDKl"/&gt;&lt;style id="http://www.zotero.org/styles/apa" locale="en-US" hasBibliography="1" bibliographyStyleHasBeenSet="1"/&gt;&lt;prefs&gt;&lt;pref name="fieldType" value="Field"/&gt;&lt;/prefs&gt;&lt;/data&gt;</vt:lpwstr>
  </property>
</Properties>
</file>