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B756D" w14:textId="77777777" w:rsidR="00782F03" w:rsidRPr="00B730C3" w:rsidRDefault="00782F03" w:rsidP="00782F03">
      <w:pPr>
        <w:autoSpaceDE w:val="0"/>
        <w:autoSpaceDN w:val="0"/>
        <w:adjustRightInd w:val="0"/>
        <w:jc w:val="center"/>
        <w:rPr>
          <w:rFonts w:ascii="Calibri" w:hAnsi="Calibri" w:cs="Calibri"/>
          <w:b/>
          <w:bCs/>
          <w:lang w:val="fr-CA"/>
        </w:rPr>
      </w:pPr>
      <w:bookmarkStart w:id="0" w:name="_Hlk35338779"/>
      <w:r w:rsidRPr="00B730C3">
        <w:rPr>
          <w:rFonts w:ascii="Calibri" w:hAnsi="Calibri" w:cs="Calibri"/>
          <w:b/>
          <w:bCs/>
          <w:lang w:val="en-US"/>
        </w:rPr>
        <w:t>A</w:t>
      </w:r>
      <w:r>
        <w:rPr>
          <w:rFonts w:ascii="Calibri" w:hAnsi="Calibri" w:cs="Calibri"/>
          <w:b/>
          <w:bCs/>
          <w:lang w:val="en-US"/>
        </w:rPr>
        <w:t xml:space="preserve"> multi-criteria </w:t>
      </w:r>
      <w:r w:rsidRPr="00B730C3">
        <w:rPr>
          <w:rFonts w:ascii="Calibri" w:hAnsi="Calibri" w:cs="Calibri"/>
          <w:b/>
          <w:bCs/>
          <w:lang w:val="en-US"/>
        </w:rPr>
        <w:t>evaluat</w:t>
      </w:r>
      <w:r>
        <w:rPr>
          <w:rFonts w:ascii="Calibri" w:hAnsi="Calibri" w:cs="Calibri"/>
          <w:b/>
          <w:bCs/>
          <w:lang w:val="en-US"/>
        </w:rPr>
        <w:t>ion of</w:t>
      </w:r>
      <w:r w:rsidRPr="00B730C3">
        <w:rPr>
          <w:rFonts w:ascii="Calibri" w:hAnsi="Calibri" w:cs="Calibri"/>
          <w:b/>
          <w:bCs/>
          <w:lang w:val="en-US"/>
        </w:rPr>
        <w:t xml:space="preserve"> </w:t>
      </w:r>
      <w:r>
        <w:rPr>
          <w:rFonts w:ascii="Calibri" w:hAnsi="Calibri" w:cs="Calibri"/>
          <w:b/>
          <w:bCs/>
          <w:lang w:val="en-US"/>
        </w:rPr>
        <w:t xml:space="preserve">fall vegetation </w:t>
      </w:r>
      <w:r w:rsidRPr="00B730C3">
        <w:rPr>
          <w:rFonts w:ascii="Calibri" w:hAnsi="Calibri" w:cs="Calibri"/>
          <w:b/>
          <w:bCs/>
          <w:lang w:val="en-US"/>
        </w:rPr>
        <w:t xml:space="preserve">services and dis-services in 30 cropping systems varying in </w:t>
      </w:r>
      <w:r>
        <w:rPr>
          <w:rFonts w:ascii="Calibri" w:hAnsi="Calibri" w:cs="Calibri"/>
          <w:b/>
          <w:bCs/>
          <w:lang w:val="en-US"/>
        </w:rPr>
        <w:t xml:space="preserve">cover crop system, </w:t>
      </w:r>
      <w:r w:rsidRPr="00B730C3">
        <w:rPr>
          <w:rFonts w:ascii="Calibri" w:hAnsi="Calibri" w:cs="Calibri"/>
          <w:b/>
          <w:bCs/>
          <w:lang w:val="en-US"/>
        </w:rPr>
        <w:t>tillage</w:t>
      </w:r>
      <w:r>
        <w:rPr>
          <w:rFonts w:ascii="Calibri" w:hAnsi="Calibri" w:cs="Calibri"/>
          <w:b/>
          <w:bCs/>
          <w:lang w:val="en-US"/>
        </w:rPr>
        <w:t xml:space="preserve"> and</w:t>
      </w:r>
      <w:r w:rsidRPr="00B730C3">
        <w:rPr>
          <w:rFonts w:ascii="Calibri" w:hAnsi="Calibri" w:cs="Calibri"/>
          <w:b/>
          <w:bCs/>
          <w:lang w:val="en-US"/>
        </w:rPr>
        <w:t xml:space="preserve"> </w:t>
      </w:r>
      <w:r>
        <w:rPr>
          <w:rFonts w:ascii="Calibri" w:hAnsi="Calibri" w:cs="Calibri"/>
          <w:b/>
          <w:bCs/>
          <w:lang w:val="en-US"/>
        </w:rPr>
        <w:t>residue</w:t>
      </w:r>
      <w:r w:rsidRPr="00B730C3">
        <w:rPr>
          <w:rFonts w:ascii="Calibri" w:hAnsi="Calibri" w:cs="Calibri"/>
          <w:b/>
          <w:bCs/>
          <w:lang w:val="en-US"/>
        </w:rPr>
        <w:t xml:space="preserve"> management</w:t>
      </w:r>
    </w:p>
    <w:p w14:paraId="4B503908" w14:textId="77777777" w:rsidR="0053182E" w:rsidRPr="00782F03" w:rsidRDefault="0053182E" w:rsidP="00045088">
      <w:pPr>
        <w:spacing w:line="360" w:lineRule="auto"/>
        <w:rPr>
          <w:lang w:val="fr-CA"/>
        </w:rPr>
      </w:pPr>
    </w:p>
    <w:p w14:paraId="5FA8BC59" w14:textId="15684B6C" w:rsidR="0053182E" w:rsidRPr="00806BB5" w:rsidRDefault="009432A7" w:rsidP="00045088">
      <w:pPr>
        <w:spacing w:line="360" w:lineRule="auto"/>
        <w:rPr>
          <w:b/>
          <w:bCs/>
          <w:lang w:val="fr-CA"/>
        </w:rPr>
      </w:pPr>
      <w:r w:rsidRPr="00806BB5">
        <w:rPr>
          <w:b/>
          <w:bCs/>
          <w:lang w:val="fr-CA"/>
        </w:rPr>
        <w:t>Virginia A. Nichols</w:t>
      </w:r>
      <w:r w:rsidR="008141BB" w:rsidRPr="00806BB5">
        <w:rPr>
          <w:b/>
          <w:bCs/>
          <w:vertAlign w:val="superscript"/>
          <w:lang w:val="fr-CA"/>
        </w:rPr>
        <w:t>1</w:t>
      </w:r>
      <w:r w:rsidR="009D06A0" w:rsidRPr="00806BB5">
        <w:rPr>
          <w:b/>
          <w:bCs/>
          <w:lang w:val="fr-CA"/>
        </w:rPr>
        <w:t xml:space="preserve"> </w:t>
      </w:r>
      <w:r w:rsidRPr="00806BB5">
        <w:rPr>
          <w:b/>
          <w:bCs/>
          <w:lang w:val="fr-CA"/>
        </w:rPr>
        <w:t>Marco Gentili</w:t>
      </w:r>
      <w:r w:rsidR="008141BB" w:rsidRPr="00806BB5">
        <w:rPr>
          <w:b/>
          <w:bCs/>
          <w:vertAlign w:val="superscript"/>
          <w:lang w:val="fr-CA"/>
        </w:rPr>
        <w:t>1</w:t>
      </w:r>
      <w:r w:rsidR="0053182E" w:rsidRPr="00806BB5">
        <w:rPr>
          <w:b/>
          <w:bCs/>
          <w:lang w:val="fr-CA"/>
        </w:rPr>
        <w:t xml:space="preserve"> </w:t>
      </w:r>
      <w:r w:rsidRPr="00806BB5">
        <w:rPr>
          <w:b/>
          <w:bCs/>
          <w:lang w:val="fr-CA"/>
        </w:rPr>
        <w:t>Emma Randahl-Beltran</w:t>
      </w:r>
      <w:r w:rsidRPr="00806BB5">
        <w:rPr>
          <w:b/>
          <w:bCs/>
          <w:vertAlign w:val="superscript"/>
          <w:lang w:val="fr-CA"/>
        </w:rPr>
        <w:t>1</w:t>
      </w:r>
      <w:r w:rsidRPr="00806BB5">
        <w:rPr>
          <w:b/>
          <w:bCs/>
          <w:lang w:val="fr-CA"/>
        </w:rPr>
        <w:t xml:space="preserve"> Mette Sønderskov</w:t>
      </w:r>
      <w:r w:rsidRPr="00806BB5">
        <w:rPr>
          <w:b/>
          <w:bCs/>
          <w:vertAlign w:val="superscript"/>
          <w:lang w:val="fr-CA"/>
        </w:rPr>
        <w:t>1</w:t>
      </w:r>
      <w:r w:rsidRPr="00806BB5">
        <w:rPr>
          <w:b/>
          <w:bCs/>
          <w:lang w:val="fr-CA"/>
        </w:rPr>
        <w:t xml:space="preserve"> Bo Melander</w:t>
      </w:r>
      <w:r w:rsidRPr="00806BB5">
        <w:rPr>
          <w:b/>
          <w:bCs/>
          <w:vertAlign w:val="superscript"/>
          <w:lang w:val="fr-CA"/>
        </w:rPr>
        <w:t>1</w:t>
      </w:r>
    </w:p>
    <w:p w14:paraId="674E975E" w14:textId="77777777" w:rsidR="0053182E" w:rsidRPr="00806BB5" w:rsidRDefault="0053182E" w:rsidP="00045088">
      <w:pPr>
        <w:spacing w:line="360" w:lineRule="auto"/>
        <w:rPr>
          <w:lang w:val="fr-CA"/>
        </w:rPr>
      </w:pPr>
    </w:p>
    <w:p w14:paraId="4D11E6B6" w14:textId="7AE7F584" w:rsidR="0053182E" w:rsidRPr="00806BB5" w:rsidRDefault="008141BB" w:rsidP="00045088">
      <w:pPr>
        <w:spacing w:line="360" w:lineRule="auto"/>
        <w:rPr>
          <w:lang w:val="fr-CA"/>
        </w:rPr>
      </w:pPr>
      <w:r w:rsidRPr="00806BB5">
        <w:rPr>
          <w:vertAlign w:val="superscript"/>
          <w:lang w:val="fr-CA"/>
        </w:rPr>
        <w:t>1</w:t>
      </w:r>
      <w:r w:rsidR="009432A7" w:rsidRPr="00806BB5">
        <w:rPr>
          <w:lang w:val="fr-CA"/>
        </w:rPr>
        <w:t>Department of Agroecology</w:t>
      </w:r>
      <w:r w:rsidR="0053182E" w:rsidRPr="00806BB5">
        <w:rPr>
          <w:lang w:val="fr-CA"/>
        </w:rPr>
        <w:t xml:space="preserve">, </w:t>
      </w:r>
      <w:r w:rsidR="009432A7" w:rsidRPr="00806BB5">
        <w:rPr>
          <w:lang w:val="fr-CA"/>
        </w:rPr>
        <w:t>Aarhus University, 1 Forsøgsvej, 4200 Slagelse, Denmark</w:t>
      </w:r>
      <w:r w:rsidR="00C23509" w:rsidRPr="00806BB5">
        <w:rPr>
          <w:lang w:val="fr-CA"/>
        </w:rPr>
        <w:t xml:space="preserve"> </w:t>
      </w:r>
    </w:p>
    <w:p w14:paraId="13CD2A59" w14:textId="1C0ACE3E" w:rsidR="008141BB" w:rsidRPr="00806BB5" w:rsidRDefault="008141BB" w:rsidP="00045088">
      <w:pPr>
        <w:spacing w:line="360" w:lineRule="auto"/>
        <w:rPr>
          <w:lang w:val="fr-CA"/>
        </w:rPr>
      </w:pPr>
    </w:p>
    <w:p w14:paraId="6596DF3D" w14:textId="50D140CB" w:rsidR="008141BB" w:rsidRPr="00806BB5" w:rsidRDefault="008141BB" w:rsidP="00045088">
      <w:pPr>
        <w:spacing w:line="360" w:lineRule="auto"/>
        <w:rPr>
          <w:lang w:val="fr-CA"/>
        </w:rPr>
      </w:pPr>
      <w:r w:rsidRPr="00806BB5">
        <w:rPr>
          <w:lang w:val="fr-CA"/>
        </w:rPr>
        <w:t>Correspondence</w:t>
      </w:r>
    </w:p>
    <w:p w14:paraId="06AF94F3" w14:textId="6020F3F2" w:rsidR="008141BB" w:rsidRPr="00045088" w:rsidRDefault="009432A7" w:rsidP="00045088">
      <w:pPr>
        <w:spacing w:line="360" w:lineRule="auto"/>
      </w:pPr>
      <w:r>
        <w:t>Virginia A. Nichols</w:t>
      </w:r>
    </w:p>
    <w:p w14:paraId="69317082" w14:textId="7A94EB73" w:rsidR="008141BB" w:rsidRDefault="008141BB" w:rsidP="00045088">
      <w:pPr>
        <w:spacing w:line="360" w:lineRule="auto"/>
        <w:rPr>
          <w:lang w:val="en-US"/>
        </w:rPr>
      </w:pPr>
      <w:r w:rsidRPr="00045088">
        <w:t xml:space="preserve">Email: </w:t>
      </w:r>
      <w:hyperlink r:id="rId8" w:history="1">
        <w:r w:rsidR="009432A7" w:rsidRPr="00561EFC">
          <w:rPr>
            <w:rStyle w:val="Hyperlink"/>
          </w:rPr>
          <w:t>gina.nichols</w:t>
        </w:r>
        <w:r w:rsidR="009432A7" w:rsidRPr="00561EFC">
          <w:rPr>
            <w:rStyle w:val="Hyperlink"/>
            <w:lang w:val="en-US"/>
          </w:rPr>
          <w:t>@agro.au.dk</w:t>
        </w:r>
      </w:hyperlink>
    </w:p>
    <w:p w14:paraId="6FD048AC" w14:textId="412D01E3" w:rsidR="009432A7" w:rsidRDefault="009432A7" w:rsidP="00045088">
      <w:pPr>
        <w:spacing w:line="360" w:lineRule="auto"/>
        <w:rPr>
          <w:lang w:val="en-US"/>
        </w:rPr>
      </w:pPr>
      <w:r>
        <w:rPr>
          <w:lang w:val="en-US"/>
        </w:rPr>
        <w:t>Marco…</w:t>
      </w:r>
    </w:p>
    <w:p w14:paraId="3D5DF2E4" w14:textId="7630C702" w:rsidR="009432A7" w:rsidRDefault="009432A7" w:rsidP="00045088">
      <w:pPr>
        <w:spacing w:line="360" w:lineRule="auto"/>
        <w:rPr>
          <w:lang w:val="en-US"/>
        </w:rPr>
      </w:pPr>
      <w:r>
        <w:rPr>
          <w:lang w:val="en-US"/>
        </w:rPr>
        <w:t>Emma</w:t>
      </w:r>
    </w:p>
    <w:p w14:paraId="6DD3D143" w14:textId="2BE71097" w:rsidR="009432A7" w:rsidRDefault="009432A7" w:rsidP="00045088">
      <w:pPr>
        <w:spacing w:line="360" w:lineRule="auto"/>
        <w:rPr>
          <w:lang w:val="en-US"/>
        </w:rPr>
      </w:pPr>
      <w:r>
        <w:rPr>
          <w:lang w:val="en-US"/>
        </w:rPr>
        <w:t>Mette</w:t>
      </w:r>
    </w:p>
    <w:p w14:paraId="282E3391" w14:textId="45698E2E" w:rsidR="009432A7" w:rsidRPr="009432A7" w:rsidRDefault="009432A7" w:rsidP="00045088">
      <w:pPr>
        <w:spacing w:line="360" w:lineRule="auto"/>
        <w:rPr>
          <w:lang w:val="en-US"/>
        </w:rPr>
      </w:pPr>
      <w:r>
        <w:rPr>
          <w:lang w:val="en-US"/>
        </w:rPr>
        <w:t>Bo…</w:t>
      </w:r>
    </w:p>
    <w:p w14:paraId="42CCADBB" w14:textId="0EF9F97E" w:rsidR="0053182E" w:rsidRPr="00045088" w:rsidRDefault="0053182E" w:rsidP="00045088">
      <w:pPr>
        <w:spacing w:line="360" w:lineRule="auto"/>
      </w:pPr>
    </w:p>
    <w:p w14:paraId="26E51B1C" w14:textId="785E09A7" w:rsidR="008141BB" w:rsidRPr="00045088" w:rsidRDefault="008141BB" w:rsidP="00045088">
      <w:pPr>
        <w:spacing w:line="360" w:lineRule="auto"/>
      </w:pPr>
      <w:r w:rsidRPr="00045088">
        <w:t>Funding information</w:t>
      </w:r>
    </w:p>
    <w:p w14:paraId="4AA53398" w14:textId="57302D79" w:rsidR="008141BB" w:rsidRPr="00045088" w:rsidRDefault="00D52562" w:rsidP="00045088">
      <w:pPr>
        <w:spacing w:line="360" w:lineRule="auto"/>
      </w:pPr>
      <w:r>
        <w:t>[List n</w:t>
      </w:r>
      <w:r w:rsidR="008141BB" w:rsidRPr="00045088">
        <w:t>ame of funders</w:t>
      </w:r>
      <w:r>
        <w:t xml:space="preserve"> and grant details]</w:t>
      </w:r>
    </w:p>
    <w:p w14:paraId="4131C210" w14:textId="54E40408" w:rsidR="00C23509" w:rsidRPr="00045088" w:rsidRDefault="009432A7" w:rsidP="00045088">
      <w:pPr>
        <w:spacing w:line="360" w:lineRule="auto"/>
      </w:pPr>
      <w:r>
        <w:t>Bo</w:t>
      </w:r>
      <w:r w:rsidR="00BC7DE8">
        <w:t>?</w:t>
      </w:r>
    </w:p>
    <w:p w14:paraId="2A994339" w14:textId="77777777" w:rsidR="009432A7" w:rsidRDefault="009432A7" w:rsidP="00045088">
      <w:pPr>
        <w:spacing w:line="360" w:lineRule="auto"/>
      </w:pPr>
    </w:p>
    <w:p w14:paraId="1B304622" w14:textId="77777777" w:rsidR="00B76139" w:rsidRPr="00045088" w:rsidRDefault="00C23509" w:rsidP="00045088">
      <w:pPr>
        <w:spacing w:line="360" w:lineRule="auto"/>
      </w:pPr>
      <w:r w:rsidRPr="00045088">
        <w:t xml:space="preserve">Word count = </w:t>
      </w:r>
      <w:r w:rsidR="00CF198B" w:rsidRPr="00045088">
        <w:t>7</w:t>
      </w:r>
      <w:r w:rsidRPr="00045088">
        <w:t>000 maximum (including all tables, legends and references)</w:t>
      </w:r>
    </w:p>
    <w:p w14:paraId="25FF3F26" w14:textId="6603F1F7" w:rsidR="0053182E" w:rsidRDefault="0053182E" w:rsidP="00045088">
      <w:pPr>
        <w:spacing w:line="360" w:lineRule="auto"/>
        <w:rPr>
          <w:b/>
          <w:bCs/>
        </w:rPr>
      </w:pPr>
      <w:r w:rsidRPr="00045088">
        <w:br w:type="page"/>
      </w:r>
      <w:r w:rsidR="008141BB" w:rsidRPr="00045088">
        <w:rPr>
          <w:b/>
          <w:bCs/>
        </w:rPr>
        <w:lastRenderedPageBreak/>
        <w:t>Abstract</w:t>
      </w:r>
      <w:r w:rsidR="009432A7">
        <w:rPr>
          <w:b/>
          <w:bCs/>
        </w:rPr>
        <w:t xml:space="preserve"> (250 words max)</w:t>
      </w:r>
    </w:p>
    <w:p w14:paraId="446CB580" w14:textId="11A2E1A6" w:rsidR="00AE1EFC" w:rsidRPr="00AE1EFC" w:rsidRDefault="00AE1EFC" w:rsidP="00AE1EFC">
      <w:pPr>
        <w:spacing w:line="360" w:lineRule="auto"/>
        <w:rPr>
          <w:lang w:val="en-US"/>
        </w:rPr>
      </w:pPr>
      <w:r w:rsidRPr="00AE1EFC">
        <w:rPr>
          <w:lang w:val="en-US"/>
        </w:rPr>
        <w:t xml:space="preserve">With increasing environmental pressures from population growth and climate change, </w:t>
      </w:r>
      <w:r w:rsidR="00842881">
        <w:rPr>
          <w:lang w:val="en-US"/>
        </w:rPr>
        <w:t>there is an increasing need to holistically evaluate the roles of non-crop vegetation in agricultural fields. In this vein, we</w:t>
      </w:r>
      <w:r w:rsidRPr="00AE1EFC">
        <w:rPr>
          <w:lang w:val="en-US"/>
        </w:rPr>
        <w:t xml:space="preserve"> assessed fall vegetation communities in 30 replicated cropping systems </w:t>
      </w:r>
      <w:r w:rsidR="00CC1AAD">
        <w:rPr>
          <w:lang w:val="en-US"/>
        </w:rPr>
        <w:t xml:space="preserve">for both ecological and agronomic </w:t>
      </w:r>
      <w:r w:rsidR="00CC1AAD" w:rsidRPr="00AE1EFC">
        <w:rPr>
          <w:lang w:val="en-US"/>
        </w:rPr>
        <w:t xml:space="preserve">performance </w:t>
      </w:r>
      <w:r w:rsidRPr="00AE1EFC">
        <w:rPr>
          <w:lang w:val="en-US"/>
        </w:rPr>
        <w:t>over three growing seasons in Denmark</w:t>
      </w:r>
      <w:r w:rsidR="00BC7DE8">
        <w:rPr>
          <w:lang w:val="en-US"/>
        </w:rPr>
        <w:t>, wherein t</w:t>
      </w:r>
      <w:r w:rsidR="00842881">
        <w:rPr>
          <w:lang w:val="en-US"/>
        </w:rPr>
        <w:t>hirty management</w:t>
      </w:r>
      <w:r w:rsidR="00604776">
        <w:rPr>
          <w:lang w:val="en-US"/>
        </w:rPr>
        <w:t xml:space="preserve"> systems</w:t>
      </w:r>
      <w:r w:rsidR="00842881">
        <w:rPr>
          <w:lang w:val="en-US"/>
        </w:rPr>
        <w:t xml:space="preserve"> </w:t>
      </w:r>
      <w:r w:rsidR="00BC7DE8">
        <w:rPr>
          <w:lang w:val="en-US"/>
        </w:rPr>
        <w:t xml:space="preserve">were </w:t>
      </w:r>
      <w:r w:rsidR="00842881">
        <w:rPr>
          <w:lang w:val="en-US"/>
        </w:rPr>
        <w:t xml:space="preserve">applied to a </w:t>
      </w:r>
      <w:r w:rsidR="00BC7DE8">
        <w:rPr>
          <w:lang w:val="en-US"/>
        </w:rPr>
        <w:t xml:space="preserve">cash crop sequence of </w:t>
      </w:r>
      <w:r w:rsidR="00842881">
        <w:rPr>
          <w:lang w:val="en-US"/>
        </w:rPr>
        <w:t xml:space="preserve">spring barley </w:t>
      </w:r>
      <w:r w:rsidR="00842881" w:rsidRPr="00DC3E09">
        <w:rPr>
          <w:i/>
          <w:iCs/>
          <w:lang w:val="en-US"/>
        </w:rPr>
        <w:t>(Hordeum vulgare)</w:t>
      </w:r>
      <w:r w:rsidR="00842881">
        <w:rPr>
          <w:lang w:val="en-US"/>
        </w:rPr>
        <w:t xml:space="preserve">/oat </w:t>
      </w:r>
      <w:r w:rsidR="00842881" w:rsidRPr="00DC3E09">
        <w:rPr>
          <w:i/>
          <w:iCs/>
          <w:lang w:val="en-US"/>
        </w:rPr>
        <w:t>(Avena sativa)</w:t>
      </w:r>
      <w:r w:rsidR="00842881">
        <w:rPr>
          <w:lang w:val="en-US"/>
        </w:rPr>
        <w:t xml:space="preserve">/faba bean </w:t>
      </w:r>
      <w:r w:rsidR="00842881" w:rsidRPr="00DC3E09">
        <w:rPr>
          <w:i/>
          <w:iCs/>
          <w:lang w:val="en-US"/>
        </w:rPr>
        <w:t>(Vicia faba)</w:t>
      </w:r>
      <w:r w:rsidR="00842881">
        <w:rPr>
          <w:lang w:val="en-US"/>
        </w:rPr>
        <w:t>. Treatments included</w:t>
      </w:r>
      <w:r w:rsidR="00274552">
        <w:rPr>
          <w:lang w:val="en-US"/>
        </w:rPr>
        <w:t xml:space="preserve"> </w:t>
      </w:r>
      <w:r w:rsidR="00274552" w:rsidRPr="00AE1EFC">
        <w:rPr>
          <w:lang w:val="en-US"/>
        </w:rPr>
        <w:t>five cover crop systems [</w:t>
      </w:r>
      <w:r w:rsidR="00274552">
        <w:rPr>
          <w:lang w:val="en-US"/>
        </w:rPr>
        <w:t>grass/clover (</w:t>
      </w:r>
      <w:r w:rsidR="00274552" w:rsidRPr="00AE1EFC">
        <w:rPr>
          <w:i/>
          <w:iCs/>
          <w:lang w:val="en-US"/>
        </w:rPr>
        <w:t>Lolium perenne</w:t>
      </w:r>
      <w:r w:rsidR="00274552" w:rsidRPr="00C10FAD">
        <w:rPr>
          <w:i/>
          <w:iCs/>
          <w:lang w:val="en-US"/>
        </w:rPr>
        <w:t>/</w:t>
      </w:r>
      <w:r w:rsidR="00274552" w:rsidRPr="00AE1EFC">
        <w:rPr>
          <w:i/>
          <w:iCs/>
          <w:lang w:val="en-US"/>
        </w:rPr>
        <w:t>Trifolium repens</w:t>
      </w:r>
      <w:r w:rsidR="00274552">
        <w:rPr>
          <w:lang w:val="en-US"/>
        </w:rPr>
        <w:t>)</w:t>
      </w:r>
      <w:r w:rsidR="00274552" w:rsidRPr="00AE1EFC">
        <w:rPr>
          <w:lang w:val="en-US"/>
        </w:rPr>
        <w:t xml:space="preserve"> mixtures sown early</w:t>
      </w:r>
      <w:r w:rsidR="00274552">
        <w:rPr>
          <w:lang w:val="en-US"/>
        </w:rPr>
        <w:t>- (MixE)</w:t>
      </w:r>
      <w:r w:rsidR="00274552" w:rsidRPr="00AE1EFC">
        <w:rPr>
          <w:lang w:val="en-US"/>
        </w:rPr>
        <w:t xml:space="preserve"> and mid-season</w:t>
      </w:r>
      <w:r w:rsidR="00274552">
        <w:rPr>
          <w:lang w:val="en-US"/>
        </w:rPr>
        <w:t xml:space="preserve"> (MixM)</w:t>
      </w:r>
      <w:r w:rsidR="00274552" w:rsidRPr="00AE1EFC">
        <w:rPr>
          <w:lang w:val="en-US"/>
        </w:rPr>
        <w:t xml:space="preserve">, </w:t>
      </w:r>
      <w:r w:rsidR="00274552">
        <w:rPr>
          <w:lang w:val="en-US"/>
        </w:rPr>
        <w:t>radish (</w:t>
      </w:r>
      <w:r w:rsidR="00274552" w:rsidRPr="00AE1EFC">
        <w:rPr>
          <w:i/>
          <w:iCs/>
          <w:lang w:val="en-US"/>
        </w:rPr>
        <w:t>Raphanus sativus</w:t>
      </w:r>
      <w:r w:rsidR="00274552">
        <w:rPr>
          <w:lang w:val="en-US"/>
        </w:rPr>
        <w:t>)</w:t>
      </w:r>
      <w:r w:rsidR="00274552" w:rsidRPr="00AE1EFC">
        <w:rPr>
          <w:lang w:val="en-US"/>
        </w:rPr>
        <w:t xml:space="preserve"> sown mid-season</w:t>
      </w:r>
      <w:r w:rsidR="00274552">
        <w:rPr>
          <w:lang w:val="en-US"/>
        </w:rPr>
        <w:t xml:space="preserve"> (RadM)</w:t>
      </w:r>
      <w:r w:rsidR="00274552" w:rsidRPr="00AE1EFC">
        <w:rPr>
          <w:lang w:val="en-US"/>
        </w:rPr>
        <w:t xml:space="preserve"> and post-harvest</w:t>
      </w:r>
      <w:r w:rsidR="00274552">
        <w:rPr>
          <w:lang w:val="en-US"/>
        </w:rPr>
        <w:t xml:space="preserve"> (RadL)</w:t>
      </w:r>
      <w:r w:rsidR="00274552" w:rsidRPr="00AE1EFC">
        <w:rPr>
          <w:lang w:val="en-US"/>
        </w:rPr>
        <w:t>, and a no-cover control</w:t>
      </w:r>
      <w:r w:rsidR="00274552">
        <w:rPr>
          <w:lang w:val="en-US"/>
        </w:rPr>
        <w:t xml:space="preserve"> (NoCC)</w:t>
      </w:r>
      <w:r w:rsidR="00274552" w:rsidRPr="00AE1EFC">
        <w:rPr>
          <w:lang w:val="en-US"/>
        </w:rPr>
        <w:t>]</w:t>
      </w:r>
      <w:r w:rsidR="00DE4D97">
        <w:rPr>
          <w:lang w:val="en-US"/>
        </w:rPr>
        <w:t xml:space="preserve"> implemented in all combinations of </w:t>
      </w:r>
      <w:r w:rsidR="00DE4D97" w:rsidRPr="00AE1EFC">
        <w:rPr>
          <w:lang w:val="en-US"/>
        </w:rPr>
        <w:t xml:space="preserve">three </w:t>
      </w:r>
      <w:r w:rsidR="00DE4D97">
        <w:rPr>
          <w:lang w:val="en-US"/>
        </w:rPr>
        <w:t>tillage</w:t>
      </w:r>
      <w:r w:rsidR="00BC7DE8">
        <w:rPr>
          <w:lang w:val="en-US"/>
        </w:rPr>
        <w:t xml:space="preserve"> systems</w:t>
      </w:r>
      <w:r w:rsidR="00DE4D97" w:rsidRPr="00AE1EFC">
        <w:rPr>
          <w:lang w:val="en-US"/>
        </w:rPr>
        <w:t xml:space="preserve"> (no-till, surface, inversion)</w:t>
      </w:r>
      <w:r w:rsidR="00DE4D97">
        <w:rPr>
          <w:lang w:val="en-US"/>
        </w:rPr>
        <w:t xml:space="preserve"> and </w:t>
      </w:r>
      <w:r w:rsidR="00DE4D97" w:rsidRPr="00AE1EFC">
        <w:rPr>
          <w:lang w:val="en-US"/>
        </w:rPr>
        <w:t xml:space="preserve">two </w:t>
      </w:r>
      <w:r w:rsidR="00BC7DE8">
        <w:rPr>
          <w:lang w:val="en-US"/>
        </w:rPr>
        <w:t>straw</w:t>
      </w:r>
      <w:r w:rsidR="00DE4D97" w:rsidRPr="00AE1EFC">
        <w:rPr>
          <w:lang w:val="en-US"/>
        </w:rPr>
        <w:t xml:space="preserve"> managements (retained, removed)</w:t>
      </w:r>
      <w:r w:rsidRPr="00AE1EFC">
        <w:rPr>
          <w:lang w:val="en-US"/>
        </w:rPr>
        <w:t xml:space="preserve">. Measured responses included </w:t>
      </w:r>
      <w:r w:rsidR="00274552">
        <w:rPr>
          <w:lang w:val="en-US"/>
        </w:rPr>
        <w:t xml:space="preserve">cash </w:t>
      </w:r>
      <w:r w:rsidRPr="00AE1EFC">
        <w:rPr>
          <w:lang w:val="en-US"/>
        </w:rPr>
        <w:t xml:space="preserve">crop yield, fall </w:t>
      </w:r>
      <w:r w:rsidR="00BC7DE8">
        <w:rPr>
          <w:lang w:val="en-US"/>
        </w:rPr>
        <w:t xml:space="preserve">vegetative </w:t>
      </w:r>
      <w:r w:rsidRPr="00AE1EFC">
        <w:rPr>
          <w:lang w:val="en-US"/>
        </w:rPr>
        <w:t>biomass</w:t>
      </w:r>
      <w:r w:rsidR="00BC7DE8">
        <w:rPr>
          <w:lang w:val="en-US"/>
        </w:rPr>
        <w:t xml:space="preserve"> and plant cover </w:t>
      </w:r>
      <w:r w:rsidR="00CC1AAD">
        <w:rPr>
          <w:lang w:val="en-US"/>
        </w:rPr>
        <w:t>by species</w:t>
      </w:r>
      <w:r w:rsidRPr="00AE1EFC">
        <w:rPr>
          <w:lang w:val="en-US"/>
        </w:rPr>
        <w:t xml:space="preserve">, spring </w:t>
      </w:r>
      <w:r w:rsidR="00604776">
        <w:rPr>
          <w:lang w:val="en-US"/>
        </w:rPr>
        <w:t>weed</w:t>
      </w:r>
      <w:r w:rsidR="00CC1AAD">
        <w:rPr>
          <w:lang w:val="en-US"/>
        </w:rPr>
        <w:t xml:space="preserve"> species</w:t>
      </w:r>
      <w:r w:rsidRPr="00AE1EFC">
        <w:rPr>
          <w:lang w:val="en-US"/>
        </w:rPr>
        <w:t xml:space="preserve"> counts</w:t>
      </w:r>
      <w:r w:rsidR="006774E5">
        <w:rPr>
          <w:lang w:val="en-US"/>
        </w:rPr>
        <w:t xml:space="preserve"> and pesticide use</w:t>
      </w:r>
      <w:r w:rsidR="00583A92">
        <w:rPr>
          <w:lang w:val="en-US"/>
        </w:rPr>
        <w:t>; ecological values of communities were estimated using published methods</w:t>
      </w:r>
      <w:r w:rsidRPr="00AE1EFC">
        <w:rPr>
          <w:lang w:val="en-US"/>
        </w:rPr>
        <w:t xml:space="preserve">. The </w:t>
      </w:r>
      <w:r w:rsidR="00604776">
        <w:rPr>
          <w:lang w:val="en-US"/>
        </w:rPr>
        <w:t>three</w:t>
      </w:r>
      <w:r w:rsidR="005F1FF2">
        <w:rPr>
          <w:lang w:val="en-US"/>
        </w:rPr>
        <w:t>-year</w:t>
      </w:r>
      <w:r w:rsidR="00604776">
        <w:rPr>
          <w:lang w:val="en-US"/>
        </w:rPr>
        <w:t xml:space="preserve"> </w:t>
      </w:r>
      <w:r w:rsidRPr="00AE1EFC">
        <w:rPr>
          <w:lang w:val="en-US"/>
        </w:rPr>
        <w:t xml:space="preserve">study coincided with </w:t>
      </w:r>
      <w:r w:rsidR="00DE4D97">
        <w:rPr>
          <w:lang w:val="en-US"/>
        </w:rPr>
        <w:t>extreme weather years</w:t>
      </w:r>
      <w:r w:rsidRPr="00AE1EFC">
        <w:rPr>
          <w:lang w:val="en-US"/>
        </w:rPr>
        <w:t>.</w:t>
      </w:r>
      <w:r w:rsidR="00C10FAD">
        <w:rPr>
          <w:lang w:val="en-US"/>
        </w:rPr>
        <w:t xml:space="preserve"> </w:t>
      </w:r>
      <w:r w:rsidRPr="00AE1EFC">
        <w:rPr>
          <w:lang w:val="en-US"/>
        </w:rPr>
        <w:t xml:space="preserve">Soil cover remained stable (~75%) across treatments and years, while fall biomass varied. Radish cover crops consistently increased </w:t>
      </w:r>
      <w:r w:rsidR="00604776">
        <w:rPr>
          <w:lang w:val="en-US"/>
        </w:rPr>
        <w:t xml:space="preserve">fall </w:t>
      </w:r>
      <w:r w:rsidRPr="00AE1EFC">
        <w:rPr>
          <w:lang w:val="en-US"/>
        </w:rPr>
        <w:t xml:space="preserve">biomass relative to </w:t>
      </w:r>
      <w:r w:rsidR="00C10FAD">
        <w:rPr>
          <w:lang w:val="en-US"/>
        </w:rPr>
        <w:t>NoCC, while the mixtures did not</w:t>
      </w:r>
      <w:r w:rsidRPr="00AE1EFC">
        <w:rPr>
          <w:lang w:val="en-US"/>
        </w:rPr>
        <w:t xml:space="preserve">. </w:t>
      </w:r>
      <w:r w:rsidR="00BC7DE8">
        <w:rPr>
          <w:lang w:val="en-US"/>
        </w:rPr>
        <w:t>C</w:t>
      </w:r>
      <w:r w:rsidR="00604776">
        <w:rPr>
          <w:lang w:val="en-US"/>
        </w:rPr>
        <w:t>over crop contributions to fall biomass were above &gt;50% only in the</w:t>
      </w:r>
      <w:r w:rsidR="009A7EA2">
        <w:rPr>
          <w:lang w:val="en-US"/>
        </w:rPr>
        <w:t xml:space="preserve"> RadM </w:t>
      </w:r>
      <w:r w:rsidR="00DE4D97">
        <w:rPr>
          <w:lang w:val="en-US"/>
        </w:rPr>
        <w:t>systems</w:t>
      </w:r>
      <w:r w:rsidR="00BB220E">
        <w:rPr>
          <w:lang w:val="en-US"/>
        </w:rPr>
        <w:t>, with other v</w:t>
      </w:r>
      <w:r w:rsidRPr="00AE1EFC">
        <w:rPr>
          <w:lang w:val="en-US"/>
        </w:rPr>
        <w:t xml:space="preserve">egetation communities </w:t>
      </w:r>
      <w:r w:rsidR="00BB220E">
        <w:rPr>
          <w:lang w:val="en-US"/>
        </w:rPr>
        <w:t>being</w:t>
      </w:r>
      <w:r w:rsidR="00A62539">
        <w:rPr>
          <w:lang w:val="en-US"/>
        </w:rPr>
        <w:t xml:space="preserve"> dominated by </w:t>
      </w:r>
      <w:r w:rsidRPr="00AE1EFC">
        <w:rPr>
          <w:lang w:val="en-US"/>
        </w:rPr>
        <w:t>crop volunteers</w:t>
      </w:r>
      <w:r w:rsidR="00BB220E">
        <w:rPr>
          <w:lang w:val="en-US"/>
        </w:rPr>
        <w:t>. E</w:t>
      </w:r>
      <w:r w:rsidRPr="00AE1EFC">
        <w:rPr>
          <w:lang w:val="en-US"/>
        </w:rPr>
        <w:t xml:space="preserve">cological value </w:t>
      </w:r>
      <w:r w:rsidR="00733FC7">
        <w:rPr>
          <w:lang w:val="en-US"/>
        </w:rPr>
        <w:t xml:space="preserve">was </w:t>
      </w:r>
      <w:r w:rsidRPr="00AE1EFC">
        <w:rPr>
          <w:lang w:val="en-US"/>
        </w:rPr>
        <w:t xml:space="preserve">highest </w:t>
      </w:r>
      <w:r w:rsidR="00733FC7">
        <w:rPr>
          <w:lang w:val="en-US"/>
        </w:rPr>
        <w:t>for radish systems</w:t>
      </w:r>
      <w:r w:rsidRPr="00AE1EFC">
        <w:rPr>
          <w:lang w:val="en-US"/>
        </w:rPr>
        <w:t xml:space="preserve">. </w:t>
      </w:r>
      <w:r w:rsidR="00733FC7">
        <w:rPr>
          <w:lang w:val="en-US"/>
        </w:rPr>
        <w:t xml:space="preserve">All </w:t>
      </w:r>
      <w:r w:rsidR="00A62539">
        <w:rPr>
          <w:lang w:val="en-US"/>
        </w:rPr>
        <w:t>RadM</w:t>
      </w:r>
      <w:r w:rsidRPr="00AE1EFC">
        <w:rPr>
          <w:lang w:val="en-US"/>
        </w:rPr>
        <w:t xml:space="preserve"> </w:t>
      </w:r>
      <w:r w:rsidR="00733FC7">
        <w:rPr>
          <w:lang w:val="en-US"/>
        </w:rPr>
        <w:t xml:space="preserve">systems </w:t>
      </w:r>
      <w:r w:rsidR="00A62539">
        <w:rPr>
          <w:lang w:val="en-US"/>
        </w:rPr>
        <w:t xml:space="preserve">consistently </w:t>
      </w:r>
      <w:r w:rsidR="00733FC7">
        <w:rPr>
          <w:lang w:val="en-US"/>
        </w:rPr>
        <w:t xml:space="preserve">exhibited the highest crop yields, </w:t>
      </w:r>
      <w:r w:rsidRPr="00AE1EFC">
        <w:rPr>
          <w:lang w:val="en-US"/>
        </w:rPr>
        <w:t>fall biomass</w:t>
      </w:r>
      <w:r w:rsidR="00733FC7">
        <w:rPr>
          <w:lang w:val="en-US"/>
        </w:rPr>
        <w:t xml:space="preserve"> and </w:t>
      </w:r>
      <w:r w:rsidRPr="00AE1EFC">
        <w:rPr>
          <w:lang w:val="en-US"/>
        </w:rPr>
        <w:t>ecological value</w:t>
      </w:r>
      <w:r w:rsidR="001C52EB">
        <w:rPr>
          <w:lang w:val="en-US"/>
        </w:rPr>
        <w:t xml:space="preserve"> and did not </w:t>
      </w:r>
      <w:r w:rsidRPr="00AE1EFC">
        <w:rPr>
          <w:lang w:val="en-US"/>
        </w:rPr>
        <w:t>increas</w:t>
      </w:r>
      <w:r w:rsidR="001C52EB">
        <w:rPr>
          <w:lang w:val="en-US"/>
        </w:rPr>
        <w:t>e</w:t>
      </w:r>
      <w:r w:rsidRPr="00AE1EFC">
        <w:rPr>
          <w:lang w:val="en-US"/>
        </w:rPr>
        <w:t xml:space="preserve"> perennial weeds</w:t>
      </w:r>
      <w:r w:rsidR="00733FC7">
        <w:rPr>
          <w:lang w:val="en-US"/>
        </w:rPr>
        <w:t xml:space="preserve"> compared to NoCC</w:t>
      </w:r>
      <w:r w:rsidR="001C52EB">
        <w:rPr>
          <w:lang w:val="en-US"/>
        </w:rPr>
        <w:t xml:space="preserve">, but </w:t>
      </w:r>
      <w:r w:rsidR="00733FC7">
        <w:rPr>
          <w:lang w:val="en-US"/>
        </w:rPr>
        <w:t xml:space="preserve">had no change in </w:t>
      </w:r>
      <w:r w:rsidR="001C52EB">
        <w:rPr>
          <w:lang w:val="en-US"/>
        </w:rPr>
        <w:t xml:space="preserve">pesticide </w:t>
      </w:r>
      <w:r w:rsidR="006774E5">
        <w:rPr>
          <w:lang w:val="en-US"/>
        </w:rPr>
        <w:t>use</w:t>
      </w:r>
      <w:r w:rsidRPr="00AE1EFC">
        <w:rPr>
          <w:lang w:val="en-US"/>
        </w:rPr>
        <w:t xml:space="preserve">. In contrast, </w:t>
      </w:r>
      <w:r w:rsidR="001C52EB">
        <w:rPr>
          <w:lang w:val="en-US"/>
        </w:rPr>
        <w:t xml:space="preserve">while </w:t>
      </w:r>
      <w:r w:rsidR="00A62539">
        <w:rPr>
          <w:lang w:val="en-US"/>
        </w:rPr>
        <w:t xml:space="preserve">MixE </w:t>
      </w:r>
      <w:r w:rsidR="001C52EB">
        <w:rPr>
          <w:lang w:val="en-US"/>
        </w:rPr>
        <w:t xml:space="preserve">reduced pesticide </w:t>
      </w:r>
      <w:r w:rsidR="006774E5">
        <w:rPr>
          <w:lang w:val="en-US"/>
        </w:rPr>
        <w:t>use</w:t>
      </w:r>
      <w:r w:rsidR="001C52EB">
        <w:rPr>
          <w:lang w:val="en-US"/>
        </w:rPr>
        <w:t xml:space="preserve"> compared to NoCC, it also </w:t>
      </w:r>
      <w:r w:rsidRPr="00AE1EFC">
        <w:rPr>
          <w:lang w:val="en-US"/>
        </w:rPr>
        <w:t xml:space="preserve">produced </w:t>
      </w:r>
      <w:r w:rsidR="00A62539">
        <w:rPr>
          <w:lang w:val="en-US"/>
        </w:rPr>
        <w:t xml:space="preserve">variable </w:t>
      </w:r>
      <w:r w:rsidR="006774E5">
        <w:rPr>
          <w:lang w:val="en-US"/>
        </w:rPr>
        <w:t xml:space="preserve">and low </w:t>
      </w:r>
      <w:r w:rsidR="00A62539">
        <w:rPr>
          <w:lang w:val="en-US"/>
        </w:rPr>
        <w:t xml:space="preserve">fall </w:t>
      </w:r>
      <w:r w:rsidRPr="00AE1EFC">
        <w:rPr>
          <w:lang w:val="en-US"/>
        </w:rPr>
        <w:t xml:space="preserve">biomass, </w:t>
      </w:r>
      <w:r w:rsidR="00A62539">
        <w:rPr>
          <w:lang w:val="en-US"/>
        </w:rPr>
        <w:t xml:space="preserve">had </w:t>
      </w:r>
      <w:r w:rsidRPr="00AE1EFC">
        <w:rPr>
          <w:lang w:val="en-US"/>
        </w:rPr>
        <w:t>higher perennial weed</w:t>
      </w:r>
      <w:r w:rsidR="00A62539">
        <w:rPr>
          <w:lang w:val="en-US"/>
        </w:rPr>
        <w:t xml:space="preserve">s </w:t>
      </w:r>
      <w:r w:rsidR="001C52EB">
        <w:rPr>
          <w:lang w:val="en-US"/>
        </w:rPr>
        <w:t>legacies</w:t>
      </w:r>
      <w:r w:rsidR="006774E5">
        <w:rPr>
          <w:lang w:val="en-US"/>
        </w:rPr>
        <w:t xml:space="preserve"> with correlated with </w:t>
      </w:r>
      <w:r w:rsidR="00DE4D97">
        <w:rPr>
          <w:lang w:val="en-US"/>
        </w:rPr>
        <w:t xml:space="preserve">reduced crop yields, </w:t>
      </w:r>
      <w:r w:rsidRPr="00AE1EFC">
        <w:rPr>
          <w:lang w:val="en-US"/>
        </w:rPr>
        <w:t>and supported lower-value</w:t>
      </w:r>
      <w:r w:rsidR="001C52EB">
        <w:rPr>
          <w:lang w:val="en-US"/>
        </w:rPr>
        <w:t xml:space="preserve"> </w:t>
      </w:r>
      <w:r w:rsidR="00DE4D97">
        <w:rPr>
          <w:lang w:val="en-US"/>
        </w:rPr>
        <w:t xml:space="preserve">but more complex </w:t>
      </w:r>
      <w:r w:rsidRPr="00AE1EFC">
        <w:rPr>
          <w:lang w:val="en-US"/>
        </w:rPr>
        <w:t>plant communities</w:t>
      </w:r>
      <w:r w:rsidR="001C52EB">
        <w:rPr>
          <w:lang w:val="en-US"/>
        </w:rPr>
        <w:t xml:space="preserve">. </w:t>
      </w:r>
      <w:r w:rsidRPr="00AE1EFC">
        <w:rPr>
          <w:lang w:val="en-US"/>
        </w:rPr>
        <w:t xml:space="preserve">Overall, </w:t>
      </w:r>
      <w:r w:rsidR="00A62539">
        <w:rPr>
          <w:lang w:val="en-US"/>
        </w:rPr>
        <w:t xml:space="preserve">our study found </w:t>
      </w:r>
      <w:r w:rsidR="00BB220E">
        <w:rPr>
          <w:lang w:val="en-US"/>
        </w:rPr>
        <w:t>radish cover crops</w:t>
      </w:r>
      <w:r w:rsidRPr="00AE1EFC">
        <w:rPr>
          <w:lang w:val="en-US"/>
        </w:rPr>
        <w:t xml:space="preserve"> exhibited more consistent agronomic and ecological benefits </w:t>
      </w:r>
      <w:r w:rsidR="00DE4D97">
        <w:rPr>
          <w:lang w:val="en-US"/>
        </w:rPr>
        <w:t xml:space="preserve">across all systems and years </w:t>
      </w:r>
      <w:r w:rsidR="00A62539">
        <w:rPr>
          <w:lang w:val="en-US"/>
        </w:rPr>
        <w:t xml:space="preserve">compared to </w:t>
      </w:r>
      <w:r w:rsidR="00BB220E">
        <w:rPr>
          <w:lang w:val="en-US"/>
        </w:rPr>
        <w:t xml:space="preserve">the grass/clover </w:t>
      </w:r>
      <w:r w:rsidR="00A62539">
        <w:rPr>
          <w:lang w:val="en-US"/>
        </w:rPr>
        <w:t>mixes and NoCC</w:t>
      </w:r>
      <w:r w:rsidRPr="00AE1EFC">
        <w:rPr>
          <w:lang w:val="en-US"/>
        </w:rPr>
        <w:t xml:space="preserve">, </w:t>
      </w:r>
      <w:r w:rsidR="00A62539">
        <w:rPr>
          <w:lang w:val="en-US"/>
        </w:rPr>
        <w:t xml:space="preserve">but </w:t>
      </w:r>
      <w:r w:rsidR="005F1FF2">
        <w:rPr>
          <w:lang w:val="en-US"/>
        </w:rPr>
        <w:t>require additional management compared to NoCC</w:t>
      </w:r>
      <w:r w:rsidR="006F54D7">
        <w:rPr>
          <w:lang w:val="en-US"/>
        </w:rPr>
        <w:t xml:space="preserve"> and do</w:t>
      </w:r>
      <w:r w:rsidR="001A1339">
        <w:rPr>
          <w:lang w:val="en-US"/>
        </w:rPr>
        <w:t xml:space="preserve"> not </w:t>
      </w:r>
      <w:r w:rsidR="006F54D7">
        <w:rPr>
          <w:lang w:val="en-US"/>
        </w:rPr>
        <w:t xml:space="preserve">inherently </w:t>
      </w:r>
      <w:r w:rsidR="001A1339">
        <w:rPr>
          <w:lang w:val="en-US"/>
        </w:rPr>
        <w:t>reduce pesticide loads</w:t>
      </w:r>
      <w:r w:rsidR="005F1FF2">
        <w:rPr>
          <w:lang w:val="en-US"/>
        </w:rPr>
        <w:t>. O</w:t>
      </w:r>
      <w:r w:rsidR="00A62539">
        <w:rPr>
          <w:lang w:val="en-US"/>
        </w:rPr>
        <w:t xml:space="preserve">ur analyses </w:t>
      </w:r>
      <w:r w:rsidRPr="00AE1EFC">
        <w:rPr>
          <w:lang w:val="en-US"/>
        </w:rPr>
        <w:t>underscor</w:t>
      </w:r>
      <w:r w:rsidR="00A62539">
        <w:rPr>
          <w:lang w:val="en-US"/>
        </w:rPr>
        <w:t>e</w:t>
      </w:r>
      <w:r w:rsidRPr="00AE1EFC">
        <w:rPr>
          <w:lang w:val="en-US"/>
        </w:rPr>
        <w:t xml:space="preserve"> the complexity of </w:t>
      </w:r>
      <w:r w:rsidR="006C3DC0">
        <w:rPr>
          <w:lang w:val="en-US"/>
        </w:rPr>
        <w:t xml:space="preserve">assessing </w:t>
      </w:r>
      <w:r w:rsidRPr="00AE1EFC">
        <w:rPr>
          <w:lang w:val="en-US"/>
        </w:rPr>
        <w:t>vegetation in cropping systems where multiple goals intersect.</w:t>
      </w:r>
    </w:p>
    <w:p w14:paraId="6795BA4E" w14:textId="77777777" w:rsidR="00AE1EFC" w:rsidRPr="006C3DC0" w:rsidRDefault="00AE1EFC" w:rsidP="00045088">
      <w:pPr>
        <w:spacing w:line="360" w:lineRule="auto"/>
        <w:rPr>
          <w:b/>
          <w:bCs/>
          <w:lang w:val="en-US"/>
        </w:rPr>
      </w:pPr>
    </w:p>
    <w:p w14:paraId="5BA4076E" w14:textId="09D72F9E" w:rsidR="0053182E" w:rsidRPr="00045088" w:rsidRDefault="008141BB" w:rsidP="00045088">
      <w:pPr>
        <w:spacing w:line="360" w:lineRule="auto"/>
        <w:rPr>
          <w:b/>
          <w:bCs/>
        </w:rPr>
      </w:pPr>
      <w:r w:rsidRPr="00045088">
        <w:rPr>
          <w:b/>
          <w:bCs/>
        </w:rPr>
        <w:t>1  INTRODUCTION</w:t>
      </w:r>
    </w:p>
    <w:p w14:paraId="70C552E6" w14:textId="38E2F3DA" w:rsidR="006C3DC0" w:rsidRPr="006C3DC0" w:rsidRDefault="006C3DC0" w:rsidP="006C3DC0">
      <w:pPr>
        <w:spacing w:line="360" w:lineRule="auto"/>
        <w:rPr>
          <w:lang w:val="en-US"/>
        </w:rPr>
      </w:pPr>
      <w:r w:rsidRPr="006C3DC0">
        <w:rPr>
          <w:lang w:val="en-US"/>
        </w:rPr>
        <w:t xml:space="preserve">Environmental pressures resulting from population growth and climate change have led to a significant decline in </w:t>
      </w:r>
      <w:r>
        <w:rPr>
          <w:lang w:val="en-US"/>
        </w:rPr>
        <w:t xml:space="preserve">global </w:t>
      </w:r>
      <w:r w:rsidRPr="006C3DC0">
        <w:rPr>
          <w:lang w:val="en-US"/>
        </w:rPr>
        <w:t>biodiversity</w:t>
      </w:r>
      <w:r w:rsidR="00C75545">
        <w:rPr>
          <w:lang w:val="en-US"/>
        </w:rPr>
        <w:t xml:space="preserve"> </w:t>
      </w:r>
      <w:r w:rsidR="00C75545">
        <w:rPr>
          <w:lang w:val="en-US"/>
        </w:rPr>
        <w:fldChar w:fldCharType="begin"/>
      </w:r>
      <w:r w:rsidR="00C75545">
        <w:rPr>
          <w:lang w:val="en-US"/>
        </w:rPr>
        <w:instrText xml:space="preserve"> ADDIN ZOTERO_ITEM CSL_CITATION {"citationID":"kdXPliYp","properties":{"formattedCitation":"(Ceballos et al., 2017; Dirzo et al., 2014)","plainCitation":"(Ceballos et al., 2017; Dirzo et al., 2014)","noteIndex":0},"citationItems":[{"id":2186,"uris":["http://zotero.org/users/3599437/items/VQHCRN7E"],"itemData":{"id":2186,"type":"article-journal","abstract":"The population extinction pulse we describe here shows, from a quantitative viewpoint, that Earth’s sixth mass extinction is more severe than perceived when looking exclusively at species extinctions. Therefore, humanity needs to address anthropogenic population extirpation and decimation immediately. That conclusion is based on analyses of the numbers and degrees of range contraction (indicative of population shrinkage and/or population extinctions according to the International Union for Conservation of Nature) using a sample of 27,600 vertebrate species, and on a more detailed analysis documenting the population extinctions between 1900 and 2015 in 177 mammal species. We find that the rate of population loss in terrestrial vertebrates is extremely high—even in “species of low concern.” In our sample, comprising nearly half of known vertebrate species, 32% (8,851/27,600) are decreasing; that is, they have decreased in population size and range. In the 177 mammals for which we have detailed data, all have lost 30% or more of their geographic ranges and more than 40% of the species have experienced severe population declines (&gt;80% range shrinkage). Our data indicate that beyond global species extinctions Earth is experiencing a huge episode of population declines and extirpations, which will have negative cascading consequences on ecosystem functioning and services vital to sustaining civilization. We describe this as a “biological annihilation” to highlight the current magnitude of Earth’s ongoing sixth major extinction event.","container-title":"Proceedings of the National Academy of Sciences","DOI":"10.1073/pnas.1704949114","issue":"30","note":"publisher: Proceedings of the National Academy of Sciences","page":"E6089-E6096","source":"pnas.org (Atypon)","title":"Biological annihilation via the ongoing sixth mass extinction signaled by vertebrate population losses and declines","volume":"114","author":[{"family":"Ceballos","given":"Gerardo"},{"family":"Ehrlich","given":"Paul R."},{"family":"Dirzo","given":"Rodolfo"}],"issued":{"date-parts":[["2017",7,25]]}}},{"id":2183,"uris":["http://zotero.org/users/3599437/items/DJ9WJ4LC"],"itemData":{"id":2183,"type":"article-journal","abstract":"We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change.","container-title":"Science","DOI":"10.1126/science.1251817","issue":"6195","note":"publisher: American Association for the Advancement of Science","page":"401-406","source":"science.org (Atypon)","title":"Defaunation in the Anthropocene","volume":"345","author":[{"family":"Dirzo","given":"Rodolfo"},{"family":"Young","given":"Hillary S."},{"family":"Galetti","given":"Mauro"},{"family":"Ceballos","given":"Gerardo"},{"family":"Isaac","given":"Nick J. B."},{"family":"Collen","given":"Ben"}],"issued":{"date-parts":[["2014",7,25]]}}}],"schema":"https://github.com/citation-style-language/schema/raw/master/csl-citation.json"} </w:instrText>
      </w:r>
      <w:r w:rsidR="00C75545">
        <w:rPr>
          <w:lang w:val="en-US"/>
        </w:rPr>
        <w:fldChar w:fldCharType="separate"/>
      </w:r>
      <w:r w:rsidR="00C75545" w:rsidRPr="00C75545">
        <w:t>(Ceballos et al., 2017; Dirzo et al., 2014)</w:t>
      </w:r>
      <w:r w:rsidR="00C75545">
        <w:rPr>
          <w:lang w:val="en-US"/>
        </w:rPr>
        <w:fldChar w:fldCharType="end"/>
      </w:r>
      <w:r w:rsidRPr="006C3DC0">
        <w:rPr>
          <w:lang w:val="en-US"/>
        </w:rPr>
        <w:t>. Given th</w:t>
      </w:r>
      <w:r w:rsidR="00A240D9">
        <w:rPr>
          <w:lang w:val="en-US"/>
        </w:rPr>
        <w:t xml:space="preserve">at &gt;40% of habitable land is used for agriculture </w:t>
      </w:r>
      <w:r w:rsidR="00E50039">
        <w:rPr>
          <w:lang w:val="en-US"/>
        </w:rPr>
        <w:fldChar w:fldCharType="begin"/>
      </w:r>
      <w:r w:rsidR="00E50039">
        <w:rPr>
          <w:lang w:val="en-US"/>
        </w:rPr>
        <w:instrText xml:space="preserve"> ADDIN ZOTERO_ITEM CSL_CITATION {"citationID":"yY3E8yTK","properties":{"formattedCitation":"(Ritchie &amp; Roser, 2019)","plainCitation":"(Ritchie &amp; Roser, 2019)","noteIndex":0},"citationItems":[{"id":2188,"uris":["http://zotero.org/users/3599437/items/3497VGIY"],"itemData":{"id":2188,"type":"article-journal","container-title":"Our World in Data","title":"Half of the world’s habitable land is used for agriculture","author":[{"family":"Ritchie","given":"Hannah"},{"family":"Roser","given":"Max"}],"issued":{"date-parts":[["2019"]]}}}],"schema":"https://github.com/citation-style-language/schema/raw/master/csl-citation.json"} </w:instrText>
      </w:r>
      <w:r w:rsidR="00E50039">
        <w:rPr>
          <w:lang w:val="en-US"/>
        </w:rPr>
        <w:fldChar w:fldCharType="separate"/>
      </w:r>
      <w:r w:rsidR="00E50039" w:rsidRPr="00E50039">
        <w:t>(Ritchie &amp; Roser, 2019)</w:t>
      </w:r>
      <w:r w:rsidR="00E50039">
        <w:rPr>
          <w:lang w:val="en-US"/>
        </w:rPr>
        <w:fldChar w:fldCharType="end"/>
      </w:r>
      <w:r w:rsidRPr="006C3DC0">
        <w:rPr>
          <w:lang w:val="en-US"/>
        </w:rPr>
        <w:t>, agricultural management plays a crucial role in shaping biodiversity levels</w:t>
      </w:r>
      <w:r w:rsidR="00E77106">
        <w:rPr>
          <w:lang w:val="en-US"/>
        </w:rPr>
        <w:t xml:space="preserve"> </w:t>
      </w:r>
      <w:r w:rsidR="00E77106">
        <w:rPr>
          <w:lang w:val="en-US"/>
        </w:rPr>
        <w:fldChar w:fldCharType="begin"/>
      </w:r>
      <w:r w:rsidR="00E77106">
        <w:rPr>
          <w:lang w:val="en-US"/>
        </w:rPr>
        <w:instrText xml:space="preserve"> ADDIN ZOTERO_ITEM CSL_CITATION {"citationID":"emZonpUh","properties":{"formattedCitation":"(Landis, 2017)","plainCitation":"(Landis, 2017)","noteIndex":0},"citationItems":[{"id":2190,"uris":["http://zotero.org/users/3599437/items/MTE4CNY7"],"itemData":{"id":2190,"type":"article-journal","abstract":"Sustainable and resilient agricultural systems are needed to feed and fuel a growing human population. However, the current model of agricultural intensification which produces high yields has also resulted in a loss of biodiversity, ecological function, and critical ecosystem services in agricultural landscapes. A key consequence of agricultural intensification is landscape simplification, where once heterogeneous landscapes contain increasingly fewer crop and non-crop habitats. Landscape simplification exacerbates biodiversity losses which leads to reductions in ecosystem services on which agriculture depends. In recent decades, considerable research has focused on mitigating these negative impacts, primarily via management of habitats to promote biodiversity and enhance services at the local scale. While it is well known that local and landscape factors interact, modifying overall landscape structure is seldom considered due to logistical constraints. I propose that the loss of ecosystem services due to landscape simplification can only be addressed by a concerted effort to fundamentally redesign agricultural landscapes. Designing agricultural landscapes will require that scientists work with stakeholders to determine the mix of desired ecosystem services, evaluate current landscape structure in light of those goals, and implement targeted modifications to achieve them. I evaluate the current status of landscape design, ranging from fundamental ecological principles to resulting guidelines and socioeconomic tools. While research gaps remain, the time is right for ecologists to engage with other disciplines, stakeholders, and policymakers in education and advocacy to foster agricultural landscape design for sustainable and resilient biodiversity services.\nZusammenfassung\nNachhaltige und resiliente Agrarsysteme werden gebraucht, um die wachsende Weltbevölkerung zu ernähren und mit Brennstoffen zu versorgen. Indessen hat das gegenwärtige Modell der landwirtschaftlichen Intensivierung, das hohe Erträge liefert, auch Verluste zur Folge: bei der Biodiversität, bei ökologischen Funktionen und bei wichtigen Ökosystemleistungen in Agrarlandschaften. Eine entscheidende Folge der landwirtschaftlichen Intensivierung ist die Vereinheitlichung der Landschaft, wobei ehemals heterogene Landschaften zunehmend weniger Feldfrucht- und nicht bewirtschaftete Habitate enthalten. Die Vereinheitlichung der Landschaft verschärft die Biodiversitätsverluste, was zur Verminderung der Ökosystemleistungen führt, von denen die Landwirtschaft abhängt. In den letzten Jahrzehnten waren Forschungen in erheblichem Umfang darauf gerichtet, diese negativen Einflüsse abzumildern, vornehmlich durch Management der Habitate, um auf lokaler Ebene die Biodiversität zu fördern und Dienstleistungen zu stärken. Während gut bekannt ist, dass lokale und Landschaftsfaktoren interagieren, wurde wegen logistischer Beschränkungen nur selten eine Veränderung der gesamten Landschaftsstruktur in Erwägung gezogen. Ich schlage vor, dass der durch Vereinheitlichung der Landschaft begründete Verlust von Ökosystemleistungen nur mit einer konzertierten Anstrengung zur grundlegenden Neugestaltung der Agrarlandschaft angegangen werden kann. Die Planung von Agrarlandschaften macht es nötig, dass Wissenschaftler und Interessengruppen zusammenarbeiten, um die Mischung gewünschter Ökosystemleistungen festzulegen, die aktuelle Landschaftsstruktur vor diesem Hintergrund zu analysieren und gezielte Veränderungen vorzunehmen, um diese zu erreichen. Ich untersuche den gegenwärtigen Status der Landschaftsplanung, von fundamentalen ökologischen Prinzipien bis zu Richtlinien und sozio-ökonomischen Instrumenten. Auch wenn Forschungslücken bleiben, ist jetzt der richtige Zeitpunkt für die Ökologen gekommen, die Zusammenarbeit mit anderen Disziplinen, Interessengruppen und Entscheidungsträgern in Erziehungswesen und Meinungsbildung zu suchen, um die Agrarlandschaftsplanung für nachhaltige und belastbare Biodiversitätsleistungen zu stärken.","container-title":"Basic and Applied Ecology","DOI":"10.1016/j.baae.2016.07.005","ISSN":"1439-1791","journalAbbreviation":"Basic and Applied Ecology","page":"1-12","source":"ScienceDirect","title":"Designing agricultural landscapes for biodiversity-based ecosystem services","volume":"18","author":[{"family":"Landis","given":"Douglas A."}],"issued":{"date-parts":[["2017",2,1]]}}}],"schema":"https://github.com/citation-style-language/schema/raw/master/csl-citation.json"} </w:instrText>
      </w:r>
      <w:r w:rsidR="00E77106">
        <w:rPr>
          <w:lang w:val="en-US"/>
        </w:rPr>
        <w:fldChar w:fldCharType="separate"/>
      </w:r>
      <w:r w:rsidR="00E77106" w:rsidRPr="00E77106">
        <w:t>(Landis, 2017)</w:t>
      </w:r>
      <w:r w:rsidR="00E77106">
        <w:rPr>
          <w:lang w:val="en-US"/>
        </w:rPr>
        <w:fldChar w:fldCharType="end"/>
      </w:r>
      <w:r w:rsidRPr="006C3DC0">
        <w:rPr>
          <w:lang w:val="en-US"/>
        </w:rPr>
        <w:t xml:space="preserve">. Consequently, </w:t>
      </w:r>
      <w:r w:rsidRPr="006C3DC0">
        <w:rPr>
          <w:lang w:val="en-US"/>
        </w:rPr>
        <w:lastRenderedPageBreak/>
        <w:t xml:space="preserve">there is a growing need for agricultural systems that integrate ecosystem health and biodiversity conservation with commercial production objectives. In response, researchers are increasingly assessing non-crop plant communities (e.g., weeds) and their attendant management strategies for their </w:t>
      </w:r>
      <w:r>
        <w:rPr>
          <w:lang w:val="en-US"/>
        </w:rPr>
        <w:t>potential ecological, as well as agronomic i</w:t>
      </w:r>
      <w:r w:rsidRPr="006C3DC0">
        <w:rPr>
          <w:lang w:val="en-US"/>
        </w:rPr>
        <w:t xml:space="preserve">mpacts. </w:t>
      </w:r>
    </w:p>
    <w:p w14:paraId="6F12DE0A" w14:textId="5ABAD2BE" w:rsidR="00E41219" w:rsidRPr="00E45AC5" w:rsidRDefault="006C3DC0" w:rsidP="00E41219">
      <w:pPr>
        <w:spacing w:line="360" w:lineRule="auto"/>
        <w:rPr>
          <w:lang w:val="en-US"/>
        </w:rPr>
      </w:pPr>
      <w:r w:rsidRPr="006C3DC0">
        <w:rPr>
          <w:lang w:val="en-US"/>
        </w:rPr>
        <w:t xml:space="preserve">In agricultural systems that utilize tillage and/or herbicides, studies have found fall cover cropping </w:t>
      </w:r>
      <w:r w:rsidR="00C459D5">
        <w:rPr>
          <w:lang w:val="en-US"/>
        </w:rPr>
        <w:t>may have</w:t>
      </w:r>
      <w:r w:rsidRPr="006C3DC0">
        <w:rPr>
          <w:lang w:val="en-US"/>
        </w:rPr>
        <w:t xml:space="preserve"> a minimal impact on subsequent weed </w:t>
      </w:r>
      <w:r w:rsidR="00A240D9">
        <w:rPr>
          <w:lang w:val="en-US"/>
        </w:rPr>
        <w:t>communities</w:t>
      </w:r>
      <w:r w:rsidRPr="006C3DC0">
        <w:rPr>
          <w:lang w:val="en-US"/>
        </w:rPr>
        <w:t xml:space="preserve"> due to the strong filters exerted by spring tillage</w:t>
      </w:r>
      <w:r w:rsidR="00E75CD1">
        <w:rPr>
          <w:lang w:val="en-US"/>
        </w:rPr>
        <w:t xml:space="preserve"> and/or spring </w:t>
      </w:r>
      <w:r w:rsidRPr="006C3DC0">
        <w:rPr>
          <w:lang w:val="en-US"/>
        </w:rPr>
        <w:t xml:space="preserve">herbicide application </w:t>
      </w:r>
      <w:r w:rsidRPr="006C3DC0">
        <w:rPr>
          <w:lang w:val="en-US"/>
        </w:rPr>
        <w:fldChar w:fldCharType="begin"/>
      </w:r>
      <w:r w:rsidR="00890183">
        <w:rPr>
          <w:lang w:val="en-US"/>
        </w:rPr>
        <w:instrText xml:space="preserve"> ADDIN ZOTERO_ITEM CSL_CITATION {"citationID":"Ds4YQY3n","properties":{"formattedCitation":"(Adeux et al., 2021, 2023; Leskov\\uc0\\u353{}ek et al., 2025; Rouge et al., 2023)","plainCitation":"(Adeux et al., 2021, 2023; Leskovšek et al., 2025; Rouge et al., 2023)","noteIndex":0},"citationItems":[{"id":395,"uris":["http://zotero.org/users/3599437/items/EEYB98HA"],"itemData":{"id":395,"type":"article-journal","abstract":"Cover crops (CC) have been proposed as a promising ecological tool to manage weeds and increase crop pro­ ductivity. We hypothesized that the repeated use of CC could increase crop yield directly through nitrogen release and/or indirectly through a modification of weed communities. Data were collected on CC biomass, weed biomass, weed community composition, and crop yield during one complete rotation cycle (CC-sunflower-durum wheat-CC-maize-durum wheat) from 2011 to 2015, 18 years after the beginning of a long-term, single-site, splitsplit plot experiment focusing on tillage systems (conventional (CT) vs. reduced (RT)), nitrogen rates and CC species (Brassica juncea (L.) Czern. (Bj), Vicia villosa Roth (Vv), Trifolium squarrosum L. (Ts) and a winter baresoil control (C)). Univariate response variables were analyzed with generalized mixed effect models and community data were analyzed with multivariate linear models. During the fallow period, Bj suppressed weed biomass (with respect to C) by 79, 75, 34, and 28 % in CT:2012, RT:2012, CT:2014 and RT: 2014, respectively, whereas Vv only suppressed weed biomass by 69 and 37 % in CT and RT in 2012, respectively. Greater weed suppression for Bj than Vv or Ts at lower levels of CC productivity (200 g dry biomass m− 2) was attributed to the importance of CC traits such as nitrophily, allelopathy and/or quick soil coverage. The weed suppressive effect of CC during the fallow period was greater in CT (βslope = − 0.28) than in RT (βslope = − 0.16), possibly due to contrasted weed flora and/or CC growth dynamics. Tillage and herbicides overrode the potential effect of CC on weed commu­ nities in the subsequent crops. The integration of a highly productive legume CC, such as Vv, allowed to increase maize productivity (with respect to C) by 65 % in absence of N fertilisation and by 23 % at the lowest N fer­ tilisation level. CC effects on sunflower and durum wheat yield were limited due to dry weather conditions and quick nitrogen release in time, respectively. These results highlight the importance of legume CC for sustaining crop productivity while reducing nitrogen fertilisation. Further studies need to identify less intensive weed management practices that can complement potential CC effects rather than override them.","container-title":"European Journal of Agronomy","DOI":"10.1016/j.eja.2020.126221","ISSN":"11610301","journalAbbreviation":"European Journal of Agronomy","language":"en","page":"126221","source":"DOI.org (Crossref)","title":"Cover crops promote crop productivity but do not enhance weed management in tillage-based cropping systems","volume":"123","author":[{"family":"Adeux","given":"Guillaume"},{"family":"Cordeau","given":"Stéphane"},{"family":"Antichi","given":"Daniele"},{"family":"Carlesi","given":"Stefano"},{"family":"Mazzoncini","given":"Marco"},{"family":"Munier-Jolain","given":"Nicolas"},{"family":"Bàrberi","given":"Paolo"}],"issued":{"date-parts":[["2021",2]]}}},{"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1527,"uris":["http://zotero.org/users/3599437/items/BQVLIYFN"],"itemData":{"id":1527,"type":"article-journal","abstract":"The integration of cover crops into cropping systems has demonstrated significant potential for enhancing weed suppression, improving soil health, and reducing dependence on chemical herbicides. A three-year field study conducted in Slovenia between 2020 and 2023 aimed to quantify the seasonal competitive relationships between cover crop and weeds while also evaluating potential yield benefits for the subsequent maize crop. A randomized complete block design accounted for variations in soil tillage (conventional and conservation) and cover crop type (single species: oilseed radish and berseem clover; a simple five-species cover crop mixture; and a functionally diverse seven-species cover crop mixture). Oilseed radish imposed the highest level of competition against weeds within the first four weeks post-sowing. The highest levels of weed suppression across years and tillage practices were observed with oilseed radish and the simple cover crop mixture (81–85 %). The functionally more diverse cover crop mixture was not more productive or weed suppressive than other cover crops neither did improve the level of weed control. The weed suppression level not closely linked to cover crop biomass production, suggests that rapid early growth may be more relevant functional trait for cover crop weed suppression capabilities. Maize yields were insignificantly improved with berseem clover and the most productive simple cover crop mixture by 0.7 t ha −1. The present study confirms the importance of cover crops as a key non-chemical weed management strategy for diversification. However, it also indicates the need for developing trait-based cover crop mixtures to further enhance cover crop-weed competition and main crop yield outcomes under specific resource availability, management practices, and desired ecosystem services.","container-title":"Agriculture, Ecosystems &amp; Environment","DOI":"10.1016/j.agee.2025.109530","ISSN":"0167-8809","journalAbbreviation":"Agriculture, Ecosystems &amp; Environment","page":"109530","source":"ScienceDirect","title":"Weed suppression and maize yield influenced by cover crop mixture diversity and tillage","volume":"383","author":[{"family":"Leskovšek","given":"Robert"},{"family":"Eler","given":"Klemen"},{"family":"Zamljen","given":"Sergeja Adamič"}],"issued":{"date-parts":[["2025",5,1]]}}},{"id":394,"uris":["http://zotero.org/users/3599437/items/77YT7T2T"],"itemData":{"id":394,"type":"article-journal","abstract":"The carry-over effect of cover crops on weeds and crop productivity in the subsequent crops has been related to cover crop composition and cover crop termination methods but their interaction with soil resource availability remains poorly documented, as well as the relative importance of each of these factors. This study investigated the effect of cover crop management (i.e. cover crop mixture, fertilisation, irrigation, termination method and their combinations) on weed biomass and crop productivity in two subsequent crops (spring barley followed by winter linseed). We hypothesised that cover crop management could affect productivity of the subsequent crops through both weed suppression and nitrogen supply. Two experiments spanning a duration of two years were setup, on two different fields in two different years, to investigate the effect of cover crop mixture (2 or 8 species including or not legume species, plus a bare soil control), water and nitrogen availability at cover crop sowing and cover crop termination methods (rolling, herbicide-use and winter-kill control) on weed biomass and crop productivity of the two subsequent unweeded, unfertilised and directly seeded crops. Weed biomass and crop productivity in both subsequent crops were affected by multiple interactions between cover crop mixture, soil resource availability, cover crop termination method and experiment. In experiment 1, combinations of cover crop management alternative to the reference (i.e. bare soil, without fertilisation and irrigation, winter-killed) mainly showed beneficial carry-over effects (i.e. lower weed biomass and higher crop productivity) in the sub­ sequent spring barley while having no effect in winter linseed. In experiment 2, alternative combinations of cover crop management mainly showed no effects or detrimental carry-over effects (i.e. higher weed biomass and lower crop productivity) in spring barley while having some positive effects in winter linseed (i.e. only when cover crops were terminated with herbicide-use). Crop productivity was mainly affected by weed biomass which was significantly reduced almost only when cover crops were terminated with herbicide-use. Crop productivity was also affected but to a lesser extent by cover crop soil-mediated effects (e.g. nitrogen supply). These results highlight complex interactions between cover crop management and environmental conditions on the carry-over effects of cover crops in the subsequent crops. Cover crops may not play an essential role for weed management in no-till and herbicide-free systems, particularly at low levels of cover crop biomass production.","container-title":"Field Crops Research","DOI":"10.1016/j.fcr.2023.108899","ISSN":"03784290","journalAbbreviation":"Field Crops Research","language":"en","page":"108899","source":"DOI.org (Crossref)","title":"Carry-over effects of cover crops on weeds and crop productivity in no-till systems","volume":"295","author":[{"family":"Rouge","given":"Alicia"},{"family":"Adeux","given":"Guillaume"},{"family":"Busset","given":"Hugues"},{"family":"Hugard","given":"Rodolphe"},{"family":"Martin","given":"Juliette"},{"family":"Matejicek","given":"Annick"},{"family":"Moreau","given":"Delphine"},{"family":"Guillemin","given":"Jean-Philippe"},{"family":"Cordeau","given":"Stéphane"}],"issued":{"date-parts":[["2023",5]]}}}],"schema":"https://github.com/citation-style-language/schema/raw/master/csl-citation.json"} </w:instrText>
      </w:r>
      <w:r w:rsidRPr="006C3DC0">
        <w:rPr>
          <w:lang w:val="en-US"/>
        </w:rPr>
        <w:fldChar w:fldCharType="separate"/>
      </w:r>
      <w:r w:rsidR="00890183" w:rsidRPr="00890183">
        <w:t>(Adeux et al., 2021, 2023; Leskovšek et al., 2025; Rouge et al., 2023)</w:t>
      </w:r>
      <w:r w:rsidRPr="006C3DC0">
        <w:fldChar w:fldCharType="end"/>
      </w:r>
      <w:r w:rsidRPr="006C3DC0">
        <w:rPr>
          <w:lang w:val="en-US"/>
        </w:rPr>
        <w:t xml:space="preserve">. It follows that fall non-crop vegetation may present a unique opportunity for optimization, allowing the expression of ecologically beneficial weeds without </w:t>
      </w:r>
      <w:r w:rsidR="00E75CD1">
        <w:rPr>
          <w:lang w:val="en-US"/>
        </w:rPr>
        <w:t xml:space="preserve">increasing the probability of </w:t>
      </w:r>
      <w:r w:rsidRPr="006C3DC0">
        <w:rPr>
          <w:lang w:val="en-US"/>
        </w:rPr>
        <w:t>future agronomic harm</w:t>
      </w:r>
      <w:r w:rsidR="00AF0363">
        <w:rPr>
          <w:lang w:val="en-US"/>
        </w:rPr>
        <w:t xml:space="preserve"> </w:t>
      </w:r>
      <w:r w:rsidR="00AF0363">
        <w:rPr>
          <w:lang w:val="en-US"/>
        </w:rPr>
        <w:fldChar w:fldCharType="begin"/>
      </w:r>
      <w:r w:rsidR="00AF0363">
        <w:rPr>
          <w:lang w:val="en-US"/>
        </w:rPr>
        <w:instrText xml:space="preserve"> ADDIN ZOTERO_ITEM CSL_CITATION {"citationID":"cANrFSQZ","properties":{"formattedCitation":"(Esposito et al., 2023)","plainCitation":"(Esposito et al., 2023)","noteIndex":0},"citationItems":[{"id":1254,"uris":["http://zotero.org/users/3599437/items/ECHP6WSE"],"itemData":{"id":1254,"type":"article-journal","abstract":"Weeds are a fundamental component of agroecosystems and, if not appropriately managed, can cause severe crop yield losses. New perspectives on weed management are required, because current approaches, such as herbicide application or soil tillage, have significant environmental and agronomic drawbacks. We propose the concept of “neutral weed communities,” which are weed communities that coexist with crops and do not negatively affect crop yield and quality compared with weed-free conditions. Management practices that promote neutral weed communities can enable reduced use of herbicides and soil tillage while enhancing ecosystem services and biodiversity. We report scientific evidence of neutral weed communities and survey ecological explanations for why different weed communities have different effects on crop production. We also propose two weed management approaches for attaining neutral weed communities. The first approach aims to maximize weed biodiversity using traditional approaches such as cropping system diversification and integrated weed management. Higher weed biodiversity is associated with lower dominance of competitive weed species that reduce crop yield. The second approach relies on modern tools such as robots and biotechnology to manipulate the density of specific weed species. This approach can remove highly problematic species and minimize niche overlap between the weeds and crops. Given the complexity of interactions among crops, weeds, and other components of the agroecosystem, we highlight the need for multidisciplinary research to illuminate mechanisms that determine the neutrality of weed communities.","container-title":"Weed Science","DOI":"10.1017/wsc.2023.27","ISSN":"0043-1745, 1550-2759","issue":"4","journalAbbreviation":"Weed Sci","language":"en","page":"301-311","source":"DOI.org (Crossref)","title":"Neutral weed communities: the intersection between crop productivity, biodiversity, and weed ecosystem services","title-short":"Neutral weed communities","volume":"71","author":[{"family":"Esposito","given":"Marco"},{"family":"Westbrook","given":"Anna S."},{"family":"Maggio","given":"Albino"},{"family":"Cirillo","given":"Valerio"},{"family":"DiTommaso","given":"Antonio"}],"issued":{"date-parts":[["2023",7]]}}}],"schema":"https://github.com/citation-style-language/schema/raw/master/csl-citation.json"} </w:instrText>
      </w:r>
      <w:r w:rsidR="00AF0363">
        <w:rPr>
          <w:lang w:val="en-US"/>
        </w:rPr>
        <w:fldChar w:fldCharType="separate"/>
      </w:r>
      <w:r w:rsidR="00AF0363" w:rsidRPr="00AF0363">
        <w:t>(Esposito et al., 2023)</w:t>
      </w:r>
      <w:r w:rsidR="00AF0363">
        <w:rPr>
          <w:lang w:val="en-US"/>
        </w:rPr>
        <w:fldChar w:fldCharType="end"/>
      </w:r>
      <w:r w:rsidR="00E41219">
        <w:rPr>
          <w:lang w:val="en-US"/>
        </w:rPr>
        <w:t xml:space="preserve">. In this context, fall plant </w:t>
      </w:r>
      <w:r w:rsidR="00E41219" w:rsidRPr="006C3DC0">
        <w:rPr>
          <w:lang w:val="en-US"/>
        </w:rPr>
        <w:t xml:space="preserve">communities </w:t>
      </w:r>
      <w:r w:rsidR="00E75CD1">
        <w:rPr>
          <w:lang w:val="en-US"/>
        </w:rPr>
        <w:t>have the potential to o</w:t>
      </w:r>
      <w:r w:rsidR="00E41219" w:rsidRPr="006C3DC0">
        <w:rPr>
          <w:lang w:val="en-US"/>
        </w:rPr>
        <w:t xml:space="preserve">ffer a range of ecological </w:t>
      </w:r>
      <w:r w:rsidR="00E41219">
        <w:rPr>
          <w:lang w:val="en-US"/>
        </w:rPr>
        <w:t xml:space="preserve">and environmental </w:t>
      </w:r>
      <w:r w:rsidR="00E41219" w:rsidRPr="006C3DC0">
        <w:rPr>
          <w:lang w:val="en-US"/>
        </w:rPr>
        <w:t>benefits</w:t>
      </w:r>
      <w:r w:rsidR="00DB3916">
        <w:rPr>
          <w:lang w:val="en-US"/>
        </w:rPr>
        <w:t xml:space="preserve"> </w:t>
      </w:r>
      <w:r w:rsidR="00890183">
        <w:rPr>
          <w:lang w:val="en-US"/>
        </w:rPr>
        <w:fldChar w:fldCharType="begin"/>
      </w:r>
      <w:r w:rsidR="005C27E0">
        <w:rPr>
          <w:lang w:val="en-US"/>
        </w:rPr>
        <w:instrText xml:space="preserve"> ADDIN ZOTERO_ITEM CSL_CITATION {"citationID":"t9JxKCn4","properties":{"formattedCitation":"(Blaix et al., 2018; Gaba et al., 2020)","plainCitation":"(Blaix et al., 2018; Gaba et al., 2020)","noteIndex":0},"citationItems":[{"id":664,"uris":["http://zotero.org/users/3599437/items/NR2AV6NY"],"itemData":{"id":664,"type":"article-journal","abstract":"Ecosystem services have received increasing attention in life sciences, but only a limited amount of quantitative data are available concerning the ability of weeds to provide these services. Following an expert focus group on this topic, a systematic search for articles displaying evidence of weeds providing regulating ecosystem services was performed, resulting in 129 articles. The most common service found was pest control and the prevailing mechanism was that weeds provide a suitable habitat for natural enemies. Other articles showed that weeds improved soil nutrient content, soil physical properties and crop pollinator abundance. Weeds were found to provide some important ecosystem services for agriculture, but only a small number of studies presented data on crop yield. Experimental approaches are proposed that can: (i) disentangle the benefits obtained from ecosystem services provisioning from the costs due to weed competition and (ii) quantify the contribution of diverse weed communities in reducing crop competition and in providing ecosystem services. Existing vegetation databases can be used to select weed species with functional traits facilitating ecosystem service provisioning while having a lower competitive capacity. However, for services such as pest control, there are hardly any specific plant traits that have been identified and more fundamental research is needed.","container-title":"Weed Research","DOI":"10.1111/wre.12303","ISSN":"1365-3180","issue":"3","language":"en","license":"© 2018 The Authors. Weed Research published by John Wiley &amp; Sons Ltd on behalf of European Weed Research Society.","note":"_eprint: https://onlinelibrary.wiley.com/doi/pdf/10.1111/wre.12303","page":"151-164","source":"Wiley Online Library","title":"Quantification of regulating ecosystem services provided by weeds in annual cropping systems using a systematic map approach","volume":"58","author":[{"family":"Blaix","given":"C"},{"family":"Moonen","given":"A C"},{"family":"Dostatny","given":"D F"},{"family":"Izquierdo","given":"J"},{"family":"Le Corff","given":"J"},{"family":"Morrison","given":"J"},{"family":"Von Redwitz","given":"C"},{"family":"Schumacher","given":"M"},{"family":"Westerman","given":"P R"}],"issued":{"date-parts":[["2018"]]}}},{"id":2193,"uris":["http://zotero.org/users/3599437/items/Y2W5UPIL"],"itemData":{"id":2193,"type":"article-journal","abstract":"The current challenge in agriculture is to move from intensively managed to multifunctional agricultural landscapes that can simultaneously provide multiple ecological functions (multifunctionality), thus ensuring the delivery of ecosystem services important for human well-being. There is evidence that biodiversity is the main driver of multiple ecosystem functions. However, how biodiversity, and which components of biodiversity are the sources of multifunctionality, remain elusive. In the present study, we explore the role of weed richness and weed abundance as possible sources of ecosystem multifunctionality of an intensive agricultural landscape. Weeds are a key component of the arable field ecosystem trophic network by supporting various ecological functions while being a possible threat for production. We combine empirical data on ten ecosystem functions related to pollination, pest control and soil fertility, and measured across 184 fields cultivated with winter cereal, oilseed rape or hays in the Long Term Socio-Ecological Research site Zone Atelier Plaine &amp; Val de Sèvre. We found that weed diversity was a strong contributor to multifunctionality in all crop types, especially when using the threshold-based approach. The effects of weed diversity were less pronounced for individual ecological functions except for weed seed predation and urease activity. As weeds may have dual effects on yields, we also explored the relationship between ecosystem multifunctionality and yield considering weed abundance. We however found a neutral relationship between yield and ecosystem multifunctionality. These results suggest that field management that maintains high levels of weed diversity can enhance multifunctionality and most ecological functions. Understanding how to maintain weed diversity in agricultural landscapes can therefore help to design sustainable management favoring the delivery of multiple services while maintaining food production. The next challenge will therefore be to assess the relative contribution of management practices, landscape features and weed diversity on ecosystem multifunctionality and yield.","container-title":"Frontiers in Sustainable Food Systems","DOI":"10.3389/fsufs.2020.00071","ISSN":"2571-581X","journalAbbreviation":"Front. Sustain. Food Syst.","language":"English","note":"publisher: Frontiers","source":"Frontiers","title":"Weeds Enhance Multifunctionality in Arable Lands in South-West of France","URL":"https://www.frontiersin.org/journals/sustainable-food-systems/articles/10.3389/fsufs.2020.00071/full","volume":"4","author":[{"family":"Gaba","given":"Sabrina"},{"family":"Cheviron","given":"Nathalie"},{"family":"Perrot","given":"Thomas"},{"family":"Piutti","given":"Séverine"},{"family":"Gautier","given":"Jean-Luc"},{"family":"Bretagnolle","given":"Vincent"}],"accessed":{"date-parts":[["2025",10,22]]},"issued":{"date-parts":[["2020",5,28]]}}}],"schema":"https://github.com/citation-style-language/schema/raw/master/csl-citation.json"} </w:instrText>
      </w:r>
      <w:r w:rsidR="00890183">
        <w:rPr>
          <w:lang w:val="en-US"/>
        </w:rPr>
        <w:fldChar w:fldCharType="separate"/>
      </w:r>
      <w:r w:rsidR="005C27E0" w:rsidRPr="005C27E0">
        <w:t>(Blaix et al., 2018; Gaba et al., 2020)</w:t>
      </w:r>
      <w:r w:rsidR="00890183">
        <w:rPr>
          <w:lang w:val="en-US"/>
        </w:rPr>
        <w:fldChar w:fldCharType="end"/>
      </w:r>
      <w:r w:rsidR="00DB3916">
        <w:rPr>
          <w:lang w:val="en-US"/>
        </w:rPr>
        <w:t>. T</w:t>
      </w:r>
      <w:r w:rsidR="00E41219" w:rsidRPr="006C3DC0">
        <w:rPr>
          <w:lang w:val="en-US"/>
        </w:rPr>
        <w:t>he</w:t>
      </w:r>
      <w:r w:rsidR="00DB3916">
        <w:rPr>
          <w:lang w:val="en-US"/>
        </w:rPr>
        <w:t xml:space="preserve"> communities</w:t>
      </w:r>
      <w:r w:rsidR="00E41219" w:rsidRPr="006C3DC0">
        <w:rPr>
          <w:lang w:val="en-US"/>
        </w:rPr>
        <w:t xml:space="preserve"> may serve as important promotors of plant diversity</w:t>
      </w:r>
      <w:r w:rsidR="0062645F">
        <w:rPr>
          <w:lang w:val="en-US"/>
        </w:rPr>
        <w:t xml:space="preserve"> conservation</w:t>
      </w:r>
      <w:r w:rsidR="00DB3916">
        <w:rPr>
          <w:lang w:val="en-US"/>
        </w:rPr>
        <w:t xml:space="preserve"> </w:t>
      </w:r>
      <w:r w:rsidR="00DB3916">
        <w:rPr>
          <w:lang w:val="en-US"/>
        </w:rPr>
        <w:fldChar w:fldCharType="begin"/>
      </w:r>
      <w:r w:rsidR="00DB3916">
        <w:rPr>
          <w:lang w:val="en-US"/>
        </w:rPr>
        <w:instrText xml:space="preserve"> ADDIN ZOTERO_ITEM CSL_CITATION {"citationID":"AxhvtgcX","properties":{"formattedCitation":"(Fanfarillo &amp; Kasperski, 2021)","plainCitation":"(Fanfarillo &amp; Kasperski, 2021)","noteIndex":0},"citationItems":[{"id":1618,"uris":["http://zotero.org/users/3599437/items/6CR9P3E2"],"itemData":{"id":1618,"type":"article-journal","abstract":"The value of arable plant communities from a natural and environmental perspective was recognized only recently. Human-dependent arable plant assemblages are acknowledged to support biodiversity in agroecosystems and to provide numerous ecosystem services. The conservation of such communities relies on low-input, traditional agriculture, which is vanishing worldwide. Both agricultural intensification and land abandonment negatively affected arable plant biodiversity, with a remarkable loss of species and communities of great conservation and ecological interest. In this paper, we introduce a floristic-ecological monitoring tool aiming at the quantification of the ecological value of arable plant communities, named ArEco. Starting from presence-absence community data, the index returns a numerical value derived from species richness and six features of arable vascular plants: life form, Ellenberg nutrient value, alien status, conservation status in Europe, support to pollinator insects, and support to feeding birds. A program for the calculations was written in Java, with a database of about 400 arable plant species. The effectiveness of the tool was tested on 270 arable vegetation plots of different crop types in Italy, a European hotspot of arable plant diversity. The results show that, in the study area, winter arable vegetation has a higher ecological value than summer arable vegetation. In a similar way, extensively managed arable land hosts communities of higher ecological value than those hosted by intensively managed arable land. In view of the present results, ArEco will be a useful tool for monitoring, conservation, and restoration activities of arable plant communities in Europe.","container-title":"Biodiversity and Conservation","DOI":"10.1007/s10531-021-02191-x","ISSN":"1572-9710","issue":"7","journalAbbreviation":"Biodivers Conserv","language":"en","page":"2145-2164","source":"Springer Link","title":"An index of ecological value for European arable plant communities","volume":"30","author":[{"family":"Fanfarillo","given":"E."},{"family":"Kasperski","given":"A."}],"issued":{"date-parts":[["2021",6,1]]}}}],"schema":"https://github.com/citation-style-language/schema/raw/master/csl-citation.json"} </w:instrText>
      </w:r>
      <w:r w:rsidR="00DB3916">
        <w:rPr>
          <w:lang w:val="en-US"/>
        </w:rPr>
        <w:fldChar w:fldCharType="separate"/>
      </w:r>
      <w:r w:rsidR="00DB3916" w:rsidRPr="00DB3916">
        <w:t>(Fanfarillo &amp; Kasperski, 2021)</w:t>
      </w:r>
      <w:r w:rsidR="00DB3916">
        <w:rPr>
          <w:lang w:val="en-US"/>
        </w:rPr>
        <w:fldChar w:fldCharType="end"/>
      </w:r>
      <w:r w:rsidR="00E41219" w:rsidRPr="006C3DC0">
        <w:rPr>
          <w:lang w:val="en-US"/>
        </w:rPr>
        <w:t xml:space="preserve">, provide food sources for a high diversity of organisms </w:t>
      </w:r>
      <w:r w:rsidR="00E41219" w:rsidRPr="006C3DC0">
        <w:rPr>
          <w:lang w:val="en-US"/>
        </w:rPr>
        <w:fldChar w:fldCharType="begin"/>
      </w:r>
      <w:r w:rsidR="00C75545">
        <w:rPr>
          <w:lang w:val="en-US"/>
        </w:rPr>
        <w:instrText xml:space="preserve"> ADDIN ZOTERO_ITEM CSL_CITATION {"citationID":"qBzwzGc1","properties":{"formattedCitation":"(Balfour &amp; Ratnieks, 2022; Marshall et al., 2003)","plainCitation":"(Balfour &amp; Ratnieks, 2022; Marshall et al., 2003)","noteIndex":0},"citationItems":[{"id":470,"uris":["http://zotero.org/users/3599437/items/W3QPLB5Z"],"itemData":{"id":470,"type":"article-journal","abstract":"Agricultural intensification has been implicated in global biodiversity declines. In the European Union, agri-environmental schemes are designed to address this. For pollinating insects, funding has been provided to sow wildflower mixes. However, previous research indicates that a suite of agricultural weeds are also of great importance to pollinators. Here, we compare the biodiversity associated with the species which are considered harmful to agricultural production and legally deemed as ‘injurious’ by the United Kingdom 1959 Weeds Act (common ragwort Jacobaea vulgaris, creeping thistle Cirsium arvense, spear thistle C. vulgare, curled dock Rumex crispus and broadleaved dock R. obtusifolius), with plant species recommended for pollinator-targeted agri-environmental options. In our field study, the abundance and diversity of pollinators visiting the weed species averaged twice that of the recommended plants and included the main insect orders (Coleoptera, Diptera, Hymenoptera and Lepidoptera). This relationship was also seen in a meta-analysis of literature data, which indicates that fourfold more flower-visitor species and fivefold more conservation-listed species are associated with the weeds. Additionally, the literature shows that twice the number of herbivorous insect species are associated with these plants. We suggest that several factors are responsible for this pattern. Injurious weed species are widely distributed, their flower morphology allows access to a wide variety of pollinator species, and they produce, on average, four times more nectar sugar than the recommended plant species. Freedom of information requests to public bodies such as local councils, Natural England and Highways England indicate that c. £10 million per year is spent controlling injurious weeds. Meanwhile, the cost of the four pollinator-targeted agri-environmental options in the United Kingdom exceeds £40 m annually. Synthesis and applications. Our results clearly show that weeds have an underappreciated value to biodiversity. Unfortunately, current UK agricultural policy encourages neither land sparing for nor land sharing with weeds. The UK government is, however, currently committed to overhauling agricultural payments to encourage more wildlife- and climate-friendly practices. Thus, the challenge of reconciling the conflicts between agricultural production and these native and biodiverse species should be a renewed priority to land managers, researchers and policymakers.","container-title":"Journal of Applied Ecology","DOI":"10.1111/1365-2664.14132","ISSN":"1365-2664","issue":"5","language":"en","license":"© 2022 The Authors. Journal of Applied Ecology published by John Wiley &amp; Sons Ltd on behalf of British Ecological Society.","note":"_eprint: https://onlinelibrary.wiley.com/doi/pdf/10.1111/1365-2664.14132","page":"1209-1218","source":"Wiley Online Library","title":"The disproportionate value of ‘weeds’ to pollinators and biodiversity","volume":"59","author":[{"family":"Balfour","given":"Nicholas J."},{"family":"Ratnieks","given":"Francis L. W."}],"issued":{"date-parts":[["2022"]]}}},{"id":1290,"uris":["http://zotero.org/users/3599437/items/ILS777BG"],"itemData":{"id":1290,"type":"article-journal","abstract":"Weeds are major constraints on crop production, yet as part of the primary producers within farming systems, they may be important components of the agroecosystem. Using published literature, the role of weeds in arable systems for other above-ground trophic levels are examined. In the UK, there is evidence that weed flora have changed over the past century, with some species declining in abundance, whereas others have increased. There is also some evidence for a decline in the size of arable weed seedbanks. Some of these changes reflect improved agricultural efficiency, changes to more winter-sown crops in arable rotations and the use of more broad-spectrum herbicide combinations. Interrogation of a database of records of phytophagous insects associated with plant species in the UK reveals that many arable weed species support a high diversity of insect species. Reductions in abundances of host plants may affect associated insects and other taxa. A </w:instrText>
      </w:r>
      <w:r w:rsidR="00C75545" w:rsidRPr="00C75545">
        <w:rPr>
          <w:lang w:val="da-DK"/>
        </w:rPr>
        <w:instrText>number of insect groups and farmland birds</w:instrText>
      </w:r>
      <w:r w:rsidR="00C75545" w:rsidRPr="00DB3916">
        <w:rPr>
          <w:lang w:val="en-US"/>
        </w:rPr>
        <w:instrText xml:space="preserve"> have shown marked population declines over the past 30 years. Correlational studies indicate that many of these declines are associated with changes in agricultural practices. Certainly reductions in food availability in winter and for nestling birds in spring are implicated in the declines of several bird species, notably the grey partridge, Perdix perdix. Thus weeds have a role within agroecosystems in supporting biodiversity more generally. An understanding of weed competitivity and the importance of weeds for insects and birds may allow the identification of the most important weed species. This may form the first step in balancing the needs for weed control with the requirements for biodiversity and more sustainable production methods.","container-title":"Weed Research","DOI":"10.1046/j.1365-3180.2003.00326.x","ISSN":"1365-3180","issue":"2","language":"en","note":"_eprint: https://onlinelibrary.wiley.com/doi/pdf/10.1046/j.1365-3180.2003.00326.x","page":"77-89","source":"Wiley Online Library","title":"The role of weeds in supporting biological diversity within crop fields","volume":"43","author":[{"family":"Marshall","given":"E J P"},{"family":"Brown","given":"V K"},{"family":"Boatman","given":"N D"},{"family":"Lutman","given":"P J W"},{"family":"Squire","given":"G R"},{"family":"Ward","given":"L K"}],"issued":{"date-parts":[["2003"]]}}}],"schema":"https://github.com/citation-style-language/schema/raw/master/csl-citation.json"} </w:instrText>
      </w:r>
      <w:r w:rsidR="00E41219" w:rsidRPr="006C3DC0">
        <w:rPr>
          <w:lang w:val="en-US"/>
        </w:rPr>
        <w:fldChar w:fldCharType="separate"/>
      </w:r>
      <w:r w:rsidR="00C75545" w:rsidRPr="00DB3916">
        <w:rPr>
          <w:lang w:val="en-US"/>
        </w:rPr>
        <w:t>(Balfour &amp; Ratnieks, 2022; Marshall et al., 2003)</w:t>
      </w:r>
      <w:r w:rsidR="00E41219" w:rsidRPr="006C3DC0">
        <w:fldChar w:fldCharType="end"/>
      </w:r>
      <w:r w:rsidR="00E41219" w:rsidRPr="00DB3916">
        <w:rPr>
          <w:lang w:val="en-US"/>
        </w:rPr>
        <w:t>, reduce</w:t>
      </w:r>
      <w:r w:rsidR="00AF0363">
        <w:rPr>
          <w:lang w:val="en-US"/>
        </w:rPr>
        <w:t xml:space="preserve"> fall</w:t>
      </w:r>
      <w:r w:rsidR="00E41219" w:rsidRPr="00DB3916">
        <w:rPr>
          <w:lang w:val="en-US"/>
        </w:rPr>
        <w:t xml:space="preserve"> nitrate leaching </w:t>
      </w:r>
      <w:r w:rsidR="00E41219" w:rsidRPr="006C3DC0">
        <w:rPr>
          <w:lang w:val="en-US"/>
        </w:rPr>
        <w:fldChar w:fldCharType="begin"/>
      </w:r>
      <w:r w:rsidR="00DB3916" w:rsidRPr="00DB3916">
        <w:rPr>
          <w:lang w:val="en-US"/>
        </w:rPr>
        <w:instrText xml:space="preserve"> ADDIN ZOTERO_ITEM CSL_CITATION {"citationID":"0p9EcyBw","properties":{"formattedCitation":"(Miranda-V\\uc0\\u233{}lez et al., 2026; Sullivan et al., 2017)","plainCitation":"(Miranda-Vélez et al., 2026; Sullivan et al., 2017)","noteIndex":0},"citationItems":[{"id":2192,"uris":["http://zotero.org/users/3599437/items/BVDR97MB"],"itemData":{"id":2192,"type":"article-journal","abstract":"Nitrate leaching during winter is a pressing environmental issue for agricultural systems in temperate climates. Interactions between cover crops and conservation tillage could have important implications for NO3- leaching, both temporally in-season and aggregated per season. To investigate this, we carried out direct analysis of a subsoil NO3- N concentration (nit-N) time-series using generalized additive models (GAMs) as well as generalized linear mixed effects modeling of aggregated seasonal N fluxes (N-leaching) derived using simulated subsoil water percolation. Subsoil NO3- concentrations were measured for four seasons (2019–20, 2020–21, 2021–22 and 2022–23) in a field experiment located in Foulumgård, Denmark, involving three tillage treatments (ploughing, P; harrowing, H; and no-till; NT), three winter cover crop treatments (fodder radish as cover crop, Ref; weeds and volunteers, V; and bare soil during winter, B) and two crop rotations based on spring and winter cereals. GAM analysis showed that both V and Ref reduced subsoil nit-N </w:instrText>
      </w:r>
      <w:r w:rsidR="00DB3916" w:rsidRPr="008D3E81">
        <w:rPr>
          <w:lang w:val="en-US"/>
        </w:rPr>
        <w:instrText xml:space="preserve">relative to </w:instrText>
      </w:r>
      <w:r w:rsidR="00DB3916">
        <w:rPr>
          <w:lang w:val="da-DK"/>
        </w:rPr>
        <w:instrText xml:space="preserve">B, where the effect was greatest in Ref. No consistent effect was found for tillage treatments singly or in interaction with plant cover or different seasons. Differences in the timing or peak nit-N were solely determined by the season, likely due to different weather patterns. Ref reduced N-leaching by over 45 kg N ha−1 y−1 relative to B in average across seasons regardless of tillage, while V reduced it by 13–17 kg N ha−1 y−1 in tillage treatments P and H. In NT, however, there was no difference in either nit-N or N-leaching between V and B, suggesting weed growth and N uptake was suppressed after 20 years of consistent conservation tillage. Finally, we argue that direct analysis of subsoil NO3- concentrations using GAMs represents a valuable complement to derived aggregated NO3- leaching, which can provide useful insight about in-season temporal dimension of management practices and mitigation strategies.","container-title":"Agriculture, Ecosystems &amp; Environment","DOI":"10.1016/j.agee.2025.110011","ISSN":"0167-8809","journalAbbreviation":"Agriculture, Ecosystems &amp; Environment","page":"110011","source":"ScienceDirect","title":"In-season effects of winter cover crops and tillage on soil NO3- and N leaching – Analysis with generalized additive models","volume":"396","author":[{"family":"Miranda-Vélez","given":"Jorge Federico"},{"family":"Simpson","given":"Gavin L."},{"family":"Hansen","given":"Elly Møller"},{"family":"Munkholm","given":"Lars J."}],"issued":{"date-parts":[["2026",2,1]]}}},{"id":1491,"uris":["http://zotero.org/users/3599437/items/J4YQVFCA"],"itemData":{"id":1491,"type":"article-journal","abstract":"This study investigated the ability of several plant species commonly occurring as weeds in Australian cropping systems to produce root exudates that inhibit nitrification via biological nitrification inhibition (BNI). Seedlings of wild radish (Raphanus raphanistrum), great brome grass (Bromus diandrus), wild oats (Avena fatua), annual ryegrass (Lolium rigidum) and Brachiaria humidicola (BNI-positive control) were grown in hydroponics, and the impact of their root exudates on NO3– production by Nitrosomonas europaea was measured in a pure-culture assay. A pot study (soil-based assay) was then conducted to confirm the ability of the weeds to inhibit nitrification in whole soils. All of the tested weeds slowed NO3– production by N. europaea in the pure-culture assay and significantly inhibited potential nitrification rates in soil-based assays. Root exudates produced by wild radish were the most inhibitory, slowing NO3– production by the pure culture of N. europaea by 53 ± 6.1% and completely inhibiting nitrification in the soil-based assay. The other weed species all had BNI capacities comparable to that of B. humidicola and significantly higher than that previously reported for wheat cv. Janz. This study demonstrates that several commonly occurring weed species have BNI capacity. By altering the N cycle, and retaining NH4+ in the soils in which they grow, these weeds may gain a competitive advantage over species (including crops) that prefer NO3–. Increasing our understanding of how weeds compete with crops for N may open avenues for novel weed-management strategies.","container-title":"Crop and Pasture Science","DOI":"10.1071/CP17243","ISSN":"1836-5795","issue":"8","journalAbbreviation":"Crop Pasture Sci.","language":"en","note":"publisher: CSIRO PUBLISHING","page":"798-804","source":"www.publish.csiro.au","title":"Biological nitrification inhibition by weeds: wild radish, brome grass, wild oats and annual ryegrass decrease nitrification rates in their rhizospheres","title-short":"Biological nitrification inhibition by weeds","volume":"68","author":[{"family":"Sullivan","given":"Cathryn A. O’"},{"family":"Whisson","given":"Kelley"},{"family":"Treble","given":"Karen"},{"family":"Roper","given":"Margaret M."},{"family":"Micin","given":"Shayne F."},{"family":"Ward","given":"Philip R."}],"issued":{"date-parts":[["2017",10,6]]}}}],"schema":"https://github.com/citation-style-language/schema/raw/master/csl-citation.json"} </w:instrText>
      </w:r>
      <w:r w:rsidR="00E41219" w:rsidRPr="006C3DC0">
        <w:rPr>
          <w:lang w:val="en-US"/>
        </w:rPr>
        <w:fldChar w:fldCharType="separate"/>
      </w:r>
      <w:r w:rsidR="00DB3916" w:rsidRPr="00DB3916">
        <w:t>(Miranda-Vélez et al., 2026; Sullivan et al., 2017)</w:t>
      </w:r>
      <w:r w:rsidR="00E41219" w:rsidRPr="006C3DC0">
        <w:fldChar w:fldCharType="end"/>
      </w:r>
      <w:r w:rsidR="00E41219" w:rsidRPr="006C3DC0">
        <w:rPr>
          <w:lang w:val="en-US"/>
        </w:rPr>
        <w:t xml:space="preserve">, contribute to soil organic carbon  </w:t>
      </w:r>
      <w:r w:rsidR="00E41219" w:rsidRPr="006C3DC0">
        <w:rPr>
          <w:lang w:val="en-US"/>
        </w:rPr>
        <w:fldChar w:fldCharType="begin"/>
      </w:r>
      <w:r w:rsidR="00E41219" w:rsidRPr="006C3DC0">
        <w:rPr>
          <w:lang w:val="en-US"/>
        </w:rPr>
        <w:instrText xml:space="preserve"> ADDIN ZOTERO_ITEM CSL_CITATION {"citationID":"c5pMaXqX","properties":{"formattedCitation":"(Jian et al., 2020)","plainCitation":"(Jian et al., 2020)","noteIndex":0},"citationItems":[{"id":1482,"uris":["http://zotero.org/users/3599437/items/EL75SHRF"],"itemData":{"id":1482,"type":"article-journal","abstract":"Including cover crops within agricultural rotations may increase soil organic carbon (SOC). However, contradictory findings generated by on-site experiments make it necessary to perform a comprehensive assessment of interactions between cover crops, environmental and management factors, and changes in SOC. In this study, we collected data from studies that compared agricultural production with and without cover crops, and then analyzed those data using meta-analysis and regression. Our results showed that including cover crops into rotations significantly increased SOC, with an overall mean change of 15.5% (95% confidence interval of 13.8%–17.3%). Whereas medium-textured soils had highest SOC stocks (overall means of 39 Mg ha−1 with and 37 Mg ha−1 without cover crops), fine-textured soils showed the greatest increase in SOC after the inclusion of cover crops (mean change of 39.5%). Coarse-textured (11.4%) and medium-textured soils (10.3%) had comparatively smaller changes in SOC, while soils in temperate climates had greater changes (18.7%) than those in tropical climates (7.2%). Cover crop mixtures resulted in greater increases in SOC compared to mono-species cover crops, and using legumes caused greater SOC increases than grass species. Cover crop biomass positively affected SOC changes while carbon:nitrogen ratio of cover crop biomass was negatively correlated with SOC changes. Cover cropping was associated with significant SOC increases in shallow soils (≤30 cm), but not in subsurface soils (&gt;30 cm). The regression analysis revealed that SOC changes from cover cropping correlated with improvements in soil quality, specifically decreased runoff and erosion and increased mineralizable carbon, mineralizable nitrogen, and soil nitrogen. Soil carbon change was also affected by annual temperature, number of years after start of cover crop usage, latitude, and initial SOC concentrations. Finally, the mean rate of carbon sequestration from cover cropping across all studies was 0.56 Mg ha−1 yr−1. If 15% of current global cropland were to adopt cover crops, this value would translate to 0.16 ± 0.06 Pg of carbon sequestered per year, which is ~1–2% of current fossil fuels emissions. Altogether, these results indicated that the inclusion of cover crops into agricultural rotations can enhance soil carbon concentrations, improve many soil quality parameters, and serve as a potential sink for atmosphere CO2.","container-title":"Soil Biology and Biochemistry","DOI":"10.1016/j.soilbio.2020.107735","ISSN":"0038-0717","journalAbbreviation":"Soil Biology and Biochemistry","page":"107735","source":"ScienceDirect","title":"A meta-analysis of global cropland soil carbon changes due to cover cropping","volume":"143","author":[{"family":"Jian","given":"Jinshi"},{"family":"Du","given":"Xuan"},{"family":"Reiter","given":"Mark S."},{"family":"Stewart","given":"Ryan D."}],"issued":{"date-parts":[["2020",4,1]]}}}],"schema":"https://github.com/citation-style-language/schema/raw/master/csl-citation.json"} </w:instrText>
      </w:r>
      <w:r w:rsidR="00E41219" w:rsidRPr="006C3DC0">
        <w:rPr>
          <w:lang w:val="en-US"/>
        </w:rPr>
        <w:fldChar w:fldCharType="separate"/>
      </w:r>
      <w:r w:rsidR="00E41219" w:rsidRPr="006C3DC0">
        <w:rPr>
          <w:lang w:val="en-US"/>
        </w:rPr>
        <w:t>(Jian et al., 2020)</w:t>
      </w:r>
      <w:r w:rsidR="00E41219" w:rsidRPr="006C3DC0">
        <w:fldChar w:fldCharType="end"/>
      </w:r>
      <w:r w:rsidR="00E41219" w:rsidRPr="006C3DC0">
        <w:rPr>
          <w:lang w:val="en-US"/>
        </w:rPr>
        <w:t xml:space="preserve">, </w:t>
      </w:r>
      <w:r w:rsidR="0062645F">
        <w:rPr>
          <w:lang w:val="en-US"/>
        </w:rPr>
        <w:t>and</w:t>
      </w:r>
      <w:r w:rsidR="00E41219" w:rsidRPr="006C3DC0">
        <w:rPr>
          <w:lang w:val="en-US"/>
        </w:rPr>
        <w:t xml:space="preserve"> mitigate soil erosion </w:t>
      </w:r>
      <w:r w:rsidR="00E41219" w:rsidRPr="006C3DC0">
        <w:rPr>
          <w:lang w:val="en-US"/>
        </w:rPr>
        <w:fldChar w:fldCharType="begin"/>
      </w:r>
      <w:r w:rsidR="00E41219" w:rsidRPr="006C3DC0">
        <w:rPr>
          <w:lang w:val="en-US"/>
        </w:rPr>
        <w:instrText xml:space="preserve"> ADDIN ZOTERO_ITEM CSL_CITATION {"citationID":"uzAw4jiw","properties":{"formattedCitation":"(Moreau et al., 2020)","plainCitation":"(Moreau et al., 2020)","noteIndex":0},"citationItems":[{"id":1502,"uris":["http://zotero.org/users/3599437/items/A8XSM9YL"],"itemData":{"id":1502,"type":"article-journal","abstract":"Weeds are often solely considered with a negative viewpoint, but they may also provide services for agroecosystems. Especially, the residual weed flora that is tolerated by integrated crop protection may contribute to a reduction of nitrate leaching and soil erosion during the summer and autumn fallow. To date, the determinants underlying these environmental weed benefits are largely unknown. The present study developed new indicators to account for the potential beneficial role of annual weed flora to reduce nitrate leaching and soil erosion at the field scale, and then calculated them from the outputs of a weed dynamics model. The aim was to analyse which cropping systems facilitate residual weed flora to reduce nitrate leaching and soil erosion, while minimizing negative weed impacts on crop production. When developing the indicators, the potential weed-based reduction of nitrate leaching was considered to increase with both the growth of the weed flora and the weed species potential to take up nitrogen; the potential weed-based reduction of soil erosion was assumed to increase with soil cover by weeds when soil cover by cash crops was low. Our simulation study included 259 arable cropping systems (covering a wide range of herbicide and tillage intensity, with each cropping system simulated over 28 years and repeated 10 times with 10 different weather series) in which the dynamics of 25 annual weed species was simulated. Simulations showed that the cropping systems promoting a high potential weed-based reduction of nitrate leaching were generally also those with a high potential weed-based reduction of soil erosion, pointing to a compatibility between these benefits provided by the weed flora. However, the cropping systems promoting these environmental benefits were generally also those that presented the highest crop yield losses. Tillage and crop rotation were identified as the cultural techniques with the greatest influence on the potential weed-based reduction of nitrate leaching and soil erosion, while herbicides had a more limited effect. Most of the studied cropping systems (representing “real situations” in which farmers or experimenters make the decisions about crop rotations and cultural techniques) tended to favour low crop yield losses rather than high weed-based environmental benefits. Interestingly, a few systems achieved both objectives. Systems that achieved relatively low crop yield losses and high weed-based environmental benefits mainly combined infrequent superficial tillage operations, with a low proportion of winter crops in the rotation and a very low tillage depth. Finally, only a few weed traits determined the role of the weed flora to potentially reduce nitrate leaching and soil erosion. They were seed traits (seed lipid content, seed area per weight and seed coat thickness), driving the early and fast appearance of the weed canopy after weed seed shed. This suggests that, for annual weed species, a high weed flora potential to reduce nitrate leaching and soil erosion is not restricted to specific weed species able to take up nitrogen and cover soil. Thus, our simulation study indicates that such a high potential to reduce nitrate leaching and soil erosion could therefore be reached in very different agroecosystems in terms of weed seed bank.","container-title":"European Journal of Agronomy","DOI":"10.1016/j.eja.2020.126015","ISSN":"1161-0301","journalAbbreviation":"European Journal of Agronomy","page":"126015","source":"ScienceDirect","title":"In which cropping systems can residual weeds reduce nitrate leaching and soil erosion?","volume":"119","author":[{"family":"Moreau","given":"Delphine"},{"family":"Pointurier","given":"Olivia"},{"family":"Nicolardot","given":"Bernard"},{"family":"Villerd","given":"Jean"},{"family":"Colbach","given":"Nathalie"}],"issued":{"date-parts":[["2020",9,1]]}}}],"schema":"https://github.com/citation-style-language/schema/raw/master/csl-citation.json"} </w:instrText>
      </w:r>
      <w:r w:rsidR="00E41219" w:rsidRPr="006C3DC0">
        <w:rPr>
          <w:lang w:val="en-US"/>
        </w:rPr>
        <w:fldChar w:fldCharType="separate"/>
      </w:r>
      <w:r w:rsidR="00E41219" w:rsidRPr="006C3DC0">
        <w:rPr>
          <w:lang w:val="en-US"/>
        </w:rPr>
        <w:t>(Moreau et al., 2020)</w:t>
      </w:r>
      <w:r w:rsidR="00E41219" w:rsidRPr="006C3DC0">
        <w:fldChar w:fldCharType="end"/>
      </w:r>
      <w:r w:rsidR="00E41219">
        <w:rPr>
          <w:lang w:val="en-US"/>
        </w:rPr>
        <w:t xml:space="preserve">. </w:t>
      </w:r>
      <w:r w:rsidR="00A04631">
        <w:rPr>
          <w:lang w:val="en-US"/>
        </w:rPr>
        <w:t xml:space="preserve">Several methodologies for estimating </w:t>
      </w:r>
      <w:r w:rsidR="00A04631">
        <w:t xml:space="preserve">the potential values and </w:t>
      </w:r>
      <w:r w:rsidR="00AF0363">
        <w:t xml:space="preserve">future </w:t>
      </w:r>
      <w:r w:rsidR="00A04631">
        <w:t>harms of non-crop vegetation</w:t>
      </w:r>
      <w:r w:rsidR="00A04631">
        <w:rPr>
          <w:lang w:val="en-US"/>
        </w:rPr>
        <w:t xml:space="preserve"> have been proposed, each </w:t>
      </w:r>
      <w:r w:rsidR="00AF0363">
        <w:rPr>
          <w:lang w:val="en-US"/>
        </w:rPr>
        <w:t xml:space="preserve">with different data requirements and </w:t>
      </w:r>
      <w:r w:rsidR="00A04631">
        <w:rPr>
          <w:lang w:val="en-US"/>
        </w:rPr>
        <w:t>outcomes</w:t>
      </w:r>
      <w:r w:rsidR="00AF0363">
        <w:rPr>
          <w:lang w:val="en-US"/>
        </w:rPr>
        <w:t xml:space="preserve"> considered</w:t>
      </w:r>
      <w:r w:rsidR="00A04631">
        <w:rPr>
          <w:lang w:val="en-US"/>
        </w:rPr>
        <w:t xml:space="preserve"> </w:t>
      </w:r>
      <w:r w:rsidR="00A04631" w:rsidRPr="006C3DC0">
        <w:rPr>
          <w:lang w:val="en-US"/>
        </w:rPr>
        <w:fldChar w:fldCharType="begin"/>
      </w:r>
      <w:r w:rsidR="00A04631">
        <w:rPr>
          <w:lang w:val="en-US"/>
        </w:rPr>
        <w:instrText xml:space="preserve"> ADDIN ZOTERO_ITEM CSL_CITATION {"citationID":"5qyEpRhM","properties":{"formattedCitation":"(Bensch et al., 2025; Petit et al., 2011; Schatke et al., 2024; Storkey &amp; Westbury, 2007; Yvoz et al., 2020)","plainCitation":"(Bensch et al., 2025; Petit et al., 2011; Schatke et al., 2024; Storkey &amp; Westbury, 2007; Yvoz et al., 2020)","noteIndex":0},"citationItems":[{"id":2180,"uris":["http://zotero.org/users/3599437/items/UP2NMLWW"],"itemData":{"id":2180,"type":"article-journal","abstract":"Weeds on arable land present a double-edged sword: they negatively influence the quantity and qualities of cash crops, but they can also provide biodiversity benefits. The benefits are categorized into use (support for predators/parasitoids, pollinators, herbivores, and granivores) and non-use values (existence value) based on examples from the literature. Recognizing the potential benefits of weeds, it is important to integrate these aspects into weed control decision-making process. Building upon the traditional economic threshold model for insect pests, this paper presents a first step toward upgrading the economic threshold for arable weeds by incorporating biodiversity benefits of weeds. To determine the traditional threshold, a tool estimating crop yield loss caused by weeds was used. This tool also incorporates the intra- and inter-specific competition among weed plants. Due to the data limitation, we focus on the existence value of weeds in a case study for winter wheat in Germany. We estimated the weed economic thresholds incorporating existence values for three weed scenarios varying in species and densities. The results indicate that the updated weed thresholds would generally increase. This study highlights the importance to consider biodiversity benefits of weeds when developing a more holistic, agroecological approach to weed management.","container-title":"Journal of Crop Health","DOI":"10.1007/s10343-025-01165-1","ISSN":"2948-2658","issue":"3","journalAbbreviation":"Journal of Crop Health","language":"en","page":"96","source":"Springer Link","title":"Integrating Biodiversity Benefits of Weeds into the Economic Threshold Concept","volume":"77","author":[{"family":"Bensch","given":"Johanna"},{"family":"Mol","given":"Friederike","non-dropping-particle":"de"},{"family":"Gerowitt","given":"Bärbel"},{"family":"Zhang","given":"Han"}],"issued":{"date-parts":[["2025",5,24]]}}},{"id":742,"uris":["http://zotero.org/users/3599437/items/V7UKAAP3"],"itemData":{"id":742,"type":"article-journal","abstract":"There is currently an increasing societal and political shift towards more sustainable agricultural systems to provide both food production and ecological biodiversity levels. This shift has recently modiﬁed scientiﬁc questioning and brought up new research challenges for agro-ecological research. This is the case in particular for weed management, where issues have so far largely focused on the conﬂict between weeds and crop productivity. Here, we review recent ﬁndings that have led to a changing perception on weeds in agro-ecosystems and upcoming areas in terms of weed management options. Our main ﬁndings are that weeds have numerous interactions with other organisms and, in turn, some of these interactions can have direct, either negative or positive, eﬀects on the functioning of the agro-ecosystem. Many interactions are species-speciﬁc, and therefore assessing the role of weed communities in the agro-ecosystem would beneﬁt from further development in the functional grouping of weed species. In terms of weed management our review shows that alternative cropping systems can deliver both good levels of crop productivity and of weed management at the ﬁeld level. Weeds respond to landscape attributes and there is a need to fully assess the scope for utilizing the spatio-temporal organization of cropping systems and uncultivated habitats as a tool for minimizing weed infestations. Weeds are also submitted to biological regulation through the predation of their seeds and further research is required to assess the eﬀect of cropping systems and landscape on levels of weed natural enemies, and therefore on the potential contribution of biological regulation in the management of weeds.","container-title":"Agronomy for Sustainable Development","DOI":"10.1051/agro/2010020","ISSN":"1774-0746, 1773-0155","issue":"2","journalAbbreviation":"Agronomy Sust. Developm.","language":"en","page":"309-317","source":"DOI.org (Crossref)","title":"Weeds in agricultural landscapes. A review","volume":"31","author":[{"family":"Petit","given":"Sandrine"},{"family":"Boursault","given":"Aline"},{"family":"Guilloux","given":"Mélanie"},{"family":"Munier-Jolain","given":"Nicolas"},{"family":"Reboud","given":"Xavier"}],"issued":{"date-parts":[["2011",4]]}}},{"id":1288,"uris":["http://zotero.org/users/3599437/items/CLXLAYR2"],"itemData":{"id":1288,"type":"article-journal","abstract":"Site-specific weed management (SSWM) is increasingly employed to reduce herbicide inputs. Incorporating functional traits of weed species allows for the selection of SSWM methods that effectively reduce the abundance of weeds with a high competitive potential (disservice) while preserving weeds that provide beneficial ecosystem services (service). In this study, we aim to assess relevant weed functional traits and translate this information into a spatial trait distribution map for weed (dis-)service provision. The distribution of weed abundance in a field was recorded using a spatial grid. Data on functional traits for the recorded weed species were extracted from published datasets and combined into the two variables, service and disservice. Individual traits (service/disservice) were weighted for each pixel of the weed distribution map based on the number of individual plants per species. Principal component analysis was employed to generate independent variables to describe the potential for service and disservice provision. As a result, two (dis-)service trait-based distribution maps were generated: one highlights field areas that provide enhanced ecological services, while the other displays areas with a high disservice potential. The results show that around 61% of the area in the field had a high service potential. The area with a high disservice was slightly higher than the half of the area with a high service, while about 32% of the field has both high service and disservice potential in the same area. This study presents a spatially explicit approach to incorporate information on weed functional traits into SSWM approaches targeted at reducing weed competition while at the same time enhancing weed functional diversity.","container-title":"Weed Research","DOI":"10.1111/wre.12664","ISSN":"1365-3180","issue":"6","language":"en","license":"© 2024 The Author(s). Weed Research published by John Wiley &amp; Sons Ltd on behalf of European Weed Research Society.","note":"_eprint: https://onlinelibrary.wiley.com/doi/pdf/10.1111/wre.12664","page":"407-417","source":"Wiley Online Library","title":"From unwanted to wanted: Blending functional weed traits into weed distribution maps","title-short":"From unwanted to wanted","volume":"64","author":[{"family":"Schatke","given":"Mona"},{"family":"Ulber","given":"Lena"},{"family":"Musavi","given":"Talie"},{"family":"Wäldchen","given":"Jana"},{"family":"Redwitz","given":"Christoph","non-dropping-particle":"von"}],"issued":{"date-parts":[["2024"]]}}},{"id":669,"uris":["http://zotero.org/users/3599437/items/Q95J6ZVE"],"itemData":{"id":669,"type":"article-journal","abstract":"As a result of the recent intensification of crop production, the abundance and diversity of UK arable weeds adapted to cultivated land have declined, with an associated reduction in farmland birds. A number of questions need to be addressed when considering how these declines can be reversed. Firstly, can the delivery of crop production and biodiversity be reconciled by spatially separating cropping from designated wildlife areas? A number of subsidised environmental schemes in the UK take this approach and are focused on establishing vegetation cover on uncropped land. However, because of the lack of regular disturbance in these habitats, they are dominated by perennials and they therefore have limited potential for promoting the recovery of annual weed populations. A number of farmland bird species also rely on the provision of resources in field centres, and it is therefore likely that the recovery of their populations will rely on weed management options targeted at the cropped areas of the field. This raises two further questions. Firstly, is it possible to identify beneficial weed species that are relatively poor competitors with the crop and also have biodiversity value? Secondly, are the tools available to manage these species at acceptable levels while controlling pernicious weeds? A number of approaches are being employed to answer these questions, including predicting yield loss from weed competition models and exploiting herbicide selectivity. The further development of these tools is crucial if farmer opposition to managing weeds in crops is to be overcome. Copyright © 2007 Society of Chemical Industry","container-title":"Pest Management Science","DOI":"10.1002/ps.1375","ISSN":"1526-4998","issue":"6","language":"en","license":"Copyright © 2007 Society of Chemical Industry","note":"_eprint: https://onlinelibrary.wiley.com/doi/pdf/10.1002/ps.1375","page":"517-523","source":"Wiley Online Library","title":"Managing arable weeds for biodiversity","volume":"63","author":[{"family":"Storkey","given":"Jonathan"},{"family":"Westbury","given":"Duncan B"}],"issued":{"date-parts":[["2007"]]}}},{"id":734,"uris":["http://zotero.org/users/3599437/items/GWVUS7CM"],"itemData":{"id":734,"type":"article-journal","abstract":"Farmers facing the same production situation may have different farming objectives and thus farming practices. However, the latter are rarely precisely described since studies often use a unique indicator of soil use intensity, showing a weak explanatory value of biotic pressures. Our aim was to develop a framework to identify crop management strategies based on (i) 14 indicators of farming practices collected in 203 fields from 2004 to 2016 through interviews with the 23 farmers managing the fields, and (ii) a discussion with the farmers to assess to what extent they are valid. Then, we assessed how much these strategies helped improving our understanding of 412 weed communities surveyed in their fields. Indicators of farming intensity (e.g. treatment frequency index) was converted into ratios by dividing with the mean value of all the fields cultivated with the same crop in the same year. We identified eight crop management strategies with cluster analysis within a 950-ha area exposed to the same production situation. They differed, in decreasing order of importance, by the diversity of crops, tillage intensity, pesticide and fertiliser uses. T</w:instrText>
      </w:r>
      <w:r w:rsidR="00A04631" w:rsidRPr="00BD5966">
        <w:rPr>
          <w:lang w:val="da-DK"/>
        </w:rPr>
        <w:instrText xml:space="preserve">he interviews of the farmers validated their assignment to each strategy. The interviews revealed the reasons </w:instrText>
      </w:r>
      <w:r w:rsidR="00A04631" w:rsidRPr="00A04631">
        <w:rPr>
          <w:lang w:val="da-DK"/>
        </w:rPr>
        <w:instrText xml:space="preserve">why farmers implement a single or various strategies in their fields (seven farmers practiced two or three strategies because of differences in soil types or history of fields). The outputs of the classification gave them additional information on how their farming system differed from those of their neighbours. Using crop management strategies improved the quality of the statistical models predicting weed richness, cumulated weed richness over the 2008–2013 period, weed abundance and the frequency of weeding failure. This framework is useful to identify crop management strategies and to share information with farmers in order to be used to redesign cropping systems toward a more environmentally friendly agriculture.","container-title":"European Journal of Agronomy","DOI":"10.1016/j.eja.2020.126009","ISSN":"11610301","journalAbbreviation":"European Journal of Agronomy","language":"en","page":"126009","source":"DOI.org (Crossref)","title":"A framework to type crop management strategies within a production situation to improve the comprehension of weed communities","volume":"115","author":[{"family":"Yvoz","given":"Séverin"},{"family":"Petit","given":"Sandrine"},{"family":"Biju-Duval","given":"Luc"},{"family":"Cordeau","given":"Stéphane"}],"issued":{"date-parts":[["2020",4]]}}}],"schema":"https://github.com/citation-style-language/schema/raw/master/csl-citation.json"} </w:instrText>
      </w:r>
      <w:r w:rsidR="00A04631" w:rsidRPr="006C3DC0">
        <w:rPr>
          <w:lang w:val="en-US"/>
        </w:rPr>
        <w:fldChar w:fldCharType="separate"/>
      </w:r>
      <w:r w:rsidR="00A04631" w:rsidRPr="00A04631">
        <w:rPr>
          <w:lang w:val="da-DK"/>
        </w:rPr>
        <w:t>(Bensch et al., 2025; Petit et al., 2011; Schatke et al., 2024; Storkey &amp; Westbury, 2007; Yvoz et al., 2020)</w:t>
      </w:r>
      <w:r w:rsidR="00A04631" w:rsidRPr="006C3DC0">
        <w:fldChar w:fldCharType="end"/>
      </w:r>
      <w:r w:rsidR="00A04631" w:rsidRPr="00A04631">
        <w:rPr>
          <w:lang w:val="da-DK"/>
        </w:rPr>
        <w:t xml:space="preserve">. </w:t>
      </w:r>
      <w:r w:rsidR="00E41219">
        <w:t>The lack of a universally accepted methodology precludes comparisons between studies, but within the context of a single study</w:t>
      </w:r>
      <w:r w:rsidR="00A04631" w:rsidRPr="00A04631">
        <w:t xml:space="preserve"> </w:t>
      </w:r>
      <w:r w:rsidR="00A04631">
        <w:t xml:space="preserve">if the goals and assumptions of the estimating procedure are clearly articulated, </w:t>
      </w:r>
      <w:r w:rsidR="00AF0363">
        <w:t xml:space="preserve">estimating services and disservices of vegetation communities </w:t>
      </w:r>
      <w:r w:rsidR="00E45AC5">
        <w:t xml:space="preserve">can provide valuable </w:t>
      </w:r>
      <w:r w:rsidR="00E41219">
        <w:t>insight (</w:t>
      </w:r>
      <w:r w:rsidR="005C27E0">
        <w:t>Gentili et al. (in review)</w:t>
      </w:r>
      <w:r w:rsidR="00E41219">
        <w:t>).</w:t>
      </w:r>
      <w:r w:rsidR="00CF1E52">
        <w:t xml:space="preserve"> </w:t>
      </w:r>
      <w:r w:rsidR="00E45AC5">
        <w:t>Furthermore, as pesticide use has undesirable external impacts (CITE)</w:t>
      </w:r>
      <w:r w:rsidR="00E45AC5">
        <w:rPr>
          <w:lang w:val="en-US"/>
        </w:rPr>
        <w:t xml:space="preserve">, linking the impacts of the pesticides associated with a given fall vegetation community provide additional accounting of the benefits and harms. </w:t>
      </w:r>
    </w:p>
    <w:p w14:paraId="07EE6281" w14:textId="3C158A58" w:rsidR="00CD7E08" w:rsidRDefault="00E45AC5" w:rsidP="006C3DC0">
      <w:pPr>
        <w:spacing w:line="360" w:lineRule="auto"/>
        <w:rPr>
          <w:lang w:val="en-US"/>
        </w:rPr>
      </w:pPr>
      <w:r>
        <w:rPr>
          <w:lang w:val="en-US"/>
        </w:rPr>
        <w:t>When considering fall vegetation, t</w:t>
      </w:r>
      <w:r w:rsidR="006C3DC0" w:rsidRPr="006C3DC0">
        <w:rPr>
          <w:lang w:val="en-US"/>
        </w:rPr>
        <w:t>he interaction</w:t>
      </w:r>
      <w:r>
        <w:rPr>
          <w:lang w:val="en-US"/>
        </w:rPr>
        <w:t>s</w:t>
      </w:r>
      <w:r w:rsidR="006C3DC0" w:rsidRPr="006C3DC0">
        <w:rPr>
          <w:lang w:val="en-US"/>
        </w:rPr>
        <w:t xml:space="preserve"> between cover crops, tillage and residue management is complex</w:t>
      </w:r>
      <w:r>
        <w:rPr>
          <w:lang w:val="en-US"/>
        </w:rPr>
        <w:t xml:space="preserve">. While previous studies have looked at these interactions, it is most often within the framework </w:t>
      </w:r>
      <w:r w:rsidR="00704184">
        <w:rPr>
          <w:lang w:val="en-US"/>
        </w:rPr>
        <w:t xml:space="preserve">designed with the goal </w:t>
      </w:r>
      <w:r>
        <w:rPr>
          <w:lang w:val="en-US"/>
        </w:rPr>
        <w:t>of reducing the presence of weeds</w:t>
      </w:r>
      <w:r w:rsidR="00704184">
        <w:rPr>
          <w:lang w:val="en-US"/>
        </w:rPr>
        <w:t xml:space="preserve"> </w:t>
      </w:r>
      <w:r w:rsidR="00774D16">
        <w:rPr>
          <w:lang w:val="en-US"/>
        </w:rPr>
        <w:t>(e.g.,</w:t>
      </w:r>
      <w:r w:rsidR="00C459D5">
        <w:rPr>
          <w:lang w:val="en-US"/>
        </w:rPr>
        <w:fldChar w:fldCharType="begin"/>
      </w:r>
      <w:r w:rsidR="00AE2C54">
        <w:rPr>
          <w:lang w:val="en-US"/>
        </w:rPr>
        <w:instrText xml:space="preserve"> ADDIN ZOTERO_ITEM CSL_CITATION {"citationID":"MS8ltnRE","properties":{"formattedCitation":"(Shrestha et al., 2002; Swanton et al., 1999; Weber et al., 2017)","plainCitation":"(Shrestha et al., 2002; Swanton et al., 1999; Weber et al., 2017)","noteIndex":0},"citationItems":[{"id":2205,"uris":["http://zotero.org/users/3599437/items/IY4HKKVY"],"itemData":{"id":2205,"type":"article-journal","abstract":"The development of integrated weed management strategies requires knowledge of mechanisms that influence compositional changes in weed flora. A 9-year study was initiated in 1988 at Delhi, Canada, on a loamy sand soil to evaluate the effect of tillage systems [conventional (CT) and no-till (NT)] and cover crops (only in NT) on weed density, species composition and associations, and crop yield in a winter wheat (Triticum aestivum L.)/bean/winter wheat rotation. Three bean types: soyabean (Glycine max L. Merr.), white bean (Phaseolus vulgaris L.) and kidney bean (P. vulgaris L.) were included. The NT system included variations: rye (Secale cereale L.) or maize (Zea mays L.) cover crop, volunteer wheat disked after harvest and wheat stubble. Data were collected in 1994, 1995 and 1996. Tillage systems, cover crops and crop type had differential effects on weed densities, species composition and associations. Weed densities were not affected by tillage or cover crops in wheat but, in the beans, densities were greater in the CT than in the NT systems. Various associations of weed species with tillage system, cover crop and crop type were observed. Crop yields were not affected by tillage type or cover crop, except that soyabean yields were highest in plots with cover crops.","container-title":"Weed Research","DOI":"10.1046/j.1365-3180.2002.00264.x","ISSN":"1365-3180","issue":"1","language":"en","note":"_eprint: https://onlinelibrary.wiley.com/doi/pdf/10.1046/j.1365-3180.2002.00264.x","page":"76-87","source":"Wiley Online Library","title":"Effect of tillage, cover crop and crop rotation on the composition of weed flora in a sandy soil","volume":"42","author":[{"family":"Shrestha","given":"A"},{"family":"Knezevic","given":"S Z"},{"family":"Roy","given":"R C"},{"family":"Ball-Coelho","given":"B R"},{"family":"Swanton","given":"C J"}],"issued":{"date-parts":[["2002"]]}}},{"id":2198,"uris":["http://zotero.org/users/3599437/items/WEEPR33M"],"itemData":{"id":2198,"type":"article-journal","abstract":"The adoption of conservation tillage systems has been challenged by concerns potential weed species shifts. A 9-yr study from 1988 to 1996 was conducted Delhi, Ontario, on a loamy sand soil to evaluate the effect of tillage systems (conventional [CT] and no-till [NT]), cover crop Secale cereale, and nitrogen (N) rate (0, 50, 100, 125, 150, and 200 kg N ha−1) on monocrop Zea mays L. (corn) yield and changes in the composition of the weed flora. CT consisted of spring moldboard plowing followed by cultivation with a tooth cultivator. Weed counts were taken in the last 3 yr of the study (1994, 1995, and 1996) prior to postemergence herbicide application and then again 2 to 3 wk after herbicide treatment. Composition or the weed flora was analyzed by canonical discriminant analysis (CDA). The relationship between weed density and tillage system was not consistent. Weed species composition differed between CT and NT systems. Chenopodium album and Amaranthus retroflexus were associated with CT and Digitaria sanguinalis with NT. N rate and cover crop did not affect weed density or species composition. Proper management of weeds with herbicides appeared to minimize any long-term effect on the weed flora resulting from varying N rates. Zea mays yields did not differ between CT and NT systems but were greater in both systems with a cover crop at the higher N rates. Disturbance caused by tillage was more important than N rate and cover crop as a mechanism influencing composition of the weed flora.","container-title":"Weed Science","DOI":"10.1017/S0043174500092079","ISSN":"0043-1745, 1550-2759","issue":"4","language":"en","page":"454-461","source":"Cambridge University Press","title":"Effect of tillage systems, N, and cover crop on the composition of weed flora","volume":"47","author":[{"family":"Swanton","given":"Clarence J."},{"family":"Shrestha","given":"Anil"},{"family":"Roy","given":"Robert C."},{"family":"Ball-Coelho","given":"Bonnie R."},{"family":"Knezevic","given":"Stevan Z."}],"issued":{"date-parts":[["1999",8]]}}},{"id":2202,"uris":["http://zotero.org/users/3599437/items/VBGU9WK6"],"itemData":{"id":2202,"type":"article-journal","abstract":"Soybean field experiments were performed to investigate the weed-suppressing effects of different tillage systems and cover crop mulches at two locations in southwest Germany during 2014 and 2015. The influence of three different tillage systems on weed control efficacy, soybean plant density, and crop yield was determined. In the no-till system (NT), two different cover crops, (rye and barley), were treated by a roller-crimper before soybean sowing. For the reduced tillage system (RT), shallow soil cultivation (7.5 cm depth) using a cultivator after cover crop harvest was performed. The third system was conventional tillage (CT), which used a plow (25 cm depth) without any previous cover crop treatment. Finally, a CT system without weed control was used as a control treatment (C). Weed densities in the field experiments ranged from 1 to 164 plants m−2 with Chenopodium album (L.), Echinochloa crus-galli (L.) P. Beauv., and Sonchus arvensis (L.) as the predominant weed species. No difference in weed suppression was found between the two cover crops. The highest cover crop soil coverage was measured in the NT treatment. The greatest weed density (164 plants m−2) was measured in the untreated control. CT, RT and NT reduced weed density up to 71%, 85%, and 61%, respectively, to C, across both locations and years. Soybean plant density was reduced in NT (−36%) and CT (−18%) based on aimed sown plant density. Highest crop yields up to 2.4 t ha−1 were observed in RT, while NT resulted in lower yields (1.1 t ha−1). Our work reveals the importance of cover crops for weed suppression in soybean cropping systems without herbicide application.","container-title":"Agriculture","DOI":"10.3390/agriculture7050043","ISSN":"2077-0472","issue":"5","language":"en","license":"http://creativecommons.org/licenses/by/3.0/","note":"publisher: Multidisciplinary Digital Publishing Institute","page":"43","source":"www.mdpi.com","title":"Weed Control Using Conventional Tillage, Reduced Tillage, No-Tillage, and Cover Crops in Organic Soybean","volume":"7","author":[{"family":"Weber","given":"Jonas F."},{"family":"Kunz","given":"Christoph"},{"family":"Peteinatos","given":"Gerassimos G."},{"family":"Zikeli","given":"Sabine"},{"family":"Gerhards","given":"Roland"}],"issued":{"date-parts":[["2017",5]]}}}],"schema":"https://github.com/citation-style-language/schema/raw/master/csl-citation.json"} </w:instrText>
      </w:r>
      <w:r w:rsidR="00C459D5">
        <w:rPr>
          <w:lang w:val="en-US"/>
        </w:rPr>
        <w:fldChar w:fldCharType="separate"/>
      </w:r>
      <w:r w:rsidR="00AE2C54" w:rsidRPr="00AE2C54">
        <w:t>(Shrestha et al., 2002; Swanton et al., 1999; Weber et al., 2017)</w:t>
      </w:r>
      <w:r w:rsidR="00C459D5">
        <w:rPr>
          <w:lang w:val="en-US"/>
        </w:rPr>
        <w:fldChar w:fldCharType="end"/>
      </w:r>
      <w:r w:rsidR="00774D16">
        <w:rPr>
          <w:lang w:val="en-US"/>
        </w:rPr>
        <w:t>)</w:t>
      </w:r>
      <w:r w:rsidR="00BD5966">
        <w:rPr>
          <w:lang w:val="en-US"/>
        </w:rPr>
        <w:t>. It is therefore</w:t>
      </w:r>
      <w:r w:rsidR="006C3DC0" w:rsidRPr="006C3DC0">
        <w:rPr>
          <w:lang w:val="en-US"/>
        </w:rPr>
        <w:t xml:space="preserve"> unclear how these factors might be combined to optimize the </w:t>
      </w:r>
      <w:r w:rsidR="00774D16">
        <w:rPr>
          <w:lang w:val="en-US"/>
        </w:rPr>
        <w:t xml:space="preserve">potential </w:t>
      </w:r>
      <w:r w:rsidR="006C3DC0" w:rsidRPr="006C3DC0">
        <w:rPr>
          <w:lang w:val="en-US"/>
        </w:rPr>
        <w:t xml:space="preserve">services provided by fall </w:t>
      </w:r>
      <w:r w:rsidR="00E41219">
        <w:rPr>
          <w:lang w:val="en-US"/>
        </w:rPr>
        <w:t>plant communities</w:t>
      </w:r>
      <w:r w:rsidR="006F3CE0">
        <w:rPr>
          <w:lang w:val="en-US"/>
        </w:rPr>
        <w:t xml:space="preserve"> between cash crops</w:t>
      </w:r>
      <w:r w:rsidR="006C3DC0" w:rsidRPr="006C3DC0">
        <w:rPr>
          <w:lang w:val="en-US"/>
        </w:rPr>
        <w:t xml:space="preserve">. </w:t>
      </w:r>
      <w:r w:rsidR="00CD7E08">
        <w:rPr>
          <w:lang w:val="en-US"/>
        </w:rPr>
        <w:t xml:space="preserve">We hypothesized there would be tradeoffs between outcomes, with no </w:t>
      </w:r>
      <w:r w:rsidR="005F1FF2">
        <w:rPr>
          <w:lang w:val="en-US"/>
        </w:rPr>
        <w:t xml:space="preserve">single </w:t>
      </w:r>
      <w:r w:rsidR="00CD7E08">
        <w:rPr>
          <w:lang w:val="en-US"/>
        </w:rPr>
        <w:t xml:space="preserve">system offering the best performance in all desired areas. </w:t>
      </w:r>
    </w:p>
    <w:p w14:paraId="1A58BE66" w14:textId="375E0748" w:rsidR="006C3DC0" w:rsidRPr="006C3DC0" w:rsidRDefault="006C3DC0" w:rsidP="006C3DC0">
      <w:pPr>
        <w:spacing w:line="360" w:lineRule="auto"/>
        <w:rPr>
          <w:lang w:val="en-US"/>
        </w:rPr>
      </w:pPr>
      <w:r w:rsidRPr="006C3DC0">
        <w:rPr>
          <w:lang w:val="en-US"/>
        </w:rPr>
        <w:lastRenderedPageBreak/>
        <w:t xml:space="preserve">To better understand </w:t>
      </w:r>
      <w:r w:rsidR="00CD7E08">
        <w:rPr>
          <w:lang w:val="en-US"/>
        </w:rPr>
        <w:t xml:space="preserve">these tradeoffs and </w:t>
      </w:r>
      <w:r w:rsidRPr="006C3DC0">
        <w:rPr>
          <w:lang w:val="en-US"/>
        </w:rPr>
        <w:t>the potential for optimizing fall non-crop vegetation services</w:t>
      </w:r>
      <w:r w:rsidR="00D34E34">
        <w:rPr>
          <w:lang w:val="en-US"/>
        </w:rPr>
        <w:t xml:space="preserve">, utilizing a long-term </w:t>
      </w:r>
      <w:r w:rsidR="00DC3E09">
        <w:rPr>
          <w:lang w:val="en-US"/>
        </w:rPr>
        <w:t xml:space="preserve">(&gt;20 years) </w:t>
      </w:r>
      <w:r w:rsidR="00D34E34">
        <w:rPr>
          <w:lang w:val="en-US"/>
        </w:rPr>
        <w:t xml:space="preserve">study platform with </w:t>
      </w:r>
      <w:r w:rsidRPr="006C3DC0">
        <w:rPr>
          <w:lang w:val="en-US"/>
        </w:rPr>
        <w:t>six combinations of tillage and residue managements</w:t>
      </w:r>
      <w:r w:rsidR="00D34E34">
        <w:rPr>
          <w:lang w:val="en-US"/>
        </w:rPr>
        <w:t xml:space="preserve">, we applied </w:t>
      </w:r>
      <w:r w:rsidR="00D34E34" w:rsidRPr="006C3DC0">
        <w:rPr>
          <w:lang w:val="en-US"/>
        </w:rPr>
        <w:t xml:space="preserve">five cover cropping systems </w:t>
      </w:r>
      <w:r w:rsidR="00D34E34">
        <w:rPr>
          <w:lang w:val="en-US"/>
        </w:rPr>
        <w:t xml:space="preserve">to a three-year sequence of crops. </w:t>
      </w:r>
      <w:r w:rsidRPr="006C3DC0">
        <w:rPr>
          <w:lang w:val="en-US"/>
        </w:rPr>
        <w:t>Using these 30 systems</w:t>
      </w:r>
      <w:r w:rsidR="00D34E34">
        <w:rPr>
          <w:lang w:val="en-US"/>
        </w:rPr>
        <w:t xml:space="preserve"> implemented over three cash crop growing seasons</w:t>
      </w:r>
      <w:r w:rsidRPr="006C3DC0">
        <w:rPr>
          <w:lang w:val="en-US"/>
        </w:rPr>
        <w:t xml:space="preserve"> as a platform, </w:t>
      </w:r>
      <w:r w:rsidR="00CD7E08">
        <w:rPr>
          <w:lang w:val="en-US"/>
        </w:rPr>
        <w:t xml:space="preserve">we </w:t>
      </w:r>
      <w:r w:rsidRPr="006C3DC0">
        <w:rPr>
          <w:lang w:val="en-US"/>
        </w:rPr>
        <w:t>examine</w:t>
      </w:r>
      <w:r w:rsidR="00CD7E08">
        <w:rPr>
          <w:lang w:val="en-US"/>
        </w:rPr>
        <w:t>d</w:t>
      </w:r>
      <w:r w:rsidRPr="006C3DC0">
        <w:rPr>
          <w:lang w:val="en-US"/>
        </w:rPr>
        <w:t xml:space="preserve"> how, when compared to a no cover control, addition of cover crops </w:t>
      </w:r>
      <w:r w:rsidR="00CD7E08">
        <w:rPr>
          <w:lang w:val="en-US"/>
        </w:rPr>
        <w:t xml:space="preserve">to different tillage/residue cropping systems </w:t>
      </w:r>
      <w:r w:rsidRPr="006C3DC0">
        <w:rPr>
          <w:lang w:val="en-US"/>
        </w:rPr>
        <w:t>impacted:</w:t>
      </w:r>
    </w:p>
    <w:p w14:paraId="2985A726" w14:textId="1205A5E5" w:rsidR="006F3CE0" w:rsidRPr="006C3DC0" w:rsidRDefault="00806BB5" w:rsidP="006F3CE0">
      <w:pPr>
        <w:numPr>
          <w:ilvl w:val="0"/>
          <w:numId w:val="1"/>
        </w:numPr>
        <w:spacing w:line="360" w:lineRule="auto"/>
        <w:rPr>
          <w:lang w:val="en-US"/>
        </w:rPr>
      </w:pPr>
      <w:r>
        <w:rPr>
          <w:lang w:val="en-US"/>
        </w:rPr>
        <w:t>C</w:t>
      </w:r>
      <w:r w:rsidR="006F3CE0" w:rsidRPr="006C3DC0">
        <w:rPr>
          <w:lang w:val="en-US"/>
        </w:rPr>
        <w:t>ash crop yields</w:t>
      </w:r>
    </w:p>
    <w:p w14:paraId="1192CDFD" w14:textId="77777777" w:rsidR="006C3DC0" w:rsidRPr="006C3DC0" w:rsidRDefault="006C3DC0" w:rsidP="006F3CE0">
      <w:pPr>
        <w:numPr>
          <w:ilvl w:val="0"/>
          <w:numId w:val="1"/>
        </w:numPr>
        <w:spacing w:line="360" w:lineRule="auto"/>
        <w:rPr>
          <w:lang w:val="en-US"/>
        </w:rPr>
      </w:pPr>
      <w:r w:rsidRPr="006C3DC0">
        <w:rPr>
          <w:lang w:val="en-US"/>
        </w:rPr>
        <w:t>Soil protection</w:t>
      </w:r>
    </w:p>
    <w:p w14:paraId="47F50C6C" w14:textId="428EBD3F" w:rsidR="006C3DC0" w:rsidRPr="006C3DC0" w:rsidRDefault="006F3CE0" w:rsidP="006F3CE0">
      <w:pPr>
        <w:numPr>
          <w:ilvl w:val="0"/>
          <w:numId w:val="1"/>
        </w:numPr>
        <w:spacing w:line="360" w:lineRule="auto"/>
        <w:rPr>
          <w:lang w:val="en-US"/>
        </w:rPr>
      </w:pPr>
      <w:r>
        <w:rPr>
          <w:lang w:val="en-US"/>
        </w:rPr>
        <w:t>Potential</w:t>
      </w:r>
      <w:r w:rsidR="00806BB5">
        <w:rPr>
          <w:lang w:val="en-US"/>
        </w:rPr>
        <w:t xml:space="preserve"> to reduce </w:t>
      </w:r>
      <w:r w:rsidR="006C3DC0" w:rsidRPr="006C3DC0">
        <w:rPr>
          <w:lang w:val="en-US"/>
        </w:rPr>
        <w:t>nitrate leaching</w:t>
      </w:r>
    </w:p>
    <w:p w14:paraId="1EEA56D7" w14:textId="12BEA121" w:rsidR="006C3DC0" w:rsidRPr="006C3DC0" w:rsidRDefault="006F3CE0" w:rsidP="006F3CE0">
      <w:pPr>
        <w:numPr>
          <w:ilvl w:val="0"/>
          <w:numId w:val="1"/>
        </w:numPr>
        <w:spacing w:line="360" w:lineRule="auto"/>
        <w:rPr>
          <w:lang w:val="en-US"/>
        </w:rPr>
      </w:pPr>
      <w:r>
        <w:rPr>
          <w:lang w:val="en-US"/>
        </w:rPr>
        <w:t>Potential p</w:t>
      </w:r>
      <w:r w:rsidR="006C3DC0" w:rsidRPr="006C3DC0">
        <w:rPr>
          <w:lang w:val="en-US"/>
        </w:rPr>
        <w:t>lant community ecological value</w:t>
      </w:r>
    </w:p>
    <w:p w14:paraId="4FBD8672" w14:textId="371FB82C" w:rsidR="006C3DC0" w:rsidRDefault="006F3CE0" w:rsidP="006F3CE0">
      <w:pPr>
        <w:numPr>
          <w:ilvl w:val="0"/>
          <w:numId w:val="1"/>
        </w:numPr>
        <w:spacing w:line="360" w:lineRule="auto"/>
        <w:rPr>
          <w:lang w:val="en-US"/>
        </w:rPr>
      </w:pPr>
      <w:r>
        <w:rPr>
          <w:lang w:val="en-US"/>
        </w:rPr>
        <w:t xml:space="preserve">Potential to cause future </w:t>
      </w:r>
      <w:r w:rsidR="006C3DC0" w:rsidRPr="006C3DC0">
        <w:rPr>
          <w:lang w:val="en-US"/>
        </w:rPr>
        <w:t>agronomic harm</w:t>
      </w:r>
    </w:p>
    <w:p w14:paraId="77217DA1" w14:textId="36CB8234" w:rsidR="001A1339" w:rsidRPr="006C3DC0" w:rsidRDefault="001A1339" w:rsidP="006F3CE0">
      <w:pPr>
        <w:numPr>
          <w:ilvl w:val="0"/>
          <w:numId w:val="1"/>
        </w:numPr>
        <w:spacing w:line="360" w:lineRule="auto"/>
        <w:rPr>
          <w:lang w:val="en-US"/>
        </w:rPr>
      </w:pPr>
      <w:r>
        <w:rPr>
          <w:lang w:val="en-US"/>
        </w:rPr>
        <w:t>Pesticide loads</w:t>
      </w:r>
      <w:r w:rsidR="00806BB5">
        <w:rPr>
          <w:lang w:val="en-US"/>
        </w:rPr>
        <w:t xml:space="preserve"> to human health and the environment</w:t>
      </w:r>
    </w:p>
    <w:p w14:paraId="4021A756" w14:textId="745F5705" w:rsidR="0053182E" w:rsidRPr="00045088" w:rsidRDefault="00CD7E08" w:rsidP="00CD7E08">
      <w:pPr>
        <w:spacing w:line="360" w:lineRule="auto"/>
      </w:pPr>
      <w:r w:rsidRPr="006C3DC0">
        <w:rPr>
          <w:lang w:val="en-US"/>
        </w:rPr>
        <w:t>These o</w:t>
      </w:r>
      <w:r>
        <w:rPr>
          <w:lang w:val="en-US"/>
        </w:rPr>
        <w:t xml:space="preserve">utcomes </w:t>
      </w:r>
      <w:r w:rsidRPr="006C3DC0">
        <w:rPr>
          <w:lang w:val="en-US"/>
        </w:rPr>
        <w:t xml:space="preserve">were </w:t>
      </w:r>
      <w:r>
        <w:rPr>
          <w:lang w:val="en-US"/>
        </w:rPr>
        <w:t xml:space="preserve">chosen to </w:t>
      </w:r>
      <w:r w:rsidRPr="006C3DC0">
        <w:rPr>
          <w:lang w:val="en-US"/>
        </w:rPr>
        <w:t>promote understanding of how cover cropping systems interact with tillage, residue removal, and weather in provision of various services and dis-services.</w:t>
      </w:r>
      <w:r>
        <w:rPr>
          <w:lang w:val="en-US"/>
        </w:rPr>
        <w:t xml:space="preserve"> </w:t>
      </w:r>
      <w:r w:rsidR="006C3DC0" w:rsidRPr="006C3DC0">
        <w:rPr>
          <w:lang w:val="en-US"/>
        </w:rPr>
        <w:t>We d</w:t>
      </w:r>
      <w:r>
        <w:rPr>
          <w:lang w:val="en-US"/>
        </w:rPr>
        <w:t>id</w:t>
      </w:r>
      <w:r w:rsidR="006C3DC0" w:rsidRPr="006C3DC0">
        <w:rPr>
          <w:lang w:val="en-US"/>
        </w:rPr>
        <w:t xml:space="preserve"> not include the costs associated with cover crop implementation </w:t>
      </w:r>
      <w:r w:rsidR="006F3CE0">
        <w:rPr>
          <w:lang w:val="en-US"/>
        </w:rPr>
        <w:t xml:space="preserve">due to the complexity and highly contextual nature of such estimates. For example, </w:t>
      </w:r>
      <w:r w:rsidR="006C3DC0" w:rsidRPr="006C3DC0">
        <w:rPr>
          <w:lang w:val="en-US"/>
        </w:rPr>
        <w:t xml:space="preserve">in Denmark, cover crop implementations may be mandatory </w:t>
      </w:r>
      <w:r w:rsidR="006F3CE0">
        <w:rPr>
          <w:lang w:val="en-US"/>
        </w:rPr>
        <w:t xml:space="preserve">for receipt of </w:t>
      </w:r>
      <w:r w:rsidR="006C3DC0" w:rsidRPr="006C3DC0">
        <w:rPr>
          <w:lang w:val="en-US"/>
        </w:rPr>
        <w:t>subsidi</w:t>
      </w:r>
      <w:r w:rsidR="006F3CE0">
        <w:rPr>
          <w:lang w:val="en-US"/>
        </w:rPr>
        <w:t xml:space="preserve">es that vary by farm, rendering the </w:t>
      </w:r>
      <w:r w:rsidR="00DC3E09">
        <w:rPr>
          <w:lang w:val="en-US"/>
        </w:rPr>
        <w:t xml:space="preserve">complexity of the </w:t>
      </w:r>
      <w:r w:rsidR="006F3CE0">
        <w:rPr>
          <w:lang w:val="en-US"/>
        </w:rPr>
        <w:t xml:space="preserve">actual cost calculations beyond the scope of this study. </w:t>
      </w:r>
      <w:r w:rsidR="006C3DC0" w:rsidRPr="006C3DC0">
        <w:rPr>
          <w:lang w:val="en-US"/>
        </w:rPr>
        <w:t xml:space="preserve">We provide an estimate of costs in </w:t>
      </w:r>
      <w:r w:rsidR="00737D7A">
        <w:rPr>
          <w:lang w:val="en-US"/>
        </w:rPr>
        <w:t>supporting information</w:t>
      </w:r>
      <w:r w:rsidR="006C3DC0" w:rsidRPr="006C3DC0">
        <w:rPr>
          <w:lang w:val="en-US"/>
        </w:rPr>
        <w:t>, but exclude that information from this analysis.</w:t>
      </w:r>
      <w:r w:rsidR="0053182E" w:rsidRPr="00045088">
        <w:t xml:space="preserve"> </w:t>
      </w:r>
    </w:p>
    <w:p w14:paraId="661D56EC" w14:textId="77777777" w:rsidR="00DF07E9" w:rsidRPr="00045088" w:rsidRDefault="00DF07E9" w:rsidP="00045088">
      <w:pPr>
        <w:spacing w:line="360" w:lineRule="auto"/>
      </w:pPr>
    </w:p>
    <w:p w14:paraId="0E9C7CEB" w14:textId="21A8C5B2" w:rsidR="0053182E" w:rsidRPr="003C7F19" w:rsidRDefault="008141BB" w:rsidP="00045088">
      <w:pPr>
        <w:spacing w:line="360" w:lineRule="auto"/>
        <w:rPr>
          <w:b/>
          <w:bCs/>
        </w:rPr>
      </w:pPr>
      <w:r w:rsidRPr="003C7F19">
        <w:rPr>
          <w:b/>
          <w:bCs/>
        </w:rPr>
        <w:t xml:space="preserve">2  </w:t>
      </w:r>
      <w:r w:rsidR="00BA7F3D" w:rsidRPr="003C7F19">
        <w:rPr>
          <w:b/>
          <w:bCs/>
        </w:rPr>
        <w:t>MATERIALS AND METHODS</w:t>
      </w:r>
    </w:p>
    <w:p w14:paraId="24710D67" w14:textId="77777777" w:rsidR="0053182E" w:rsidRPr="00045088" w:rsidRDefault="0053182E" w:rsidP="00045088">
      <w:pPr>
        <w:spacing w:line="360" w:lineRule="auto"/>
      </w:pPr>
    </w:p>
    <w:p w14:paraId="201BED94" w14:textId="12EC3456" w:rsidR="0053182E" w:rsidRDefault="008141BB" w:rsidP="00045088">
      <w:pPr>
        <w:spacing w:line="360" w:lineRule="auto"/>
        <w:rPr>
          <w:b/>
          <w:bCs/>
        </w:rPr>
      </w:pPr>
      <w:r w:rsidRPr="003C7F19">
        <w:rPr>
          <w:b/>
          <w:bCs/>
        </w:rPr>
        <w:t xml:space="preserve">2.1 </w:t>
      </w:r>
      <w:r w:rsidR="00CD7E08">
        <w:rPr>
          <w:b/>
          <w:bCs/>
        </w:rPr>
        <w:t>Field management</w:t>
      </w:r>
    </w:p>
    <w:p w14:paraId="5E8A89A4" w14:textId="04F0FE38" w:rsidR="00CD7E08" w:rsidRPr="00CD7E08" w:rsidRDefault="00CD7E08" w:rsidP="00CD7E08">
      <w:pPr>
        <w:spacing w:line="360" w:lineRule="auto"/>
        <w:rPr>
          <w:lang w:val="en-US"/>
        </w:rPr>
      </w:pPr>
      <w:r w:rsidRPr="00CD7E08">
        <w:rPr>
          <w:lang w:val="en-US"/>
        </w:rPr>
        <w:t xml:space="preserve">This study was conducted within a larger long-term crop rotation and tillage continuous experiment which was established in 2002 on a sandy loam at Flakkebjerg Research Centre, Denmark (55.317, 11.400). </w:t>
      </w:r>
      <w:r w:rsidR="00DA570F">
        <w:rPr>
          <w:lang w:val="en-US"/>
        </w:rPr>
        <w:t xml:space="preserve">The 30-year average air temperature and precipitation for this site 8.9 degrees Celsius and 589 mm, respectively. </w:t>
      </w:r>
      <w:r w:rsidRPr="00CD7E08">
        <w:rPr>
          <w:lang w:val="en-US"/>
        </w:rPr>
        <w:t xml:space="preserve">Averaged across the trial site, </w:t>
      </w:r>
      <w:commentRangeStart w:id="1"/>
      <w:r w:rsidRPr="00CD7E08">
        <w:rPr>
          <w:lang w:val="en-US"/>
        </w:rPr>
        <w:t>soil texture</w:t>
      </w:r>
      <w:r w:rsidR="00DC3E09">
        <w:rPr>
          <w:lang w:val="en-US"/>
        </w:rPr>
        <w:t xml:space="preserve"> in the top xx cm layer</w:t>
      </w:r>
      <w:r w:rsidRPr="00CD7E08">
        <w:rPr>
          <w:lang w:val="en-US"/>
        </w:rPr>
        <w:t xml:space="preserve"> is 14.7% clay (&lt;2 mm), 13.7% silt (2-20 mm), 42.6% fine sand (20-200 mm), and 27% coarse sand (200-2000 mm), with 1.2% organic carbon content (0-25 cm).</w:t>
      </w:r>
      <w:commentRangeEnd w:id="1"/>
      <w:r w:rsidRPr="00CD7E08">
        <w:rPr>
          <w:lang w:val="da-DK"/>
        </w:rPr>
        <w:commentReference w:id="1"/>
      </w:r>
      <w:r w:rsidRPr="00CD7E08">
        <w:rPr>
          <w:lang w:val="en-US"/>
        </w:rPr>
        <w:t xml:space="preserve">  The overall experimental design of the long-term experiment is a split-split plot with four replications. The main plot factor is crop</w:t>
      </w:r>
      <w:r w:rsidR="00DC3E09">
        <w:rPr>
          <w:lang w:val="en-US"/>
        </w:rPr>
        <w:t xml:space="preserve"> and residue management</w:t>
      </w:r>
      <w:r w:rsidRPr="00CD7E08">
        <w:rPr>
          <w:lang w:val="en-US"/>
        </w:rPr>
        <w:t xml:space="preserve"> (four levels), the subplot is primary tillage system (four levels) and the sub-subplot (six levels) was established to accommodate various sub-treatments within rotation and tillage combinations [see for example Melander et al. (2008)]. The cash crop sequence during the present study was spring </w:t>
      </w:r>
      <w:r w:rsidRPr="00CD7E08">
        <w:rPr>
          <w:lang w:val="en-US"/>
        </w:rPr>
        <w:lastRenderedPageBreak/>
        <w:t>barley (</w:t>
      </w:r>
      <w:r w:rsidRPr="00CD7E08">
        <w:rPr>
          <w:i/>
          <w:iCs/>
          <w:lang w:val="en-US"/>
        </w:rPr>
        <w:t xml:space="preserve">Hordeum vulgare </w:t>
      </w:r>
      <w:r w:rsidRPr="00CD7E08">
        <w:rPr>
          <w:lang w:val="en-US"/>
        </w:rPr>
        <w:t>L.) sown 19 April 2018, spring oat (</w:t>
      </w:r>
      <w:r w:rsidRPr="00CD7E08">
        <w:rPr>
          <w:i/>
          <w:iCs/>
          <w:lang w:val="en-US"/>
        </w:rPr>
        <w:t>Avena sativa</w:t>
      </w:r>
      <w:r w:rsidRPr="00CD7E08">
        <w:rPr>
          <w:lang w:val="en-US"/>
        </w:rPr>
        <w:t xml:space="preserve"> L.) sown 4 April 2019 and faba beans (</w:t>
      </w:r>
      <w:r w:rsidRPr="00CD7E08">
        <w:rPr>
          <w:i/>
          <w:iCs/>
          <w:lang w:val="en-US"/>
        </w:rPr>
        <w:t>Vicia faba</w:t>
      </w:r>
      <w:r w:rsidRPr="00CD7E08">
        <w:rPr>
          <w:lang w:val="en-US"/>
        </w:rPr>
        <w:t xml:space="preserve"> L.) sown 15 April 2020. Detailed tables and a visual of the study’s agronomic management are presented in </w:t>
      </w:r>
      <w:r w:rsidR="00737D7A">
        <w:rPr>
          <w:lang w:val="en-US"/>
        </w:rPr>
        <w:t>supporting information</w:t>
      </w:r>
      <w:r w:rsidRPr="00CD7E08">
        <w:rPr>
          <w:lang w:val="en-US"/>
        </w:rPr>
        <w:t xml:space="preserve">, but are described here briefly. </w:t>
      </w:r>
    </w:p>
    <w:p w14:paraId="0AC6131F" w14:textId="1ABD12F3" w:rsidR="00BA7F3D" w:rsidRDefault="00BA7F3D" w:rsidP="00045088">
      <w:pPr>
        <w:spacing w:line="360" w:lineRule="auto"/>
        <w:rPr>
          <w:b/>
          <w:bCs/>
        </w:rPr>
      </w:pPr>
      <w:r w:rsidRPr="003C7F19">
        <w:rPr>
          <w:b/>
          <w:bCs/>
        </w:rPr>
        <w:t xml:space="preserve">2.1.1  </w:t>
      </w:r>
      <w:r w:rsidR="001A455C">
        <w:rPr>
          <w:b/>
          <w:bCs/>
        </w:rPr>
        <w:t>Study design</w:t>
      </w:r>
    </w:p>
    <w:p w14:paraId="6AB91BA3" w14:textId="2C59E40B" w:rsidR="001A455C" w:rsidRPr="001A455C" w:rsidRDefault="001A455C" w:rsidP="001A455C">
      <w:pPr>
        <w:spacing w:line="360" w:lineRule="auto"/>
        <w:rPr>
          <w:lang w:val="en-US"/>
        </w:rPr>
      </w:pPr>
      <w:r w:rsidRPr="001A455C">
        <w:rPr>
          <w:lang w:val="en-US"/>
        </w:rPr>
        <w:t xml:space="preserve">For the purpose of the present study, two </w:t>
      </w:r>
      <w:r w:rsidR="00DC3E09">
        <w:rPr>
          <w:lang w:val="en-US"/>
        </w:rPr>
        <w:t xml:space="preserve">main plot treatments </w:t>
      </w:r>
      <w:r w:rsidRPr="001A455C">
        <w:rPr>
          <w:lang w:val="en-US"/>
        </w:rPr>
        <w:t xml:space="preserve">were selected that had the same sequence of crops but with different small grain straw managements that reflect common systems in Denmark: straw removed or retained. Therefore, in the present study, straw management composed the main-plot treatment. Three of the four tillage regimes were used for this study (more details below). Tillage subplots were 5 meters wide and 40 m long. Each tillage subplot was divided into two columns with three sub-subplots arranged within each column for a total of six sub-subplots that were 2.5 m wide and 12.5 m long (see supplementary material for a visual aid). One of the six sub-subplots was reserved for other sampling efforts, and a cover crop system treatment (five levels) was applied randomly to the remaining five sub-subplots. In summary, this experiment included all combinations of two straw-managements, three primary tillage systems, and five cover crop systems for a total of 30 treatments. </w:t>
      </w:r>
    </w:p>
    <w:p w14:paraId="5A66302A" w14:textId="4634B002" w:rsidR="001A455C" w:rsidRPr="001A455C" w:rsidRDefault="001A455C" w:rsidP="001A455C">
      <w:pPr>
        <w:spacing w:line="360" w:lineRule="auto"/>
        <w:rPr>
          <w:b/>
          <w:bCs/>
          <w:lang w:val="en-US"/>
        </w:rPr>
      </w:pPr>
      <w:r w:rsidRPr="003C7F19">
        <w:rPr>
          <w:b/>
          <w:bCs/>
        </w:rPr>
        <w:t>2.1.</w:t>
      </w:r>
      <w:r>
        <w:rPr>
          <w:b/>
          <w:bCs/>
        </w:rPr>
        <w:t>2</w:t>
      </w:r>
      <w:r w:rsidRPr="003C7F19">
        <w:rPr>
          <w:b/>
          <w:bCs/>
        </w:rPr>
        <w:t xml:space="preserve">  </w:t>
      </w:r>
      <w:r w:rsidRPr="001A455C">
        <w:rPr>
          <w:b/>
          <w:bCs/>
          <w:lang w:val="en-US"/>
        </w:rPr>
        <w:t>Straw and tillage treatments</w:t>
      </w:r>
    </w:p>
    <w:p w14:paraId="1D52ABA7" w14:textId="0F2CA79C" w:rsidR="001A455C" w:rsidRPr="001A455C" w:rsidRDefault="001A455C" w:rsidP="001A455C">
      <w:pPr>
        <w:spacing w:line="360" w:lineRule="auto"/>
        <w:rPr>
          <w:lang w:val="en-US"/>
        </w:rPr>
      </w:pPr>
      <w:r w:rsidRPr="001A455C">
        <w:rPr>
          <w:lang w:val="en-US"/>
        </w:rPr>
        <w:t xml:space="preserve">The same straw managements and categorical tillage system treatments (no tillage, surface, inversion) have been in the same subplots since 2002. In the straw-removal treatments, following harvest of a small grain the residue (e.g., straw) was removed using a </w:t>
      </w:r>
      <w:commentRangeStart w:id="2"/>
      <w:r w:rsidRPr="001A455C">
        <w:rPr>
          <w:lang w:val="en-US"/>
        </w:rPr>
        <w:t>MACHINE</w:t>
      </w:r>
      <w:commentRangeEnd w:id="2"/>
      <w:r w:rsidRPr="001A455C">
        <w:rPr>
          <w:lang w:val="da-DK"/>
        </w:rPr>
        <w:commentReference w:id="2"/>
      </w:r>
      <w:r w:rsidRPr="001A455C">
        <w:rPr>
          <w:lang w:val="en-US"/>
        </w:rPr>
        <w:t>, resulting in removal of approximately 60% of the biomass (</w:t>
      </w:r>
      <w:commentRangeStart w:id="3"/>
      <w:r w:rsidRPr="001A455C">
        <w:rPr>
          <w:lang w:val="en-US"/>
        </w:rPr>
        <w:t>CITE a CENTS modelling study for this 60% assumption</w:t>
      </w:r>
      <w:commentRangeEnd w:id="3"/>
      <w:r w:rsidRPr="001A455C">
        <w:rPr>
          <w:lang w:val="da-DK"/>
        </w:rPr>
        <w:commentReference w:id="3"/>
      </w:r>
      <w:r w:rsidRPr="001A455C">
        <w:rPr>
          <w:lang w:val="en-US"/>
        </w:rPr>
        <w:t xml:space="preserve">). In the straw-retained treatments, </w:t>
      </w:r>
      <w:r w:rsidR="001A1339">
        <w:rPr>
          <w:lang w:val="en-US"/>
        </w:rPr>
        <w:t xml:space="preserve">following harvest of the grain residue </w:t>
      </w:r>
      <w:r w:rsidRPr="001A455C">
        <w:rPr>
          <w:lang w:val="en-US"/>
        </w:rPr>
        <w:t>was allowed to remain in the field. The exact machinery and timing of operations for each categorical tillage treatment have varied since 2002 (Scherner et al., 2016; Hansen et al., 2010). In the present experiment (2018-2020), plots under the inversion tillage treatment were moldboard plowed to a depth of 20 cm in the fall and harrowed to 3-4 cm depth in the spring before cash crop planting; c</w:t>
      </w:r>
      <w:r w:rsidRPr="001A455C">
        <w:t xml:space="preserve">rops were then sown with a traditional seed drill (Nordsten Lift-o-matic CLH300) with row spacings of 12.5 cm. </w:t>
      </w:r>
      <w:r w:rsidRPr="001A455C">
        <w:rPr>
          <w:lang w:val="en-US"/>
        </w:rPr>
        <w:t xml:space="preserve">For the surface tillage system (non-inversion), a </w:t>
      </w:r>
      <w:r w:rsidRPr="001A455C">
        <w:rPr>
          <w:vertAlign w:val="subscript"/>
          <w:lang w:val="en-US"/>
        </w:rPr>
        <w:t xml:space="preserve"> </w:t>
      </w:r>
      <w:r w:rsidRPr="001A455C">
        <w:t xml:space="preserve">Horsch Terrano 3 FX stubble tine cultivator was used to till to a depth </w:t>
      </w:r>
      <w:commentRangeStart w:id="4"/>
      <w:r w:rsidRPr="001A455C">
        <w:t>8-10 cm in the spring before cash crop planting</w:t>
      </w:r>
      <w:commentRangeEnd w:id="4"/>
      <w:r w:rsidRPr="001A455C">
        <w:rPr>
          <w:lang w:val="da-DK"/>
        </w:rPr>
        <w:commentReference w:id="4"/>
      </w:r>
      <w:r w:rsidRPr="001A455C">
        <w:t xml:space="preserve">. In both the no-till and surface tillage systems, crops were sown with a chisel coulter (Horsch Airseeder CO 3) with row spacings of 17.5 cm for spring oats, spring barley, and </w:t>
      </w:r>
      <w:commentRangeStart w:id="5"/>
      <w:r w:rsidRPr="001A455C">
        <w:t>faba beans</w:t>
      </w:r>
      <w:commentRangeEnd w:id="5"/>
      <w:r w:rsidRPr="001A455C">
        <w:rPr>
          <w:lang w:val="da-DK"/>
        </w:rPr>
        <w:commentReference w:id="5"/>
      </w:r>
      <w:r w:rsidRPr="001A455C">
        <w:t xml:space="preserve">. Row spacings were different for the inversion </w:t>
      </w:r>
      <w:r w:rsidRPr="001A455C">
        <w:lastRenderedPageBreak/>
        <w:t xml:space="preserve">tillage system due to </w:t>
      </w:r>
      <w:r w:rsidR="001A1339">
        <w:t xml:space="preserve">differences in the </w:t>
      </w:r>
      <w:r w:rsidRPr="001A455C">
        <w:t xml:space="preserve">equipment representing typical production environments for each tillage system. </w:t>
      </w:r>
    </w:p>
    <w:p w14:paraId="34082C05" w14:textId="4AE4E813" w:rsidR="001A455C" w:rsidRPr="001A455C" w:rsidRDefault="001A455C" w:rsidP="001A455C">
      <w:pPr>
        <w:spacing w:line="360" w:lineRule="auto"/>
        <w:rPr>
          <w:b/>
          <w:bCs/>
          <w:lang w:val="en-US"/>
        </w:rPr>
      </w:pPr>
      <w:r w:rsidRPr="003C7F19">
        <w:rPr>
          <w:b/>
          <w:bCs/>
        </w:rPr>
        <w:t>2.1.</w:t>
      </w:r>
      <w:r>
        <w:rPr>
          <w:b/>
          <w:bCs/>
        </w:rPr>
        <w:t>3</w:t>
      </w:r>
      <w:r w:rsidRPr="003C7F19">
        <w:rPr>
          <w:b/>
          <w:bCs/>
        </w:rPr>
        <w:t xml:space="preserve">  </w:t>
      </w:r>
      <w:r>
        <w:rPr>
          <w:b/>
          <w:bCs/>
          <w:lang w:val="en-US"/>
        </w:rPr>
        <w:t>Cover crop treatments</w:t>
      </w:r>
    </w:p>
    <w:p w14:paraId="76D877A7" w14:textId="022B89C5" w:rsidR="001A455C" w:rsidRPr="001A455C" w:rsidRDefault="001A455C" w:rsidP="001A455C">
      <w:pPr>
        <w:spacing w:line="360" w:lineRule="auto"/>
        <w:rPr>
          <w:lang w:val="en-US"/>
        </w:rPr>
      </w:pPr>
      <w:r w:rsidRPr="001A455C">
        <w:rPr>
          <w:lang w:val="en-US"/>
        </w:rPr>
        <w:t xml:space="preserve">Starting in the </w:t>
      </w:r>
      <w:r w:rsidR="001A1339">
        <w:rPr>
          <w:lang w:val="en-US"/>
        </w:rPr>
        <w:t xml:space="preserve">spring of the </w:t>
      </w:r>
      <w:r w:rsidRPr="001A455C">
        <w:rPr>
          <w:lang w:val="en-US"/>
        </w:rPr>
        <w:t xml:space="preserve">2018 growing season, five cover crop systems were randomly applied to the sub-subplots (Table 1). The same sub-subplot treatments were maintained for 2018, 2019 and were tracked until faba bean harvest in 2020. The sampling area for all measurements was located in the inner 1.5 m x 10 m area of the sub-subplots. </w:t>
      </w:r>
    </w:p>
    <w:p w14:paraId="697347A3" w14:textId="77777777" w:rsidR="001A455C" w:rsidRPr="001A455C" w:rsidRDefault="001A455C" w:rsidP="001A455C">
      <w:pPr>
        <w:spacing w:line="360" w:lineRule="auto"/>
        <w:rPr>
          <w:lang w:val="en-US"/>
        </w:rPr>
      </w:pPr>
      <w:r w:rsidRPr="001A455C">
        <w:rPr>
          <w:lang w:val="en-US"/>
        </w:rPr>
        <w:t>Table 1. Summary of the five cover crop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2126"/>
        <w:gridCol w:w="1843"/>
        <w:gridCol w:w="2976"/>
      </w:tblGrid>
      <w:tr w:rsidR="001A455C" w:rsidRPr="001A455C" w14:paraId="4CC3D440" w14:textId="77777777" w:rsidTr="000043B8">
        <w:tc>
          <w:tcPr>
            <w:tcW w:w="1555" w:type="dxa"/>
            <w:tcBorders>
              <w:top w:val="single" w:sz="4" w:space="0" w:color="auto"/>
              <w:bottom w:val="single" w:sz="4" w:space="0" w:color="auto"/>
            </w:tcBorders>
            <w:vAlign w:val="center"/>
          </w:tcPr>
          <w:p w14:paraId="06902FBB" w14:textId="7C300810" w:rsidR="001A455C" w:rsidRPr="000043B8" w:rsidRDefault="001A455C" w:rsidP="000043B8">
            <w:pPr>
              <w:jc w:val="center"/>
              <w:rPr>
                <w:b/>
                <w:bCs/>
                <w:lang w:val="en-US"/>
              </w:rPr>
            </w:pPr>
            <w:r w:rsidRPr="000043B8">
              <w:rPr>
                <w:b/>
                <w:bCs/>
                <w:lang w:val="en-US"/>
              </w:rPr>
              <w:t xml:space="preserve">Cover crop system </w:t>
            </w:r>
            <w:r w:rsidR="006B4AC3">
              <w:rPr>
                <w:b/>
                <w:bCs/>
                <w:lang w:val="en-US"/>
              </w:rPr>
              <w:t>abbreviation</w:t>
            </w:r>
          </w:p>
        </w:tc>
        <w:tc>
          <w:tcPr>
            <w:tcW w:w="2126" w:type="dxa"/>
            <w:tcBorders>
              <w:top w:val="single" w:sz="4" w:space="0" w:color="auto"/>
              <w:bottom w:val="single" w:sz="4" w:space="0" w:color="auto"/>
            </w:tcBorders>
            <w:vAlign w:val="center"/>
          </w:tcPr>
          <w:p w14:paraId="6483C18B" w14:textId="77777777" w:rsidR="001A455C" w:rsidRPr="000043B8" w:rsidRDefault="001A455C" w:rsidP="000043B8">
            <w:pPr>
              <w:jc w:val="center"/>
              <w:rPr>
                <w:b/>
                <w:bCs/>
                <w:lang w:val="en-US"/>
              </w:rPr>
            </w:pPr>
            <w:r w:rsidRPr="000043B8">
              <w:rPr>
                <w:b/>
                <w:bCs/>
                <w:lang w:val="en-US"/>
              </w:rPr>
              <w:t>Cover crop</w:t>
            </w:r>
          </w:p>
        </w:tc>
        <w:tc>
          <w:tcPr>
            <w:tcW w:w="1843" w:type="dxa"/>
            <w:tcBorders>
              <w:top w:val="single" w:sz="4" w:space="0" w:color="auto"/>
              <w:bottom w:val="single" w:sz="4" w:space="0" w:color="auto"/>
            </w:tcBorders>
            <w:vAlign w:val="center"/>
          </w:tcPr>
          <w:p w14:paraId="2DA4DC92" w14:textId="77777777" w:rsidR="001A455C" w:rsidRPr="000043B8" w:rsidRDefault="001A455C" w:rsidP="000043B8">
            <w:pPr>
              <w:jc w:val="center"/>
              <w:rPr>
                <w:b/>
                <w:bCs/>
                <w:lang w:val="en-US"/>
              </w:rPr>
            </w:pPr>
            <w:r w:rsidRPr="000043B8">
              <w:rPr>
                <w:b/>
                <w:bCs/>
                <w:lang w:val="en-US"/>
              </w:rPr>
              <w:t>Seeding rate</w:t>
            </w:r>
          </w:p>
        </w:tc>
        <w:tc>
          <w:tcPr>
            <w:tcW w:w="2976" w:type="dxa"/>
            <w:tcBorders>
              <w:top w:val="single" w:sz="4" w:space="0" w:color="auto"/>
              <w:bottom w:val="single" w:sz="4" w:space="0" w:color="auto"/>
            </w:tcBorders>
            <w:vAlign w:val="center"/>
          </w:tcPr>
          <w:p w14:paraId="28AE962C" w14:textId="77777777" w:rsidR="001A455C" w:rsidRPr="000043B8" w:rsidRDefault="001A455C" w:rsidP="000043B8">
            <w:pPr>
              <w:jc w:val="center"/>
              <w:rPr>
                <w:b/>
                <w:bCs/>
                <w:lang w:val="en-US"/>
              </w:rPr>
            </w:pPr>
            <w:r w:rsidRPr="000043B8">
              <w:rPr>
                <w:b/>
                <w:bCs/>
                <w:lang w:val="en-US"/>
              </w:rPr>
              <w:t>Seeding method and timing</w:t>
            </w:r>
          </w:p>
        </w:tc>
      </w:tr>
      <w:tr w:rsidR="001A455C" w:rsidRPr="001A455C" w14:paraId="5449C1C6" w14:textId="77777777" w:rsidTr="006B4AC3">
        <w:tc>
          <w:tcPr>
            <w:tcW w:w="1555" w:type="dxa"/>
            <w:tcBorders>
              <w:top w:val="single" w:sz="4" w:space="0" w:color="auto"/>
              <w:bottom w:val="single" w:sz="4" w:space="0" w:color="auto"/>
            </w:tcBorders>
            <w:vAlign w:val="center"/>
          </w:tcPr>
          <w:p w14:paraId="0FB272EB" w14:textId="77777777" w:rsidR="001A455C" w:rsidRPr="001A455C" w:rsidRDefault="001A455C" w:rsidP="006B4AC3">
            <w:pPr>
              <w:spacing w:line="360" w:lineRule="auto"/>
              <w:jc w:val="center"/>
              <w:rPr>
                <w:lang w:val="en-US"/>
              </w:rPr>
            </w:pPr>
            <w:r w:rsidRPr="001A455C">
              <w:rPr>
                <w:lang w:val="en-US"/>
              </w:rPr>
              <w:t>MixE</w:t>
            </w:r>
          </w:p>
        </w:tc>
        <w:tc>
          <w:tcPr>
            <w:tcW w:w="2126" w:type="dxa"/>
            <w:vMerge w:val="restart"/>
            <w:tcBorders>
              <w:top w:val="single" w:sz="4" w:space="0" w:color="auto"/>
            </w:tcBorders>
            <w:vAlign w:val="center"/>
          </w:tcPr>
          <w:p w14:paraId="4BEF68C7" w14:textId="77777777" w:rsidR="001A455C" w:rsidRPr="001A455C" w:rsidRDefault="001A455C" w:rsidP="006B4AC3">
            <w:pPr>
              <w:spacing w:line="360" w:lineRule="auto"/>
              <w:jc w:val="center"/>
              <w:rPr>
                <w:lang w:val="en-US"/>
              </w:rPr>
            </w:pPr>
            <w:r w:rsidRPr="001A455C">
              <w:rPr>
                <w:lang w:val="en-US"/>
              </w:rPr>
              <w:t xml:space="preserve">Perennial ryegrass </w:t>
            </w:r>
            <w:r w:rsidRPr="001A455C">
              <w:rPr>
                <w:i/>
                <w:iCs/>
                <w:lang w:val="en-US"/>
              </w:rPr>
              <w:t>(grass; Lolium perenne)</w:t>
            </w:r>
            <w:r w:rsidRPr="001A455C">
              <w:rPr>
                <w:lang w:val="en-US"/>
              </w:rPr>
              <w:t xml:space="preserve"> and red clover </w:t>
            </w:r>
            <w:r w:rsidRPr="001A455C">
              <w:rPr>
                <w:i/>
                <w:iCs/>
                <w:lang w:val="en-US"/>
              </w:rPr>
              <w:t>(clover; Trifolium pratense)</w:t>
            </w:r>
          </w:p>
        </w:tc>
        <w:tc>
          <w:tcPr>
            <w:tcW w:w="1843" w:type="dxa"/>
            <w:vMerge w:val="restart"/>
            <w:tcBorders>
              <w:top w:val="single" w:sz="4" w:space="0" w:color="auto"/>
            </w:tcBorders>
            <w:vAlign w:val="center"/>
          </w:tcPr>
          <w:p w14:paraId="3A93781B" w14:textId="6C128E1E" w:rsidR="001A455C" w:rsidRPr="001A455C" w:rsidRDefault="001A455C" w:rsidP="006B4AC3">
            <w:pPr>
              <w:spacing w:line="360" w:lineRule="auto"/>
              <w:jc w:val="center"/>
              <w:rPr>
                <w:lang w:val="en-US"/>
              </w:rPr>
            </w:pPr>
            <w:r w:rsidRPr="001A455C">
              <w:rPr>
                <w:lang w:val="en-US"/>
              </w:rPr>
              <w:t>3 kg ha</w:t>
            </w:r>
            <w:r w:rsidRPr="001A455C">
              <w:rPr>
                <w:vertAlign w:val="superscript"/>
                <w:lang w:val="en-US"/>
              </w:rPr>
              <w:t>-1</w:t>
            </w:r>
            <w:r w:rsidRPr="001A455C">
              <w:rPr>
                <w:lang w:val="en-US"/>
              </w:rPr>
              <w:t xml:space="preserve"> grass + 8 kg ha</w:t>
            </w:r>
            <w:r w:rsidRPr="001A455C">
              <w:rPr>
                <w:vertAlign w:val="superscript"/>
                <w:lang w:val="en-US"/>
              </w:rPr>
              <w:t>-1</w:t>
            </w:r>
            <w:r w:rsidR="006B4AC3" w:rsidRPr="001A455C">
              <w:rPr>
                <w:lang w:val="en-US"/>
              </w:rPr>
              <w:t xml:space="preserve"> clover</w:t>
            </w:r>
          </w:p>
        </w:tc>
        <w:tc>
          <w:tcPr>
            <w:tcW w:w="2976" w:type="dxa"/>
            <w:tcBorders>
              <w:top w:val="single" w:sz="4" w:space="0" w:color="auto"/>
              <w:bottom w:val="single" w:sz="4" w:space="0" w:color="auto"/>
            </w:tcBorders>
            <w:vAlign w:val="center"/>
          </w:tcPr>
          <w:p w14:paraId="4673672B" w14:textId="77777777" w:rsidR="001A455C" w:rsidRPr="001A455C" w:rsidRDefault="001A455C" w:rsidP="006B4AC3">
            <w:pPr>
              <w:spacing w:line="360" w:lineRule="auto"/>
              <w:jc w:val="center"/>
              <w:rPr>
                <w:lang w:val="en-US"/>
              </w:rPr>
            </w:pPr>
            <w:r w:rsidRPr="001A455C">
              <w:rPr>
                <w:lang w:val="en-US"/>
              </w:rPr>
              <w:t>Sown 1 cm deep in 12.5 cm rows between cash crop rows shortly after cash crop planting</w:t>
            </w:r>
          </w:p>
        </w:tc>
      </w:tr>
      <w:tr w:rsidR="001A455C" w:rsidRPr="001A455C" w14:paraId="3620DF11" w14:textId="77777777" w:rsidTr="006B4AC3">
        <w:tc>
          <w:tcPr>
            <w:tcW w:w="1555" w:type="dxa"/>
            <w:tcBorders>
              <w:top w:val="single" w:sz="4" w:space="0" w:color="auto"/>
              <w:bottom w:val="single" w:sz="4" w:space="0" w:color="auto"/>
            </w:tcBorders>
            <w:vAlign w:val="center"/>
          </w:tcPr>
          <w:p w14:paraId="2C9BAB03" w14:textId="77777777" w:rsidR="001A455C" w:rsidRPr="001A455C" w:rsidRDefault="001A455C" w:rsidP="006B4AC3">
            <w:pPr>
              <w:spacing w:line="360" w:lineRule="auto"/>
              <w:jc w:val="center"/>
              <w:rPr>
                <w:lang w:val="en-US"/>
              </w:rPr>
            </w:pPr>
            <w:r w:rsidRPr="001A455C">
              <w:rPr>
                <w:lang w:val="en-US"/>
              </w:rPr>
              <w:t>MixM</w:t>
            </w:r>
          </w:p>
        </w:tc>
        <w:tc>
          <w:tcPr>
            <w:tcW w:w="2126" w:type="dxa"/>
            <w:vMerge/>
            <w:tcBorders>
              <w:bottom w:val="single" w:sz="4" w:space="0" w:color="auto"/>
            </w:tcBorders>
            <w:vAlign w:val="center"/>
          </w:tcPr>
          <w:p w14:paraId="6AFC6303" w14:textId="77777777" w:rsidR="001A455C" w:rsidRPr="001A455C" w:rsidRDefault="001A455C" w:rsidP="006B4AC3">
            <w:pPr>
              <w:spacing w:line="360" w:lineRule="auto"/>
              <w:jc w:val="center"/>
              <w:rPr>
                <w:lang w:val="en-US"/>
              </w:rPr>
            </w:pPr>
          </w:p>
        </w:tc>
        <w:tc>
          <w:tcPr>
            <w:tcW w:w="1843" w:type="dxa"/>
            <w:vMerge/>
            <w:tcBorders>
              <w:bottom w:val="single" w:sz="4" w:space="0" w:color="auto"/>
            </w:tcBorders>
            <w:vAlign w:val="center"/>
          </w:tcPr>
          <w:p w14:paraId="6F6F4A85" w14:textId="77777777" w:rsidR="001A455C" w:rsidRPr="001A455C" w:rsidRDefault="001A455C" w:rsidP="006B4AC3">
            <w:pPr>
              <w:spacing w:line="360" w:lineRule="auto"/>
              <w:jc w:val="center"/>
              <w:rPr>
                <w:lang w:val="en-US"/>
              </w:rPr>
            </w:pPr>
          </w:p>
        </w:tc>
        <w:tc>
          <w:tcPr>
            <w:tcW w:w="2976" w:type="dxa"/>
            <w:tcBorders>
              <w:top w:val="single" w:sz="4" w:space="0" w:color="auto"/>
              <w:bottom w:val="single" w:sz="4" w:space="0" w:color="auto"/>
            </w:tcBorders>
            <w:vAlign w:val="center"/>
          </w:tcPr>
          <w:p w14:paraId="1B8AC7D4" w14:textId="77777777" w:rsidR="001A455C" w:rsidRPr="001A455C" w:rsidRDefault="001A455C" w:rsidP="006B4AC3">
            <w:pPr>
              <w:spacing w:line="360" w:lineRule="auto"/>
              <w:jc w:val="center"/>
              <w:rPr>
                <w:lang w:val="en-US"/>
              </w:rPr>
            </w:pPr>
            <w:r w:rsidRPr="001A455C">
              <w:rPr>
                <w:lang w:val="en-US"/>
              </w:rPr>
              <w:t>Broadcast into standing crop approximately 14 days before expected cash crop harvest</w:t>
            </w:r>
          </w:p>
        </w:tc>
      </w:tr>
      <w:tr w:rsidR="001A455C" w:rsidRPr="001A455C" w14:paraId="79E5A638" w14:textId="77777777" w:rsidTr="006B4AC3">
        <w:tc>
          <w:tcPr>
            <w:tcW w:w="1555" w:type="dxa"/>
            <w:tcBorders>
              <w:top w:val="single" w:sz="4" w:space="0" w:color="auto"/>
              <w:bottom w:val="single" w:sz="4" w:space="0" w:color="auto"/>
            </w:tcBorders>
            <w:vAlign w:val="center"/>
          </w:tcPr>
          <w:p w14:paraId="261A5ADB" w14:textId="77777777" w:rsidR="001A455C" w:rsidRPr="001A455C" w:rsidRDefault="001A455C" w:rsidP="006B4AC3">
            <w:pPr>
              <w:spacing w:line="360" w:lineRule="auto"/>
              <w:jc w:val="center"/>
              <w:rPr>
                <w:lang w:val="en-US"/>
              </w:rPr>
            </w:pPr>
            <w:r w:rsidRPr="001A455C">
              <w:rPr>
                <w:lang w:val="en-US"/>
              </w:rPr>
              <w:t>RadM</w:t>
            </w:r>
          </w:p>
        </w:tc>
        <w:tc>
          <w:tcPr>
            <w:tcW w:w="2126" w:type="dxa"/>
            <w:vMerge w:val="restart"/>
            <w:tcBorders>
              <w:top w:val="single" w:sz="4" w:space="0" w:color="auto"/>
            </w:tcBorders>
            <w:vAlign w:val="center"/>
          </w:tcPr>
          <w:p w14:paraId="5C1C4891" w14:textId="77777777" w:rsidR="001A455C" w:rsidRPr="001A455C" w:rsidRDefault="001A455C" w:rsidP="006B4AC3">
            <w:pPr>
              <w:spacing w:line="360" w:lineRule="auto"/>
              <w:jc w:val="center"/>
              <w:rPr>
                <w:lang w:val="en-US"/>
              </w:rPr>
            </w:pPr>
            <w:r w:rsidRPr="001A455C">
              <w:rPr>
                <w:lang w:val="en-US"/>
              </w:rPr>
              <w:t xml:space="preserve">Fodder radish </w:t>
            </w:r>
            <w:r w:rsidRPr="001A455C">
              <w:rPr>
                <w:i/>
                <w:iCs/>
                <w:lang w:val="en-US"/>
              </w:rPr>
              <w:t>(Raphanus sativus)</w:t>
            </w:r>
          </w:p>
        </w:tc>
        <w:tc>
          <w:tcPr>
            <w:tcW w:w="1843" w:type="dxa"/>
            <w:vMerge w:val="restart"/>
            <w:tcBorders>
              <w:top w:val="single" w:sz="4" w:space="0" w:color="auto"/>
            </w:tcBorders>
            <w:vAlign w:val="center"/>
          </w:tcPr>
          <w:p w14:paraId="4418C7AE" w14:textId="77777777" w:rsidR="001A455C" w:rsidRPr="001A455C" w:rsidRDefault="001A455C" w:rsidP="006B4AC3">
            <w:pPr>
              <w:spacing w:line="360" w:lineRule="auto"/>
              <w:jc w:val="center"/>
              <w:rPr>
                <w:lang w:val="en-US"/>
              </w:rPr>
            </w:pPr>
            <w:r w:rsidRPr="001A455C">
              <w:rPr>
                <w:lang w:val="en-US"/>
              </w:rPr>
              <w:t>14 kg ha</w:t>
            </w:r>
            <w:r w:rsidRPr="001A455C">
              <w:rPr>
                <w:vertAlign w:val="superscript"/>
                <w:lang w:val="en-US"/>
              </w:rPr>
              <w:t>-1</w:t>
            </w:r>
          </w:p>
        </w:tc>
        <w:tc>
          <w:tcPr>
            <w:tcW w:w="2976" w:type="dxa"/>
            <w:tcBorders>
              <w:top w:val="single" w:sz="4" w:space="0" w:color="auto"/>
              <w:bottom w:val="single" w:sz="4" w:space="0" w:color="auto"/>
            </w:tcBorders>
            <w:vAlign w:val="center"/>
          </w:tcPr>
          <w:p w14:paraId="05B1325C" w14:textId="77777777" w:rsidR="001A455C" w:rsidRPr="001A455C" w:rsidRDefault="001A455C" w:rsidP="006B4AC3">
            <w:pPr>
              <w:spacing w:line="360" w:lineRule="auto"/>
              <w:jc w:val="center"/>
              <w:rPr>
                <w:lang w:val="en-US"/>
              </w:rPr>
            </w:pPr>
            <w:r w:rsidRPr="001A455C">
              <w:rPr>
                <w:lang w:val="en-US"/>
              </w:rPr>
              <w:t>Broadcast into standing crop approx. 14 days before expected crop harvest</w:t>
            </w:r>
          </w:p>
        </w:tc>
      </w:tr>
      <w:tr w:rsidR="001A455C" w:rsidRPr="001A455C" w14:paraId="19D6BFDF" w14:textId="77777777" w:rsidTr="006B4AC3">
        <w:tc>
          <w:tcPr>
            <w:tcW w:w="1555" w:type="dxa"/>
            <w:tcBorders>
              <w:top w:val="single" w:sz="4" w:space="0" w:color="auto"/>
              <w:bottom w:val="single" w:sz="4" w:space="0" w:color="auto"/>
            </w:tcBorders>
            <w:vAlign w:val="center"/>
          </w:tcPr>
          <w:p w14:paraId="7A26B863" w14:textId="77777777" w:rsidR="001A455C" w:rsidRPr="001A455C" w:rsidRDefault="001A455C" w:rsidP="006B4AC3">
            <w:pPr>
              <w:spacing w:line="360" w:lineRule="auto"/>
              <w:jc w:val="center"/>
              <w:rPr>
                <w:lang w:val="en-US"/>
              </w:rPr>
            </w:pPr>
            <w:r w:rsidRPr="001A455C">
              <w:rPr>
                <w:lang w:val="en-US"/>
              </w:rPr>
              <w:t>RadL</w:t>
            </w:r>
          </w:p>
        </w:tc>
        <w:tc>
          <w:tcPr>
            <w:tcW w:w="2126" w:type="dxa"/>
            <w:vMerge/>
            <w:tcBorders>
              <w:bottom w:val="single" w:sz="4" w:space="0" w:color="auto"/>
            </w:tcBorders>
            <w:vAlign w:val="center"/>
          </w:tcPr>
          <w:p w14:paraId="3A7CAC85" w14:textId="77777777" w:rsidR="001A455C" w:rsidRPr="001A455C" w:rsidRDefault="001A455C" w:rsidP="006B4AC3">
            <w:pPr>
              <w:spacing w:line="360" w:lineRule="auto"/>
              <w:jc w:val="center"/>
              <w:rPr>
                <w:lang w:val="en-US"/>
              </w:rPr>
            </w:pPr>
          </w:p>
        </w:tc>
        <w:tc>
          <w:tcPr>
            <w:tcW w:w="1843" w:type="dxa"/>
            <w:vMerge/>
            <w:tcBorders>
              <w:bottom w:val="single" w:sz="4" w:space="0" w:color="auto"/>
            </w:tcBorders>
            <w:vAlign w:val="center"/>
          </w:tcPr>
          <w:p w14:paraId="5BF33C36" w14:textId="77777777" w:rsidR="001A455C" w:rsidRPr="001A455C" w:rsidRDefault="001A455C" w:rsidP="006B4AC3">
            <w:pPr>
              <w:spacing w:line="360" w:lineRule="auto"/>
              <w:jc w:val="center"/>
              <w:rPr>
                <w:lang w:val="en-US"/>
              </w:rPr>
            </w:pPr>
          </w:p>
        </w:tc>
        <w:tc>
          <w:tcPr>
            <w:tcW w:w="2976" w:type="dxa"/>
            <w:tcBorders>
              <w:top w:val="single" w:sz="4" w:space="0" w:color="auto"/>
              <w:bottom w:val="single" w:sz="4" w:space="0" w:color="auto"/>
            </w:tcBorders>
            <w:vAlign w:val="center"/>
          </w:tcPr>
          <w:p w14:paraId="1D59D1EA" w14:textId="77777777" w:rsidR="001A455C" w:rsidRPr="001A455C" w:rsidRDefault="001A455C" w:rsidP="006B4AC3">
            <w:pPr>
              <w:spacing w:line="360" w:lineRule="auto"/>
              <w:jc w:val="center"/>
              <w:rPr>
                <w:lang w:val="en-US"/>
              </w:rPr>
            </w:pPr>
            <w:r w:rsidRPr="001A455C">
              <w:rPr>
                <w:lang w:val="en-US"/>
              </w:rPr>
              <w:t>Broadcast into the crop stubble post crop harvest</w:t>
            </w:r>
          </w:p>
        </w:tc>
      </w:tr>
      <w:tr w:rsidR="001A455C" w:rsidRPr="001A455C" w14:paraId="5E6F82D6" w14:textId="77777777" w:rsidTr="006B4AC3">
        <w:tc>
          <w:tcPr>
            <w:tcW w:w="1555" w:type="dxa"/>
            <w:tcBorders>
              <w:top w:val="single" w:sz="4" w:space="0" w:color="auto"/>
              <w:bottom w:val="single" w:sz="4" w:space="0" w:color="auto"/>
            </w:tcBorders>
            <w:vAlign w:val="center"/>
          </w:tcPr>
          <w:p w14:paraId="5E8B9AE3" w14:textId="77777777" w:rsidR="001A455C" w:rsidRPr="001A455C" w:rsidRDefault="001A455C" w:rsidP="006B4AC3">
            <w:pPr>
              <w:spacing w:line="360" w:lineRule="auto"/>
              <w:jc w:val="center"/>
              <w:rPr>
                <w:lang w:val="en-US"/>
              </w:rPr>
            </w:pPr>
            <w:r w:rsidRPr="001A455C">
              <w:rPr>
                <w:lang w:val="en-US"/>
              </w:rPr>
              <w:t>NoCC</w:t>
            </w:r>
          </w:p>
        </w:tc>
        <w:tc>
          <w:tcPr>
            <w:tcW w:w="2126" w:type="dxa"/>
            <w:tcBorders>
              <w:top w:val="single" w:sz="4" w:space="0" w:color="auto"/>
              <w:bottom w:val="single" w:sz="4" w:space="0" w:color="auto"/>
            </w:tcBorders>
            <w:vAlign w:val="center"/>
          </w:tcPr>
          <w:p w14:paraId="2CC1DE3E" w14:textId="77777777" w:rsidR="001A455C" w:rsidRPr="001A455C" w:rsidRDefault="001A455C" w:rsidP="006B4AC3">
            <w:pPr>
              <w:spacing w:line="360" w:lineRule="auto"/>
              <w:jc w:val="center"/>
              <w:rPr>
                <w:lang w:val="en-US"/>
              </w:rPr>
            </w:pPr>
            <w:r w:rsidRPr="001A455C">
              <w:rPr>
                <w:lang w:val="en-US"/>
              </w:rPr>
              <w:t>None</w:t>
            </w:r>
          </w:p>
        </w:tc>
        <w:tc>
          <w:tcPr>
            <w:tcW w:w="1843" w:type="dxa"/>
            <w:tcBorders>
              <w:top w:val="single" w:sz="4" w:space="0" w:color="auto"/>
              <w:bottom w:val="single" w:sz="4" w:space="0" w:color="auto"/>
            </w:tcBorders>
            <w:vAlign w:val="center"/>
          </w:tcPr>
          <w:p w14:paraId="2477B9F5" w14:textId="77777777" w:rsidR="001A455C" w:rsidRPr="001A455C" w:rsidRDefault="001A455C" w:rsidP="006B4AC3">
            <w:pPr>
              <w:spacing w:line="360" w:lineRule="auto"/>
              <w:jc w:val="center"/>
              <w:rPr>
                <w:lang w:val="en-US"/>
              </w:rPr>
            </w:pPr>
            <w:r w:rsidRPr="001A455C">
              <w:rPr>
                <w:lang w:val="en-US"/>
              </w:rPr>
              <w:t>-</w:t>
            </w:r>
          </w:p>
        </w:tc>
        <w:tc>
          <w:tcPr>
            <w:tcW w:w="2976" w:type="dxa"/>
            <w:tcBorders>
              <w:top w:val="single" w:sz="4" w:space="0" w:color="auto"/>
              <w:bottom w:val="single" w:sz="4" w:space="0" w:color="auto"/>
            </w:tcBorders>
            <w:vAlign w:val="center"/>
          </w:tcPr>
          <w:p w14:paraId="20259FC8" w14:textId="77777777" w:rsidR="001A455C" w:rsidRPr="001A455C" w:rsidRDefault="001A455C" w:rsidP="006B4AC3">
            <w:pPr>
              <w:spacing w:line="360" w:lineRule="auto"/>
              <w:jc w:val="center"/>
              <w:rPr>
                <w:lang w:val="en-US"/>
              </w:rPr>
            </w:pPr>
            <w:r w:rsidRPr="001A455C">
              <w:rPr>
                <w:lang w:val="en-US"/>
              </w:rPr>
              <w:t>-</w:t>
            </w:r>
          </w:p>
        </w:tc>
      </w:tr>
    </w:tbl>
    <w:p w14:paraId="60FA19A7" w14:textId="77777777" w:rsidR="00D00706" w:rsidRDefault="00D00706" w:rsidP="00045088">
      <w:pPr>
        <w:spacing w:line="360" w:lineRule="auto"/>
        <w:rPr>
          <w:lang w:val="en-US"/>
        </w:rPr>
      </w:pPr>
    </w:p>
    <w:p w14:paraId="7ADA0693" w14:textId="06F79345" w:rsidR="001A455C" w:rsidRPr="001A455C" w:rsidRDefault="001A455C" w:rsidP="001A455C">
      <w:pPr>
        <w:spacing w:line="360" w:lineRule="auto"/>
        <w:rPr>
          <w:b/>
          <w:bCs/>
          <w:lang w:val="en-US"/>
        </w:rPr>
      </w:pPr>
      <w:r w:rsidRPr="003C7F19">
        <w:rPr>
          <w:b/>
          <w:bCs/>
        </w:rPr>
        <w:t>2.1.</w:t>
      </w:r>
      <w:r>
        <w:rPr>
          <w:b/>
          <w:bCs/>
        </w:rPr>
        <w:t>4</w:t>
      </w:r>
      <w:r w:rsidRPr="003C7F19">
        <w:rPr>
          <w:b/>
          <w:bCs/>
        </w:rPr>
        <w:t xml:space="preserve">  </w:t>
      </w:r>
      <w:r>
        <w:rPr>
          <w:b/>
          <w:bCs/>
          <w:lang w:val="en-US"/>
        </w:rPr>
        <w:t>Fertilizer and herbicides</w:t>
      </w:r>
    </w:p>
    <w:p w14:paraId="286F4F84" w14:textId="77777777" w:rsidR="001A455C" w:rsidRPr="001A455C" w:rsidRDefault="001A455C" w:rsidP="001A455C">
      <w:pPr>
        <w:spacing w:line="360" w:lineRule="auto"/>
      </w:pPr>
      <w:r w:rsidRPr="001A455C">
        <w:rPr>
          <w:lang w:val="en-US"/>
        </w:rPr>
        <w:t>Mineral fertilizer was broadcast on spring barley plots on 17 April 2018 (</w:t>
      </w:r>
      <w:r w:rsidRPr="001A455C">
        <w:t>126 kg N ha</w:t>
      </w:r>
      <w:r w:rsidRPr="001A455C">
        <w:rPr>
          <w:vertAlign w:val="superscript"/>
        </w:rPr>
        <w:t>-1</w:t>
      </w:r>
      <w:r w:rsidRPr="001A455C">
        <w:t>, 24 kg P ha</w:t>
      </w:r>
      <w:r w:rsidRPr="001A455C">
        <w:rPr>
          <w:vertAlign w:val="superscript"/>
        </w:rPr>
        <w:t>-1</w:t>
      </w:r>
      <w:r w:rsidRPr="001A455C">
        <w:t xml:space="preserve"> and 60 kg K ha</w:t>
      </w:r>
      <w:r w:rsidRPr="001A455C">
        <w:rPr>
          <w:vertAlign w:val="superscript"/>
        </w:rPr>
        <w:t>-1</w:t>
      </w:r>
      <w:r w:rsidRPr="001A455C">
        <w:t>); on spring oat plots on 3 April 2019 (80 kg N ha</w:t>
      </w:r>
      <w:r w:rsidRPr="001A455C">
        <w:rPr>
          <w:vertAlign w:val="superscript"/>
        </w:rPr>
        <w:t>-1</w:t>
      </w:r>
      <w:r w:rsidRPr="001A455C">
        <w:t>, 15 kg P ha</w:t>
      </w:r>
      <w:r w:rsidRPr="001A455C">
        <w:rPr>
          <w:vertAlign w:val="superscript"/>
        </w:rPr>
        <w:t>-1</w:t>
      </w:r>
      <w:r w:rsidRPr="001A455C">
        <w:t xml:space="preserve"> and 38 kg K ha</w:t>
      </w:r>
      <w:r w:rsidRPr="001A455C">
        <w:rPr>
          <w:vertAlign w:val="superscript"/>
        </w:rPr>
        <w:t>-1</w:t>
      </w:r>
      <w:r w:rsidRPr="001A455C">
        <w:t xml:space="preserve"> ); and on faba beans on 15 April 2020 (32 kg P ha</w:t>
      </w:r>
      <w:r w:rsidRPr="001A455C">
        <w:rPr>
          <w:vertAlign w:val="superscript"/>
        </w:rPr>
        <w:t xml:space="preserve">-1 </w:t>
      </w:r>
      <w:r w:rsidRPr="001A455C">
        <w:t>and 80 kg K ha</w:t>
      </w:r>
      <w:r w:rsidRPr="001A455C">
        <w:rPr>
          <w:vertAlign w:val="superscript"/>
        </w:rPr>
        <w:t>-1</w:t>
      </w:r>
      <w:r w:rsidRPr="001A455C">
        <w:t xml:space="preserve">). </w:t>
      </w:r>
    </w:p>
    <w:p w14:paraId="514A346C" w14:textId="77777777" w:rsidR="001A455C" w:rsidRPr="001A455C" w:rsidRDefault="001A455C" w:rsidP="001A455C">
      <w:pPr>
        <w:spacing w:line="360" w:lineRule="auto"/>
        <w:rPr>
          <w:lang w:val="en-US"/>
        </w:rPr>
      </w:pPr>
      <w:r w:rsidRPr="001A455C">
        <w:t xml:space="preserve">Herbicide treatments reflected best practices and constraints imposed by both the tillage and cover crop system treatments. Each herbicide package (HP) is described in detail in supplementary material. In the no-till and surface tillage treatments, all plots were sprayed with HP1 (2018, 2019) or HP2 (2020) before cash crop planting. For the inversion tillage </w:t>
      </w:r>
      <w:r w:rsidRPr="001A455C">
        <w:lastRenderedPageBreak/>
        <w:t>treatments, no herbicide was sprayed before cash crop planting. In 2018 (spring barley), to accommodate the presence of the grass and clover present in the Mix-early plots, those plots were sprayed on 16 May 2018 with an herbicide package that does not affect clover or grasses (HP3); all other plots were sprayed the same day with a different herbicide package (HP4). On 29 May 2018, all plots except the Mix-early plots were sprayed (HP5) to control Canada thistle (</w:t>
      </w:r>
      <w:r w:rsidRPr="001A455C">
        <w:rPr>
          <w:i/>
          <w:iCs/>
        </w:rPr>
        <w:t>Cirsium arvense</w:t>
      </w:r>
      <w:r w:rsidRPr="001A455C">
        <w:t xml:space="preserve">); Mix-early plots were not sprayed because HP5 would have terminated the cover crop. In 2019 (spring oat), on 14 May the Mix-early plots were again sprayed with the same herbicide package used in 2018 (HP3) while all other plots were sprayed with a different package (HP6) </w:t>
      </w:r>
      <w:commentRangeStart w:id="6"/>
      <w:r w:rsidRPr="001A455C">
        <w:t>to….</w:t>
      </w:r>
      <w:commentRangeEnd w:id="6"/>
      <w:r w:rsidRPr="001A455C">
        <w:rPr>
          <w:lang w:val="da-DK"/>
        </w:rPr>
        <w:commentReference w:id="6"/>
      </w:r>
      <w:r w:rsidRPr="001A455C">
        <w:t xml:space="preserve">. </w:t>
      </w:r>
      <w:bookmarkStart w:id="7" w:name="_Hlk190689276"/>
      <w:r w:rsidRPr="001A455C">
        <w:t>Following faba bean planting in 2020, all plots were sprayed with HP7 on 6 May 2020 and again on 20 May 2020. On 2 June 2020, all plots were sprayed (HP8) to control wild oat (</w:t>
      </w:r>
      <w:r w:rsidRPr="001A455C">
        <w:rPr>
          <w:i/>
          <w:iCs/>
        </w:rPr>
        <w:t>Avena fatua</w:t>
      </w:r>
      <w:r w:rsidRPr="001A455C">
        <w:t xml:space="preserve">). </w:t>
      </w:r>
      <w:bookmarkEnd w:id="7"/>
      <w:r w:rsidRPr="001A455C">
        <w:t xml:space="preserve">All plots were managed identically for diseases and insect pests according to Danish standard recommendations and policies. </w:t>
      </w:r>
      <w:r w:rsidRPr="001A455C">
        <w:rPr>
          <w:lang w:val="en-US"/>
        </w:rPr>
        <w:t>Herbicide use data was translated into potential toxicity loads using the Danish Pesticide Load Indicator (PLI; Kudsk et al. 2018).</w:t>
      </w:r>
    </w:p>
    <w:p w14:paraId="26C9F94A" w14:textId="77777777" w:rsidR="001A455C" w:rsidRPr="001A455C" w:rsidRDefault="001A455C" w:rsidP="001A455C">
      <w:pPr>
        <w:spacing w:line="360" w:lineRule="auto"/>
        <w:rPr>
          <w:lang w:val="en-US"/>
        </w:rPr>
      </w:pPr>
      <w:r w:rsidRPr="001A455C">
        <w:rPr>
          <w:lang w:val="en-US"/>
        </w:rPr>
        <w:t xml:space="preserve">The long-term experiment is rainfed, but in 2018 an exception was made due to an extremely hot and dry early growing season. In order to maintain the long-term viability of the experiment, all plots were irrigated with 25 mm in early June to ensure the early establishment of all treatments. Irrigation was done with sprinklers mounted on a boom that was dragged through the experiment. </w:t>
      </w:r>
    </w:p>
    <w:p w14:paraId="2D6D4E7F" w14:textId="77777777" w:rsidR="001A455C" w:rsidRPr="001A455C" w:rsidRDefault="001A455C" w:rsidP="001A455C">
      <w:pPr>
        <w:spacing w:line="360" w:lineRule="auto"/>
        <w:rPr>
          <w:lang w:val="en-US"/>
        </w:rPr>
      </w:pPr>
      <w:r w:rsidRPr="001A455C">
        <w:rPr>
          <w:lang w:val="en-US"/>
        </w:rPr>
        <w:t xml:space="preserve">Weather data for the present study was obtained from the Danish Meteorological Institute's (DMI) Open Data API for the Flakkebjerg station (55.322, 11.388). The 30-year (1990-2020) mean annual temperature and precipitation for the site are 8.9 degrees Celsius and 589 mm, respectively. </w:t>
      </w:r>
    </w:p>
    <w:p w14:paraId="2B94A7FF" w14:textId="77777777" w:rsidR="001A455C" w:rsidRDefault="001A455C" w:rsidP="00045088">
      <w:pPr>
        <w:spacing w:line="360" w:lineRule="auto"/>
        <w:rPr>
          <w:b/>
          <w:bCs/>
        </w:rPr>
      </w:pPr>
    </w:p>
    <w:p w14:paraId="50802BB0" w14:textId="2DF7D08B" w:rsidR="0053182E" w:rsidRDefault="00BA7F3D" w:rsidP="00045088">
      <w:pPr>
        <w:spacing w:line="360" w:lineRule="auto"/>
        <w:rPr>
          <w:b/>
          <w:bCs/>
        </w:rPr>
      </w:pPr>
      <w:r w:rsidRPr="003C7F19">
        <w:rPr>
          <w:b/>
          <w:bCs/>
        </w:rPr>
        <w:t xml:space="preserve">2.2 </w:t>
      </w:r>
      <w:r w:rsidR="001A455C">
        <w:rPr>
          <w:b/>
          <w:bCs/>
        </w:rPr>
        <w:t>Measurements</w:t>
      </w:r>
    </w:p>
    <w:p w14:paraId="46954A86" w14:textId="77E64275" w:rsidR="001A455C" w:rsidRDefault="001A455C" w:rsidP="001A455C">
      <w:pPr>
        <w:spacing w:line="360" w:lineRule="auto"/>
        <w:rPr>
          <w:b/>
          <w:bCs/>
        </w:rPr>
      </w:pPr>
      <w:r w:rsidRPr="003C7F19">
        <w:rPr>
          <w:b/>
          <w:bCs/>
        </w:rPr>
        <w:t>2.</w:t>
      </w:r>
      <w:r>
        <w:rPr>
          <w:b/>
          <w:bCs/>
        </w:rPr>
        <w:t>2</w:t>
      </w:r>
      <w:r w:rsidRPr="003C7F19">
        <w:rPr>
          <w:b/>
          <w:bCs/>
        </w:rPr>
        <w:t xml:space="preserve">.1  </w:t>
      </w:r>
      <w:r>
        <w:rPr>
          <w:b/>
          <w:bCs/>
        </w:rPr>
        <w:t>Crop yields</w:t>
      </w:r>
    </w:p>
    <w:p w14:paraId="7501D6A6" w14:textId="2A0C2A8D" w:rsidR="001A455C" w:rsidRPr="001A455C" w:rsidRDefault="001A455C" w:rsidP="001A455C">
      <w:pPr>
        <w:spacing w:line="360" w:lineRule="auto"/>
      </w:pPr>
      <w:r w:rsidRPr="001A455C">
        <w:t>Each sub-subplot (net size 10 m x 1.5 m) was harvested for grain yield with a plot combine (</w:t>
      </w:r>
      <w:r w:rsidR="00F36B54">
        <w:t xml:space="preserve">spring barley: </w:t>
      </w:r>
      <w:r w:rsidRPr="001A455C">
        <w:t>8 August 2018</w:t>
      </w:r>
      <w:r w:rsidR="00F36B54">
        <w:t xml:space="preserve">, oat: </w:t>
      </w:r>
      <w:r w:rsidRPr="001A455C">
        <w:t>15 August 2019</w:t>
      </w:r>
      <w:r w:rsidR="00F36B54">
        <w:t xml:space="preserve">, faba bean: </w:t>
      </w:r>
      <w:r w:rsidRPr="001A455C">
        <w:t>24 August 2020 faba bean). Dry matter content was determined by a near-infrared spectroscopy analyzer (InfraTec™ 1241 Grain Analyzer, Foss A/S; </w:t>
      </w:r>
      <w:bookmarkStart w:id="8" w:name="bbib4"/>
      <w:r w:rsidRPr="001A455C">
        <w:rPr>
          <w:lang w:val="da-DK"/>
        </w:rPr>
        <w:fldChar w:fldCharType="begin"/>
      </w:r>
      <w:r w:rsidRPr="001A455C">
        <w:instrText>HYPERLINK "https://www-sciencedirect-com.ez.statsbiblioteket.dk/science/article/pii/S0167198710000541" \l "bib4"</w:instrText>
      </w:r>
      <w:r w:rsidRPr="001A455C">
        <w:rPr>
          <w:lang w:val="da-DK"/>
        </w:rPr>
      </w:r>
      <w:r w:rsidRPr="001A455C">
        <w:rPr>
          <w:lang w:val="da-DK"/>
        </w:rPr>
        <w:fldChar w:fldCharType="separate"/>
      </w:r>
      <w:r w:rsidRPr="001A455C">
        <w:rPr>
          <w:rStyle w:val="Hyperlink"/>
        </w:rPr>
        <w:t>Buchmann et al., 2001</w:t>
      </w:r>
      <w:r w:rsidRPr="001A455C">
        <w:fldChar w:fldCharType="end"/>
      </w:r>
      <w:bookmarkEnd w:id="8"/>
      <w:r w:rsidRPr="001A455C">
        <w:t>). Grain yields are reported on a dry matter basis.</w:t>
      </w:r>
    </w:p>
    <w:p w14:paraId="550CAF4F" w14:textId="39516849" w:rsidR="001A455C" w:rsidRDefault="001A455C" w:rsidP="001A455C">
      <w:pPr>
        <w:spacing w:line="360" w:lineRule="auto"/>
        <w:rPr>
          <w:b/>
          <w:bCs/>
        </w:rPr>
      </w:pPr>
      <w:r w:rsidRPr="003C7F19">
        <w:rPr>
          <w:b/>
          <w:bCs/>
        </w:rPr>
        <w:t>2.</w:t>
      </w:r>
      <w:r>
        <w:rPr>
          <w:b/>
          <w:bCs/>
        </w:rPr>
        <w:t>2</w:t>
      </w:r>
      <w:r w:rsidRPr="003C7F19">
        <w:rPr>
          <w:b/>
          <w:bCs/>
        </w:rPr>
        <w:t>.</w:t>
      </w:r>
      <w:r>
        <w:rPr>
          <w:b/>
          <w:bCs/>
        </w:rPr>
        <w:t>2</w:t>
      </w:r>
      <w:r w:rsidRPr="003C7F19">
        <w:rPr>
          <w:b/>
          <w:bCs/>
        </w:rPr>
        <w:t xml:space="preserve">  </w:t>
      </w:r>
      <w:r>
        <w:rPr>
          <w:b/>
          <w:bCs/>
        </w:rPr>
        <w:t>Fall vegetation</w:t>
      </w:r>
    </w:p>
    <w:p w14:paraId="02B90445" w14:textId="7920B83A" w:rsidR="001A455C" w:rsidRPr="001A455C" w:rsidRDefault="001A455C" w:rsidP="001A455C">
      <w:pPr>
        <w:spacing w:line="360" w:lineRule="auto"/>
        <w:rPr>
          <w:lang w:val="en-US"/>
        </w:rPr>
      </w:pPr>
      <w:r w:rsidRPr="001A455C">
        <w:rPr>
          <w:lang w:val="en-US"/>
        </w:rPr>
        <w:t>Three categories of vegetation measurements were taken (Table 2) and are described in detail below.</w:t>
      </w:r>
    </w:p>
    <w:p w14:paraId="0EE58BCF" w14:textId="77777777" w:rsidR="001A455C" w:rsidRPr="001A455C" w:rsidRDefault="001A455C" w:rsidP="001A455C">
      <w:pPr>
        <w:spacing w:line="360" w:lineRule="auto"/>
        <w:rPr>
          <w:lang w:val="en-US"/>
        </w:rPr>
      </w:pPr>
      <w:r w:rsidRPr="001A455C">
        <w:rPr>
          <w:lang w:val="en-US"/>
        </w:rPr>
        <w:lastRenderedPageBreak/>
        <w:t>Table 2. Summary of vegetation measurements</w:t>
      </w:r>
    </w:p>
    <w:tbl>
      <w:tblPr>
        <w:tblStyle w:val="TableGrid"/>
        <w:tblW w:w="0" w:type="auto"/>
        <w:tblLook w:val="04A0" w:firstRow="1" w:lastRow="0" w:firstColumn="1" w:lastColumn="0" w:noHBand="0" w:noVBand="1"/>
      </w:tblPr>
      <w:tblGrid>
        <w:gridCol w:w="3539"/>
        <w:gridCol w:w="5477"/>
      </w:tblGrid>
      <w:tr w:rsidR="001A455C" w:rsidRPr="001A455C" w14:paraId="074C3881" w14:textId="77777777" w:rsidTr="00472ECB">
        <w:tc>
          <w:tcPr>
            <w:tcW w:w="3539" w:type="dxa"/>
            <w:tcBorders>
              <w:top w:val="single" w:sz="4" w:space="0" w:color="auto"/>
              <w:left w:val="nil"/>
              <w:bottom w:val="single" w:sz="4" w:space="0" w:color="auto"/>
              <w:right w:val="nil"/>
            </w:tcBorders>
          </w:tcPr>
          <w:p w14:paraId="17313548" w14:textId="77777777" w:rsidR="001A455C" w:rsidRPr="001A455C" w:rsidRDefault="001A455C" w:rsidP="001A455C">
            <w:pPr>
              <w:spacing w:line="360" w:lineRule="auto"/>
              <w:rPr>
                <w:lang w:val="en-US"/>
              </w:rPr>
            </w:pPr>
            <w:r w:rsidRPr="001A455C">
              <w:rPr>
                <w:lang w:val="en-US"/>
              </w:rPr>
              <w:t>Measurement</w:t>
            </w:r>
          </w:p>
        </w:tc>
        <w:tc>
          <w:tcPr>
            <w:tcW w:w="5477" w:type="dxa"/>
            <w:tcBorders>
              <w:top w:val="single" w:sz="4" w:space="0" w:color="auto"/>
              <w:left w:val="nil"/>
              <w:bottom w:val="single" w:sz="4" w:space="0" w:color="auto"/>
              <w:right w:val="nil"/>
            </w:tcBorders>
          </w:tcPr>
          <w:p w14:paraId="55D5D4A9" w14:textId="77777777" w:rsidR="001A455C" w:rsidRPr="001A455C" w:rsidRDefault="001A455C" w:rsidP="001A455C">
            <w:pPr>
              <w:spacing w:line="360" w:lineRule="auto"/>
              <w:rPr>
                <w:lang w:val="en-US"/>
              </w:rPr>
            </w:pPr>
            <w:r w:rsidRPr="001A455C">
              <w:rPr>
                <w:lang w:val="en-US"/>
              </w:rPr>
              <w:t>Levels of measurement resolution</w:t>
            </w:r>
          </w:p>
        </w:tc>
      </w:tr>
      <w:tr w:rsidR="001A455C" w:rsidRPr="001A455C" w14:paraId="3494FEFB" w14:textId="77777777" w:rsidTr="00F36B54">
        <w:tc>
          <w:tcPr>
            <w:tcW w:w="3539" w:type="dxa"/>
            <w:tcBorders>
              <w:top w:val="single" w:sz="4" w:space="0" w:color="auto"/>
              <w:left w:val="nil"/>
              <w:bottom w:val="single" w:sz="4" w:space="0" w:color="auto"/>
              <w:right w:val="nil"/>
            </w:tcBorders>
          </w:tcPr>
          <w:p w14:paraId="12206FED" w14:textId="77777777" w:rsidR="001A455C" w:rsidRPr="001A455C" w:rsidRDefault="001A455C" w:rsidP="001A455C">
            <w:pPr>
              <w:spacing w:line="360" w:lineRule="auto"/>
              <w:rPr>
                <w:lang w:val="en-US"/>
              </w:rPr>
            </w:pPr>
            <w:r w:rsidRPr="001A455C">
              <w:rPr>
                <w:lang w:val="en-US"/>
              </w:rPr>
              <w:t>Fall ground cover (%)</w:t>
            </w:r>
          </w:p>
        </w:tc>
        <w:tc>
          <w:tcPr>
            <w:tcW w:w="5477" w:type="dxa"/>
            <w:tcBorders>
              <w:top w:val="single" w:sz="4" w:space="0" w:color="auto"/>
              <w:left w:val="nil"/>
              <w:bottom w:val="single" w:sz="4" w:space="0" w:color="auto"/>
              <w:right w:val="nil"/>
            </w:tcBorders>
          </w:tcPr>
          <w:p w14:paraId="0172A062" w14:textId="77777777" w:rsidR="001A455C" w:rsidRPr="001A455C" w:rsidRDefault="001A455C" w:rsidP="001A455C">
            <w:pPr>
              <w:spacing w:line="360" w:lineRule="auto"/>
              <w:rPr>
                <w:lang w:val="en-US"/>
              </w:rPr>
            </w:pPr>
            <w:r w:rsidRPr="001A455C">
              <w:rPr>
                <w:lang w:val="en-US"/>
              </w:rPr>
              <w:t>Soil</w:t>
            </w:r>
          </w:p>
          <w:p w14:paraId="257F7571" w14:textId="77777777" w:rsidR="001A455C" w:rsidRPr="001A455C" w:rsidRDefault="001A455C" w:rsidP="001A455C">
            <w:pPr>
              <w:spacing w:line="360" w:lineRule="auto"/>
              <w:rPr>
                <w:lang w:val="en-US"/>
              </w:rPr>
            </w:pPr>
            <w:r w:rsidRPr="001A455C">
              <w:rPr>
                <w:lang w:val="en-US"/>
              </w:rPr>
              <w:t>Species (AVESA*, CAPBP, CIRAR, EPHEX, HORVW, LOLPE, MATIN, PAPRH, RAPSR, TAROF, TRFRE)</w:t>
            </w:r>
          </w:p>
          <w:p w14:paraId="25C93F7A" w14:textId="77777777" w:rsidR="001A455C" w:rsidRPr="001A455C" w:rsidRDefault="001A455C" w:rsidP="001A455C">
            <w:pPr>
              <w:spacing w:line="360" w:lineRule="auto"/>
              <w:rPr>
                <w:lang w:val="en-US"/>
              </w:rPr>
            </w:pPr>
            <w:r w:rsidRPr="001A455C">
              <w:rPr>
                <w:lang w:val="en-US"/>
              </w:rPr>
              <w:t>Genus (GERSS, LAMSS, SENSS, VERSS)</w:t>
            </w:r>
          </w:p>
        </w:tc>
      </w:tr>
      <w:tr w:rsidR="001A455C" w:rsidRPr="001A455C" w14:paraId="71DD0C29" w14:textId="77777777" w:rsidTr="00F36B54">
        <w:tc>
          <w:tcPr>
            <w:tcW w:w="3539" w:type="dxa"/>
            <w:tcBorders>
              <w:top w:val="single" w:sz="4" w:space="0" w:color="auto"/>
              <w:left w:val="nil"/>
              <w:bottom w:val="single" w:sz="4" w:space="0" w:color="auto"/>
              <w:right w:val="nil"/>
            </w:tcBorders>
          </w:tcPr>
          <w:p w14:paraId="5306A23C" w14:textId="77777777" w:rsidR="001A455C" w:rsidRPr="001A455C" w:rsidRDefault="001A455C" w:rsidP="001A455C">
            <w:pPr>
              <w:spacing w:line="360" w:lineRule="auto"/>
              <w:rPr>
                <w:lang w:val="en-US"/>
              </w:rPr>
            </w:pPr>
            <w:r w:rsidRPr="001A455C">
              <w:rPr>
                <w:lang w:val="en-US"/>
              </w:rPr>
              <w:t>Fall biomass (g m-2)</w:t>
            </w:r>
          </w:p>
        </w:tc>
        <w:tc>
          <w:tcPr>
            <w:tcW w:w="5477" w:type="dxa"/>
            <w:tcBorders>
              <w:top w:val="single" w:sz="4" w:space="0" w:color="auto"/>
              <w:left w:val="nil"/>
              <w:bottom w:val="single" w:sz="4" w:space="0" w:color="auto"/>
              <w:right w:val="nil"/>
            </w:tcBorders>
          </w:tcPr>
          <w:p w14:paraId="408ABF16" w14:textId="77777777" w:rsidR="001A455C" w:rsidRPr="001A455C" w:rsidRDefault="001A455C" w:rsidP="001A455C">
            <w:pPr>
              <w:spacing w:line="360" w:lineRule="auto"/>
              <w:rPr>
                <w:lang w:val="en-US"/>
              </w:rPr>
            </w:pPr>
            <w:r w:rsidRPr="001A455C">
              <w:rPr>
                <w:lang w:val="en-US"/>
              </w:rPr>
              <w:t>Cover crop</w:t>
            </w:r>
          </w:p>
          <w:p w14:paraId="25D184B6" w14:textId="77777777" w:rsidR="001A455C" w:rsidRPr="001A455C" w:rsidRDefault="001A455C" w:rsidP="001A455C">
            <w:pPr>
              <w:spacing w:line="360" w:lineRule="auto"/>
              <w:rPr>
                <w:lang w:val="en-US"/>
              </w:rPr>
            </w:pPr>
            <w:r w:rsidRPr="001A455C">
              <w:rPr>
                <w:lang w:val="en-US"/>
              </w:rPr>
              <w:t>Other (all other biomass)</w:t>
            </w:r>
          </w:p>
        </w:tc>
      </w:tr>
      <w:tr w:rsidR="001A455C" w:rsidRPr="001A455C" w14:paraId="11BDA9D9" w14:textId="77777777" w:rsidTr="00F36B54">
        <w:tc>
          <w:tcPr>
            <w:tcW w:w="3539" w:type="dxa"/>
            <w:tcBorders>
              <w:top w:val="single" w:sz="4" w:space="0" w:color="auto"/>
              <w:left w:val="nil"/>
              <w:bottom w:val="single" w:sz="4" w:space="0" w:color="auto"/>
              <w:right w:val="nil"/>
            </w:tcBorders>
          </w:tcPr>
          <w:p w14:paraId="48287D20" w14:textId="77777777" w:rsidR="001A455C" w:rsidRPr="001A455C" w:rsidRDefault="001A455C" w:rsidP="001A455C">
            <w:pPr>
              <w:spacing w:line="360" w:lineRule="auto"/>
              <w:rPr>
                <w:lang w:val="en-US"/>
              </w:rPr>
            </w:pPr>
            <w:r w:rsidRPr="001A455C">
              <w:rPr>
                <w:lang w:val="en-US"/>
              </w:rPr>
              <w:t xml:space="preserve">Spring weed counts (number m-2) </w:t>
            </w:r>
            <w:r w:rsidRPr="007D24BE">
              <w:rPr>
                <w:color w:val="FF0000"/>
                <w:lang w:val="en-US"/>
              </w:rPr>
              <w:t>Bo, just making sure the data you gave me is on a per m2 basis</w:t>
            </w:r>
          </w:p>
        </w:tc>
        <w:tc>
          <w:tcPr>
            <w:tcW w:w="5477" w:type="dxa"/>
            <w:tcBorders>
              <w:top w:val="single" w:sz="4" w:space="0" w:color="auto"/>
              <w:left w:val="nil"/>
              <w:bottom w:val="single" w:sz="4" w:space="0" w:color="auto"/>
              <w:right w:val="nil"/>
            </w:tcBorders>
          </w:tcPr>
          <w:p w14:paraId="545514C2" w14:textId="77777777" w:rsidR="001A455C" w:rsidRPr="001A455C" w:rsidRDefault="001A455C" w:rsidP="001A455C">
            <w:pPr>
              <w:spacing w:line="360" w:lineRule="auto"/>
              <w:rPr>
                <w:lang w:val="en-US"/>
              </w:rPr>
            </w:pPr>
            <w:r w:rsidRPr="001A455C">
              <w:rPr>
                <w:lang w:val="en-US"/>
              </w:rPr>
              <w:t>CIRAR</w:t>
            </w:r>
          </w:p>
          <w:p w14:paraId="5F0A320A" w14:textId="77777777" w:rsidR="001A455C" w:rsidRPr="001A455C" w:rsidRDefault="001A455C" w:rsidP="001A455C">
            <w:pPr>
              <w:spacing w:line="360" w:lineRule="auto"/>
              <w:rPr>
                <w:lang w:val="en-US"/>
              </w:rPr>
            </w:pPr>
            <w:r w:rsidRPr="001A455C">
              <w:rPr>
                <w:lang w:val="en-US"/>
              </w:rPr>
              <w:t>EQUAR</w:t>
            </w:r>
          </w:p>
          <w:p w14:paraId="252E8220" w14:textId="77777777" w:rsidR="001A455C" w:rsidRPr="001A455C" w:rsidRDefault="001A455C" w:rsidP="001A455C">
            <w:pPr>
              <w:spacing w:line="360" w:lineRule="auto"/>
              <w:rPr>
                <w:lang w:val="en-US"/>
              </w:rPr>
            </w:pPr>
            <w:r w:rsidRPr="001A455C">
              <w:rPr>
                <w:lang w:val="en-US"/>
              </w:rPr>
              <w:t>Dicot</w:t>
            </w:r>
          </w:p>
          <w:p w14:paraId="0442CCF6" w14:textId="77777777" w:rsidR="001A455C" w:rsidRPr="001A455C" w:rsidRDefault="001A455C" w:rsidP="001A455C">
            <w:pPr>
              <w:spacing w:line="360" w:lineRule="auto"/>
              <w:rPr>
                <w:lang w:val="en-US"/>
              </w:rPr>
            </w:pPr>
            <w:r w:rsidRPr="001A455C">
              <w:rPr>
                <w:lang w:val="en-US"/>
              </w:rPr>
              <w:t>Monocot</w:t>
            </w:r>
          </w:p>
        </w:tc>
      </w:tr>
      <w:tr w:rsidR="001A455C" w:rsidRPr="001A455C" w14:paraId="3E842ED7" w14:textId="77777777" w:rsidTr="00472ECB">
        <w:tc>
          <w:tcPr>
            <w:tcW w:w="9016" w:type="dxa"/>
            <w:gridSpan w:val="2"/>
            <w:tcBorders>
              <w:top w:val="single" w:sz="4" w:space="0" w:color="auto"/>
              <w:left w:val="nil"/>
              <w:bottom w:val="nil"/>
              <w:right w:val="nil"/>
            </w:tcBorders>
          </w:tcPr>
          <w:p w14:paraId="3429B151" w14:textId="23C88123" w:rsidR="001A455C" w:rsidRPr="001A455C" w:rsidRDefault="001A455C" w:rsidP="001A455C">
            <w:pPr>
              <w:spacing w:line="360" w:lineRule="auto"/>
              <w:rPr>
                <w:lang w:val="en-US"/>
              </w:rPr>
            </w:pPr>
            <w:r w:rsidRPr="001A455C">
              <w:rPr>
                <w:lang w:val="en-US"/>
              </w:rPr>
              <w:t xml:space="preserve">*EPPO code, see </w:t>
            </w:r>
            <w:r w:rsidR="00737D7A">
              <w:rPr>
                <w:lang w:val="en-US"/>
              </w:rPr>
              <w:t>supporting information</w:t>
            </w:r>
            <w:r w:rsidRPr="001A455C">
              <w:rPr>
                <w:lang w:val="en-US"/>
              </w:rPr>
              <w:t xml:space="preserve"> for Latin names</w:t>
            </w:r>
          </w:p>
        </w:tc>
      </w:tr>
    </w:tbl>
    <w:p w14:paraId="7005D3B5" w14:textId="77777777" w:rsidR="001A455C" w:rsidRPr="001A455C" w:rsidRDefault="001A455C" w:rsidP="001A455C">
      <w:pPr>
        <w:spacing w:line="360" w:lineRule="auto"/>
        <w:rPr>
          <w:lang w:val="en-US"/>
        </w:rPr>
      </w:pPr>
    </w:p>
    <w:p w14:paraId="01346B9E" w14:textId="72A1C108" w:rsidR="001A455C" w:rsidRPr="001A455C" w:rsidRDefault="001A455C" w:rsidP="001A455C">
      <w:pPr>
        <w:spacing w:line="360" w:lineRule="auto"/>
        <w:rPr>
          <w:lang w:val="en-US"/>
        </w:rPr>
      </w:pPr>
      <w:r w:rsidRPr="001A455C">
        <w:rPr>
          <w:lang w:val="en-US"/>
        </w:rPr>
        <w:t>Ground cover composition was estimated from digital images taken in the fall (9 November 2018 and 1 November 2019) as done in Melander et al. (2013). Briefly, a 0.5 m</w:t>
      </w:r>
      <w:r w:rsidRPr="001A455C">
        <w:rPr>
          <w:vertAlign w:val="superscript"/>
          <w:lang w:val="en-US"/>
        </w:rPr>
        <w:t>2</w:t>
      </w:r>
      <w:r w:rsidRPr="001A455C">
        <w:rPr>
          <w:lang w:val="en-US"/>
        </w:rPr>
        <w:t> quadrat was placed in the plot, and an image was taken from a height of 1 m above the center of the quadrat. Three images were taken in each plot, meaning 10% of the sub-subplot area was sampled (1.5 m</w:t>
      </w:r>
      <w:r w:rsidRPr="001A455C">
        <w:rPr>
          <w:vertAlign w:val="superscript"/>
          <w:lang w:val="en-US"/>
        </w:rPr>
        <w:t>2</w:t>
      </w:r>
      <w:r w:rsidRPr="001A455C">
        <w:rPr>
          <w:lang w:val="en-US"/>
        </w:rPr>
        <w:t xml:space="preserve"> per 15 m</w:t>
      </w:r>
      <w:r w:rsidRPr="001A455C">
        <w:rPr>
          <w:vertAlign w:val="superscript"/>
          <w:lang w:val="en-US"/>
        </w:rPr>
        <w:t>2</w:t>
      </w:r>
      <w:r w:rsidRPr="001A455C">
        <w:rPr>
          <w:lang w:val="en-US"/>
        </w:rPr>
        <w:t xml:space="preserve"> plot). Each image was subsequently overlaid with a grid consisting of 17 vertical and 17 horizontal lines, resulting in 289 intersections per image</w:t>
      </w:r>
      <w:r w:rsidR="00BC2028">
        <w:rPr>
          <w:lang w:val="en-US"/>
        </w:rPr>
        <w:t xml:space="preserve"> (</w:t>
      </w:r>
      <w:r w:rsidR="00737D7A">
        <w:rPr>
          <w:lang w:val="en-US"/>
        </w:rPr>
        <w:t>Supporting information</w:t>
      </w:r>
      <w:r w:rsidR="00BC2028">
        <w:rPr>
          <w:lang w:val="en-US"/>
        </w:rPr>
        <w:t>)</w:t>
      </w:r>
      <w:r w:rsidRPr="001A455C">
        <w:rPr>
          <w:lang w:val="en-US"/>
        </w:rPr>
        <w:t>. Each intersection was classified as a soil or plant. Plant intersections were further classified to the species (12) or genus (4) level (Table 2). Percent coverage of each type was then calculated by dividing the number of touched intersections in that category by 289 intersections. For categorical analyses</w:t>
      </w:r>
      <w:r w:rsidR="00402490">
        <w:rPr>
          <w:lang w:val="en-US"/>
        </w:rPr>
        <w:t xml:space="preserve"> of percent cover</w:t>
      </w:r>
      <w:r w:rsidRPr="001A455C">
        <w:rPr>
          <w:lang w:val="en-US"/>
        </w:rPr>
        <w:t>, each species/genus was classified as ‘cover crop’, ‘volunteer’ or ‘other</w:t>
      </w:r>
      <w:r w:rsidR="006B4AC3">
        <w:rPr>
          <w:lang w:val="en-US"/>
        </w:rPr>
        <w:t>.</w:t>
      </w:r>
      <w:r w:rsidRPr="001A455C">
        <w:rPr>
          <w:lang w:val="en-US"/>
        </w:rPr>
        <w:t xml:space="preserve">’ </w:t>
      </w:r>
      <w:r w:rsidR="00770D8A">
        <w:rPr>
          <w:lang w:val="en-US"/>
        </w:rPr>
        <w:t xml:space="preserve">Species/genus coverages were assessed (not including soil as a coverage category) for evenness by dividing Shannon’s </w:t>
      </w:r>
      <w:r w:rsidR="00156D97">
        <w:rPr>
          <w:lang w:val="en-US"/>
        </w:rPr>
        <w:t>d</w:t>
      </w:r>
      <w:r w:rsidR="00770D8A">
        <w:rPr>
          <w:lang w:val="en-US"/>
        </w:rPr>
        <w:t xml:space="preserve">iversity </w:t>
      </w:r>
      <w:r w:rsidR="00156D97">
        <w:rPr>
          <w:lang w:val="en-US"/>
        </w:rPr>
        <w:t>i</w:t>
      </w:r>
      <w:r w:rsidR="00770D8A">
        <w:rPr>
          <w:lang w:val="en-US"/>
        </w:rPr>
        <w:t>ndex by the natural log of species richness</w:t>
      </w:r>
      <w:r w:rsidR="00156D97">
        <w:rPr>
          <w:lang w:val="en-US"/>
        </w:rPr>
        <w:t xml:space="preserve"> </w:t>
      </w:r>
      <w:r w:rsidR="00156D97">
        <w:rPr>
          <w:lang w:val="en-US"/>
        </w:rPr>
        <w:fldChar w:fldCharType="begin"/>
      </w:r>
      <w:r w:rsidR="00156D97">
        <w:rPr>
          <w:lang w:val="en-US"/>
        </w:rPr>
        <w:instrText xml:space="preserve"> ADDIN ZOTERO_ITEM CSL_CITATION {"citationID":"EedOhEaM","properties":{"formattedCitation":"(Pielou, 1966)","plainCitation":"(Pielou, 1966)","noteIndex":0},"citationItems":[{"id":2227,"uris":["http://zotero.org/users/3599437/items/PUY6BT86"],"itemData":{"id":2227,"type":"article-journal","container-title":"Journal of Theoretical Biology","DOI":"10.1016/0022-5193(66)90013-0","issue":"1","page":"131–144","title":"The measurement of diversity in different types of biological collections","volume":"13","author":[{"family":"Pielou","given":"E. C."}],"issued":{"date-parts":[["1966"]]}}}],"schema":"https://github.com/citation-style-language/schema/raw/master/csl-citation.json"} </w:instrText>
      </w:r>
      <w:r w:rsidR="00156D97">
        <w:rPr>
          <w:lang w:val="en-US"/>
        </w:rPr>
        <w:fldChar w:fldCharType="separate"/>
      </w:r>
      <w:r w:rsidR="00156D97" w:rsidRPr="00156D97">
        <w:t>(Pielou, 1966)</w:t>
      </w:r>
      <w:r w:rsidR="00156D97">
        <w:rPr>
          <w:lang w:val="en-US"/>
        </w:rPr>
        <w:fldChar w:fldCharType="end"/>
      </w:r>
      <w:r w:rsidR="007E73A6">
        <w:rPr>
          <w:lang w:val="en-US"/>
        </w:rPr>
        <w:t xml:space="preserve">. </w:t>
      </w:r>
    </w:p>
    <w:p w14:paraId="7A2B2242" w14:textId="0740A27A" w:rsidR="001A455C" w:rsidRPr="001A455C" w:rsidRDefault="001A455C" w:rsidP="001A455C">
      <w:pPr>
        <w:spacing w:line="360" w:lineRule="auto"/>
        <w:rPr>
          <w:lang w:val="en-US"/>
        </w:rPr>
      </w:pPr>
      <w:r w:rsidRPr="001A455C">
        <w:rPr>
          <w:lang w:val="en-US"/>
        </w:rPr>
        <w:t xml:space="preserve">The amount of aboveground vegetative biomass in each treatment was measured shortly after image collection for fall ground cover measurements (15 November 2018 and 13 November 2019, respectively). Two 0.5 m2 quadrats were randomly placed in each plot, and all aboveground biomass was cut at ground level and removed. The biomass samples from the two quadrats were combined, then separated into three fractions: cover crops, </w:t>
      </w:r>
      <w:r w:rsidR="006B4AC3">
        <w:rPr>
          <w:lang w:val="en-US"/>
        </w:rPr>
        <w:t xml:space="preserve">volunteers, and </w:t>
      </w:r>
      <w:r w:rsidR="006B4AC3">
        <w:rPr>
          <w:lang w:val="en-US"/>
        </w:rPr>
        <w:lastRenderedPageBreak/>
        <w:t>other</w:t>
      </w:r>
      <w:r w:rsidRPr="001A455C">
        <w:rPr>
          <w:lang w:val="en-US"/>
        </w:rPr>
        <w:t xml:space="preserve"> in 2018. In 2019, biomass was only separated into two fractions (cover crops and other, the latter of which included both weeds and volunteers). Therefore, the categories ‘cover crop’ and ‘other’ were used for all </w:t>
      </w:r>
      <w:r w:rsidR="00402490">
        <w:rPr>
          <w:lang w:val="en-US"/>
        </w:rPr>
        <w:t xml:space="preserve">aboveground biomass </w:t>
      </w:r>
      <w:r w:rsidRPr="001A455C">
        <w:rPr>
          <w:lang w:val="en-US"/>
        </w:rPr>
        <w:t>statistics (Table 2). The biomass fractions were dried in the oven at 80</w:t>
      </w:r>
      <w:r w:rsidRPr="001A455C">
        <w:rPr>
          <w:vertAlign w:val="superscript"/>
          <w:lang w:val="en-US"/>
        </w:rPr>
        <w:t>o</w:t>
      </w:r>
      <w:r w:rsidRPr="001A455C">
        <w:rPr>
          <w:lang w:val="en-US"/>
        </w:rPr>
        <w:t>C for 24 hours and weighed. Dry biomass for each category was converted to grams per m</w:t>
      </w:r>
      <w:r w:rsidRPr="001A455C">
        <w:rPr>
          <w:vertAlign w:val="superscript"/>
          <w:lang w:val="en-US"/>
        </w:rPr>
        <w:t>2</w:t>
      </w:r>
      <w:r w:rsidRPr="001A455C">
        <w:rPr>
          <w:lang w:val="en-US"/>
        </w:rPr>
        <w:t xml:space="preserve">.  </w:t>
      </w:r>
    </w:p>
    <w:p w14:paraId="7A9E4469" w14:textId="0893EF15" w:rsidR="001A455C" w:rsidRPr="001A455C" w:rsidRDefault="001A455C" w:rsidP="001A455C">
      <w:pPr>
        <w:spacing w:line="360" w:lineRule="auto"/>
        <w:rPr>
          <w:lang w:val="en-US"/>
        </w:rPr>
      </w:pPr>
      <w:r w:rsidRPr="001A455C">
        <w:rPr>
          <w:lang w:val="en-US"/>
        </w:rPr>
        <w:t>The flora emerging in spring in the experimental plots was assessed on 22 May 2019 and 27 May 2020 after post-emergence weed control. Four</w:t>
      </w:r>
      <w:r w:rsidR="00402490">
        <w:rPr>
          <w:lang w:val="en-US"/>
        </w:rPr>
        <w:t xml:space="preserve"> </w:t>
      </w:r>
      <w:r w:rsidRPr="001A455C">
        <w:rPr>
          <w:lang w:val="en-US"/>
        </w:rPr>
        <w:t>categories were counted in three randomly placed 0.25 m</w:t>
      </w:r>
      <w:r w:rsidRPr="00F36B54">
        <w:rPr>
          <w:vertAlign w:val="superscript"/>
          <w:lang w:val="en-US"/>
        </w:rPr>
        <w:t>2</w:t>
      </w:r>
      <w:r w:rsidRPr="001A455C">
        <w:rPr>
          <w:lang w:val="en-US"/>
        </w:rPr>
        <w:t xml:space="preserve"> quadrats per plot. The categories were dicots, monocots, Canada thistle (</w:t>
      </w:r>
      <w:r w:rsidRPr="001A455C">
        <w:rPr>
          <w:i/>
          <w:iCs/>
        </w:rPr>
        <w:t>Cirsium arvense</w:t>
      </w:r>
      <w:r w:rsidRPr="001A455C">
        <w:rPr>
          <w:lang w:val="en-US"/>
        </w:rPr>
        <w:t>) and horsetail (</w:t>
      </w:r>
      <w:r w:rsidRPr="001A455C">
        <w:rPr>
          <w:i/>
          <w:iCs/>
          <w:lang w:val="en-US"/>
        </w:rPr>
        <w:t>Equisetum arvense</w:t>
      </w:r>
      <w:r w:rsidRPr="001A455C">
        <w:rPr>
          <w:lang w:val="en-US"/>
        </w:rPr>
        <w:t>)</w:t>
      </w:r>
      <w:r w:rsidR="00402490">
        <w:rPr>
          <w:lang w:val="en-US"/>
        </w:rPr>
        <w:t>, the latter two being problematic perennial weeds in Denmark (CITE)</w:t>
      </w:r>
      <w:r w:rsidRPr="001A455C">
        <w:rPr>
          <w:lang w:val="en-US"/>
        </w:rPr>
        <w:t>. The spring counts were made to record whether there were any traceable effects from previous year’s cover crop treatments</w:t>
      </w:r>
      <w:r w:rsidR="00402490">
        <w:rPr>
          <w:lang w:val="en-US"/>
        </w:rPr>
        <w:t xml:space="preserve">, with the goal of </w:t>
      </w:r>
      <w:r w:rsidRPr="001A455C">
        <w:rPr>
          <w:lang w:val="en-US"/>
        </w:rPr>
        <w:t>assess</w:t>
      </w:r>
      <w:r w:rsidR="00402490">
        <w:rPr>
          <w:lang w:val="en-US"/>
        </w:rPr>
        <w:t>ing</w:t>
      </w:r>
      <w:r w:rsidRPr="001A455C">
        <w:rPr>
          <w:lang w:val="en-US"/>
        </w:rPr>
        <w:t xml:space="preserve"> whether the previous fall vegetation resulted in carry-over effects that were detectable even after weed control measures. </w:t>
      </w:r>
    </w:p>
    <w:p w14:paraId="00BF3892" w14:textId="68CC58C4" w:rsidR="001A455C" w:rsidRPr="00BC2028" w:rsidRDefault="00BC2028" w:rsidP="00045088">
      <w:pPr>
        <w:spacing w:line="360" w:lineRule="auto"/>
      </w:pPr>
      <w:r w:rsidRPr="00BC2028">
        <w:t xml:space="preserve">Potential ecological value was estimated using a methodology </w:t>
      </w:r>
      <w:r w:rsidR="00FD249C">
        <w:t xml:space="preserve">and database </w:t>
      </w:r>
      <w:r w:rsidRPr="00BC2028">
        <w:t>from Yvoz et al. 2021, including both pollinator value (the fall vegetation contain</w:t>
      </w:r>
      <w:r>
        <w:t>ed</w:t>
      </w:r>
      <w:r w:rsidRPr="00BC2028">
        <w:t xml:space="preserve"> flowering plants) and ecological food web support</w:t>
      </w:r>
      <w:r>
        <w:t xml:space="preserve"> including natural enemies</w:t>
      </w:r>
      <w:r w:rsidRPr="00BC2028">
        <w:t xml:space="preserve"> (</w:t>
      </w:r>
      <w:r>
        <w:t>in the form of green plant and seed</w:t>
      </w:r>
      <w:r w:rsidRPr="00BC2028">
        <w:t xml:space="preserve">). Details on this calculation are presented in supplementary material but is described here briefly. The first component, potential benefits to pollinators, was comprised of three sub-indices representing (1a) the absolute benefit to bees (LATIN), (1b) bumble bees (LATIN), and (1c) hoverflies (LATIN). The second, potential benefits to food webs, was comprised of three sub-indices representing (2a) absolute contributions to farmland birds, (2b) carabids, and (2c) </w:t>
      </w:r>
      <w:r w:rsidR="00FD249C" w:rsidRPr="00BC2028">
        <w:t>parasitic</w:t>
      </w:r>
      <w:r w:rsidRPr="00BC2028">
        <w:t xml:space="preserve"> wasps. Organ level attributes reported by Yvoz et al. 2021 for 155 plant species were used to assign sub-index values. Out of the 11 species in our study, six had exact matches in </w:t>
      </w:r>
      <w:r>
        <w:t>the Yvoz et al.</w:t>
      </w:r>
      <w:r w:rsidRPr="00BC2028">
        <w:t xml:space="preserve"> database. </w:t>
      </w:r>
      <w:commentRangeStart w:id="9"/>
      <w:r w:rsidRPr="00BC2028">
        <w:t>The volunteer crops (barley, oats) did not have values in the database, and were assigned values of 0</w:t>
      </w:r>
      <w:commentRangeEnd w:id="9"/>
      <w:r w:rsidR="00FD249C">
        <w:rPr>
          <w:rStyle w:val="CommentReference"/>
        </w:rPr>
        <w:commentReference w:id="9"/>
      </w:r>
      <w:r w:rsidRPr="00BC2028">
        <w:t xml:space="preserve">. For the other species and genus (Table 2), the mean value for all species within that genus reported in the database were used. Each sub-index was reported in different units, so after each species/genus in the present study was assigned a value for each of the sub-indices, the sub-indices were scaled within the present study such that the maximum corresponded to a value of 1, and the minimum a value of 0. While this has the potential to exaggerate differences between values that are similar on an absolute scale, we observed at least one magnitude of variation in our dataset, suggesting the variation in sub-index values was meaningful (see </w:t>
      </w:r>
      <w:r w:rsidR="00737D7A">
        <w:t>supporting information</w:t>
      </w:r>
      <w:r w:rsidRPr="00BC2028">
        <w:t xml:space="preserve">). Sub-indices were summed to provide an estimate for each of the two indices (on a scale of 0-3) for each of the 16 species/genus observed in our study, and the </w:t>
      </w:r>
      <w:r>
        <w:t>sum</w:t>
      </w:r>
      <w:r w:rsidRPr="00BC2028">
        <w:t xml:space="preserve"> of the two categories was assigned to </w:t>
      </w:r>
      <w:r w:rsidRPr="00BC2028">
        <w:lastRenderedPageBreak/>
        <w:t xml:space="preserve">each species/genus, representing the </w:t>
      </w:r>
      <w:r>
        <w:t>potential</w:t>
      </w:r>
      <w:r w:rsidRPr="00BC2028">
        <w:t xml:space="preserve"> ecological services that could be provided by that species’</w:t>
      </w:r>
      <w:r>
        <w:t>/genus’</w:t>
      </w:r>
      <w:r w:rsidRPr="00BC2028">
        <w:t xml:space="preserve"> presence. These service values were weighted by the species/genus percent cover for each sample to calculate the fall vegetation community’s potential benefit to pollinators and contributions to organismal food webs.</w:t>
      </w:r>
    </w:p>
    <w:p w14:paraId="233006A0" w14:textId="46CD3C3A" w:rsidR="00700ACD" w:rsidRDefault="00700ACD" w:rsidP="00700ACD">
      <w:pPr>
        <w:spacing w:line="360" w:lineRule="auto"/>
        <w:rPr>
          <w:b/>
          <w:bCs/>
        </w:rPr>
      </w:pPr>
      <w:r w:rsidRPr="003C7F19">
        <w:rPr>
          <w:b/>
          <w:bCs/>
        </w:rPr>
        <w:t>2.</w:t>
      </w:r>
      <w:r>
        <w:rPr>
          <w:b/>
          <w:bCs/>
        </w:rPr>
        <w:t>3</w:t>
      </w:r>
      <w:r w:rsidRPr="003C7F19">
        <w:rPr>
          <w:b/>
          <w:bCs/>
        </w:rPr>
        <w:t xml:space="preserve"> </w:t>
      </w:r>
      <w:r>
        <w:rPr>
          <w:b/>
          <w:bCs/>
        </w:rPr>
        <w:t>Multi-criteria summaries</w:t>
      </w:r>
    </w:p>
    <w:p w14:paraId="534375A9" w14:textId="6FD84AB3" w:rsidR="00700ACD" w:rsidRPr="00700ACD" w:rsidRDefault="00700ACD" w:rsidP="00700ACD">
      <w:pPr>
        <w:spacing w:line="360" w:lineRule="auto"/>
      </w:pPr>
      <w:r>
        <w:t xml:space="preserve">To summarise the performance of each system in the six metrics, we used scaling processes used in multi-criteria decision making (CITE). </w:t>
      </w:r>
      <w:r w:rsidR="00B27B76">
        <w:t xml:space="preserve">First, mean values for each cropping system were calculated in the performance metric’s original units. In all cases, a zero value performance has a physical interpretation, so we scaled the performances by dividing by the maximum performance value, thus retaining a meaningful zero interpretation and avoiding exaggeration of small differences in absolute performances – this scaled all performance values on a scale from 0 to 1. When performance metrics represented a situation wherein a higher value is less desirable (e.g., perennial weed counts), </w:t>
      </w:r>
      <w:r w:rsidR="004E7F25">
        <w:t>a value of one was subtracted from the performances, creating a mirrored scale such that a value of one always represents the most desirable situation. The total relative value of each system was calculated by summing the scaled performances together.</w:t>
      </w:r>
      <w:r w:rsidR="00B27B76">
        <w:t xml:space="preserve"> </w:t>
      </w:r>
      <w:r>
        <w:t xml:space="preserve">  </w:t>
      </w:r>
    </w:p>
    <w:p w14:paraId="427A1079" w14:textId="7ECF8B0A" w:rsidR="001C7F6C" w:rsidRDefault="001C7F6C" w:rsidP="001C7F6C">
      <w:pPr>
        <w:spacing w:line="360" w:lineRule="auto"/>
        <w:rPr>
          <w:b/>
          <w:bCs/>
        </w:rPr>
      </w:pPr>
      <w:r w:rsidRPr="003C7F19">
        <w:rPr>
          <w:b/>
          <w:bCs/>
        </w:rPr>
        <w:t>2.</w:t>
      </w:r>
      <w:r w:rsidR="00700ACD">
        <w:rPr>
          <w:b/>
          <w:bCs/>
        </w:rPr>
        <w:t>4</w:t>
      </w:r>
      <w:r w:rsidRPr="003C7F19">
        <w:rPr>
          <w:b/>
          <w:bCs/>
        </w:rPr>
        <w:t xml:space="preserve"> </w:t>
      </w:r>
      <w:r>
        <w:rPr>
          <w:b/>
          <w:bCs/>
        </w:rPr>
        <w:t>Statistics</w:t>
      </w:r>
    </w:p>
    <w:p w14:paraId="50B87325" w14:textId="352CD876" w:rsidR="001C7F6C" w:rsidRPr="001C7F6C" w:rsidRDefault="001C7F6C" w:rsidP="001C7F6C">
      <w:pPr>
        <w:spacing w:line="360" w:lineRule="auto"/>
      </w:pPr>
      <w:r w:rsidRPr="001C7F6C">
        <w:t xml:space="preserve">All statistics and figures were done using R version 4.3.3 </w:t>
      </w:r>
      <w:r w:rsidR="00B4141B">
        <w:fldChar w:fldCharType="begin"/>
      </w:r>
      <w:r w:rsidR="00B4141B">
        <w:instrText xml:space="preserve"> ADDIN ZOTERO_ITEM CSL_CITATION {"citationID":"HW7Ljuwc","properties":{"formattedCitation":"(R Core Team, 2024)","plainCitation":"(R Core Team, 2024)","noteIndex":0},"citationItems":[{"id":2207,"uris":["http://zotero.org/users/3599437/items/AA8KJ2D3"],"itemData":{"id":2207,"type":"book","event-place":"Vienna, Austria","publisher":"R Foundation for Statistical Computing","publisher-place":"Vienna, Austria","title":"R: A Language and Environment for Statistical Computing","URL":"https://www.R-project.org/","author":[{"literal":"R Core Team"}],"issued":{"date-parts":[["2024"]]}}}],"schema":"https://github.com/citation-style-language/schema/raw/master/csl-citation.json"} </w:instrText>
      </w:r>
      <w:r w:rsidR="00B4141B">
        <w:fldChar w:fldCharType="separate"/>
      </w:r>
      <w:r w:rsidR="00B4141B" w:rsidRPr="00B4141B">
        <w:t>(R Core Team, 2024)</w:t>
      </w:r>
      <w:r w:rsidR="00B4141B">
        <w:fldChar w:fldCharType="end"/>
      </w:r>
      <w:r w:rsidRPr="001C7F6C">
        <w:t xml:space="preserve"> relying heavily on the </w:t>
      </w:r>
      <w:r w:rsidRPr="00FD249C">
        <w:rPr>
          <w:i/>
          <w:iCs/>
        </w:rPr>
        <w:t>tidyverse</w:t>
      </w:r>
      <w:r w:rsidRPr="001C7F6C">
        <w:t xml:space="preserve"> meta package</w:t>
      </w:r>
      <w:r w:rsidR="00B4141B">
        <w:t xml:space="preserve"> </w:t>
      </w:r>
      <w:r w:rsidR="00B4141B">
        <w:fldChar w:fldCharType="begin"/>
      </w:r>
      <w:r w:rsidR="00B4141B">
        <w:instrText xml:space="preserve"> ADDIN ZOTERO_ITEM CSL_CITATION {"citationID":"hNibWLuH","properties":{"formattedCitation":"(Wickham et al., 2019)","plainCitation":"(Wickham et al., 2019)","noteIndex":0},"citationItems":[{"id":2208,"uris":["http://zotero.org/users/3599437/items/8NKDN5EY"],"itemData":{"id":2208,"type":"article-journal","abstract":"Wickham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00B4141B">
        <w:fldChar w:fldCharType="separate"/>
      </w:r>
      <w:r w:rsidR="00B4141B" w:rsidRPr="00B4141B">
        <w:t>(Wickham et al., 2019)</w:t>
      </w:r>
      <w:r w:rsidR="00B4141B">
        <w:fldChar w:fldCharType="end"/>
      </w:r>
      <w:r w:rsidRPr="001C7F6C">
        <w:t>, and additional packages</w:t>
      </w:r>
      <w:r w:rsidR="00FD373D">
        <w:t xml:space="preserve"> </w:t>
      </w:r>
      <w:r w:rsidR="00FD373D">
        <w:fldChar w:fldCharType="begin"/>
      </w:r>
      <w:r w:rsidR="00FD373D">
        <w:instrText xml:space="preserve"> ADDIN ZOTERO_ITEM CSL_CITATION {"citationID":"QwR20oSl","properties":{"formattedCitation":"(Silge &amp; Robinson, 2016; Wickham et al., 2025; Wickham &amp; Bryan, 2023)","plainCitation":"(Silge &amp; Robinson, 2016; Wickham et al., 2025; Wickham &amp; Bryan, 2023)","noteIndex":0},"citationItems":[{"id":2214,"uris":["http://zotero.org/users/3599437/items/CKPES83K"],"itemData":{"id":2214,"type":"article-journal","container-title":"JOSS","DOI":"10.21105/joss.00037","issue":"3","note":"publisher: The Open Journal","title":"tidytext: Text Mining and Analysis Using Tidy Data Principles in R","URL":"http://dx.doi.org/10.21105/joss.00037","volume":"1","author":[{"family":"Silge","given":"Julia"},{"family":"Robinson","given":"David"}],"issued":{"date-parts":[["2016"]]}}},{"id":2212,"uris":["http://zotero.org/users/3599437/items/HTFFQ8GW"],"itemData":{"id":2212,"type":"book","title":"scales: Scale Functions for Visualization","URL":"https://CRAN.R-project.org/package=scales","author":[{"family":"Wickham","given":"Hadley"},{"family":"Pedersen","given":"Thomas Lin"},{"family":"Seidel","given":"Dana"}],"issued":{"date-parts":[["2025"]]}}},{"id":2210,"uris":["http://zotero.org/users/3599437/items/NBEHCJPS"],"itemData":{"id":2210,"type":"book","title":"readxl: Read Excel Files","URL":"https://CRAN.R-project.org/package=readxl","author":[{"family":"Wickham","given":"Hadley"},{"family":"Bryan","given":"Jennifer"}],"issued":{"date-parts":[["2023"]]}}}],"schema":"https://github.com/citation-style-language/schema/raw/master/csl-citation.json"} </w:instrText>
      </w:r>
      <w:r w:rsidR="00FD373D">
        <w:fldChar w:fldCharType="separate"/>
      </w:r>
      <w:r w:rsidR="00FD373D" w:rsidRPr="00FD373D">
        <w:t>(Silge &amp; Robinson, 2016; Wickham et al., 2025; Wickham &amp; Bryan, 2023)</w:t>
      </w:r>
      <w:r w:rsidR="00FD373D">
        <w:fldChar w:fldCharType="end"/>
      </w:r>
      <w:r w:rsidR="00FD373D">
        <w:t xml:space="preserve"> for data wrangling and visualization</w:t>
      </w:r>
      <w:r w:rsidRPr="001C7F6C">
        <w:t xml:space="preserve">. </w:t>
      </w:r>
      <w:r w:rsidR="0014626F">
        <w:t>Univariate statistical models were built</w:t>
      </w:r>
      <w:r w:rsidRPr="001C7F6C">
        <w:t xml:space="preserve"> using </w:t>
      </w:r>
      <w:r w:rsidRPr="00FD249C">
        <w:rPr>
          <w:i/>
          <w:iCs/>
        </w:rPr>
        <w:t>lme4</w:t>
      </w:r>
      <w:r w:rsidR="0014626F">
        <w:t xml:space="preserve"> </w:t>
      </w:r>
      <w:r w:rsidR="0014626F">
        <w:fldChar w:fldCharType="begin"/>
      </w:r>
      <w:r w:rsidR="0014626F">
        <w:instrText xml:space="preserve"> ADDIN ZOTERO_ITEM CSL_CITATION {"citationID":"plDZi2Qn","properties":{"formattedCitation":"(Bates et al., 2015)","plainCitation":"(Bates et al., 2015)","noteIndex":0},"citationItems":[{"id":2215,"uris":["http://zotero.org/users/3599437/items/RSSSGGX9"],"itemData":{"id":2215,"type":"article-journal","container-title":"Journal of Statistical Software","DOI":"10.18637/jss.v067.i01","issue":"1","page":"1–48","title":"Fitting Linear Mixed-Effects Models Using lme4","volume":"67","author":[{"family":"Bates","given":"Douglas"},{"family":"Mächler","given":"Martin"},{"family":"Bolker","given":"Ben"},{"family":"Walker","given":"Steve"}],"issued":{"date-parts":[["2015"]]}}}],"schema":"https://github.com/citation-style-language/schema/raw/master/csl-citation.json"} </w:instrText>
      </w:r>
      <w:r w:rsidR="0014626F">
        <w:fldChar w:fldCharType="separate"/>
      </w:r>
      <w:r w:rsidR="0014626F" w:rsidRPr="0014626F">
        <w:t>(Bates et al., 2015)</w:t>
      </w:r>
      <w:r w:rsidR="0014626F">
        <w:fldChar w:fldCharType="end"/>
      </w:r>
      <w:r w:rsidRPr="001C7F6C">
        <w:t xml:space="preserve"> and </w:t>
      </w:r>
      <w:r w:rsidRPr="00FD249C">
        <w:rPr>
          <w:i/>
          <w:iCs/>
        </w:rPr>
        <w:t>glmmTMB</w:t>
      </w:r>
      <w:r w:rsidRPr="001C7F6C">
        <w:t xml:space="preserve"> </w:t>
      </w:r>
      <w:r w:rsidR="0014626F">
        <w:fldChar w:fldCharType="begin"/>
      </w:r>
      <w:r w:rsidR="0014626F">
        <w:instrText xml:space="preserve"> ADDIN ZOTERO_ITEM CSL_CITATION {"citationID":"aCg8P4jx","properties":{"formattedCitation":"(Brooks et al., 2017)","plainCitation":"(Brooks et al., 2017)","noteIndex":0},"citationItems":[{"id":2216,"uris":["http://zotero.org/users/3599437/items/93GIZ5NF"],"itemData":{"id":2216,"type":"article-journal","container-title":"The R Journal","DOI":"10.32614/RJ-2017-066","issue":"2","page":"378–400","title":"glmmTMB Balances Speed and Flexibility Among Packages for Zero-inflated Generalized Linear Mixed Modeling","volume":"9","author":[{"family":"Brooks","given":"Mollie E."},{"family":"Kristensen","given":"Kasper"},{"family":"Benthem","given":"Koen J.","dropping-particle":"van"},{"family":"Magnusson","given":"Arni"},{"family":"Berg","given":"Casper W."},{"family":"Nielsen","given":"Anders"},{"family":"Skaug","given":"Hans J."},{"family":"Maechler","given":"Martin"},{"family":"Bolker","given":"Benjamin M."}],"issued":{"date-parts":[["2017"]]}}}],"schema":"https://github.com/citation-style-language/schema/raw/master/csl-citation.json"} </w:instrText>
      </w:r>
      <w:r w:rsidR="0014626F">
        <w:fldChar w:fldCharType="separate"/>
      </w:r>
      <w:r w:rsidR="0014626F" w:rsidRPr="0014626F">
        <w:t>(Brooks et al., 2017)</w:t>
      </w:r>
      <w:r w:rsidR="0014626F">
        <w:fldChar w:fldCharType="end"/>
      </w:r>
      <w:r w:rsidRPr="001C7F6C">
        <w:t>, and the best fit was chosen based on inspection of residual plots and AIC criteria</w:t>
      </w:r>
      <w:r w:rsidR="00782F03">
        <w:t xml:space="preserve"> </w:t>
      </w:r>
      <w:r w:rsidR="00782F03">
        <w:fldChar w:fldCharType="begin"/>
      </w:r>
      <w:r w:rsidR="00782F03">
        <w:instrText xml:space="preserve"> ADDIN ZOTERO_ITEM CSL_CITATION {"citationID":"TQFoxJk8","properties":{"formattedCitation":"(Bozdogan, 1987)","plainCitation":"(Bozdogan, 1987)","noteIndex":0},"citationItems":[{"id":2221,"uris":["http://zotero.org/users/3599437/items/SEWXH7R6"],"itemData":{"id":2221,"type":"article-journal","abstract":"During the last fifteen years, Akaike's entropy-based Information Criterion (AIC) has had a fundamental impact in statistical model evaluation problems. This paper studies the general theory of the AIC procedure and provides its analytical extensions in two ways without violating Akaike's main principles. These extensions make AIC asymptotically consistent and penalize overparameterization more stringently to pick only the simplest of the “true” models. These selection criteria are called CAIC and CAICF. Asymptotic properties of AIC and its extensions are investigated, and empirical performances of these criteria are studied in choosing the correct degree of a polynomial model in two different Monte Carlo experiments under different conditions.","container-title":"Psychometrika","DOI":"10.1007/BF02294361","ISSN":"0033-3123, 1860-0980","issue":"3","language":"en","page":"345-370","source":"Cambridge University Press","title":"Model Selection and Akaike's Information Criterion (AIC): The General Theory and its Analytical Extensions","title-short":"Model Selection and Akaike's Information Criterion (AIC)","volume":"52","author":[{"family":"Bozdogan","given":"Hamparsum"}],"issued":{"date-parts":[["1987",9]]}}}],"schema":"https://github.com/citation-style-language/schema/raw/master/csl-citation.json"} </w:instrText>
      </w:r>
      <w:r w:rsidR="00782F03">
        <w:fldChar w:fldCharType="separate"/>
      </w:r>
      <w:r w:rsidR="00782F03" w:rsidRPr="00782F03">
        <w:t>(Bozdogan, 1987)</w:t>
      </w:r>
      <w:r w:rsidR="00782F03">
        <w:fldChar w:fldCharType="end"/>
      </w:r>
      <w:r w:rsidRPr="001C7F6C">
        <w:t xml:space="preserve">. </w:t>
      </w:r>
      <w:r w:rsidR="0014626F">
        <w:t xml:space="preserve">The best fitting model was summarised using </w:t>
      </w:r>
      <w:r w:rsidR="0014626F" w:rsidRPr="00FD249C">
        <w:rPr>
          <w:i/>
          <w:iCs/>
        </w:rPr>
        <w:t>emmeans</w:t>
      </w:r>
      <w:r w:rsidR="0014626F">
        <w:t xml:space="preserve"> </w:t>
      </w:r>
      <w:r w:rsidR="0014626F">
        <w:fldChar w:fldCharType="begin"/>
      </w:r>
      <w:r w:rsidR="0014626F">
        <w:instrText xml:space="preserve"> ADDIN ZOTERO_ITEM CSL_CITATION {"citationID":"pfNeJdf7","properties":{"formattedCitation":"(Lenth, 2024)","plainCitation":"(Lenth, 2024)","noteIndex":0},"citationItems":[{"id":2219,"uris":["http://zotero.org/users/3599437/items/LWYMRLBN"],"itemData":{"id":2219,"type":"book","title":"emmeans: Estimated Marginal Means, aka Least-Squares Means","URL":"https://CRAN.R-project.org/package=emmeans","author":[{"family":"Lenth","given":"Russell V."}],"issued":{"date-parts":[["2024"]]}}}],"schema":"https://github.com/citation-style-language/schema/raw/master/csl-citation.json"} </w:instrText>
      </w:r>
      <w:r w:rsidR="0014626F">
        <w:fldChar w:fldCharType="separate"/>
      </w:r>
      <w:r w:rsidR="0014626F" w:rsidRPr="0014626F">
        <w:t>(Lenth, 2024)</w:t>
      </w:r>
      <w:r w:rsidR="0014626F">
        <w:fldChar w:fldCharType="end"/>
      </w:r>
      <w:r w:rsidR="0014626F">
        <w:t>.</w:t>
      </w:r>
      <w:r w:rsidR="002A4453">
        <w:t xml:space="preserve"> Multivariate models were built and analysed using </w:t>
      </w:r>
      <w:r w:rsidR="002A4453" w:rsidRPr="002A4453">
        <w:rPr>
          <w:i/>
          <w:iCs/>
        </w:rPr>
        <w:t>vegan</w:t>
      </w:r>
      <w:r w:rsidR="002A4453">
        <w:t xml:space="preserve"> </w:t>
      </w:r>
      <w:r w:rsidR="002A4453">
        <w:fldChar w:fldCharType="begin"/>
      </w:r>
      <w:r w:rsidR="002A4453">
        <w:instrText xml:space="preserve"> ADDIN ZOTERO_ITEM CSL_CITATION {"citationID":"gmaie1CL","properties":{"formattedCitation":"(Oksanen et al., 2024)","plainCitation":"(Oksanen et al., 2024)","noteIndex":0},"citationItems":[{"id":2225,"uris":["http://zotero.org/users/3599437/items/XU5LN86M"],"itemData":{"id":2225,"type":"book","title":"vegan: Community Ecology Package","URL":"https://CRAN.R-project.org/package=vegan","author":[{"family":"Oksanen","given":"Jari"},{"family":"Simpson","given":"Gavin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Ter"},{"family":"Weedon","given":"James"}],"issued":{"date-parts":[["2024"]]}}}],"schema":"https://github.com/citation-style-language/schema/raw/master/csl-citation.json"} </w:instrText>
      </w:r>
      <w:r w:rsidR="002A4453">
        <w:fldChar w:fldCharType="separate"/>
      </w:r>
      <w:r w:rsidR="002A4453" w:rsidRPr="002A4453">
        <w:t>(Oksanen et al., 2024)</w:t>
      </w:r>
      <w:r w:rsidR="002A4453">
        <w:fldChar w:fldCharType="end"/>
      </w:r>
      <w:r w:rsidR="0025438D">
        <w:t>.</w:t>
      </w:r>
      <w:r w:rsidR="0014626F">
        <w:t xml:space="preserve"> Specific analyses are described </w:t>
      </w:r>
      <w:r w:rsidR="00782F03">
        <w:t xml:space="preserve">in detail in </w:t>
      </w:r>
      <w:r w:rsidR="00737D7A">
        <w:t>supporting information</w:t>
      </w:r>
      <w:r w:rsidR="00782F03">
        <w:t>, and a</w:t>
      </w:r>
      <w:r w:rsidR="0014626F">
        <w:t>ll</w:t>
      </w:r>
      <w:r w:rsidRPr="001C7F6C">
        <w:t xml:space="preserve"> R code is available as part of the </w:t>
      </w:r>
      <w:r w:rsidR="00FD249C">
        <w:t>G</w:t>
      </w:r>
      <w:r w:rsidRPr="001C7F6C">
        <w:t>ithub repository for this publication (</w:t>
      </w:r>
      <w:r w:rsidR="0014626F">
        <w:t>available upon acceptance</w:t>
      </w:r>
      <w:r w:rsidRPr="001C7F6C">
        <w:t xml:space="preserve">). </w:t>
      </w:r>
    </w:p>
    <w:p w14:paraId="60CB05BD" w14:textId="77777777" w:rsidR="00782F03" w:rsidRPr="00045088" w:rsidRDefault="00782F03" w:rsidP="00045088">
      <w:pPr>
        <w:spacing w:line="360" w:lineRule="auto"/>
      </w:pPr>
    </w:p>
    <w:p w14:paraId="0DA2A854" w14:textId="6529F919" w:rsidR="0053182E" w:rsidRPr="00D00706" w:rsidRDefault="00BA7F3D" w:rsidP="00045088">
      <w:pPr>
        <w:spacing w:line="360" w:lineRule="auto"/>
        <w:rPr>
          <w:b/>
          <w:bCs/>
        </w:rPr>
      </w:pPr>
      <w:r w:rsidRPr="00D00706">
        <w:rPr>
          <w:b/>
          <w:bCs/>
        </w:rPr>
        <w:t>3  RESULTS</w:t>
      </w:r>
    </w:p>
    <w:p w14:paraId="34205FB4" w14:textId="069B2DBA" w:rsidR="0053182E" w:rsidRPr="00A52678" w:rsidRDefault="007D24BE" w:rsidP="00045088">
      <w:pPr>
        <w:spacing w:line="360" w:lineRule="auto"/>
        <w:rPr>
          <w:b/>
          <w:bCs/>
          <w:i/>
          <w:iCs/>
        </w:rPr>
      </w:pPr>
      <w:r w:rsidRPr="00A52678">
        <w:rPr>
          <w:b/>
          <w:bCs/>
          <w:i/>
          <w:iCs/>
        </w:rPr>
        <w:t>3.1 Weather and crop yields</w:t>
      </w:r>
    </w:p>
    <w:p w14:paraId="63BE67B5" w14:textId="1B540F89" w:rsidR="00DA570F" w:rsidRDefault="00953C94" w:rsidP="00045088">
      <w:pPr>
        <w:spacing w:line="360" w:lineRule="auto"/>
      </w:pPr>
      <w:r>
        <w:t xml:space="preserve">The three years of production covered extreme conditions compared to 30-year averages; 2018 was the driest year of the past 30 years, and 2020 was the warmest. All production years started the season with more precipitation than average, but both 2018 (spring barley) and 2020 (faba bean) moved into drought conditions as the season progressed. </w:t>
      </w:r>
    </w:p>
    <w:p w14:paraId="2E61CD6B" w14:textId="77777777" w:rsidR="007D24BE" w:rsidRDefault="007D24BE" w:rsidP="00045088">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07C2C" w14:paraId="590C1A0F" w14:textId="77777777" w:rsidTr="006774E5">
        <w:tc>
          <w:tcPr>
            <w:tcW w:w="9016" w:type="dxa"/>
          </w:tcPr>
          <w:p w14:paraId="334A8DA4" w14:textId="4E712C74" w:rsidR="00CC097D" w:rsidRPr="00CC097D" w:rsidRDefault="00AD6F9E" w:rsidP="00CC097D">
            <w:pPr>
              <w:spacing w:line="360" w:lineRule="auto"/>
              <w:rPr>
                <w:lang w:val="da-DK"/>
              </w:rPr>
            </w:pPr>
            <w:r w:rsidRPr="00AD6F9E">
              <w:rPr>
                <w:noProof/>
                <w:lang w:val="da-DK"/>
              </w:rPr>
              <w:drawing>
                <wp:inline distT="0" distB="0" distL="0" distR="0" wp14:anchorId="5BE22884" wp14:editId="6A441050">
                  <wp:extent cx="5731510" cy="4457700"/>
                  <wp:effectExtent l="0" t="0" r="2540" b="0"/>
                  <wp:docPr id="621429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731072AC" w14:textId="4E28A49E" w:rsidR="00F07C2C" w:rsidRDefault="00F07C2C" w:rsidP="00045088">
            <w:pPr>
              <w:spacing w:line="360" w:lineRule="auto"/>
            </w:pPr>
          </w:p>
        </w:tc>
      </w:tr>
      <w:tr w:rsidR="00F07C2C" w14:paraId="6C9AABF3" w14:textId="77777777" w:rsidTr="006774E5">
        <w:tc>
          <w:tcPr>
            <w:tcW w:w="9016" w:type="dxa"/>
          </w:tcPr>
          <w:p w14:paraId="405088BE" w14:textId="4A5B8328" w:rsidR="00F07C2C" w:rsidRPr="00F07C2C" w:rsidRDefault="00F07C2C" w:rsidP="00CF32A9">
            <w:pPr>
              <w:rPr>
                <w:i/>
                <w:iCs/>
              </w:rPr>
            </w:pPr>
            <w:r w:rsidRPr="007D24BE">
              <w:rPr>
                <w:i/>
                <w:iCs/>
              </w:rPr>
              <w:t>Figure 1</w:t>
            </w:r>
            <w:r w:rsidR="00953C94">
              <w:rPr>
                <w:i/>
                <w:iCs/>
              </w:rPr>
              <w:t xml:space="preserve">. (Top) </w:t>
            </w:r>
            <w:r w:rsidR="00A75203">
              <w:rPr>
                <w:i/>
                <w:iCs/>
              </w:rPr>
              <w:t xml:space="preserve">Weather summaries comparing study years to 30-year averages. (Bottom) Study yields were comparable to mean yields observed in Denmark for each year (horizontal dashed lines) and </w:t>
            </w:r>
            <w:r w:rsidR="00AD6F9E">
              <w:rPr>
                <w:i/>
                <w:iCs/>
              </w:rPr>
              <w:t>were significantly</w:t>
            </w:r>
            <w:r w:rsidR="00A75203">
              <w:rPr>
                <w:i/>
                <w:iCs/>
              </w:rPr>
              <w:t xml:space="preserve"> impacted </w:t>
            </w:r>
            <w:r w:rsidR="00AD6F9E">
              <w:rPr>
                <w:i/>
                <w:iCs/>
              </w:rPr>
              <w:t xml:space="preserve">only </w:t>
            </w:r>
            <w:r w:rsidR="00A75203">
              <w:rPr>
                <w:i/>
                <w:iCs/>
              </w:rPr>
              <w:t>by cover crop treatment, with the mid-season planted radish (RadM) treatment producing significantly higher yields (asterisk) compared to the other treatments</w:t>
            </w:r>
            <w:r w:rsidR="00AD6F9E">
              <w:rPr>
                <w:i/>
                <w:iCs/>
              </w:rPr>
              <w:t xml:space="preserve"> in every year</w:t>
            </w:r>
            <w:r w:rsidR="00A75203">
              <w:rPr>
                <w:i/>
                <w:iCs/>
              </w:rPr>
              <w:t>.</w:t>
            </w:r>
          </w:p>
        </w:tc>
      </w:tr>
    </w:tbl>
    <w:p w14:paraId="2B820F6B" w14:textId="77777777" w:rsidR="00F07C2C" w:rsidRDefault="00F07C2C" w:rsidP="00045088">
      <w:pPr>
        <w:spacing w:line="360" w:lineRule="auto"/>
      </w:pPr>
    </w:p>
    <w:p w14:paraId="0D6E7803" w14:textId="3BF0035D" w:rsidR="00953C94" w:rsidRPr="00A75203" w:rsidRDefault="00953C94" w:rsidP="00A75203">
      <w:pPr>
        <w:spacing w:line="360" w:lineRule="auto"/>
      </w:pPr>
      <w:r w:rsidRPr="00A75203">
        <w:t xml:space="preserve">Yields varied significantly by crop (p&lt;0.001) and by cover crop treatment (p&lt;0.001), but did not vary significantly by any other factors or their interactions. In 2018 spring barley yields averaged 4.07 Mg ha-1, in 2019 </w:t>
      </w:r>
      <w:r w:rsidR="000347C5">
        <w:t xml:space="preserve">spring </w:t>
      </w:r>
      <w:r w:rsidRPr="00A75203">
        <w:t>oat yields averaged 4.28 Mg ha-1, and in 2020 faba bean yields averaged 3.47 Mg ha-1. On average, the RadM cover crop treatment exhibited 8% higher crop yields compared to all other cover crop treatments</w:t>
      </w:r>
      <w:r w:rsidR="00A75203">
        <w:t xml:space="preserve"> (p&lt;0.001)</w:t>
      </w:r>
      <w:r w:rsidRPr="00A75203">
        <w:t xml:space="preserve">, which did not vary significantly from each other. </w:t>
      </w:r>
    </w:p>
    <w:p w14:paraId="39D2C597" w14:textId="579D4368" w:rsidR="007D24BE" w:rsidRPr="00A52678" w:rsidRDefault="007D24BE" w:rsidP="00045088">
      <w:pPr>
        <w:spacing w:line="360" w:lineRule="auto"/>
        <w:rPr>
          <w:b/>
          <w:bCs/>
          <w:i/>
          <w:iCs/>
        </w:rPr>
      </w:pPr>
      <w:r w:rsidRPr="00A52678">
        <w:rPr>
          <w:b/>
          <w:bCs/>
          <w:i/>
          <w:iCs/>
        </w:rPr>
        <w:t>3.2 Fall vegetation</w:t>
      </w:r>
    </w:p>
    <w:p w14:paraId="59A3C5E8" w14:textId="77777777" w:rsidR="007D24BE" w:rsidRPr="00A52678" w:rsidRDefault="007D24BE" w:rsidP="00045088">
      <w:pPr>
        <w:spacing w:line="360" w:lineRule="auto"/>
        <w:rPr>
          <w:i/>
          <w:iCs/>
        </w:rPr>
      </w:pPr>
      <w:r w:rsidRPr="00A52678">
        <w:rPr>
          <w:i/>
          <w:iCs/>
        </w:rPr>
        <w:t>3.2.1 Biomass</w:t>
      </w:r>
    </w:p>
    <w:p w14:paraId="2454DF97" w14:textId="024E2A60" w:rsidR="003E7CBF" w:rsidRDefault="00A75203" w:rsidP="00045088">
      <w:pPr>
        <w:spacing w:line="360" w:lineRule="auto"/>
      </w:pPr>
      <w:r>
        <w:lastRenderedPageBreak/>
        <w:t>The full statistical model showed complex interactions</w:t>
      </w:r>
      <w:r w:rsidR="008D2724">
        <w:t xml:space="preserve"> between variables, but with year having the largest impact (p&lt;0.001). </w:t>
      </w:r>
      <w:r w:rsidR="003E7CBF" w:rsidRPr="003E7CBF">
        <w:t>In 2018, average fall biomass production was 2.27 Mg ha-1</w:t>
      </w:r>
      <w:r w:rsidR="003E7CBF">
        <w:t xml:space="preserve">, while in 2019 the average fall biomass production was less than half (0.99 Mg ha-1). </w:t>
      </w:r>
    </w:p>
    <w:p w14:paraId="2BF6C4D9" w14:textId="6FE04CC1" w:rsidR="00F07C2C" w:rsidRDefault="000347C5" w:rsidP="00045088">
      <w:pPr>
        <w:spacing w:line="360" w:lineRule="auto"/>
      </w:pPr>
      <w:r>
        <w:t xml:space="preserve">Residue treatment had a small but significant (p&lt;0.001) main effect without significant interactions, with residue removal reducing fall biomass by 0.2 Mg ha-1 (SE:0.05). </w:t>
      </w:r>
      <w:r w:rsidR="008A45D0">
        <w:t xml:space="preserve">The effects of tillage and cover crop were amplified in 2018, with weaker effects in 2019, resulting in significant year interactions. Tillage </w:t>
      </w:r>
      <w:r w:rsidR="00950EEA">
        <w:t xml:space="preserve">effects were strongest in the RadM and RadL </w:t>
      </w:r>
      <w:r w:rsidR="00950EEA" w:rsidRPr="008D2724">
        <w:t>(p=0.048)</w:t>
      </w:r>
      <w:r w:rsidR="00950EEA">
        <w:t xml:space="preserve"> compared to other treatments, and this effect was consistent across years. </w:t>
      </w:r>
      <w:r w:rsidR="008D2724" w:rsidRPr="008D2724">
        <w:t xml:space="preserve">On average, increasing tillage intensity significantly decreased fall biomass by 27% and 9% when moving from no-till to surface tillage, and surface to inversion to surface, respectively. </w:t>
      </w:r>
      <w:r w:rsidR="002314A6">
        <w:t>Growing degree days accumulated from cover crop planting to biomass sampling were not related to fall biomass values.</w:t>
      </w:r>
    </w:p>
    <w:p w14:paraId="27107AF0" w14:textId="77777777" w:rsidR="008877EC" w:rsidRDefault="008877EC" w:rsidP="00045088">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07C2C" w14:paraId="174270A8" w14:textId="77777777" w:rsidTr="006774E5">
        <w:tc>
          <w:tcPr>
            <w:tcW w:w="9016" w:type="dxa"/>
          </w:tcPr>
          <w:p w14:paraId="4A5114B0" w14:textId="06E8559F" w:rsidR="001D3CD3" w:rsidRPr="001D3CD3" w:rsidRDefault="00A52678" w:rsidP="001D3CD3">
            <w:pPr>
              <w:spacing w:line="360" w:lineRule="auto"/>
              <w:rPr>
                <w:lang w:val="da-DK"/>
              </w:rPr>
            </w:pPr>
            <w:r w:rsidRPr="00A52678">
              <w:rPr>
                <w:noProof/>
                <w:lang w:val="da-DK"/>
              </w:rPr>
              <w:drawing>
                <wp:inline distT="0" distB="0" distL="0" distR="0" wp14:anchorId="6139E5E2" wp14:editId="64A5D2DA">
                  <wp:extent cx="5731510" cy="4011930"/>
                  <wp:effectExtent l="0" t="0" r="2540" b="7620"/>
                  <wp:docPr id="2084119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011930"/>
                          </a:xfrm>
                          <a:prstGeom prst="rect">
                            <a:avLst/>
                          </a:prstGeom>
                          <a:noFill/>
                          <a:ln>
                            <a:noFill/>
                          </a:ln>
                        </pic:spPr>
                      </pic:pic>
                    </a:graphicData>
                  </a:graphic>
                </wp:inline>
              </w:drawing>
            </w:r>
          </w:p>
          <w:p w14:paraId="77E13F33" w14:textId="24C4E07E" w:rsidR="00F07C2C" w:rsidRDefault="00F07C2C" w:rsidP="00045088">
            <w:pPr>
              <w:spacing w:line="360" w:lineRule="auto"/>
            </w:pPr>
          </w:p>
        </w:tc>
      </w:tr>
      <w:tr w:rsidR="00F07C2C" w14:paraId="7616A73E" w14:textId="77777777" w:rsidTr="006774E5">
        <w:tc>
          <w:tcPr>
            <w:tcW w:w="9016" w:type="dxa"/>
          </w:tcPr>
          <w:p w14:paraId="6AE88A83" w14:textId="2E06599B" w:rsidR="00F07C2C" w:rsidRPr="00F07C2C" w:rsidRDefault="00F07C2C" w:rsidP="00AF5044">
            <w:pPr>
              <w:rPr>
                <w:i/>
                <w:iCs/>
              </w:rPr>
            </w:pPr>
            <w:r w:rsidRPr="00F07C2C">
              <w:rPr>
                <w:i/>
                <w:iCs/>
              </w:rPr>
              <w:t>Figure 2</w:t>
            </w:r>
            <w:r w:rsidR="00950EEA">
              <w:rPr>
                <w:i/>
                <w:iCs/>
              </w:rPr>
              <w:t xml:space="preserve"> (Top) Fall biomass was not related to growing degree days (GDDs, italic number in red</w:t>
            </w:r>
            <w:r w:rsidR="00AF5044">
              <w:rPr>
                <w:i/>
                <w:iCs/>
              </w:rPr>
              <w:t>) and exhibited complex treatment interactions (letters within a year indicate significant differences)</w:t>
            </w:r>
            <w:r w:rsidR="00950EEA">
              <w:rPr>
                <w:i/>
                <w:iCs/>
              </w:rPr>
              <w:t xml:space="preserve">. (Bottom) </w:t>
            </w:r>
            <w:r w:rsidR="001D3CD3">
              <w:rPr>
                <w:i/>
                <w:iCs/>
              </w:rPr>
              <w:t>F</w:t>
            </w:r>
            <w:r w:rsidR="00AF5044">
              <w:rPr>
                <w:i/>
                <w:iCs/>
              </w:rPr>
              <w:t>all ground cover consisted mainly of cash crop volunteers</w:t>
            </w:r>
            <w:r w:rsidR="001D3CD3">
              <w:rPr>
                <w:i/>
                <w:iCs/>
              </w:rPr>
              <w:t>, with cover crop coverage ranging from 1-</w:t>
            </w:r>
            <w:r w:rsidR="00785EAA">
              <w:rPr>
                <w:i/>
                <w:iCs/>
              </w:rPr>
              <w:t>72% (white labels)</w:t>
            </w:r>
            <w:r w:rsidR="00AF5044">
              <w:rPr>
                <w:i/>
                <w:iCs/>
              </w:rPr>
              <w:t>.</w:t>
            </w:r>
          </w:p>
        </w:tc>
      </w:tr>
    </w:tbl>
    <w:p w14:paraId="6A1DD954" w14:textId="77777777" w:rsidR="00F07C2C" w:rsidRDefault="00F07C2C" w:rsidP="00045088">
      <w:pPr>
        <w:spacing w:line="360" w:lineRule="auto"/>
      </w:pPr>
    </w:p>
    <w:p w14:paraId="74A01EFB" w14:textId="3A6911B3" w:rsidR="007D24BE" w:rsidRPr="00A52678" w:rsidRDefault="007D24BE" w:rsidP="00045088">
      <w:pPr>
        <w:spacing w:line="360" w:lineRule="auto"/>
        <w:rPr>
          <w:i/>
          <w:iCs/>
        </w:rPr>
      </w:pPr>
      <w:r w:rsidRPr="00A52678">
        <w:rPr>
          <w:i/>
          <w:iCs/>
        </w:rPr>
        <w:lastRenderedPageBreak/>
        <w:t>3.2.2 Cover</w:t>
      </w:r>
    </w:p>
    <w:p w14:paraId="56C0BF29" w14:textId="72388D04" w:rsidR="005C0BB4" w:rsidRPr="005C0BB4" w:rsidRDefault="002314A6" w:rsidP="005C0BB4">
      <w:pPr>
        <w:spacing w:line="360" w:lineRule="auto"/>
        <w:rPr>
          <w:lang w:val="en-US"/>
        </w:rPr>
      </w:pPr>
      <w:r>
        <w:t xml:space="preserve">The percentage of the soil covered by vegetation </w:t>
      </w:r>
      <w:r w:rsidR="00CF32A9">
        <w:t>varied</w:t>
      </w:r>
      <w:r>
        <w:t xml:space="preserve"> </w:t>
      </w:r>
      <w:r w:rsidR="008B07A4">
        <w:t>significantly by year (p=0.03)</w:t>
      </w:r>
      <w:r w:rsidR="00AF348D">
        <w:t xml:space="preserve"> with a mean of </w:t>
      </w:r>
      <w:r w:rsidR="006774E5">
        <w:t>77</w:t>
      </w:r>
      <w:r w:rsidR="00AF348D">
        <w:t>% (SE:2%) soil exposure</w:t>
      </w:r>
      <w:r w:rsidR="008B07A4">
        <w:t xml:space="preserve"> in 2018 and </w:t>
      </w:r>
      <w:r w:rsidR="006774E5">
        <w:t>7</w:t>
      </w:r>
      <w:r w:rsidR="008B07A4">
        <w:t>0% (SE:3%) in 2019</w:t>
      </w:r>
      <w:r>
        <w:t xml:space="preserve">. </w:t>
      </w:r>
      <w:r w:rsidR="00AF348D">
        <w:t xml:space="preserve">Overall, </w:t>
      </w:r>
      <w:r w:rsidR="006774E5">
        <w:t xml:space="preserve">soil coverage by cover crop </w:t>
      </w:r>
      <w:r w:rsidR="00AF348D">
        <w:t xml:space="preserve">species </w:t>
      </w:r>
      <w:r w:rsidR="006774E5">
        <w:t xml:space="preserve">averaged </w:t>
      </w:r>
      <w:r w:rsidR="00AF348D">
        <w:t xml:space="preserve">15%, </w:t>
      </w:r>
      <w:r w:rsidR="00763F20">
        <w:t xml:space="preserve">but this varied significantly by cover crop treatment (p&lt;0.001). </w:t>
      </w:r>
      <w:r w:rsidR="00EA5B2A">
        <w:t xml:space="preserve">Tillage, residue, nor their interactions had significant impacts on the coverage categories. The impact of cover crop treatment on </w:t>
      </w:r>
      <w:r w:rsidR="00CF32A9">
        <w:t xml:space="preserve">cover crop </w:t>
      </w:r>
      <w:r w:rsidR="00EA5B2A">
        <w:t>coverage depended on the year, an effect driven by MixE: in 2018 the cover crop</w:t>
      </w:r>
      <w:r w:rsidR="00CF32A9">
        <w:t>s</w:t>
      </w:r>
      <w:r w:rsidR="00EA5B2A">
        <w:t xml:space="preserve"> contributed an average of 21% (SE</w:t>
      </w:r>
      <w:r w:rsidR="00AF348D">
        <w:t xml:space="preserve">:5%) </w:t>
      </w:r>
      <w:r w:rsidR="00CF32A9">
        <w:t xml:space="preserve">coverage, </w:t>
      </w:r>
      <w:r w:rsidR="00AF348D">
        <w:t xml:space="preserve">while in 2019 </w:t>
      </w:r>
      <w:r w:rsidR="00226AAF">
        <w:t xml:space="preserve">they contributed an </w:t>
      </w:r>
      <w:r w:rsidR="00AF348D">
        <w:t xml:space="preserve">average of 58% (SE:6%). </w:t>
      </w:r>
      <w:r w:rsidR="00226AAF">
        <w:t>In the other cover crop treatments, t</w:t>
      </w:r>
      <w:r w:rsidR="00AF348D">
        <w:t xml:space="preserve">he contributions of the cover crop </w:t>
      </w:r>
      <w:r w:rsidR="00226AAF">
        <w:t xml:space="preserve">to coverage </w:t>
      </w:r>
      <w:r w:rsidR="00AF348D">
        <w:t>did not vary significantly by year</w:t>
      </w:r>
      <w:r w:rsidR="005C0BB4">
        <w:t>, with RadM having the highest cover crop coverage (50%, SE:4%), followed by RadL (25%, SE:4%), MixM (7%, SE:3%) and NoCC (&lt;1%, SE:3%)</w:t>
      </w:r>
      <w:r w:rsidR="00AF348D">
        <w:t>.</w:t>
      </w:r>
      <w:r w:rsidR="00F87470">
        <w:t xml:space="preserve"> Cover crop coverage and volunteer/weed coverage was inversely correlated (</w:t>
      </w:r>
      <w:r w:rsidR="009A7EA2">
        <w:t>ρ</w:t>
      </w:r>
      <w:r w:rsidR="00276F65">
        <w:t xml:space="preserve"> = -0.88</w:t>
      </w:r>
      <w:r w:rsidR="009A7EA2">
        <w:t>).</w:t>
      </w:r>
      <w:r w:rsidR="005C0BB4" w:rsidRPr="005C0BB4">
        <w:rPr>
          <w:lang w:val="en-US"/>
        </w:rPr>
        <w:t xml:space="preserve"> </w:t>
      </w:r>
    </w:p>
    <w:p w14:paraId="24FE91C1" w14:textId="77777777" w:rsidR="005C0BB4" w:rsidRPr="005C0BB4" w:rsidRDefault="005C0BB4" w:rsidP="00045088">
      <w:pPr>
        <w:spacing w:line="360" w:lineRule="auto"/>
        <w:rPr>
          <w:lang w:val="en-US"/>
        </w:rPr>
      </w:pPr>
    </w:p>
    <w:p w14:paraId="5050B1A4" w14:textId="29DB48B4" w:rsidR="007D24BE" w:rsidRPr="00A52678" w:rsidRDefault="007D24BE" w:rsidP="00045088">
      <w:pPr>
        <w:spacing w:line="360" w:lineRule="auto"/>
        <w:rPr>
          <w:i/>
          <w:iCs/>
        </w:rPr>
      </w:pPr>
      <w:r w:rsidRPr="00A52678">
        <w:rPr>
          <w:i/>
          <w:iCs/>
        </w:rPr>
        <w:t xml:space="preserve">3.2.3 </w:t>
      </w:r>
      <w:r w:rsidR="00785EAA" w:rsidRPr="00A52678">
        <w:rPr>
          <w:i/>
          <w:iCs/>
        </w:rPr>
        <w:t>Fall vegetation c</w:t>
      </w:r>
      <w:r w:rsidRPr="00A52678">
        <w:rPr>
          <w:i/>
          <w:iCs/>
        </w:rPr>
        <w:t>ommunity</w:t>
      </w:r>
    </w:p>
    <w:p w14:paraId="25D8B1AB" w14:textId="4F15F022" w:rsidR="00EA65A3" w:rsidRDefault="008302FF" w:rsidP="00045088">
      <w:pPr>
        <w:spacing w:line="360" w:lineRule="auto"/>
      </w:pPr>
      <w:r>
        <w:t>Communities were most strongly dictated by year of measurement</w:t>
      </w:r>
      <w:r w:rsidR="00785EAA">
        <w:t xml:space="preserve"> due to the crop volunteer species varying by year</w:t>
      </w:r>
      <w:r w:rsidR="00EA65A3">
        <w:t>. Model fit</w:t>
      </w:r>
      <w:r w:rsidR="00EF62F9">
        <w:t xml:space="preserve">, </w:t>
      </w:r>
      <w:r w:rsidR="00EA65A3">
        <w:t>convergence</w:t>
      </w:r>
      <w:r w:rsidR="00EF62F9">
        <w:t xml:space="preserve"> and interpretability</w:t>
      </w:r>
      <w:r w:rsidR="00EA65A3">
        <w:t xml:space="preserve"> w</w:t>
      </w:r>
      <w:r w:rsidR="00EF62F9">
        <w:t>ere</w:t>
      </w:r>
      <w:r w:rsidR="00EA65A3">
        <w:t xml:space="preserve"> improved when models were fit to years individually, so results are reported for those models. Within a year, cover crop treatment explained 65-70% of the variance and had a significant effect on community structure (p&lt;0.001), with tillage and straw removal treatments explaining less than 1% of the total variance each, respectively. </w:t>
      </w:r>
      <w:r w:rsidR="00041F28">
        <w:t xml:space="preserve">The two </w:t>
      </w:r>
      <w:r w:rsidR="00EF62F9">
        <w:t xml:space="preserve">cover crop </w:t>
      </w:r>
      <w:r w:rsidR="00041F28">
        <w:t>mix</w:t>
      </w:r>
      <w:r w:rsidR="00EF62F9">
        <w:t>ture</w:t>
      </w:r>
      <w:r w:rsidR="00041F28">
        <w:t xml:space="preserve"> treatments (MixE and MixM) had communities distinct from the two radish treatments (RadM and RadL), with the NoCC communities being more similar to the mix</w:t>
      </w:r>
      <w:r w:rsidR="00EF62F9">
        <w:t>ture</w:t>
      </w:r>
      <w:r w:rsidR="00041F28">
        <w:t xml:space="preserve"> treatments in both years (Figure 3). </w:t>
      </w:r>
    </w:p>
    <w:tbl>
      <w:tblPr>
        <w:tblStyle w:val="TableGrid"/>
        <w:tblW w:w="0" w:type="auto"/>
        <w:tblLook w:val="04A0" w:firstRow="1" w:lastRow="0" w:firstColumn="1" w:lastColumn="0" w:noHBand="0" w:noVBand="1"/>
      </w:tblPr>
      <w:tblGrid>
        <w:gridCol w:w="9016"/>
      </w:tblGrid>
      <w:tr w:rsidR="0038548F" w14:paraId="31900BDC" w14:textId="77777777" w:rsidTr="0038548F">
        <w:tc>
          <w:tcPr>
            <w:tcW w:w="9016" w:type="dxa"/>
          </w:tcPr>
          <w:p w14:paraId="21AB856E" w14:textId="668D0E16" w:rsidR="00602B25" w:rsidRPr="00602B25" w:rsidRDefault="00602B25" w:rsidP="00602B25">
            <w:pPr>
              <w:spacing w:line="360" w:lineRule="auto"/>
              <w:rPr>
                <w:lang w:val="da-DK"/>
              </w:rPr>
            </w:pPr>
            <w:r w:rsidRPr="00602B25">
              <w:rPr>
                <w:noProof/>
                <w:lang w:val="da-DK"/>
              </w:rPr>
              <w:lastRenderedPageBreak/>
              <w:drawing>
                <wp:inline distT="0" distB="0" distL="0" distR="0" wp14:anchorId="029ED059" wp14:editId="295D318A">
                  <wp:extent cx="5532120" cy="5532120"/>
                  <wp:effectExtent l="0" t="0" r="0" b="0"/>
                  <wp:docPr id="2034688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2120" cy="5532120"/>
                          </a:xfrm>
                          <a:prstGeom prst="rect">
                            <a:avLst/>
                          </a:prstGeom>
                          <a:noFill/>
                          <a:ln>
                            <a:noFill/>
                          </a:ln>
                        </pic:spPr>
                      </pic:pic>
                    </a:graphicData>
                  </a:graphic>
                </wp:inline>
              </w:drawing>
            </w:r>
          </w:p>
          <w:p w14:paraId="04F1211D" w14:textId="1D77427D" w:rsidR="0038548F" w:rsidRDefault="0038548F" w:rsidP="00045088">
            <w:pPr>
              <w:spacing w:line="360" w:lineRule="auto"/>
            </w:pPr>
          </w:p>
        </w:tc>
      </w:tr>
      <w:tr w:rsidR="0038548F" w14:paraId="3D438F13" w14:textId="77777777" w:rsidTr="0038548F">
        <w:tc>
          <w:tcPr>
            <w:tcW w:w="9016" w:type="dxa"/>
          </w:tcPr>
          <w:p w14:paraId="7E23C4D8" w14:textId="0F6AE806" w:rsidR="0038548F" w:rsidRDefault="0038548F" w:rsidP="00045088">
            <w:pPr>
              <w:spacing w:line="360" w:lineRule="auto"/>
            </w:pPr>
            <w:r w:rsidRPr="00D86704">
              <w:rPr>
                <w:b/>
                <w:bCs/>
              </w:rPr>
              <w:t>Figure 3</w:t>
            </w:r>
            <w:r w:rsidR="009133AC">
              <w:t xml:space="preserve"> </w:t>
            </w:r>
            <w:r w:rsidR="009133AC" w:rsidRPr="00D86704">
              <w:rPr>
                <w:i/>
                <w:iCs/>
              </w:rPr>
              <w:t>(Top)</w:t>
            </w:r>
            <w:r w:rsidR="009133AC">
              <w:t xml:space="preserve"> Cover crop system had the largest impact on fall vegetation communities, with a minor impact of tillage system</w:t>
            </w:r>
            <w:r w:rsidR="00EF62F9">
              <w:t xml:space="preserve"> and straw removal</w:t>
            </w:r>
            <w:r w:rsidR="009133AC">
              <w:t xml:space="preserve"> </w:t>
            </w:r>
            <w:r w:rsidR="009133AC" w:rsidRPr="00D86704">
              <w:rPr>
                <w:i/>
                <w:iCs/>
              </w:rPr>
              <w:t>(Bottom)</w:t>
            </w:r>
            <w:r w:rsidR="009133AC">
              <w:t xml:space="preserve"> Radish cover crop systems (RadM, RadL) had the highest potential ecosystem value, with the mixes (MixE, MixM) and NoCC systems having similarly low ecosystem value, due to a high percent</w:t>
            </w:r>
            <w:r w:rsidR="00D86704">
              <w:t xml:space="preserve"> coverage</w:t>
            </w:r>
            <w:r w:rsidR="009133AC">
              <w:t xml:space="preserve"> of low value crop volunteers</w:t>
            </w:r>
            <w:r w:rsidR="00D86704">
              <w:t xml:space="preserve"> in the community (see Figure 2). </w:t>
            </w:r>
            <w:r w:rsidR="009133AC">
              <w:t xml:space="preserve"> </w:t>
            </w:r>
          </w:p>
        </w:tc>
      </w:tr>
    </w:tbl>
    <w:p w14:paraId="1FF9CD11" w14:textId="77777777" w:rsidR="0038548F" w:rsidRDefault="0038548F" w:rsidP="00045088">
      <w:pPr>
        <w:spacing w:line="360" w:lineRule="auto"/>
      </w:pPr>
    </w:p>
    <w:p w14:paraId="46D6F3F9" w14:textId="7B67EB81" w:rsidR="00CA273C" w:rsidRDefault="00B83835" w:rsidP="00045088">
      <w:pPr>
        <w:spacing w:line="360" w:lineRule="auto"/>
      </w:pPr>
      <w:r>
        <w:t xml:space="preserve">Year and cover crop treatment had significant impacts on the number of species observed in a community (p&lt;0.001). </w:t>
      </w:r>
      <w:r w:rsidR="006D5A73">
        <w:t xml:space="preserve">The number of species observed ranged from one to eight, with a mode of two in 2018 and three in 2019. </w:t>
      </w:r>
      <w:r>
        <w:t>The MixE community had 1</w:t>
      </w:r>
      <w:r w:rsidR="006804BA">
        <w:t>.</w:t>
      </w:r>
      <w:r>
        <w:t>4 (SE:</w:t>
      </w:r>
      <w:r w:rsidR="006804BA">
        <w:t>0.</w:t>
      </w:r>
      <w:r w:rsidR="006D5A73">
        <w:t>2</w:t>
      </w:r>
      <w:r w:rsidR="006804BA">
        <w:t>, p=0.02</w:t>
      </w:r>
      <w:r>
        <w:t>) and 1</w:t>
      </w:r>
      <w:r w:rsidR="006804BA">
        <w:t>.</w:t>
      </w:r>
      <w:r>
        <w:t>5</w:t>
      </w:r>
      <w:r w:rsidR="006804BA">
        <w:t xml:space="preserve"> (SE:0.</w:t>
      </w:r>
      <w:r w:rsidR="006D5A73">
        <w:t>2</w:t>
      </w:r>
      <w:r w:rsidR="006804BA">
        <w:t xml:space="preserve">, p&lt;0.001) </w:t>
      </w:r>
      <w:r w:rsidR="006D5A73">
        <w:t xml:space="preserve">times </w:t>
      </w:r>
      <w:r w:rsidR="006804BA">
        <w:t xml:space="preserve">more species compared to the RadL and RadM communities, respectively, but the number of species in all other cover crop treatment comparisons were </w:t>
      </w:r>
      <w:r w:rsidR="006804BA">
        <w:lastRenderedPageBreak/>
        <w:t xml:space="preserve">not significantly different. </w:t>
      </w:r>
      <w:r w:rsidR="00CA273C">
        <w:t xml:space="preserve">The evenness of the communities </w:t>
      </w:r>
      <w:r w:rsidR="00770D8A">
        <w:t xml:space="preserve">ranged from 0.09 to 1, and there was an amplifying interaction between cover crop treatment and year (p&lt;0.001), evenness </w:t>
      </w:r>
      <w:r w:rsidR="00B20190">
        <w:t>was generally higher in the radish cover crop treatments</w:t>
      </w:r>
      <w:r w:rsidR="00770D8A">
        <w:t xml:space="preserve">, followed by the early-planted mix, followed by the mid-planted mix and no cover treatments; this pattern was true </w:t>
      </w:r>
      <w:r w:rsidR="00B20190">
        <w:t>regardless of tillage</w:t>
      </w:r>
      <w:r w:rsidR="00770D8A">
        <w:t xml:space="preserve"> system, straw management, and year</w:t>
      </w:r>
      <w:r w:rsidR="00B20190">
        <w:t xml:space="preserve"> (supporting information). </w:t>
      </w:r>
    </w:p>
    <w:p w14:paraId="7815ADC7" w14:textId="72A88A85" w:rsidR="00041F28" w:rsidRDefault="00041F28" w:rsidP="00045088">
      <w:pPr>
        <w:spacing w:line="360" w:lineRule="auto"/>
      </w:pPr>
      <w:r>
        <w:t>Radish species were estimated to have the highest ecological value</w:t>
      </w:r>
      <w:r w:rsidR="00602B25">
        <w:t xml:space="preserve"> while spring barley and spring oat volunteers had no value (</w:t>
      </w:r>
      <w:r w:rsidR="00737D7A">
        <w:t>supporting information</w:t>
      </w:r>
      <w:r w:rsidR="00602B25">
        <w:t>), resulting in treatments with high percent RAPSR coverage having the highest potential ecosystem value (Figure 3). While the mixes</w:t>
      </w:r>
      <w:r w:rsidR="00EC5CCC">
        <w:t>’ communities</w:t>
      </w:r>
      <w:r w:rsidR="00602B25">
        <w:t xml:space="preserve"> contained species with high ecological value</w:t>
      </w:r>
      <w:r w:rsidR="00EC5CCC">
        <w:t xml:space="preserve"> (e.g.</w:t>
      </w:r>
      <w:r w:rsidR="00602B25">
        <w:t xml:space="preserve">, </w:t>
      </w:r>
      <w:r w:rsidR="00EC5CCC">
        <w:t xml:space="preserve">TAROF, LAMSS) that were absent in the radish systems, </w:t>
      </w:r>
      <w:r w:rsidR="00602B25">
        <w:t>the</w:t>
      </w:r>
      <w:r w:rsidR="00EC5CCC">
        <w:t>se high-value species had</w:t>
      </w:r>
      <w:r w:rsidR="00602B25">
        <w:t xml:space="preserve"> small contributions to the percent coverage, and therefore did not result in high estimated </w:t>
      </w:r>
      <w:r w:rsidR="009133AC">
        <w:t>ecosystem</w:t>
      </w:r>
      <w:r w:rsidR="00EF62F9">
        <w:t xml:space="preserve"> support</w:t>
      </w:r>
      <w:r w:rsidR="009133AC">
        <w:t xml:space="preserve"> potential. </w:t>
      </w:r>
    </w:p>
    <w:p w14:paraId="19BD8C5C" w14:textId="5D08A97E" w:rsidR="007D24BE" w:rsidRPr="00A52678" w:rsidRDefault="007D24BE" w:rsidP="00045088">
      <w:pPr>
        <w:spacing w:line="360" w:lineRule="auto"/>
        <w:rPr>
          <w:b/>
          <w:bCs/>
          <w:i/>
          <w:iCs/>
        </w:rPr>
      </w:pPr>
      <w:r w:rsidRPr="00A52678">
        <w:rPr>
          <w:b/>
          <w:bCs/>
          <w:i/>
          <w:iCs/>
        </w:rPr>
        <w:t>3.3 Spring weed counts</w:t>
      </w:r>
    </w:p>
    <w:p w14:paraId="02BC897D" w14:textId="670947B3" w:rsidR="00E83610" w:rsidRPr="00E83610" w:rsidRDefault="00523DF1" w:rsidP="00030F1C">
      <w:pPr>
        <w:spacing w:line="360" w:lineRule="auto"/>
        <w:rPr>
          <w:i/>
          <w:iCs/>
          <w:color w:val="EE0000"/>
        </w:rPr>
      </w:pPr>
      <w:r>
        <w:t xml:space="preserve">Total spring </w:t>
      </w:r>
      <w:r w:rsidR="00EF62F9">
        <w:t>weed</w:t>
      </w:r>
      <w:r>
        <w:t xml:space="preserve"> counts ranged from 28-1600 plants m-2, with a median of 296 plants m-2. There were complex treatment interactions, with a significant three-way interaction between year, tillage, and cover crop (p&lt;0.001) and a significant two-way interaction between year and residue (p&lt;0.001). Within the no-till system, MixE had </w:t>
      </w:r>
      <w:r w:rsidR="00030F1C">
        <w:t xml:space="preserve">significantly more </w:t>
      </w:r>
      <w:r w:rsidR="00D215C3">
        <w:t xml:space="preserve">weeds compared to all other treatments (p&lt;0.001), while in all other tillage systems there were no differences between cover crop treatments; this effect was </w:t>
      </w:r>
      <w:r w:rsidR="00030F1C">
        <w:t xml:space="preserve">significantly </w:t>
      </w:r>
      <w:r w:rsidR="00D215C3">
        <w:t xml:space="preserve">more pronounced in 2019 </w:t>
      </w:r>
      <w:r w:rsidR="00030F1C">
        <w:t xml:space="preserve">(2.6-3.7 times more weeds) </w:t>
      </w:r>
      <w:r w:rsidR="00D215C3">
        <w:t>compared to 2020</w:t>
      </w:r>
      <w:r w:rsidR="00030F1C">
        <w:t xml:space="preserve"> (1.6-1.7 times more weeds), but the patterns were the same. The most dramatic differences were between MixE and RadM. </w:t>
      </w:r>
      <w:r w:rsidR="0086566B">
        <w:t>The total number of weeds was highest in the inversion tillage systems, followed by surface tillage systems, with the no-till systems having the smallest number of total weeds; these effects were magnified in 2019 compared to 2020, and in 2020 the difference between no-till and surface tillage was borderline significant (p = 0.06). On average, inversion tillage had three and two times more spring weeds compared to the surface and no-till systems, respectively</w:t>
      </w:r>
      <w:r w:rsidR="00BE5883">
        <w:t xml:space="preserve"> (</w:t>
      </w:r>
      <w:r w:rsidR="00BE5883" w:rsidRPr="00133612">
        <w:rPr>
          <w:b/>
          <w:bCs/>
        </w:rPr>
        <w:t>Figure 4</w:t>
      </w:r>
      <w:r w:rsidR="00BE5883">
        <w:t>)</w:t>
      </w:r>
      <w:r w:rsidR="0086566B">
        <w:t>.</w:t>
      </w:r>
    </w:p>
    <w:p w14:paraId="309B4CF5" w14:textId="40D5ACF9" w:rsidR="00030F1C" w:rsidRDefault="00BE5883" w:rsidP="00030F1C">
      <w:pPr>
        <w:spacing w:line="360" w:lineRule="auto"/>
      </w:pPr>
      <w:r>
        <w:t>Both no-till and surface tillage had significantly increased numbers of perennial weeds compared to inversion tillage. Averaged over no-till and surface tillage treatments, t</w:t>
      </w:r>
      <w:r w:rsidR="00D96229">
        <w:t xml:space="preserve">he number of perennial weeds </w:t>
      </w:r>
      <w:r w:rsidR="002D10E5">
        <w:t xml:space="preserve">in the MixE </w:t>
      </w:r>
      <w:r w:rsidR="00E50922">
        <w:t>was</w:t>
      </w:r>
      <w:r w:rsidR="002D10E5">
        <w:t xml:space="preserve"> </w:t>
      </w:r>
      <w:r w:rsidR="00E50922">
        <w:t>11 times higher (SE:6; p&lt;0.001) compared to the t</w:t>
      </w:r>
      <w:r w:rsidR="002D10E5">
        <w:t>he NoCC treatment</w:t>
      </w:r>
      <w:r w:rsidR="00E9789B">
        <w:t>, and 2.6-8.6 times higher than the other cover crop treatments</w:t>
      </w:r>
      <w:r>
        <w:t>; these effects were erased in the inversion tillage treatment</w:t>
      </w:r>
      <w:r w:rsidR="00E83610">
        <w:t>.</w:t>
      </w:r>
      <w:r w:rsidR="00E9789B">
        <w:t xml:space="preserve"> The MixM had a borderline significant increase in perennial weeds compared to the NoCC (p=0.05), but all other treatments were not significantly different from the NoCC.</w:t>
      </w:r>
      <w:r w:rsidR="00E83610">
        <w:t xml:space="preserve"> </w:t>
      </w:r>
      <w:r w:rsidR="000508B5">
        <w:t xml:space="preserve">The correlation between faba bean yields and </w:t>
      </w:r>
      <w:r w:rsidR="000508B5">
        <w:lastRenderedPageBreak/>
        <w:t>annual weeds was not significant</w:t>
      </w:r>
      <w:r w:rsidR="00DA3E7B">
        <w:t xml:space="preserve"> (ρ=0.002, p=0.98)</w:t>
      </w:r>
      <w:r w:rsidR="000508B5">
        <w:t>, while the correlation with perennial weeds was (</w:t>
      </w:r>
      <w:r w:rsidR="00DA3E7B">
        <w:t>ρ=-0.28, p&lt;0.001</w:t>
      </w:r>
      <w:r w:rsidR="000508B5">
        <w:t>)</w:t>
      </w:r>
      <w:r w:rsidR="00DA3E7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E12EA" w14:paraId="1B83127F" w14:textId="77777777" w:rsidTr="0054576C">
        <w:tc>
          <w:tcPr>
            <w:tcW w:w="9026" w:type="dxa"/>
          </w:tcPr>
          <w:p w14:paraId="2C35802D" w14:textId="1B3EA2FA" w:rsidR="005E12EA" w:rsidRPr="005E12EA" w:rsidRDefault="00717BE6" w:rsidP="00030F1C">
            <w:pPr>
              <w:spacing w:line="360" w:lineRule="auto"/>
              <w:rPr>
                <w:lang w:val="da-DK"/>
              </w:rPr>
            </w:pPr>
            <w:r w:rsidRPr="00717BE6">
              <w:rPr>
                <w:noProof/>
                <w:lang w:val="da-DK"/>
              </w:rPr>
              <w:drawing>
                <wp:inline distT="0" distB="0" distL="0" distR="0" wp14:anchorId="09C9707F" wp14:editId="024C5E7E">
                  <wp:extent cx="5731510" cy="6550025"/>
                  <wp:effectExtent l="0" t="0" r="2540" b="3175"/>
                  <wp:docPr id="1726684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550025"/>
                          </a:xfrm>
                          <a:prstGeom prst="rect">
                            <a:avLst/>
                          </a:prstGeom>
                          <a:noFill/>
                          <a:ln>
                            <a:noFill/>
                          </a:ln>
                        </pic:spPr>
                      </pic:pic>
                    </a:graphicData>
                  </a:graphic>
                </wp:inline>
              </w:drawing>
            </w:r>
          </w:p>
        </w:tc>
      </w:tr>
      <w:tr w:rsidR="005E12EA" w14:paraId="77868ADE" w14:textId="77777777" w:rsidTr="0054576C">
        <w:tc>
          <w:tcPr>
            <w:tcW w:w="9026" w:type="dxa"/>
          </w:tcPr>
          <w:p w14:paraId="0E6944F1" w14:textId="34B53626" w:rsidR="005E12EA" w:rsidRPr="00133612" w:rsidRDefault="005E12EA" w:rsidP="00030F1C">
            <w:pPr>
              <w:spacing w:line="360" w:lineRule="auto"/>
              <w:rPr>
                <w:b/>
                <w:bCs/>
              </w:rPr>
            </w:pPr>
            <w:r w:rsidRPr="00BE5883">
              <w:rPr>
                <w:b/>
                <w:bCs/>
              </w:rPr>
              <w:t xml:space="preserve">Figure </w:t>
            </w:r>
            <w:r w:rsidR="00BE5883" w:rsidRPr="00BE5883">
              <w:rPr>
                <w:b/>
                <w:bCs/>
              </w:rPr>
              <w:t>4</w:t>
            </w:r>
            <w:r w:rsidRPr="00BE5883">
              <w:rPr>
                <w:b/>
                <w:bCs/>
              </w:rPr>
              <w:t>.</w:t>
            </w:r>
            <w:r w:rsidR="00BE5883">
              <w:rPr>
                <w:b/>
                <w:bCs/>
              </w:rPr>
              <w:t xml:space="preserve"> </w:t>
            </w:r>
            <w:r w:rsidR="00133612" w:rsidRPr="00133612">
              <w:rPr>
                <w:i/>
                <w:iCs/>
              </w:rPr>
              <w:t xml:space="preserve">(Top) </w:t>
            </w:r>
            <w:r w:rsidR="00BE5883">
              <w:t>Spring weed counts were significantly impacted by tillage system and cover crop treatment</w:t>
            </w:r>
            <w:r w:rsidR="00133612">
              <w:t>, with the early-planted mix exhibiting the highest perennial and overall weed count</w:t>
            </w:r>
            <w:r w:rsidRPr="00BE5883">
              <w:rPr>
                <w:b/>
                <w:bCs/>
              </w:rPr>
              <w:t xml:space="preserve"> </w:t>
            </w:r>
            <w:r w:rsidR="00133612" w:rsidRPr="00133612">
              <w:rPr>
                <w:i/>
                <w:iCs/>
              </w:rPr>
              <w:t>(Bottom)</w:t>
            </w:r>
            <w:r w:rsidR="00133612">
              <w:rPr>
                <w:i/>
                <w:iCs/>
              </w:rPr>
              <w:t xml:space="preserve"> </w:t>
            </w:r>
            <w:r w:rsidR="00133612">
              <w:t>Faba bean grain yields were negatively correlated with the number of perennial weeds present in the spring.</w:t>
            </w:r>
          </w:p>
        </w:tc>
      </w:tr>
    </w:tbl>
    <w:p w14:paraId="0FE38C89" w14:textId="77777777" w:rsidR="0054576C" w:rsidRDefault="0054576C" w:rsidP="0054576C">
      <w:pPr>
        <w:spacing w:line="360" w:lineRule="auto"/>
      </w:pPr>
    </w:p>
    <w:p w14:paraId="44CACAD0" w14:textId="4DFBC373" w:rsidR="0054576C" w:rsidRPr="00A52678" w:rsidRDefault="0054576C" w:rsidP="0054576C">
      <w:pPr>
        <w:spacing w:line="360" w:lineRule="auto"/>
        <w:rPr>
          <w:b/>
          <w:bCs/>
          <w:i/>
          <w:iCs/>
        </w:rPr>
      </w:pPr>
      <w:r w:rsidRPr="00A52678">
        <w:rPr>
          <w:b/>
          <w:bCs/>
          <w:i/>
          <w:iCs/>
        </w:rPr>
        <w:t>3.3 Pesticide loads</w:t>
      </w:r>
    </w:p>
    <w:p w14:paraId="156746C6" w14:textId="36CB69FB" w:rsidR="0054576C" w:rsidRDefault="0040336B" w:rsidP="0054576C">
      <w:pPr>
        <w:spacing w:line="360" w:lineRule="auto"/>
      </w:pPr>
      <w:r>
        <w:lastRenderedPageBreak/>
        <w:t>Pesticide usage (and therefore pesticide loads) differed by year, tillage system, and cover crop system; s</w:t>
      </w:r>
      <w:r w:rsidR="00765D21">
        <w:t>traw retention had no impact on the system’s pesticide use. In all systems</w:t>
      </w:r>
      <w:r>
        <w:t xml:space="preserve"> and years</w:t>
      </w:r>
      <w:r w:rsidR="00765D21">
        <w:t>, pesticide loads were lowest in the MixE treatments. Pesticide use was lowest in the inversion tillage system and did not differ between the surface and no-till systems (</w:t>
      </w:r>
      <w:r w:rsidR="00737D7A">
        <w:t>supporting information</w:t>
      </w:r>
      <w:r w:rsidR="00765D21">
        <w:t xml:space="preserve">). </w:t>
      </w:r>
    </w:p>
    <w:p w14:paraId="28CC9E30" w14:textId="29B33CCF" w:rsidR="007348E9" w:rsidRPr="007348E9" w:rsidRDefault="007348E9" w:rsidP="0054576C">
      <w:pPr>
        <w:spacing w:line="360" w:lineRule="auto"/>
        <w:rPr>
          <w:b/>
          <w:bCs/>
          <w:i/>
          <w:iCs/>
        </w:rPr>
      </w:pPr>
      <w:r w:rsidRPr="007348E9">
        <w:rPr>
          <w:b/>
          <w:bCs/>
          <w:i/>
          <w:iCs/>
        </w:rPr>
        <w:t>3.4 Multi-criteria summary</w:t>
      </w:r>
    </w:p>
    <w:p w14:paraId="7B060C0D" w14:textId="77777777" w:rsidR="007348E9" w:rsidRDefault="007348E9" w:rsidP="0054576C">
      <w:pPr>
        <w:spacing w:line="360" w:lineRule="auto"/>
      </w:pPr>
    </w:p>
    <w:tbl>
      <w:tblPr>
        <w:tblStyle w:val="TableGrid"/>
        <w:tblW w:w="0" w:type="auto"/>
        <w:tblLook w:val="04A0" w:firstRow="1" w:lastRow="0" w:firstColumn="1" w:lastColumn="0" w:noHBand="0" w:noVBand="1"/>
      </w:tblPr>
      <w:tblGrid>
        <w:gridCol w:w="9016"/>
      </w:tblGrid>
      <w:tr w:rsidR="007348E9" w14:paraId="2F7ABF75" w14:textId="77777777" w:rsidTr="007348E9">
        <w:tc>
          <w:tcPr>
            <w:tcW w:w="9016" w:type="dxa"/>
          </w:tcPr>
          <w:p w14:paraId="7D227F4E" w14:textId="2578A012" w:rsidR="007348E9" w:rsidRPr="007348E9" w:rsidRDefault="007348E9" w:rsidP="0054576C">
            <w:pPr>
              <w:spacing w:line="360" w:lineRule="auto"/>
              <w:rPr>
                <w:lang w:val="da-DK"/>
              </w:rPr>
            </w:pPr>
            <w:r w:rsidRPr="007348E9">
              <w:rPr>
                <w:lang w:val="da-DK"/>
              </w:rPr>
              <w:drawing>
                <wp:inline distT="0" distB="0" distL="0" distR="0" wp14:anchorId="68215D70" wp14:editId="5C11A787">
                  <wp:extent cx="5731510" cy="5731510"/>
                  <wp:effectExtent l="0" t="0" r="2540" b="2540"/>
                  <wp:docPr id="1542788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tc>
      </w:tr>
      <w:tr w:rsidR="007348E9" w14:paraId="5FB38B66" w14:textId="77777777" w:rsidTr="007348E9">
        <w:tc>
          <w:tcPr>
            <w:tcW w:w="9016" w:type="dxa"/>
          </w:tcPr>
          <w:p w14:paraId="130FC98B" w14:textId="5DAE5A23" w:rsidR="007348E9" w:rsidRPr="007348E9" w:rsidRDefault="007348E9" w:rsidP="0054576C">
            <w:pPr>
              <w:spacing w:line="360" w:lineRule="auto"/>
              <w:rPr>
                <w:b/>
                <w:bCs/>
              </w:rPr>
            </w:pPr>
            <w:r w:rsidRPr="007348E9">
              <w:rPr>
                <w:b/>
                <w:bCs/>
              </w:rPr>
              <w:t xml:space="preserve">Figure 5. </w:t>
            </w:r>
            <w:r>
              <w:t xml:space="preserve">Summary of cropping systems’ performance in protecting soil </w:t>
            </w:r>
            <w:r w:rsidRPr="007348E9">
              <w:t>(Soi)</w:t>
            </w:r>
            <w:r>
              <w:t xml:space="preserve">, mitigation of fall nitrate leaching via fall biomass production (Bio), supporting ecosystems (Eco), grain production (Gra), perennial weed suppression (Per), and promoting human health and </w:t>
            </w:r>
            <w:r>
              <w:lastRenderedPageBreak/>
              <w:t>environmental safety (Saf)</w:t>
            </w:r>
            <w:r w:rsidR="00D92540">
              <w:t xml:space="preserve">; rows represent cover crop treatments, and columns represent tillage and small grain residue management systems. </w:t>
            </w:r>
          </w:p>
        </w:tc>
      </w:tr>
    </w:tbl>
    <w:p w14:paraId="6B583748" w14:textId="77777777" w:rsidR="007348E9" w:rsidRDefault="007348E9" w:rsidP="0054576C">
      <w:pPr>
        <w:spacing w:line="360" w:lineRule="auto"/>
      </w:pPr>
    </w:p>
    <w:p w14:paraId="639F27A7" w14:textId="77777777" w:rsidR="00030F1C" w:rsidRDefault="00030F1C" w:rsidP="00030F1C">
      <w:pPr>
        <w:spacing w:line="360" w:lineRule="auto"/>
      </w:pPr>
    </w:p>
    <w:p w14:paraId="38BFA72B" w14:textId="69C978AD" w:rsidR="0053182E" w:rsidRPr="003C7F19" w:rsidRDefault="00BA7F3D" w:rsidP="00045088">
      <w:pPr>
        <w:spacing w:line="360" w:lineRule="auto"/>
        <w:rPr>
          <w:b/>
          <w:bCs/>
        </w:rPr>
      </w:pPr>
      <w:r w:rsidRPr="003C7F19">
        <w:rPr>
          <w:b/>
          <w:bCs/>
        </w:rPr>
        <w:t>4  DISCUSSION</w:t>
      </w:r>
    </w:p>
    <w:p w14:paraId="24D02701" w14:textId="78963F29" w:rsidR="005E150B" w:rsidRPr="00A52678" w:rsidRDefault="005E150B" w:rsidP="00045088">
      <w:pPr>
        <w:spacing w:line="360" w:lineRule="auto"/>
        <w:rPr>
          <w:b/>
          <w:bCs/>
          <w:i/>
          <w:iCs/>
        </w:rPr>
      </w:pPr>
      <w:r w:rsidRPr="00A52678">
        <w:rPr>
          <w:b/>
          <w:bCs/>
          <w:i/>
          <w:iCs/>
        </w:rPr>
        <w:t>4.1 Representativeness of results</w:t>
      </w:r>
    </w:p>
    <w:p w14:paraId="4A7D89AB" w14:textId="294A652F" w:rsidR="005E150B" w:rsidRDefault="000347C5" w:rsidP="00045088">
      <w:pPr>
        <w:spacing w:line="360" w:lineRule="auto"/>
      </w:pPr>
      <w:r w:rsidRPr="00A75203">
        <w:t xml:space="preserve">The average grain yields </w:t>
      </w:r>
      <w:r w:rsidR="005E150B">
        <w:t xml:space="preserve">in each year </w:t>
      </w:r>
      <w:r w:rsidRPr="00A75203">
        <w:t xml:space="preserve">of the present study were lower than national averages for the same crops in the same years [4.28 Mg ha-1 spring barley, 4.94 oats, and 4.08 Mg ha-1 faba bean, respectively </w:t>
      </w:r>
      <w:r w:rsidRPr="00A75203">
        <w:fldChar w:fldCharType="begin"/>
      </w:r>
      <w:r w:rsidRPr="00A75203">
        <w:instrText xml:space="preserve"> ADDIN ZOTERO_ITEM CSL_CITATION {"citationID":"E6tVRQcl","properties":{"formattedCitation":"(FAO, 2023)","plainCitation":"(FAO, 2023)","noteIndex":0},"citationItems":[{"id":1012,"uris":["http://zotero.org/users/3599437/items/JXEWLHKI"],"itemData":{"id":1012,"type":"dataset","publisher":"Food and Agriculture Organization of the United Nations","title":"Crop and Livestock Products","URL":"https://www.fao.org/faostat/en/#data/QCL","author":[{"family":"FAO","given":""}],"issued":{"date-parts":[["2023"]]}}}],"schema":"https://github.com/citation-style-language/schema/raw/master/csl-citation.json"} </w:instrText>
      </w:r>
      <w:r w:rsidRPr="00A75203">
        <w:fldChar w:fldCharType="separate"/>
      </w:r>
      <w:r w:rsidRPr="00A75203">
        <w:t>(FAO, 2023)</w:t>
      </w:r>
      <w:r w:rsidRPr="00A75203">
        <w:fldChar w:fldCharType="end"/>
      </w:r>
      <w:r w:rsidRPr="00A75203">
        <w:t>], but the maximum grain yields observed each year exceeded the national averages</w:t>
      </w:r>
      <w:r w:rsidR="00737D7A">
        <w:t>, demonstrating our results are reasonably representative of production environments.</w:t>
      </w:r>
      <w:r w:rsidR="005E150B">
        <w:t xml:space="preserve"> While the study was only in place for three cash crop cycles, the weather years represented a range of conditions that provide a reasonable amount of inference space</w:t>
      </w:r>
      <w:r w:rsidR="00A52678">
        <w:t xml:space="preserve"> (Figure 1) wherein our results are informative</w:t>
      </w:r>
      <w:r w:rsidR="005E150B">
        <w:t xml:space="preserve">. </w:t>
      </w:r>
    </w:p>
    <w:p w14:paraId="2B7D00A7" w14:textId="1BF4D1F3" w:rsidR="0053182E" w:rsidRPr="00A52678" w:rsidRDefault="00737D7A" w:rsidP="00045088">
      <w:pPr>
        <w:spacing w:line="360" w:lineRule="auto"/>
        <w:rPr>
          <w:b/>
          <w:bCs/>
          <w:i/>
          <w:iCs/>
        </w:rPr>
      </w:pPr>
      <w:r w:rsidRPr="00A52678">
        <w:rPr>
          <w:b/>
          <w:bCs/>
          <w:i/>
          <w:iCs/>
        </w:rPr>
        <w:t xml:space="preserve"> </w:t>
      </w:r>
      <w:r w:rsidR="005E150B" w:rsidRPr="00A52678">
        <w:rPr>
          <w:b/>
          <w:bCs/>
          <w:i/>
          <w:iCs/>
        </w:rPr>
        <w:t>4.2 Interactions between management practices</w:t>
      </w:r>
    </w:p>
    <w:p w14:paraId="1989F081" w14:textId="1AD3FA1F" w:rsidR="00E33D15" w:rsidRDefault="00E33D15" w:rsidP="00E33D15">
      <w:pPr>
        <w:spacing w:line="360" w:lineRule="auto"/>
      </w:pPr>
      <w:r>
        <w:t xml:space="preserve">Our results suggest radish cover crops, especially when planted mid-season, are a robust cover cropping system that performed well </w:t>
      </w:r>
      <w:r w:rsidR="00A52678">
        <w:t xml:space="preserve">in the majority of performance metrics </w:t>
      </w:r>
      <w:r>
        <w:t xml:space="preserve">across tillage systems, straw managements, and weather years in </w:t>
      </w:r>
      <w:r w:rsidR="0098059C">
        <w:t>a</w:t>
      </w:r>
      <w:r>
        <w:t xml:space="preserve"> </w:t>
      </w:r>
      <w:r w:rsidR="00A52678">
        <w:t>temperate oceanic</w:t>
      </w:r>
      <w:r>
        <w:t xml:space="preserve"> climate</w:t>
      </w:r>
      <w:r w:rsidR="0098059C">
        <w:t xml:space="preserve"> </w:t>
      </w:r>
      <w:r w:rsidR="0098059C">
        <w:fldChar w:fldCharType="begin"/>
      </w:r>
      <w:r w:rsidR="0098059C">
        <w:instrText xml:space="preserve"> ADDIN ZOTERO_ITEM CSL_CITATION {"citationID":"LCxzZLb4","properties":{"formattedCitation":"(Peel et al., 2007)","plainCitation":"(Peel et al., 2007)","noteIndex":0},"citationItems":[{"id":2228,"uris":["http://zotero.org/users/3599437/items/HT5JEB2G"],"itemData":{"id":2228,"type":"article-journal","container-title":"Hydrology and Earth System Sciences","DOI":"10.5194/hess-11-1633-2007","issue":"5","page":"1633–1644","title":"Updated world map of the Köppen–Geiger climate classification","volume":"11","author":[{"family":"Peel","given":"M. C."},{"family":"Finlayson","given":"B. L."},{"family":"McMahon","given":"T. A."}],"issued":{"date-parts":[["2007"]]}}}],"schema":"https://github.com/citation-style-language/schema/raw/master/csl-citation.json"} </w:instrText>
      </w:r>
      <w:r w:rsidR="0098059C">
        <w:fldChar w:fldCharType="separate"/>
      </w:r>
      <w:r w:rsidR="0098059C" w:rsidRPr="0098059C">
        <w:t>(Peel et al., 2007)</w:t>
      </w:r>
      <w:r w:rsidR="0098059C">
        <w:fldChar w:fldCharType="end"/>
      </w:r>
      <w:r>
        <w:t xml:space="preserve">. Other temperate areas in Europe have likewise found radish cover crop systems perform well in a variety of contexts (Slovenia one, others?)     </w:t>
      </w:r>
    </w:p>
    <w:p w14:paraId="746931A3" w14:textId="0C800DF0" w:rsidR="002E4D53" w:rsidRDefault="00260E18" w:rsidP="00045088">
      <w:pPr>
        <w:spacing w:line="360" w:lineRule="auto"/>
      </w:pPr>
      <w:r>
        <w:t>While year had a strong impact on all outcomes</w:t>
      </w:r>
      <w:r w:rsidR="00E33D15">
        <w:t xml:space="preserve"> in this study</w:t>
      </w:r>
      <w:r>
        <w:t xml:space="preserve">, it interacted with management practices by amplifying or dampening effects, rather than inducing cross-over </w:t>
      </w:r>
      <w:r w:rsidR="002E4D53">
        <w:t xml:space="preserve">interactions. A notable exception is performance of the early-planted cover crop mixture – in one year the resulting fall biomass contained very little contribution from the planted cover crop, while in another year it contributed over half of the total </w:t>
      </w:r>
      <w:r w:rsidR="00BD0B68">
        <w:t xml:space="preserve">fall </w:t>
      </w:r>
      <w:r w:rsidR="002E4D53">
        <w:t xml:space="preserve">biomass (Figure 2). However, in both cases the absolute amount of </w:t>
      </w:r>
      <w:r w:rsidR="00BD0B68">
        <w:t xml:space="preserve">cover crop </w:t>
      </w:r>
      <w:r w:rsidR="002E4D53">
        <w:t xml:space="preserve">biomass produced was still low. </w:t>
      </w:r>
    </w:p>
    <w:p w14:paraId="09AB2D1F" w14:textId="77777777" w:rsidR="00E33D15" w:rsidRDefault="00BD0B68" w:rsidP="00045088">
      <w:pPr>
        <w:spacing w:line="360" w:lineRule="auto"/>
      </w:pPr>
      <w:r>
        <w:t>The tillage system also amplified differences between cover crop treatments,</w:t>
      </w:r>
      <w:r w:rsidR="00E33D15">
        <w:t xml:space="preserve"> but in general did not change cover crop systems’ biomass and cover rankings and had secondary impacts on fall communities compared to the cover crop treatment.</w:t>
      </w:r>
    </w:p>
    <w:p w14:paraId="5935BDDD" w14:textId="63F28C7C" w:rsidR="00E20D20" w:rsidRDefault="00E33D15" w:rsidP="00045088">
      <w:pPr>
        <w:spacing w:line="360" w:lineRule="auto"/>
      </w:pPr>
      <w:r>
        <w:t xml:space="preserve">4.3 Fall community compositions </w:t>
      </w:r>
    </w:p>
    <w:p w14:paraId="7543A09B" w14:textId="585455C3" w:rsidR="005A746C" w:rsidRDefault="00C651C3" w:rsidP="00045088">
      <w:pPr>
        <w:spacing w:line="360" w:lineRule="auto"/>
      </w:pPr>
      <w:r>
        <w:t>In our study, fall vegetation was mainly comprised of cash crop volunteers</w:t>
      </w:r>
      <w:r w:rsidR="00300184">
        <w:t>, which effectively competed with weeds (Figure 2)</w:t>
      </w:r>
      <w:r>
        <w:t xml:space="preserve">. </w:t>
      </w:r>
      <w:r w:rsidR="00E20D20">
        <w:t xml:space="preserve">Previous studies in Denmark have </w:t>
      </w:r>
      <w:r>
        <w:t xml:space="preserve">shown that although fall communities dominated by cash crop volunteers reduce nitrate leaching compared to fallow land, </w:t>
      </w:r>
      <w:r w:rsidR="00E20D20">
        <w:t xml:space="preserve">radish cover cropping systems consistently reduce nitrate leaching compared to </w:t>
      </w:r>
      <w:r>
        <w:t>systems relying on spontaneous vegetation</w:t>
      </w:r>
      <w:r w:rsidR="00E20D20">
        <w:t xml:space="preserve"> (CITE). </w:t>
      </w:r>
      <w:r w:rsidR="00300184">
        <w:t xml:space="preserve">Mitigation of fall nitrate leaching is strongly </w:t>
      </w:r>
      <w:r w:rsidR="00300184">
        <w:lastRenderedPageBreak/>
        <w:t xml:space="preserve">related to fall biomass production, and our results </w:t>
      </w:r>
      <w:r w:rsidR="00E20D20">
        <w:t>show that in addition</w:t>
      </w:r>
      <w:r>
        <w:t xml:space="preserve"> to supporting higher biomass production </w:t>
      </w:r>
      <w:r w:rsidR="00CA273C">
        <w:t xml:space="preserve">that effectively competes with other vegetation </w:t>
      </w:r>
      <w:r w:rsidR="00CA273C">
        <w:fldChar w:fldCharType="begin"/>
      </w:r>
      <w:r w:rsidR="00CA273C">
        <w:instrText xml:space="preserve"> ADDIN ZOTERO_ITEM CSL_CITATION {"citationID":"TsnxnQay","properties":{"formattedCitation":"(Lawley et al., 2012)","plainCitation":"(Lawley et al., 2012)","noteIndex":0},"citationItems":[{"id":2223,"uris":["http://zotero.org/users/3599437/items/YBXMEIRX"],"itemData":{"id":2223,"type":"article-journal","abstract":"Little is known about the mechanism of winter annual weed suppression by forage radish (Raphanus sativus L. variety longipinnatus) winter cover crops. Previous studies suggest that allelopathy from decomposing residue and competition due to rapid canopy development contribute to weed suppression by other Brassica cover crops. Four contrasting experimental approaches were used to identify the mechanism of weed suppression by forage radish cover crops. Results of a field based cover crop residue-transfer experiment supported the hypothesis that fall cover crop weed competition is the dominant mechanism of weed suppression following forage radish cover crops. A high level of early spring weed suppression was observed where forage radish grew in the fall regardless of whether residues were left in place or removed. In contrast, there was limited weed suppression in bare soil treatments that received additions of forage radish tissues. Bioassays using cover crop amended soil or aqueous extracts of cover crop tissues and amended soil did not reveal any allelopathic activity limiting seed germination or seedling establishment. In a field-based weed seed bioassay, forage radish cover crops did not inhibit emergence of winter-planted weed seeds relative to a no cover crop control. Forage radish amended soils stimulated seedling growth of lettuce (Lactuca sativa L.) in all types of bioassays. The results of the four experiments in this study point to a common conclusion that fall weed competition is the dominant mechanism for early spring weed suppression following forage radish winter cover crops.","container-title":"Agronomy Journal","DOI":"10.2134/agronj2011.0128","ISSN":"1435-0645","issue":"2","language":"en","license":"Copyright © 2012 by the American Society of Agronomy, Inc.","note":"_eprint: https://acsess.onlinelibrary.wiley.com/doi/pdf/10.2134/agronj2011.0128","page":"205-214","source":"Wiley Online Library","title":"The Mechanism for Weed Suppression by a Forage Radish Cover Crop","volume":"104","author":[{"family":"Lawley","given":"Yvonne E."},{"family":"Teasdale","given":"John R."},{"family":"Weil","given":"Ray R."}],"issued":{"date-parts":[["2012"]]}}}],"schema":"https://github.com/citation-style-language/schema/raw/master/csl-citation.json"} </w:instrText>
      </w:r>
      <w:r w:rsidR="00CA273C">
        <w:fldChar w:fldCharType="separate"/>
      </w:r>
      <w:r w:rsidR="00CA273C" w:rsidRPr="00CA273C">
        <w:t>(Lawley et al., 2012)</w:t>
      </w:r>
      <w:r w:rsidR="00CA273C">
        <w:fldChar w:fldCharType="end"/>
      </w:r>
      <w:r w:rsidR="00E20D20">
        <w:t xml:space="preserve">, radish cover crops may </w:t>
      </w:r>
      <w:r>
        <w:t xml:space="preserve">also </w:t>
      </w:r>
      <w:r w:rsidR="00E20D20">
        <w:t>support fall vegetation communities with high</w:t>
      </w:r>
      <w:r w:rsidR="00CA273C">
        <w:t>er</w:t>
      </w:r>
      <w:r w:rsidR="00E20D20">
        <w:t xml:space="preserve"> potential ecological value compared to </w:t>
      </w:r>
      <w:r>
        <w:t>both no-cover and in-season planted cover crop mixtures. In our study, this was largely due to the radish cover crop replacing low-ecological value cash crop volunteers in the communities (Figure 3).</w:t>
      </w:r>
      <w:r w:rsidR="00300184">
        <w:t xml:space="preserve"> While the other treatments supported more diverse fall communities, the</w:t>
      </w:r>
      <w:r w:rsidR="00CA273C">
        <w:t xml:space="preserve"> communities</w:t>
      </w:r>
      <w:r w:rsidR="00300184">
        <w:t xml:space="preserve"> were less even than the radish treatments</w:t>
      </w:r>
      <w:r w:rsidR="00E33D15">
        <w:t xml:space="preserve">; </w:t>
      </w:r>
      <w:r w:rsidR="00300184">
        <w:t>the contributions of species to soil cover was small compared to the cash crop volunteers, resulting in small contributions to the potential ecological value of the communities.</w:t>
      </w:r>
      <w:r w:rsidR="005A746C">
        <w:t xml:space="preserve"> Our research suggests that while policies currently support radish cover crops for reducing nitrate </w:t>
      </w:r>
    </w:p>
    <w:p w14:paraId="5F6BA53E" w14:textId="35B526FD" w:rsidR="00300184" w:rsidRDefault="005A746C" w:rsidP="00045088">
      <w:pPr>
        <w:spacing w:line="360" w:lineRule="auto"/>
      </w:pPr>
      <w:r>
        <w:t xml:space="preserve">The potential for radish cover crops to provide winter bridges for disease and insect pest propagation requires further investigation </w:t>
      </w:r>
      <w:r w:rsidR="00300184">
        <w:t xml:space="preserve"> </w:t>
      </w:r>
    </w:p>
    <w:p w14:paraId="7628D775" w14:textId="653D6D10" w:rsidR="00BD0B68" w:rsidRDefault="00C651C3" w:rsidP="00E33D15">
      <w:pPr>
        <w:spacing w:line="360" w:lineRule="auto"/>
      </w:pPr>
      <w:r>
        <w:t xml:space="preserve">  </w:t>
      </w:r>
      <w:r w:rsidR="00E20D20">
        <w:t xml:space="preserve"> </w:t>
      </w:r>
    </w:p>
    <w:p w14:paraId="306E9174" w14:textId="77777777" w:rsidR="002E4D53" w:rsidRDefault="002E4D53" w:rsidP="00045088">
      <w:pPr>
        <w:spacing w:line="360" w:lineRule="auto"/>
      </w:pPr>
    </w:p>
    <w:p w14:paraId="6FEFBC32" w14:textId="564F048E" w:rsidR="00260E18" w:rsidRDefault="00260E18" w:rsidP="00045088">
      <w:pPr>
        <w:spacing w:line="360" w:lineRule="auto"/>
      </w:pPr>
      <w:r>
        <w:t>Of the management practices investigated, s</w:t>
      </w:r>
      <w:r w:rsidR="005E150B">
        <w:t xml:space="preserve">traw </w:t>
      </w:r>
      <w:r>
        <w:t>management (</w:t>
      </w:r>
      <w:r w:rsidR="005E150B">
        <w:t>retention</w:t>
      </w:r>
      <w:r>
        <w:t xml:space="preserve"> or </w:t>
      </w:r>
      <w:r w:rsidR="005E150B">
        <w:t>removal</w:t>
      </w:r>
      <w:r>
        <w:t>)</w:t>
      </w:r>
      <w:r w:rsidR="005E150B">
        <w:t xml:space="preserve"> had </w:t>
      </w:r>
      <w:r>
        <w:t xml:space="preserve">the weakest </w:t>
      </w:r>
      <w:r w:rsidR="005E150B">
        <w:t xml:space="preserve">impacts on the </w:t>
      </w:r>
      <w:r>
        <w:t>outcomes</w:t>
      </w:r>
      <w:r w:rsidR="005E150B">
        <w:t xml:space="preserve"> evaluated in this study. This could be due to the incomplete removal of straw using a two-pass system wherein the </w:t>
      </w:r>
      <w:r>
        <w:t xml:space="preserve">straw is removed after grain has been harvested, resulting in around 60% of the straw being removed (CITE). A layer of straw mulch is therefore present in both systems, meaning light interception by the straw is similar with only the thickness of the layer varying. </w:t>
      </w:r>
    </w:p>
    <w:p w14:paraId="6ABF9CF0" w14:textId="374868F8" w:rsidR="005E150B" w:rsidRDefault="00260E18" w:rsidP="00045088">
      <w:pPr>
        <w:spacing w:line="360" w:lineRule="auto"/>
      </w:pPr>
      <w:r>
        <w:t xml:space="preserve">  </w:t>
      </w:r>
    </w:p>
    <w:p w14:paraId="2EDEF262" w14:textId="7EF296DB" w:rsidR="005E150B" w:rsidRDefault="005E150B" w:rsidP="00045088">
      <w:pPr>
        <w:spacing w:line="360" w:lineRule="auto"/>
      </w:pPr>
      <w:r>
        <w:t xml:space="preserve">In our study the cover crop mixtures performed poorly in the majority of performance metrics employed. </w:t>
      </w:r>
    </w:p>
    <w:p w14:paraId="722498FE" w14:textId="7042435D" w:rsidR="00737D7A" w:rsidRDefault="00737D7A" w:rsidP="00045088">
      <w:pPr>
        <w:spacing w:line="360" w:lineRule="auto"/>
      </w:pPr>
      <w:r>
        <w:t xml:space="preserve">Our study adds to a growing body of research suggesting the use of cover crop mixes must be carefully </w:t>
      </w:r>
      <w:r w:rsidR="005E150B">
        <w:t xml:space="preserve">and thoughtfully </w:t>
      </w:r>
      <w:r>
        <w:t>implemented</w:t>
      </w:r>
      <w:r w:rsidR="005E150B">
        <w:t xml:space="preserve">, and the goals for the use of the mixes must be clearly articulated.  </w:t>
      </w:r>
      <w:r>
        <w:t xml:space="preserve"> </w:t>
      </w:r>
    </w:p>
    <w:p w14:paraId="055086BC" w14:textId="77777777" w:rsidR="000347C5" w:rsidRDefault="000347C5" w:rsidP="00045088">
      <w:pPr>
        <w:spacing w:line="360" w:lineRule="auto"/>
      </w:pPr>
    </w:p>
    <w:p w14:paraId="6B271877" w14:textId="77777777" w:rsidR="000347C5" w:rsidRPr="00045088" w:rsidRDefault="000347C5" w:rsidP="00045088">
      <w:pPr>
        <w:spacing w:line="360" w:lineRule="auto"/>
      </w:pPr>
    </w:p>
    <w:p w14:paraId="41A4806E" w14:textId="77777777" w:rsidR="00B76139" w:rsidRPr="00045088" w:rsidRDefault="00B76139" w:rsidP="00045088">
      <w:pPr>
        <w:spacing w:line="360" w:lineRule="auto"/>
      </w:pPr>
    </w:p>
    <w:p w14:paraId="5EDFDA4B" w14:textId="5F3A9FC7" w:rsidR="0053182E" w:rsidRPr="003C7F19" w:rsidRDefault="00BA7F3D" w:rsidP="00045088">
      <w:pPr>
        <w:spacing w:line="360" w:lineRule="auto"/>
        <w:rPr>
          <w:b/>
          <w:bCs/>
        </w:rPr>
      </w:pPr>
      <w:r w:rsidRPr="003C7F19">
        <w:rPr>
          <w:b/>
          <w:bCs/>
        </w:rPr>
        <w:t>5  CONCLUSIONS</w:t>
      </w:r>
    </w:p>
    <w:p w14:paraId="2223803F" w14:textId="77777777" w:rsidR="00D00706" w:rsidRDefault="00D00706" w:rsidP="00045088">
      <w:pPr>
        <w:spacing w:line="360" w:lineRule="auto"/>
      </w:pPr>
    </w:p>
    <w:p w14:paraId="4CC66362" w14:textId="080E280F" w:rsidR="0053182E" w:rsidRPr="00045088" w:rsidRDefault="00E1366F" w:rsidP="00045088">
      <w:pPr>
        <w:spacing w:line="360" w:lineRule="auto"/>
      </w:pPr>
      <w:r w:rsidRPr="00045088">
        <w:t xml:space="preserve">This section is optional.  </w:t>
      </w:r>
      <w:r w:rsidR="0053182E" w:rsidRPr="00045088">
        <w:t xml:space="preserve">It is concluded that sown grass strips at arable field edges can enhance boundary plant diversity, particularly by increasing polycarpic species.  Margin strips have a small influence on the weed flora of the crop edge, reducing weed cover of </w:t>
      </w:r>
      <w:r w:rsidR="0053182E" w:rsidRPr="00045088">
        <w:lastRenderedPageBreak/>
        <w:t xml:space="preserve">certain species, but have no influence on weed floras of field centres.  Margins strips do not enhance rare arable weed species and may threaten </w:t>
      </w:r>
      <w:r w:rsidR="002A5F86" w:rsidRPr="00045088">
        <w:t xml:space="preserve">the survival of </w:t>
      </w:r>
      <w:r w:rsidR="0053182E" w:rsidRPr="00045088">
        <w:t xml:space="preserve">such species, if </w:t>
      </w:r>
      <w:r w:rsidR="002A5F86" w:rsidRPr="00045088">
        <w:t xml:space="preserve">strips </w:t>
      </w:r>
      <w:r w:rsidR="0053182E" w:rsidRPr="00045088">
        <w:t xml:space="preserve">are sited where </w:t>
      </w:r>
      <w:r w:rsidR="002A5F86" w:rsidRPr="00045088">
        <w:t xml:space="preserve">rare </w:t>
      </w:r>
      <w:r w:rsidR="0053182E" w:rsidRPr="00045088">
        <w:t>species are known to occur in the seedbank at field edges.  Field size and landscape context do not appear to influence weed diversity or cover, though crop type is an important influence on assemblages.</w:t>
      </w:r>
    </w:p>
    <w:p w14:paraId="57ECD489" w14:textId="3999F972" w:rsidR="00045088" w:rsidRPr="00045088" w:rsidRDefault="00045088" w:rsidP="00045088">
      <w:pPr>
        <w:spacing w:line="360" w:lineRule="auto"/>
      </w:pPr>
    </w:p>
    <w:p w14:paraId="5A14BB31" w14:textId="77777777" w:rsidR="00045088" w:rsidRPr="003C7F19" w:rsidRDefault="00045088" w:rsidP="00045088">
      <w:pPr>
        <w:spacing w:line="360" w:lineRule="auto"/>
        <w:rPr>
          <w:b/>
          <w:bCs/>
        </w:rPr>
      </w:pPr>
      <w:r w:rsidRPr="003C7F19">
        <w:rPr>
          <w:b/>
          <w:bCs/>
        </w:rPr>
        <w:t>ACKNOWLEDGEMENTS</w:t>
      </w:r>
    </w:p>
    <w:p w14:paraId="685E2AFA" w14:textId="77777777" w:rsidR="00045088" w:rsidRPr="00045088" w:rsidRDefault="00045088" w:rsidP="00045088">
      <w:pPr>
        <w:spacing w:line="360" w:lineRule="auto"/>
      </w:pPr>
    </w:p>
    <w:p w14:paraId="7FA3B366" w14:textId="7E8A4D3B" w:rsidR="00045088" w:rsidRPr="00045088" w:rsidRDefault="00045088" w:rsidP="00045088">
      <w:pPr>
        <w:spacing w:line="360" w:lineRule="auto"/>
      </w:pPr>
      <w:r w:rsidRPr="00045088">
        <w:t xml:space="preserve">The study formed part of the EU Project </w:t>
      </w:r>
      <w:r w:rsidR="0040336B">
        <w:t xml:space="preserve">XXX </w:t>
      </w:r>
      <w:r w:rsidRPr="00045088">
        <w:t xml:space="preserve">led by </w:t>
      </w:r>
      <w:r w:rsidR="0040336B">
        <w:t>XX</w:t>
      </w:r>
      <w:r w:rsidRPr="00045088">
        <w:t xml:space="preserve"> of </w:t>
      </w:r>
      <w:r w:rsidR="0040336B">
        <w:t>XX</w:t>
      </w:r>
      <w:r w:rsidRPr="00045088">
        <w:t xml:space="preserve"> University.</w:t>
      </w:r>
      <w:r w:rsidR="0040336B">
        <w:t xml:space="preserve"> The authors acknowledge the contributions of Eugene Driessen, Karen XX, XXX who collected all data presented and whose field and laboratory expertise contributed significantly to this work. </w:t>
      </w:r>
    </w:p>
    <w:p w14:paraId="4626568D" w14:textId="77777777" w:rsidR="00045088" w:rsidRPr="00045088" w:rsidRDefault="00045088" w:rsidP="00045088">
      <w:pPr>
        <w:spacing w:line="360" w:lineRule="auto"/>
      </w:pPr>
    </w:p>
    <w:p w14:paraId="47D33ADC" w14:textId="77777777" w:rsidR="00045088" w:rsidRPr="003C7F19" w:rsidRDefault="00045088" w:rsidP="00045088">
      <w:pPr>
        <w:spacing w:line="360" w:lineRule="auto"/>
        <w:rPr>
          <w:b/>
          <w:bCs/>
        </w:rPr>
      </w:pPr>
      <w:r w:rsidRPr="003C7F19">
        <w:rPr>
          <w:b/>
          <w:bCs/>
        </w:rPr>
        <w:t>CONFLICT OF INTEREST</w:t>
      </w:r>
    </w:p>
    <w:p w14:paraId="53D84E4A" w14:textId="77777777" w:rsidR="00D00706" w:rsidRDefault="00D00706" w:rsidP="00045088">
      <w:pPr>
        <w:spacing w:line="360" w:lineRule="auto"/>
      </w:pPr>
    </w:p>
    <w:p w14:paraId="0D85E962" w14:textId="52D86CF1" w:rsidR="00045088" w:rsidRPr="00045088" w:rsidRDefault="00045088" w:rsidP="00045088">
      <w:pPr>
        <w:spacing w:line="360" w:lineRule="auto"/>
      </w:pPr>
      <w:r w:rsidRPr="00045088">
        <w:t xml:space="preserve">Please state any conflicts of interest. </w:t>
      </w:r>
    </w:p>
    <w:p w14:paraId="63036C91" w14:textId="484FF8D4" w:rsidR="00045088" w:rsidRPr="00045088" w:rsidRDefault="00045088" w:rsidP="00045088">
      <w:pPr>
        <w:spacing w:line="360" w:lineRule="auto"/>
      </w:pPr>
    </w:p>
    <w:p w14:paraId="3F09C697" w14:textId="07994613" w:rsidR="00045088" w:rsidRPr="003C7F19" w:rsidRDefault="00045088" w:rsidP="00045088">
      <w:pPr>
        <w:spacing w:line="360" w:lineRule="auto"/>
        <w:rPr>
          <w:b/>
          <w:bCs/>
        </w:rPr>
      </w:pPr>
      <w:r w:rsidRPr="003C7F19">
        <w:rPr>
          <w:b/>
          <w:bCs/>
        </w:rPr>
        <w:t>REFERENCES</w:t>
      </w:r>
    </w:p>
    <w:p w14:paraId="75EF7E2B" w14:textId="77777777" w:rsidR="00D00706" w:rsidRDefault="00D00706" w:rsidP="003C7F19">
      <w:pPr>
        <w:spacing w:line="360" w:lineRule="auto"/>
      </w:pPr>
      <w:bookmarkStart w:id="10" w:name="_Hlk35339040"/>
    </w:p>
    <w:bookmarkEnd w:id="10"/>
    <w:p w14:paraId="716EA748" w14:textId="77777777" w:rsidR="0053182E" w:rsidRPr="003C7F19" w:rsidRDefault="0053182E" w:rsidP="00045088">
      <w:pPr>
        <w:spacing w:line="360" w:lineRule="auto"/>
      </w:pPr>
      <w:r w:rsidRPr="003C7F19">
        <w:fldChar w:fldCharType="begin"/>
      </w:r>
      <w:r w:rsidRPr="003C7F19">
        <w:instrText xml:space="preserve"> ADDIN EN.REFLIST </w:instrText>
      </w:r>
      <w:r w:rsidRPr="003C7F19">
        <w:fldChar w:fldCharType="separate"/>
      </w:r>
    </w:p>
    <w:p w14:paraId="1F5B820A" w14:textId="44BFB91C" w:rsidR="00D00706" w:rsidRPr="00045088" w:rsidRDefault="003C7F19" w:rsidP="00D00706">
      <w:pPr>
        <w:spacing w:line="360" w:lineRule="auto"/>
      </w:pPr>
      <w:r w:rsidRPr="003C7F19">
        <w:t>Supporting Information is a useful way for an author to include important, but ancillary information with the online version of an article. Examples of Supporting Information include additional tables, data sets, figures, movie files, audio clips, 3D structures, and other related nonessential multimedia files.</w:t>
      </w:r>
      <w:r w:rsidR="00D00706">
        <w:t xml:space="preserve"> </w:t>
      </w:r>
      <w:r w:rsidR="00D00706" w:rsidRPr="00045088">
        <w:t xml:space="preserve">Supporting Information should be cited within the article text and a descriptive legend should be included (see </w:t>
      </w:r>
      <w:r w:rsidR="00D00706">
        <w:t>below</w:t>
      </w:r>
      <w:r w:rsidR="00D00706" w:rsidRPr="00045088">
        <w:t>). It is published as supplied by the author, and a proof is not made available prior to publication; for these reasons, authors should provide any Supporting Information in the desired final format.</w:t>
      </w:r>
    </w:p>
    <w:p w14:paraId="7200DBB6" w14:textId="14987F05" w:rsidR="00AC574D" w:rsidRPr="003C7F19" w:rsidRDefault="00AC574D" w:rsidP="00045088">
      <w:pPr>
        <w:spacing w:line="360" w:lineRule="auto"/>
      </w:pPr>
      <w:r w:rsidRPr="003C7F19">
        <w:t>Online-only supporting information should be provided in its final format as a separate file(s) and text given after the references in the following format:</w:t>
      </w:r>
      <w:r w:rsidR="003C7F19" w:rsidRPr="003C7F19">
        <w:t xml:space="preserve"> </w:t>
      </w:r>
    </w:p>
    <w:p w14:paraId="25F9DA31" w14:textId="77777777" w:rsidR="00CF198B" w:rsidRPr="00045088" w:rsidRDefault="0053182E" w:rsidP="00045088">
      <w:pPr>
        <w:spacing w:line="360" w:lineRule="auto"/>
      </w:pPr>
      <w:r w:rsidRPr="003C7F19">
        <w:fldChar w:fldCharType="end"/>
      </w:r>
    </w:p>
    <w:p w14:paraId="7D34540D" w14:textId="77777777" w:rsidR="00FD5287" w:rsidRPr="003C7F19" w:rsidRDefault="00FD5287" w:rsidP="00045088">
      <w:pPr>
        <w:spacing w:line="360" w:lineRule="auto"/>
        <w:rPr>
          <w:b/>
          <w:bCs/>
        </w:rPr>
      </w:pPr>
      <w:r w:rsidRPr="003C7F19">
        <w:rPr>
          <w:b/>
          <w:bCs/>
        </w:rPr>
        <w:t>Supporting Information</w:t>
      </w:r>
    </w:p>
    <w:p w14:paraId="5B897726" w14:textId="00167194" w:rsidR="00FD5287" w:rsidRDefault="00FD5287" w:rsidP="00045088">
      <w:pPr>
        <w:spacing w:line="360" w:lineRule="auto"/>
      </w:pPr>
      <w:r w:rsidRPr="00045088">
        <w:t>Additional Supporting Information may be found in the online version of this article:</w:t>
      </w:r>
    </w:p>
    <w:p w14:paraId="780FF8CE" w14:textId="77777777" w:rsidR="00D00706" w:rsidRPr="00045088" w:rsidRDefault="00D00706" w:rsidP="00045088">
      <w:pPr>
        <w:spacing w:line="360" w:lineRule="auto"/>
      </w:pPr>
    </w:p>
    <w:p w14:paraId="43ACD388" w14:textId="088A5156" w:rsidR="00FD5287" w:rsidRPr="00045088" w:rsidRDefault="00FD5287" w:rsidP="00045088">
      <w:pPr>
        <w:spacing w:line="360" w:lineRule="auto"/>
      </w:pPr>
      <w:r w:rsidRPr="003C7F19">
        <w:rPr>
          <w:b/>
          <w:bCs/>
        </w:rPr>
        <w:t>T</w:t>
      </w:r>
      <w:r w:rsidR="003C7F19" w:rsidRPr="003C7F19">
        <w:rPr>
          <w:b/>
          <w:bCs/>
        </w:rPr>
        <w:t>ABLE</w:t>
      </w:r>
      <w:r w:rsidRPr="003C7F19">
        <w:rPr>
          <w:b/>
          <w:bCs/>
        </w:rPr>
        <w:t xml:space="preserve"> S1</w:t>
      </w:r>
      <w:r w:rsidRPr="00045088">
        <w:t xml:space="preserve"> Terms selected in a regression type analysis using REML to predict </w:t>
      </w:r>
      <w:r w:rsidRPr="00D00706">
        <w:rPr>
          <w:i/>
          <w:iCs/>
        </w:rPr>
        <w:t>A. myosuroides</w:t>
      </w:r>
      <w:r w:rsidRPr="00045088">
        <w:t xml:space="preserve"> head densities from soil properties.</w:t>
      </w:r>
    </w:p>
    <w:p w14:paraId="583BE35E" w14:textId="595F0FD0" w:rsidR="00FD5287" w:rsidRPr="00045088" w:rsidRDefault="00FD5287" w:rsidP="00045088">
      <w:pPr>
        <w:spacing w:line="360" w:lineRule="auto"/>
      </w:pPr>
      <w:r w:rsidRPr="003C7F19">
        <w:rPr>
          <w:b/>
          <w:bCs/>
        </w:rPr>
        <w:lastRenderedPageBreak/>
        <w:t>F</w:t>
      </w:r>
      <w:r w:rsidR="003C7F19" w:rsidRPr="003C7F19">
        <w:rPr>
          <w:b/>
          <w:bCs/>
        </w:rPr>
        <w:t>IGURE</w:t>
      </w:r>
      <w:r w:rsidRPr="003C7F19">
        <w:rPr>
          <w:b/>
          <w:bCs/>
        </w:rPr>
        <w:t xml:space="preserve"> S1</w:t>
      </w:r>
      <w:r w:rsidRPr="00045088">
        <w:t xml:space="preserve"> Maps showing the kriged soil moisture content (0–10 cm) in each of the 5 fields (a) Radbrook (b) Haversham, (c) Harpenden, (d) Redbourn, (e) Ivinghoe, soil moisture is gravimetric in all cases except Radbrook where the volumetric moisture content is shown.</w:t>
      </w:r>
    </w:p>
    <w:p w14:paraId="0C8E7A9F" w14:textId="77777777" w:rsidR="00AC574D" w:rsidRPr="00045088" w:rsidRDefault="00AC574D" w:rsidP="00045088">
      <w:pPr>
        <w:spacing w:line="360" w:lineRule="auto"/>
      </w:pPr>
    </w:p>
    <w:p w14:paraId="777F91DE" w14:textId="77777777" w:rsidR="00DC7880" w:rsidRPr="00045088" w:rsidRDefault="00DC7880" w:rsidP="00045088">
      <w:pPr>
        <w:spacing w:line="360" w:lineRule="auto"/>
      </w:pPr>
    </w:p>
    <w:p w14:paraId="0AC29914" w14:textId="77777777" w:rsidR="0053182E" w:rsidRPr="00D00706" w:rsidRDefault="00CF198B" w:rsidP="00045088">
      <w:pPr>
        <w:spacing w:line="360" w:lineRule="auto"/>
        <w:rPr>
          <w:b/>
          <w:bCs/>
        </w:rPr>
      </w:pPr>
      <w:r w:rsidRPr="00045088">
        <w:br w:type="page"/>
      </w:r>
      <w:r w:rsidR="00E1366F" w:rsidRPr="00D00706">
        <w:rPr>
          <w:b/>
          <w:bCs/>
        </w:rPr>
        <w:lastRenderedPageBreak/>
        <w:t>Figure legends</w:t>
      </w:r>
    </w:p>
    <w:p w14:paraId="66775287" w14:textId="77777777" w:rsidR="00E1366F" w:rsidRPr="00045088" w:rsidRDefault="00E1366F" w:rsidP="00045088">
      <w:pPr>
        <w:spacing w:line="360" w:lineRule="auto"/>
      </w:pPr>
    </w:p>
    <w:p w14:paraId="0AA60313" w14:textId="07DB3148" w:rsidR="00E1366F" w:rsidRPr="00045088" w:rsidRDefault="00CB1BFB" w:rsidP="00045088">
      <w:pPr>
        <w:spacing w:line="360" w:lineRule="auto"/>
      </w:pPr>
      <w:r w:rsidRPr="00D00706">
        <w:rPr>
          <w:b/>
          <w:bCs/>
        </w:rPr>
        <w:t>FIGURE</w:t>
      </w:r>
      <w:r w:rsidR="00E1366F" w:rsidRPr="00D00706">
        <w:rPr>
          <w:b/>
          <w:bCs/>
        </w:rPr>
        <w:t xml:space="preserve"> 1</w:t>
      </w:r>
      <w:r w:rsidR="00E1366F" w:rsidRPr="00045088">
        <w:t xml:space="preserve">  Canonical Correspondence Analysis ordination of the flora from the boundaries (</w:t>
      </w:r>
      <w:r w:rsidR="00E1366F" w:rsidRPr="00045088">
        <w:sym w:font="Symbol" w:char="F0E0"/>
      </w:r>
      <w:r w:rsidR="00E1366F" w:rsidRPr="00045088">
        <w:t>), 6 m margins (o), crop edges (</w:t>
      </w:r>
      <w:r w:rsidR="00E1366F" w:rsidRPr="00045088">
        <w:sym w:font="Symbol" w:char="F0B4"/>
      </w:r>
      <w:r w:rsidR="00E1366F" w:rsidRPr="00045088">
        <w:t>) and crop centres (</w:t>
      </w:r>
      <w:r w:rsidR="00E1366F" w:rsidRPr="00045088">
        <w:sym w:font="Symbol" w:char="F0D1"/>
      </w:r>
      <w:r w:rsidR="00E1366F" w:rsidRPr="00045088">
        <w:t>) of paired arable fields in southern England.  Data are based on mean species cover from three 5 m2 quadrats per location.  The first two axes explain 39% of the species-environment relations.</w:t>
      </w:r>
    </w:p>
    <w:p w14:paraId="1DD0B750" w14:textId="77777777" w:rsidR="00E1366F" w:rsidRPr="00045088" w:rsidRDefault="00E1366F" w:rsidP="00045088">
      <w:pPr>
        <w:spacing w:line="360" w:lineRule="auto"/>
      </w:pPr>
    </w:p>
    <w:p w14:paraId="6B152F82" w14:textId="77777777" w:rsidR="004E1E8C" w:rsidRPr="00045088" w:rsidRDefault="004E1E8C" w:rsidP="00045088">
      <w:pPr>
        <w:spacing w:line="360" w:lineRule="auto"/>
      </w:pPr>
    </w:p>
    <w:p w14:paraId="26CC77F4" w14:textId="77777777" w:rsidR="004E1E8C" w:rsidRPr="00045088" w:rsidRDefault="004E1E8C" w:rsidP="00045088">
      <w:pPr>
        <w:spacing w:line="360" w:lineRule="auto"/>
      </w:pPr>
      <w:r w:rsidRPr="00045088">
        <w:t>Colour figures</w:t>
      </w:r>
    </w:p>
    <w:p w14:paraId="0D228A82" w14:textId="77777777" w:rsidR="004E1E8C" w:rsidRPr="00045088" w:rsidRDefault="004E1E8C" w:rsidP="00045088">
      <w:pPr>
        <w:spacing w:line="360" w:lineRule="auto"/>
      </w:pPr>
    </w:p>
    <w:p w14:paraId="01285FEB" w14:textId="6618F3AC" w:rsidR="004E1E8C" w:rsidRPr="00045088" w:rsidRDefault="004E1E8C" w:rsidP="00045088">
      <w:pPr>
        <w:spacing w:line="360" w:lineRule="auto"/>
      </w:pPr>
      <w:r w:rsidRPr="00045088">
        <w:t>We publish colour material in the online version free.  However, colour material in the print version, which we also publish, will cost a fee (</w:t>
      </w:r>
      <w:hyperlink r:id="rId18" w:history="1">
        <w:r w:rsidRPr="00045088">
          <w:rPr>
            <w:rStyle w:val="Hyperlink"/>
          </w:rPr>
          <w:t>http://media.wiley.com/assets/7130/52/SN_Sub2000_X_CoW.pdf</w:t>
        </w:r>
      </w:hyperlink>
      <w:r w:rsidRPr="00045088">
        <w:t>).  If you have colour figures</w:t>
      </w:r>
      <w:r w:rsidR="00D00706">
        <w:t>,</w:t>
      </w:r>
      <w:r w:rsidRPr="00045088">
        <w:t xml:space="preserve"> but are not going to pay for colour printing, then please also submit black-and-white versions with appropriately written legends, along with any colour versions.  Please take extreme care that black-and-white versions and legends are interpretable.  For example, colour plates with comments on different colours will not transfer to black-and-white. Usually, this will require new drawings and new legends to be prepared.</w:t>
      </w:r>
    </w:p>
    <w:p w14:paraId="04F460D0" w14:textId="644ACDCF" w:rsidR="0053182E" w:rsidRPr="00045088" w:rsidRDefault="002A5F86" w:rsidP="00045088">
      <w:pPr>
        <w:spacing w:line="360" w:lineRule="auto"/>
      </w:pPr>
      <w:r w:rsidRPr="00045088">
        <w:br w:type="page"/>
      </w:r>
      <w:r w:rsidR="00CB1BFB" w:rsidRPr="00D00706">
        <w:rPr>
          <w:b/>
          <w:bCs/>
        </w:rPr>
        <w:lastRenderedPageBreak/>
        <w:t>TABLE</w:t>
      </w:r>
      <w:r w:rsidR="0053182E" w:rsidRPr="00D00706">
        <w:rPr>
          <w:b/>
          <w:bCs/>
        </w:rPr>
        <w:t xml:space="preserve"> 1</w:t>
      </w:r>
      <w:r w:rsidR="0053182E" w:rsidRPr="00045088">
        <w:t xml:space="preserve">  Mean values of land cover and farm inputs for field sites in three landscape types. NS = not significant</w:t>
      </w:r>
    </w:p>
    <w:p w14:paraId="2E32C602" w14:textId="77777777" w:rsidR="0053182E" w:rsidRPr="00045088" w:rsidRDefault="0053182E" w:rsidP="00045088">
      <w:pPr>
        <w:spacing w:line="360" w:lineRule="auto"/>
      </w:pPr>
    </w:p>
    <w:tbl>
      <w:tblPr>
        <w:tblW w:w="9456" w:type="dxa"/>
        <w:tblLook w:val="01E0" w:firstRow="1" w:lastRow="1" w:firstColumn="1" w:lastColumn="1" w:noHBand="0" w:noVBand="0"/>
      </w:tblPr>
      <w:tblGrid>
        <w:gridCol w:w="2453"/>
        <w:gridCol w:w="1738"/>
        <w:gridCol w:w="1738"/>
        <w:gridCol w:w="1739"/>
        <w:gridCol w:w="1788"/>
      </w:tblGrid>
      <w:tr w:rsidR="0053182E" w:rsidRPr="00045088" w14:paraId="3EAF175F" w14:textId="77777777" w:rsidTr="00CB1BFB">
        <w:tc>
          <w:tcPr>
            <w:tcW w:w="2453" w:type="dxa"/>
            <w:tcBorders>
              <w:top w:val="single" w:sz="4" w:space="0" w:color="auto"/>
            </w:tcBorders>
          </w:tcPr>
          <w:p w14:paraId="6CE313C6" w14:textId="77777777" w:rsidR="0053182E" w:rsidRPr="00045088" w:rsidRDefault="0053182E" w:rsidP="00045088"/>
        </w:tc>
        <w:tc>
          <w:tcPr>
            <w:tcW w:w="5215" w:type="dxa"/>
            <w:gridSpan w:val="3"/>
            <w:tcBorders>
              <w:top w:val="single" w:sz="4" w:space="0" w:color="auto"/>
            </w:tcBorders>
          </w:tcPr>
          <w:p w14:paraId="5E7A73B3" w14:textId="77777777" w:rsidR="0053182E" w:rsidRPr="00045088" w:rsidRDefault="0053182E" w:rsidP="00045088">
            <w:r w:rsidRPr="00045088">
              <w:t>Landscape type</w:t>
            </w:r>
          </w:p>
        </w:tc>
        <w:tc>
          <w:tcPr>
            <w:tcW w:w="1788" w:type="dxa"/>
            <w:tcBorders>
              <w:top w:val="single" w:sz="4" w:space="0" w:color="auto"/>
            </w:tcBorders>
          </w:tcPr>
          <w:p w14:paraId="1AB57751" w14:textId="77777777" w:rsidR="0053182E" w:rsidRPr="00045088" w:rsidRDefault="0053182E" w:rsidP="00045088"/>
        </w:tc>
      </w:tr>
      <w:tr w:rsidR="0053182E" w:rsidRPr="00045088" w14:paraId="03654329" w14:textId="77777777" w:rsidTr="00CB1BFB">
        <w:tc>
          <w:tcPr>
            <w:tcW w:w="2453" w:type="dxa"/>
            <w:tcBorders>
              <w:bottom w:val="single" w:sz="4" w:space="0" w:color="auto"/>
            </w:tcBorders>
          </w:tcPr>
          <w:p w14:paraId="5E207326" w14:textId="77777777" w:rsidR="0053182E" w:rsidRPr="00045088" w:rsidRDefault="0053182E" w:rsidP="00045088"/>
        </w:tc>
        <w:tc>
          <w:tcPr>
            <w:tcW w:w="1738" w:type="dxa"/>
            <w:tcBorders>
              <w:bottom w:val="single" w:sz="4" w:space="0" w:color="auto"/>
            </w:tcBorders>
          </w:tcPr>
          <w:p w14:paraId="1DEE5844" w14:textId="77777777" w:rsidR="0053182E" w:rsidRPr="00045088" w:rsidRDefault="0053182E" w:rsidP="00045088">
            <w:r w:rsidRPr="00045088">
              <w:t>Small</w:t>
            </w:r>
          </w:p>
        </w:tc>
        <w:tc>
          <w:tcPr>
            <w:tcW w:w="1738" w:type="dxa"/>
            <w:tcBorders>
              <w:bottom w:val="single" w:sz="4" w:space="0" w:color="auto"/>
            </w:tcBorders>
          </w:tcPr>
          <w:p w14:paraId="5BBCEBEA" w14:textId="77777777" w:rsidR="0053182E" w:rsidRPr="00045088" w:rsidRDefault="0053182E" w:rsidP="00045088">
            <w:r w:rsidRPr="00045088">
              <w:t>Intermediate</w:t>
            </w:r>
          </w:p>
        </w:tc>
        <w:tc>
          <w:tcPr>
            <w:tcW w:w="1739" w:type="dxa"/>
            <w:tcBorders>
              <w:bottom w:val="single" w:sz="4" w:space="0" w:color="auto"/>
            </w:tcBorders>
          </w:tcPr>
          <w:p w14:paraId="79B34739" w14:textId="77777777" w:rsidR="0053182E" w:rsidRPr="00045088" w:rsidRDefault="0053182E" w:rsidP="00045088">
            <w:r w:rsidRPr="00045088">
              <w:t>Open</w:t>
            </w:r>
          </w:p>
        </w:tc>
        <w:tc>
          <w:tcPr>
            <w:tcW w:w="1788" w:type="dxa"/>
            <w:tcBorders>
              <w:bottom w:val="single" w:sz="4" w:space="0" w:color="auto"/>
            </w:tcBorders>
          </w:tcPr>
          <w:p w14:paraId="6DC04007" w14:textId="77777777" w:rsidR="0053182E" w:rsidRPr="00045088" w:rsidRDefault="0053182E" w:rsidP="00045088">
            <w:r w:rsidRPr="00045088">
              <w:t>SED (df</w:t>
            </w:r>
            <w:r w:rsidR="002A5F86" w:rsidRPr="00045088">
              <w:t xml:space="preserve"> </w:t>
            </w:r>
            <w:r w:rsidRPr="00045088">
              <w:t>=</w:t>
            </w:r>
            <w:r w:rsidR="002A5F86" w:rsidRPr="00045088">
              <w:t xml:space="preserve"> </w:t>
            </w:r>
            <w:r w:rsidRPr="00045088">
              <w:t>18)</w:t>
            </w:r>
          </w:p>
        </w:tc>
      </w:tr>
      <w:tr w:rsidR="0053182E" w:rsidRPr="00045088" w14:paraId="2053E609" w14:textId="77777777" w:rsidTr="00CB1BFB">
        <w:tc>
          <w:tcPr>
            <w:tcW w:w="2453" w:type="dxa"/>
            <w:tcBorders>
              <w:top w:val="single" w:sz="4" w:space="0" w:color="auto"/>
            </w:tcBorders>
          </w:tcPr>
          <w:p w14:paraId="5ECE1DB0" w14:textId="77777777" w:rsidR="0053182E" w:rsidRPr="00045088" w:rsidRDefault="0053182E" w:rsidP="00045088">
            <w:r w:rsidRPr="00045088">
              <w:t>Mean farm size (ha)</w:t>
            </w:r>
          </w:p>
        </w:tc>
        <w:tc>
          <w:tcPr>
            <w:tcW w:w="1738" w:type="dxa"/>
            <w:tcBorders>
              <w:top w:val="single" w:sz="4" w:space="0" w:color="auto"/>
            </w:tcBorders>
          </w:tcPr>
          <w:p w14:paraId="2455BFB5" w14:textId="77777777" w:rsidR="0053182E" w:rsidRPr="00045088" w:rsidRDefault="0053182E" w:rsidP="00045088">
            <w:r w:rsidRPr="00045088">
              <w:t>335</w:t>
            </w:r>
          </w:p>
        </w:tc>
        <w:tc>
          <w:tcPr>
            <w:tcW w:w="1738" w:type="dxa"/>
            <w:tcBorders>
              <w:top w:val="single" w:sz="4" w:space="0" w:color="auto"/>
            </w:tcBorders>
          </w:tcPr>
          <w:p w14:paraId="08A84345" w14:textId="77777777" w:rsidR="0053182E" w:rsidRPr="00045088" w:rsidRDefault="0053182E" w:rsidP="00045088">
            <w:r w:rsidRPr="00045088">
              <w:t>626</w:t>
            </w:r>
          </w:p>
        </w:tc>
        <w:tc>
          <w:tcPr>
            <w:tcW w:w="1739" w:type="dxa"/>
            <w:tcBorders>
              <w:top w:val="single" w:sz="4" w:space="0" w:color="auto"/>
            </w:tcBorders>
          </w:tcPr>
          <w:p w14:paraId="3A29709A" w14:textId="77777777" w:rsidR="0053182E" w:rsidRPr="00045088" w:rsidRDefault="0053182E" w:rsidP="00045088">
            <w:r w:rsidRPr="00045088">
              <w:t>1109</w:t>
            </w:r>
          </w:p>
        </w:tc>
        <w:tc>
          <w:tcPr>
            <w:tcW w:w="1788" w:type="dxa"/>
            <w:tcBorders>
              <w:top w:val="single" w:sz="4" w:space="0" w:color="auto"/>
            </w:tcBorders>
          </w:tcPr>
          <w:p w14:paraId="62D1A92C" w14:textId="77777777" w:rsidR="0053182E" w:rsidRPr="00045088" w:rsidRDefault="0053182E" w:rsidP="00045088">
            <w:r w:rsidRPr="00045088">
              <w:t>234</w:t>
            </w:r>
          </w:p>
        </w:tc>
      </w:tr>
      <w:tr w:rsidR="0053182E" w:rsidRPr="00045088" w14:paraId="39E83C19" w14:textId="77777777" w:rsidTr="00CB1BFB">
        <w:tc>
          <w:tcPr>
            <w:tcW w:w="2453" w:type="dxa"/>
          </w:tcPr>
          <w:p w14:paraId="4DACB412" w14:textId="77777777" w:rsidR="0053182E" w:rsidRPr="00045088" w:rsidRDefault="0053182E" w:rsidP="00045088"/>
        </w:tc>
        <w:tc>
          <w:tcPr>
            <w:tcW w:w="1738" w:type="dxa"/>
          </w:tcPr>
          <w:p w14:paraId="7584F758" w14:textId="77777777" w:rsidR="0053182E" w:rsidRPr="00045088" w:rsidRDefault="0053182E" w:rsidP="00045088"/>
        </w:tc>
        <w:tc>
          <w:tcPr>
            <w:tcW w:w="1738" w:type="dxa"/>
          </w:tcPr>
          <w:p w14:paraId="0911DEE3" w14:textId="77777777" w:rsidR="0053182E" w:rsidRPr="00045088" w:rsidRDefault="0053182E" w:rsidP="00045088"/>
        </w:tc>
        <w:tc>
          <w:tcPr>
            <w:tcW w:w="1739" w:type="dxa"/>
          </w:tcPr>
          <w:p w14:paraId="0DA05DF2" w14:textId="77777777" w:rsidR="0053182E" w:rsidRPr="00045088" w:rsidRDefault="0053182E" w:rsidP="00045088"/>
        </w:tc>
        <w:tc>
          <w:tcPr>
            <w:tcW w:w="1788" w:type="dxa"/>
          </w:tcPr>
          <w:p w14:paraId="5C40B839" w14:textId="77777777" w:rsidR="0053182E" w:rsidRPr="00045088" w:rsidRDefault="0053182E" w:rsidP="00045088"/>
        </w:tc>
      </w:tr>
      <w:tr w:rsidR="0053182E" w:rsidRPr="00045088" w14:paraId="0695412E" w14:textId="77777777" w:rsidTr="00CB1BFB">
        <w:tc>
          <w:tcPr>
            <w:tcW w:w="4191" w:type="dxa"/>
            <w:gridSpan w:val="2"/>
          </w:tcPr>
          <w:p w14:paraId="1D56594F" w14:textId="77777777" w:rsidR="0053182E" w:rsidRPr="00045088" w:rsidRDefault="0053182E" w:rsidP="00045088">
            <w:r w:rsidRPr="00045088">
              <w:t>Variable (for 500 m circle)</w:t>
            </w:r>
          </w:p>
        </w:tc>
        <w:tc>
          <w:tcPr>
            <w:tcW w:w="1738" w:type="dxa"/>
          </w:tcPr>
          <w:p w14:paraId="14ACF774" w14:textId="77777777" w:rsidR="0053182E" w:rsidRPr="00045088" w:rsidRDefault="0053182E" w:rsidP="00045088"/>
        </w:tc>
        <w:tc>
          <w:tcPr>
            <w:tcW w:w="1739" w:type="dxa"/>
          </w:tcPr>
          <w:p w14:paraId="4A9DE91E" w14:textId="77777777" w:rsidR="0053182E" w:rsidRPr="00045088" w:rsidRDefault="0053182E" w:rsidP="00045088"/>
        </w:tc>
        <w:tc>
          <w:tcPr>
            <w:tcW w:w="1788" w:type="dxa"/>
          </w:tcPr>
          <w:p w14:paraId="270504C8" w14:textId="77777777" w:rsidR="0053182E" w:rsidRPr="00045088" w:rsidRDefault="0053182E" w:rsidP="00045088"/>
        </w:tc>
      </w:tr>
      <w:tr w:rsidR="0053182E" w:rsidRPr="00045088" w14:paraId="4AE7CFAE" w14:textId="77777777" w:rsidTr="00CB1BFB">
        <w:tc>
          <w:tcPr>
            <w:tcW w:w="2453" w:type="dxa"/>
          </w:tcPr>
          <w:p w14:paraId="26F230FE" w14:textId="77777777" w:rsidR="0053182E" w:rsidRPr="00045088" w:rsidRDefault="0053182E" w:rsidP="00045088">
            <w:r w:rsidRPr="00045088">
              <w:t>Mean field size (ha)</w:t>
            </w:r>
          </w:p>
        </w:tc>
        <w:tc>
          <w:tcPr>
            <w:tcW w:w="1738" w:type="dxa"/>
          </w:tcPr>
          <w:p w14:paraId="344E4B5A" w14:textId="77777777" w:rsidR="0053182E" w:rsidRPr="00045088" w:rsidRDefault="0053182E" w:rsidP="00045088">
            <w:r w:rsidRPr="00045088">
              <w:t>5.4</w:t>
            </w:r>
          </w:p>
        </w:tc>
        <w:tc>
          <w:tcPr>
            <w:tcW w:w="1738" w:type="dxa"/>
          </w:tcPr>
          <w:p w14:paraId="3AAD95AF" w14:textId="77777777" w:rsidR="0053182E" w:rsidRPr="00045088" w:rsidRDefault="0053182E" w:rsidP="00045088">
            <w:r w:rsidRPr="00045088">
              <w:t>9.1</w:t>
            </w:r>
          </w:p>
        </w:tc>
        <w:tc>
          <w:tcPr>
            <w:tcW w:w="1739" w:type="dxa"/>
          </w:tcPr>
          <w:p w14:paraId="30543A2F" w14:textId="77777777" w:rsidR="0053182E" w:rsidRPr="00045088" w:rsidRDefault="0053182E" w:rsidP="00045088">
            <w:r w:rsidRPr="00045088">
              <w:t>13.0</w:t>
            </w:r>
          </w:p>
        </w:tc>
        <w:tc>
          <w:tcPr>
            <w:tcW w:w="1788" w:type="dxa"/>
          </w:tcPr>
          <w:p w14:paraId="2A48EE39" w14:textId="77777777" w:rsidR="0053182E" w:rsidRPr="00045088" w:rsidRDefault="0053182E" w:rsidP="00045088">
            <w:r w:rsidRPr="00045088">
              <w:t>0.99</w:t>
            </w:r>
          </w:p>
        </w:tc>
      </w:tr>
      <w:tr w:rsidR="0053182E" w:rsidRPr="00045088" w14:paraId="42044985" w14:textId="77777777" w:rsidTr="00CB1BFB">
        <w:tc>
          <w:tcPr>
            <w:tcW w:w="2453" w:type="dxa"/>
          </w:tcPr>
          <w:p w14:paraId="3A173149" w14:textId="77777777" w:rsidR="0053182E" w:rsidRPr="00045088" w:rsidRDefault="0053182E" w:rsidP="00045088">
            <w:r w:rsidRPr="00045088">
              <w:t>No. fields</w:t>
            </w:r>
          </w:p>
        </w:tc>
        <w:tc>
          <w:tcPr>
            <w:tcW w:w="1738" w:type="dxa"/>
          </w:tcPr>
          <w:p w14:paraId="26CA86A7" w14:textId="77777777" w:rsidR="0053182E" w:rsidRPr="00045088" w:rsidRDefault="00002830" w:rsidP="00045088">
            <w:r w:rsidRPr="00045088">
              <w:t>20.7</w:t>
            </w:r>
          </w:p>
        </w:tc>
        <w:tc>
          <w:tcPr>
            <w:tcW w:w="1738" w:type="dxa"/>
          </w:tcPr>
          <w:p w14:paraId="429C72EF" w14:textId="77777777" w:rsidR="0053182E" w:rsidRPr="00045088" w:rsidRDefault="00002830" w:rsidP="00045088">
            <w:r w:rsidRPr="00045088">
              <w:t>18.2</w:t>
            </w:r>
          </w:p>
        </w:tc>
        <w:tc>
          <w:tcPr>
            <w:tcW w:w="1739" w:type="dxa"/>
          </w:tcPr>
          <w:p w14:paraId="06F2127E" w14:textId="77777777" w:rsidR="0053182E" w:rsidRPr="00045088" w:rsidRDefault="0053182E" w:rsidP="00045088">
            <w:r w:rsidRPr="00045088">
              <w:t>11.</w:t>
            </w:r>
            <w:r w:rsidR="00002830" w:rsidRPr="00045088">
              <w:t>8</w:t>
            </w:r>
          </w:p>
        </w:tc>
        <w:tc>
          <w:tcPr>
            <w:tcW w:w="1788" w:type="dxa"/>
          </w:tcPr>
          <w:p w14:paraId="0FBC332F" w14:textId="77777777" w:rsidR="0053182E" w:rsidRPr="00045088" w:rsidRDefault="0053182E" w:rsidP="00045088">
            <w:r w:rsidRPr="00045088">
              <w:t>2.604</w:t>
            </w:r>
          </w:p>
        </w:tc>
      </w:tr>
      <w:tr w:rsidR="0053182E" w:rsidRPr="00045088" w14:paraId="104D2B34" w14:textId="77777777" w:rsidTr="00CB1BFB">
        <w:tc>
          <w:tcPr>
            <w:tcW w:w="2453" w:type="dxa"/>
          </w:tcPr>
          <w:p w14:paraId="39855D0A" w14:textId="77777777" w:rsidR="0053182E" w:rsidRPr="00045088" w:rsidRDefault="0053182E" w:rsidP="00045088">
            <w:r w:rsidRPr="00045088">
              <w:t>No. grass fields</w:t>
            </w:r>
          </w:p>
        </w:tc>
        <w:tc>
          <w:tcPr>
            <w:tcW w:w="1738" w:type="dxa"/>
          </w:tcPr>
          <w:p w14:paraId="4C4F2DC9" w14:textId="77777777" w:rsidR="0053182E" w:rsidRPr="00045088" w:rsidRDefault="00002830" w:rsidP="00045088">
            <w:r w:rsidRPr="00045088">
              <w:t>7.5</w:t>
            </w:r>
          </w:p>
        </w:tc>
        <w:tc>
          <w:tcPr>
            <w:tcW w:w="1738" w:type="dxa"/>
          </w:tcPr>
          <w:p w14:paraId="149C5A1B" w14:textId="77777777" w:rsidR="0053182E" w:rsidRPr="00045088" w:rsidRDefault="00002830" w:rsidP="00045088">
            <w:r w:rsidRPr="00045088">
              <w:t>8.4</w:t>
            </w:r>
          </w:p>
        </w:tc>
        <w:tc>
          <w:tcPr>
            <w:tcW w:w="1739" w:type="dxa"/>
          </w:tcPr>
          <w:p w14:paraId="4D39685E" w14:textId="77777777" w:rsidR="0053182E" w:rsidRPr="00045088" w:rsidRDefault="00002830" w:rsidP="00045088">
            <w:r w:rsidRPr="00045088">
              <w:t>2.0</w:t>
            </w:r>
          </w:p>
        </w:tc>
        <w:tc>
          <w:tcPr>
            <w:tcW w:w="1788" w:type="dxa"/>
          </w:tcPr>
          <w:p w14:paraId="2E65BE95" w14:textId="77777777" w:rsidR="0053182E" w:rsidRPr="00045088" w:rsidRDefault="0053182E" w:rsidP="00045088">
            <w:r w:rsidRPr="00045088">
              <w:t>2.058</w:t>
            </w:r>
          </w:p>
        </w:tc>
      </w:tr>
      <w:tr w:rsidR="0053182E" w:rsidRPr="00045088" w14:paraId="5CF88922" w14:textId="77777777" w:rsidTr="00CB1BFB">
        <w:tc>
          <w:tcPr>
            <w:tcW w:w="2453" w:type="dxa"/>
          </w:tcPr>
          <w:p w14:paraId="7B7F31E5" w14:textId="77777777" w:rsidR="0053182E" w:rsidRPr="00045088" w:rsidRDefault="0053182E" w:rsidP="00045088">
            <w:r w:rsidRPr="00045088">
              <w:t>Mean arable field size (ha)</w:t>
            </w:r>
          </w:p>
        </w:tc>
        <w:tc>
          <w:tcPr>
            <w:tcW w:w="1738" w:type="dxa"/>
          </w:tcPr>
          <w:p w14:paraId="59AA0D62" w14:textId="77777777" w:rsidR="0053182E" w:rsidRPr="00045088" w:rsidRDefault="00002830" w:rsidP="00045088">
            <w:r w:rsidRPr="00045088">
              <w:t>6.4</w:t>
            </w:r>
          </w:p>
        </w:tc>
        <w:tc>
          <w:tcPr>
            <w:tcW w:w="1738" w:type="dxa"/>
          </w:tcPr>
          <w:p w14:paraId="6BD057B8" w14:textId="77777777" w:rsidR="0053182E" w:rsidRPr="00045088" w:rsidRDefault="0053182E" w:rsidP="00045088">
            <w:r w:rsidRPr="00045088">
              <w:t>11.</w:t>
            </w:r>
            <w:r w:rsidR="00002830" w:rsidRPr="00045088">
              <w:t>8</w:t>
            </w:r>
          </w:p>
        </w:tc>
        <w:tc>
          <w:tcPr>
            <w:tcW w:w="1739" w:type="dxa"/>
          </w:tcPr>
          <w:p w14:paraId="32C215FF" w14:textId="77777777" w:rsidR="0053182E" w:rsidRPr="00045088" w:rsidRDefault="0053182E" w:rsidP="00045088">
            <w:r w:rsidRPr="00045088">
              <w:t>14.</w:t>
            </w:r>
            <w:r w:rsidR="00002830" w:rsidRPr="00045088">
              <w:t>3</w:t>
            </w:r>
          </w:p>
        </w:tc>
        <w:tc>
          <w:tcPr>
            <w:tcW w:w="1788" w:type="dxa"/>
          </w:tcPr>
          <w:p w14:paraId="5AD29DB2" w14:textId="77777777" w:rsidR="0053182E" w:rsidRPr="00045088" w:rsidRDefault="0053182E" w:rsidP="00045088">
            <w:r w:rsidRPr="00045088">
              <w:t>2.206</w:t>
            </w:r>
          </w:p>
        </w:tc>
      </w:tr>
      <w:tr w:rsidR="0053182E" w:rsidRPr="00045088" w14:paraId="30D30EB7" w14:textId="77777777" w:rsidTr="00CB1BFB">
        <w:tc>
          <w:tcPr>
            <w:tcW w:w="2453" w:type="dxa"/>
          </w:tcPr>
          <w:p w14:paraId="45B1C487" w14:textId="77777777" w:rsidR="0053182E" w:rsidRPr="00045088" w:rsidRDefault="0053182E" w:rsidP="00045088">
            <w:r w:rsidRPr="00045088">
              <w:t>Mean grass field size (ha)</w:t>
            </w:r>
          </w:p>
        </w:tc>
        <w:tc>
          <w:tcPr>
            <w:tcW w:w="1738" w:type="dxa"/>
          </w:tcPr>
          <w:p w14:paraId="4FCD4D74" w14:textId="65344200" w:rsidR="0053182E" w:rsidRPr="00045088" w:rsidRDefault="0053182E" w:rsidP="00045088">
            <w:r w:rsidRPr="00045088">
              <w:t>3.</w:t>
            </w:r>
            <w:r w:rsidR="00002830" w:rsidRPr="00045088">
              <w:t>4</w:t>
            </w:r>
          </w:p>
        </w:tc>
        <w:tc>
          <w:tcPr>
            <w:tcW w:w="1738" w:type="dxa"/>
          </w:tcPr>
          <w:p w14:paraId="12212FE3" w14:textId="77777777" w:rsidR="0053182E" w:rsidRPr="00045088" w:rsidRDefault="00002830" w:rsidP="00045088">
            <w:r w:rsidRPr="00045088">
              <w:t>6.0</w:t>
            </w:r>
          </w:p>
        </w:tc>
        <w:tc>
          <w:tcPr>
            <w:tcW w:w="1739" w:type="dxa"/>
          </w:tcPr>
          <w:p w14:paraId="1E36DBA7" w14:textId="77777777" w:rsidR="0053182E" w:rsidRPr="00045088" w:rsidRDefault="0053182E" w:rsidP="00045088">
            <w:r w:rsidRPr="00045088">
              <w:t>3.3</w:t>
            </w:r>
          </w:p>
        </w:tc>
        <w:tc>
          <w:tcPr>
            <w:tcW w:w="1788" w:type="dxa"/>
          </w:tcPr>
          <w:p w14:paraId="39955462" w14:textId="77777777" w:rsidR="0053182E" w:rsidRPr="00045088" w:rsidRDefault="0053182E" w:rsidP="00045088">
            <w:r w:rsidRPr="00045088">
              <w:t>NS</w:t>
            </w:r>
          </w:p>
        </w:tc>
      </w:tr>
      <w:tr w:rsidR="0053182E" w:rsidRPr="00045088" w14:paraId="1F70EAE9" w14:textId="77777777" w:rsidTr="00CB1BFB">
        <w:tc>
          <w:tcPr>
            <w:tcW w:w="2453" w:type="dxa"/>
          </w:tcPr>
          <w:p w14:paraId="2BE85787" w14:textId="77777777" w:rsidR="0053182E" w:rsidRPr="00045088" w:rsidRDefault="0053182E" w:rsidP="00045088">
            <w:r w:rsidRPr="00045088">
              <w:t>% arable</w:t>
            </w:r>
          </w:p>
        </w:tc>
        <w:tc>
          <w:tcPr>
            <w:tcW w:w="1738" w:type="dxa"/>
          </w:tcPr>
          <w:p w14:paraId="0B728FBE" w14:textId="5F4DE64C" w:rsidR="0053182E" w:rsidRPr="00045088" w:rsidRDefault="0053182E" w:rsidP="00045088">
            <w:r w:rsidRPr="00045088">
              <w:t>65.0</w:t>
            </w:r>
          </w:p>
        </w:tc>
        <w:tc>
          <w:tcPr>
            <w:tcW w:w="1738" w:type="dxa"/>
          </w:tcPr>
          <w:p w14:paraId="45011A41" w14:textId="77777777" w:rsidR="0053182E" w:rsidRPr="00045088" w:rsidRDefault="0053182E" w:rsidP="00045088">
            <w:r w:rsidRPr="00045088">
              <w:t>59.1</w:t>
            </w:r>
          </w:p>
        </w:tc>
        <w:tc>
          <w:tcPr>
            <w:tcW w:w="1739" w:type="dxa"/>
          </w:tcPr>
          <w:p w14:paraId="56590C39" w14:textId="77777777" w:rsidR="0053182E" w:rsidRPr="00045088" w:rsidRDefault="0053182E" w:rsidP="00045088">
            <w:r w:rsidRPr="00045088">
              <w:t>88.1</w:t>
            </w:r>
          </w:p>
        </w:tc>
        <w:tc>
          <w:tcPr>
            <w:tcW w:w="1788" w:type="dxa"/>
          </w:tcPr>
          <w:p w14:paraId="3136D407" w14:textId="77777777" w:rsidR="0053182E" w:rsidRPr="00045088" w:rsidRDefault="0053182E" w:rsidP="00045088">
            <w:r w:rsidRPr="00045088">
              <w:t>7.19</w:t>
            </w:r>
          </w:p>
        </w:tc>
      </w:tr>
      <w:tr w:rsidR="0053182E" w:rsidRPr="00045088" w14:paraId="36C4CCE6" w14:textId="77777777" w:rsidTr="00CB1BFB">
        <w:tc>
          <w:tcPr>
            <w:tcW w:w="2453" w:type="dxa"/>
          </w:tcPr>
          <w:p w14:paraId="49F0A25E" w14:textId="77777777" w:rsidR="0053182E" w:rsidRPr="00045088" w:rsidRDefault="0053182E" w:rsidP="00045088">
            <w:r w:rsidRPr="00045088">
              <w:t>% grass</w:t>
            </w:r>
          </w:p>
        </w:tc>
        <w:tc>
          <w:tcPr>
            <w:tcW w:w="1738" w:type="dxa"/>
          </w:tcPr>
          <w:p w14:paraId="2F91D30E" w14:textId="24E26676" w:rsidR="0053182E" w:rsidRPr="00045088" w:rsidRDefault="0053182E" w:rsidP="00045088">
            <w:r w:rsidRPr="00045088">
              <w:t>22.8</w:t>
            </w:r>
          </w:p>
        </w:tc>
        <w:tc>
          <w:tcPr>
            <w:tcW w:w="1738" w:type="dxa"/>
          </w:tcPr>
          <w:p w14:paraId="085A90F0" w14:textId="77777777" w:rsidR="0053182E" w:rsidRPr="00045088" w:rsidRDefault="0053182E" w:rsidP="00045088">
            <w:r w:rsidRPr="00045088">
              <w:t>29.7</w:t>
            </w:r>
          </w:p>
        </w:tc>
        <w:tc>
          <w:tcPr>
            <w:tcW w:w="1739" w:type="dxa"/>
          </w:tcPr>
          <w:p w14:paraId="1576FA4B" w14:textId="77777777" w:rsidR="0053182E" w:rsidRPr="00045088" w:rsidRDefault="0053182E" w:rsidP="00045088">
            <w:r w:rsidRPr="00045088">
              <w:t>4.0</w:t>
            </w:r>
          </w:p>
        </w:tc>
        <w:tc>
          <w:tcPr>
            <w:tcW w:w="1788" w:type="dxa"/>
          </w:tcPr>
          <w:p w14:paraId="106CBE14" w14:textId="77777777" w:rsidR="0053182E" w:rsidRPr="00045088" w:rsidRDefault="0053182E" w:rsidP="00045088">
            <w:r w:rsidRPr="00045088">
              <w:t>0.613</w:t>
            </w:r>
          </w:p>
        </w:tc>
      </w:tr>
      <w:tr w:rsidR="0053182E" w:rsidRPr="00045088" w14:paraId="00EDC63E" w14:textId="77777777" w:rsidTr="00CB1BFB">
        <w:tc>
          <w:tcPr>
            <w:tcW w:w="2453" w:type="dxa"/>
          </w:tcPr>
          <w:p w14:paraId="36F55FE8" w14:textId="77777777" w:rsidR="0053182E" w:rsidRPr="00045088" w:rsidRDefault="0053182E" w:rsidP="00045088">
            <w:r w:rsidRPr="00045088">
              <w:t>% buildings, roads</w:t>
            </w:r>
          </w:p>
        </w:tc>
        <w:tc>
          <w:tcPr>
            <w:tcW w:w="1738" w:type="dxa"/>
          </w:tcPr>
          <w:p w14:paraId="7E6D24A3" w14:textId="1485226D" w:rsidR="0053182E" w:rsidRPr="00045088" w:rsidRDefault="00002830" w:rsidP="00045088">
            <w:r w:rsidRPr="00045088">
              <w:t>4.6</w:t>
            </w:r>
          </w:p>
        </w:tc>
        <w:tc>
          <w:tcPr>
            <w:tcW w:w="1738" w:type="dxa"/>
          </w:tcPr>
          <w:p w14:paraId="3C238DDB" w14:textId="77777777" w:rsidR="0053182E" w:rsidRPr="00045088" w:rsidRDefault="00002830" w:rsidP="00045088">
            <w:r w:rsidRPr="00045088">
              <w:t>3.8</w:t>
            </w:r>
          </w:p>
        </w:tc>
        <w:tc>
          <w:tcPr>
            <w:tcW w:w="1739" w:type="dxa"/>
          </w:tcPr>
          <w:p w14:paraId="3B05E227" w14:textId="77777777" w:rsidR="0053182E" w:rsidRPr="00045088" w:rsidRDefault="0053182E" w:rsidP="00045088">
            <w:r w:rsidRPr="00045088">
              <w:t>1.</w:t>
            </w:r>
            <w:r w:rsidR="00002830" w:rsidRPr="00045088">
              <w:t>6</w:t>
            </w:r>
          </w:p>
        </w:tc>
        <w:tc>
          <w:tcPr>
            <w:tcW w:w="1788" w:type="dxa"/>
          </w:tcPr>
          <w:p w14:paraId="6BC1B29B" w14:textId="77777777" w:rsidR="0053182E" w:rsidRPr="00045088" w:rsidRDefault="0053182E" w:rsidP="00045088">
            <w:r w:rsidRPr="00045088">
              <w:t>0.811</w:t>
            </w:r>
          </w:p>
        </w:tc>
      </w:tr>
      <w:tr w:rsidR="0053182E" w:rsidRPr="00045088" w14:paraId="2D0D9C71" w14:textId="77777777" w:rsidTr="00CB1BFB">
        <w:tc>
          <w:tcPr>
            <w:tcW w:w="2453" w:type="dxa"/>
          </w:tcPr>
          <w:p w14:paraId="3CDAFB96" w14:textId="77777777" w:rsidR="0053182E" w:rsidRPr="00045088" w:rsidRDefault="0053182E" w:rsidP="00045088">
            <w:r w:rsidRPr="00045088">
              <w:t xml:space="preserve">No. pesticide (a.i.) applications per season </w:t>
            </w:r>
          </w:p>
        </w:tc>
        <w:tc>
          <w:tcPr>
            <w:tcW w:w="1738" w:type="dxa"/>
          </w:tcPr>
          <w:p w14:paraId="37F272C6" w14:textId="77777777" w:rsidR="0053182E" w:rsidRPr="00045088" w:rsidRDefault="0053182E" w:rsidP="00045088">
            <w:r w:rsidRPr="00045088">
              <w:t>5.</w:t>
            </w:r>
            <w:r w:rsidR="00002830" w:rsidRPr="00045088">
              <w:t>3</w:t>
            </w:r>
          </w:p>
        </w:tc>
        <w:tc>
          <w:tcPr>
            <w:tcW w:w="1738" w:type="dxa"/>
          </w:tcPr>
          <w:p w14:paraId="6B29ED98" w14:textId="77777777" w:rsidR="0053182E" w:rsidRPr="00045088" w:rsidRDefault="0053182E" w:rsidP="00045088">
            <w:r w:rsidRPr="00045088">
              <w:t>7.</w:t>
            </w:r>
            <w:r w:rsidR="00002830" w:rsidRPr="00045088">
              <w:t>1</w:t>
            </w:r>
          </w:p>
        </w:tc>
        <w:tc>
          <w:tcPr>
            <w:tcW w:w="1739" w:type="dxa"/>
          </w:tcPr>
          <w:p w14:paraId="428CCDFD" w14:textId="77777777" w:rsidR="0053182E" w:rsidRPr="00045088" w:rsidRDefault="00002830" w:rsidP="00045088">
            <w:r w:rsidRPr="00045088">
              <w:t>5.9</w:t>
            </w:r>
          </w:p>
        </w:tc>
        <w:tc>
          <w:tcPr>
            <w:tcW w:w="1788" w:type="dxa"/>
          </w:tcPr>
          <w:p w14:paraId="2EC740CC" w14:textId="77777777" w:rsidR="0053182E" w:rsidRPr="00045088" w:rsidRDefault="0053182E" w:rsidP="00045088">
            <w:r w:rsidRPr="00045088">
              <w:t>NS</w:t>
            </w:r>
          </w:p>
        </w:tc>
      </w:tr>
      <w:tr w:rsidR="0053182E" w:rsidRPr="00045088" w14:paraId="27EE8369" w14:textId="77777777" w:rsidTr="00CB1BFB">
        <w:tc>
          <w:tcPr>
            <w:tcW w:w="2453" w:type="dxa"/>
            <w:tcBorders>
              <w:bottom w:val="single" w:sz="4" w:space="0" w:color="auto"/>
            </w:tcBorders>
          </w:tcPr>
          <w:p w14:paraId="7E3755B7" w14:textId="77777777" w:rsidR="0053182E" w:rsidRPr="00045088" w:rsidRDefault="0053182E" w:rsidP="00045088">
            <w:r w:rsidRPr="00045088">
              <w:t>Nitrogen fertiliser (kg ha-1)</w:t>
            </w:r>
          </w:p>
        </w:tc>
        <w:tc>
          <w:tcPr>
            <w:tcW w:w="1738" w:type="dxa"/>
            <w:tcBorders>
              <w:bottom w:val="single" w:sz="4" w:space="0" w:color="auto"/>
            </w:tcBorders>
          </w:tcPr>
          <w:p w14:paraId="2BE0564D" w14:textId="77777777" w:rsidR="0053182E" w:rsidRPr="00045088" w:rsidRDefault="0053182E" w:rsidP="00045088">
            <w:r w:rsidRPr="00045088">
              <w:t>148</w:t>
            </w:r>
          </w:p>
        </w:tc>
        <w:tc>
          <w:tcPr>
            <w:tcW w:w="1738" w:type="dxa"/>
            <w:tcBorders>
              <w:bottom w:val="single" w:sz="4" w:space="0" w:color="auto"/>
            </w:tcBorders>
          </w:tcPr>
          <w:p w14:paraId="585B9586" w14:textId="77777777" w:rsidR="0053182E" w:rsidRPr="00045088" w:rsidRDefault="0053182E" w:rsidP="00045088">
            <w:r w:rsidRPr="00045088">
              <w:t>242</w:t>
            </w:r>
          </w:p>
        </w:tc>
        <w:tc>
          <w:tcPr>
            <w:tcW w:w="1739" w:type="dxa"/>
            <w:tcBorders>
              <w:bottom w:val="single" w:sz="4" w:space="0" w:color="auto"/>
            </w:tcBorders>
          </w:tcPr>
          <w:p w14:paraId="4C840F71" w14:textId="77777777" w:rsidR="0053182E" w:rsidRPr="00045088" w:rsidRDefault="0053182E" w:rsidP="00045088">
            <w:r w:rsidRPr="00045088">
              <w:t>174</w:t>
            </w:r>
          </w:p>
        </w:tc>
        <w:tc>
          <w:tcPr>
            <w:tcW w:w="1788" w:type="dxa"/>
            <w:tcBorders>
              <w:bottom w:val="single" w:sz="4" w:space="0" w:color="auto"/>
            </w:tcBorders>
          </w:tcPr>
          <w:p w14:paraId="0151531F" w14:textId="77777777" w:rsidR="0053182E" w:rsidRPr="00045088" w:rsidRDefault="0053182E" w:rsidP="00045088">
            <w:r w:rsidRPr="00045088">
              <w:t>NS</w:t>
            </w:r>
          </w:p>
        </w:tc>
      </w:tr>
    </w:tbl>
    <w:p w14:paraId="04342100" w14:textId="77777777" w:rsidR="0053182E" w:rsidRPr="00045088" w:rsidRDefault="0053182E" w:rsidP="00045088"/>
    <w:p w14:paraId="39BCF860" w14:textId="4BBA3E58" w:rsidR="0053182E" w:rsidRPr="00045088" w:rsidRDefault="0053182E" w:rsidP="00045088">
      <w:r w:rsidRPr="00045088">
        <w:br w:type="page"/>
      </w:r>
      <w:r w:rsidRPr="00D00706">
        <w:rPr>
          <w:b/>
          <w:bCs/>
        </w:rPr>
        <w:lastRenderedPageBreak/>
        <w:t>T</w:t>
      </w:r>
      <w:r w:rsidR="00D00706" w:rsidRPr="00D00706">
        <w:rPr>
          <w:b/>
          <w:bCs/>
        </w:rPr>
        <w:t>ABLE</w:t>
      </w:r>
      <w:r w:rsidRPr="00D00706">
        <w:rPr>
          <w:b/>
          <w:bCs/>
        </w:rPr>
        <w:t xml:space="preserve"> 2</w:t>
      </w:r>
      <w:r w:rsidRPr="00045088">
        <w:t xml:space="preserve">  Plant species richness (mean number of species per 50 m2 sample) in field boundaries and crop centres with and without sown 6 m margin strips (data including crop species)</w:t>
      </w:r>
    </w:p>
    <w:tbl>
      <w:tblPr>
        <w:tblW w:w="0" w:type="auto"/>
        <w:tblLook w:val="01E0" w:firstRow="1" w:lastRow="1" w:firstColumn="1" w:lastColumn="1" w:noHBand="0" w:noVBand="0"/>
      </w:tblPr>
      <w:tblGrid>
        <w:gridCol w:w="1728"/>
        <w:gridCol w:w="1743"/>
        <w:gridCol w:w="1333"/>
        <w:gridCol w:w="1549"/>
        <w:gridCol w:w="1228"/>
        <w:gridCol w:w="1445"/>
      </w:tblGrid>
      <w:tr w:rsidR="0053182E" w:rsidRPr="00045088" w14:paraId="6E0049B3" w14:textId="77777777" w:rsidTr="006E36A2">
        <w:tc>
          <w:tcPr>
            <w:tcW w:w="1728" w:type="dxa"/>
            <w:tcBorders>
              <w:top w:val="single" w:sz="4" w:space="0" w:color="auto"/>
              <w:bottom w:val="single" w:sz="4" w:space="0" w:color="auto"/>
            </w:tcBorders>
            <w:vAlign w:val="bottom"/>
          </w:tcPr>
          <w:p w14:paraId="21915A56" w14:textId="77777777" w:rsidR="0053182E" w:rsidRPr="00045088" w:rsidRDefault="0053182E" w:rsidP="00045088"/>
        </w:tc>
        <w:tc>
          <w:tcPr>
            <w:tcW w:w="1743" w:type="dxa"/>
            <w:tcBorders>
              <w:top w:val="single" w:sz="4" w:space="0" w:color="auto"/>
              <w:bottom w:val="single" w:sz="4" w:space="0" w:color="auto"/>
            </w:tcBorders>
            <w:vAlign w:val="bottom"/>
          </w:tcPr>
          <w:p w14:paraId="60435874" w14:textId="77777777" w:rsidR="0053182E" w:rsidRPr="00045088" w:rsidRDefault="0053182E" w:rsidP="00045088">
            <w:r w:rsidRPr="00045088">
              <w:t>Landscape</w:t>
            </w:r>
          </w:p>
        </w:tc>
        <w:tc>
          <w:tcPr>
            <w:tcW w:w="1333" w:type="dxa"/>
            <w:tcBorders>
              <w:top w:val="single" w:sz="4" w:space="0" w:color="auto"/>
              <w:bottom w:val="single" w:sz="4" w:space="0" w:color="auto"/>
            </w:tcBorders>
          </w:tcPr>
          <w:p w14:paraId="12A5315C" w14:textId="77777777" w:rsidR="0053182E" w:rsidRPr="00045088" w:rsidRDefault="0053182E" w:rsidP="00045088">
            <w:r w:rsidRPr="00045088">
              <w:t>Small</w:t>
            </w:r>
          </w:p>
        </w:tc>
        <w:tc>
          <w:tcPr>
            <w:tcW w:w="1549" w:type="dxa"/>
            <w:tcBorders>
              <w:top w:val="single" w:sz="4" w:space="0" w:color="auto"/>
              <w:bottom w:val="single" w:sz="4" w:space="0" w:color="auto"/>
            </w:tcBorders>
          </w:tcPr>
          <w:p w14:paraId="66635A61" w14:textId="77777777" w:rsidR="0053182E" w:rsidRPr="00045088" w:rsidRDefault="0053182E" w:rsidP="00045088">
            <w:r w:rsidRPr="00045088">
              <w:t>Intermediate</w:t>
            </w:r>
          </w:p>
        </w:tc>
        <w:tc>
          <w:tcPr>
            <w:tcW w:w="1228" w:type="dxa"/>
            <w:tcBorders>
              <w:top w:val="single" w:sz="4" w:space="0" w:color="auto"/>
              <w:bottom w:val="single" w:sz="4" w:space="0" w:color="auto"/>
            </w:tcBorders>
          </w:tcPr>
          <w:p w14:paraId="0C8F31C7" w14:textId="77777777" w:rsidR="0053182E" w:rsidRPr="00045088" w:rsidRDefault="0053182E" w:rsidP="00045088">
            <w:r w:rsidRPr="00045088">
              <w:t>Open</w:t>
            </w:r>
          </w:p>
        </w:tc>
        <w:tc>
          <w:tcPr>
            <w:tcW w:w="1445" w:type="dxa"/>
            <w:tcBorders>
              <w:top w:val="single" w:sz="4" w:space="0" w:color="auto"/>
              <w:bottom w:val="single" w:sz="4" w:space="0" w:color="auto"/>
            </w:tcBorders>
          </w:tcPr>
          <w:p w14:paraId="6C756067" w14:textId="77777777" w:rsidR="0053182E" w:rsidRPr="00045088" w:rsidRDefault="0053182E" w:rsidP="00045088">
            <w:r w:rsidRPr="00045088">
              <w:t>Mean</w:t>
            </w:r>
          </w:p>
        </w:tc>
      </w:tr>
      <w:tr w:rsidR="0053182E" w:rsidRPr="00045088" w14:paraId="5D98AC6E" w14:textId="77777777" w:rsidTr="006E36A2">
        <w:tc>
          <w:tcPr>
            <w:tcW w:w="1728" w:type="dxa"/>
            <w:tcBorders>
              <w:top w:val="single" w:sz="4" w:space="0" w:color="auto"/>
            </w:tcBorders>
            <w:vAlign w:val="bottom"/>
          </w:tcPr>
          <w:p w14:paraId="1C1842A7" w14:textId="77777777" w:rsidR="0053182E" w:rsidRPr="00045088" w:rsidRDefault="0053182E" w:rsidP="00045088">
            <w:r w:rsidRPr="00045088">
              <w:t>Boundary</w:t>
            </w:r>
          </w:p>
        </w:tc>
        <w:tc>
          <w:tcPr>
            <w:tcW w:w="1743" w:type="dxa"/>
            <w:tcBorders>
              <w:top w:val="single" w:sz="4" w:space="0" w:color="auto"/>
            </w:tcBorders>
            <w:vAlign w:val="bottom"/>
          </w:tcPr>
          <w:p w14:paraId="69C1C66D" w14:textId="77777777" w:rsidR="0053182E" w:rsidRPr="00045088" w:rsidRDefault="0053182E" w:rsidP="00045088">
            <w:r w:rsidRPr="00045088">
              <w:t>6 m margin</w:t>
            </w:r>
          </w:p>
        </w:tc>
        <w:tc>
          <w:tcPr>
            <w:tcW w:w="1333" w:type="dxa"/>
            <w:tcBorders>
              <w:top w:val="single" w:sz="4" w:space="0" w:color="auto"/>
            </w:tcBorders>
            <w:vAlign w:val="bottom"/>
          </w:tcPr>
          <w:p w14:paraId="49E6218F" w14:textId="77777777" w:rsidR="0053182E" w:rsidRPr="00045088" w:rsidRDefault="0053182E" w:rsidP="00045088">
            <w:r w:rsidRPr="00045088">
              <w:t>35.57</w:t>
            </w:r>
          </w:p>
        </w:tc>
        <w:tc>
          <w:tcPr>
            <w:tcW w:w="1549" w:type="dxa"/>
            <w:tcBorders>
              <w:top w:val="single" w:sz="4" w:space="0" w:color="auto"/>
            </w:tcBorders>
            <w:vAlign w:val="bottom"/>
          </w:tcPr>
          <w:p w14:paraId="1CA23C40" w14:textId="77777777" w:rsidR="0053182E" w:rsidRPr="00045088" w:rsidRDefault="0053182E" w:rsidP="00045088">
            <w:r w:rsidRPr="00045088">
              <w:t>35.71</w:t>
            </w:r>
          </w:p>
        </w:tc>
        <w:tc>
          <w:tcPr>
            <w:tcW w:w="1228" w:type="dxa"/>
            <w:tcBorders>
              <w:top w:val="single" w:sz="4" w:space="0" w:color="auto"/>
            </w:tcBorders>
            <w:vAlign w:val="bottom"/>
          </w:tcPr>
          <w:p w14:paraId="16EE19CD" w14:textId="77777777" w:rsidR="0053182E" w:rsidRPr="00045088" w:rsidRDefault="0053182E" w:rsidP="00045088">
            <w:r w:rsidRPr="00045088">
              <w:t>28.29</w:t>
            </w:r>
          </w:p>
        </w:tc>
        <w:tc>
          <w:tcPr>
            <w:tcW w:w="1445" w:type="dxa"/>
            <w:tcBorders>
              <w:top w:val="single" w:sz="4" w:space="0" w:color="auto"/>
            </w:tcBorders>
          </w:tcPr>
          <w:p w14:paraId="476089F1" w14:textId="77777777" w:rsidR="0053182E" w:rsidRPr="00045088" w:rsidRDefault="0053182E" w:rsidP="00045088">
            <w:r w:rsidRPr="00045088">
              <w:t>33.2</w:t>
            </w:r>
          </w:p>
        </w:tc>
      </w:tr>
      <w:tr w:rsidR="0053182E" w:rsidRPr="00045088" w14:paraId="6B8F9CFC" w14:textId="77777777" w:rsidTr="006E36A2">
        <w:tc>
          <w:tcPr>
            <w:tcW w:w="1728" w:type="dxa"/>
            <w:vAlign w:val="bottom"/>
          </w:tcPr>
          <w:p w14:paraId="451BD58C" w14:textId="77777777" w:rsidR="0053182E" w:rsidRPr="00045088" w:rsidRDefault="0053182E" w:rsidP="00045088"/>
        </w:tc>
        <w:tc>
          <w:tcPr>
            <w:tcW w:w="1743" w:type="dxa"/>
            <w:vAlign w:val="bottom"/>
          </w:tcPr>
          <w:p w14:paraId="57DC30AD" w14:textId="77777777" w:rsidR="0053182E" w:rsidRPr="00045088" w:rsidRDefault="0053182E" w:rsidP="00045088">
            <w:r w:rsidRPr="00045088">
              <w:t>Control</w:t>
            </w:r>
          </w:p>
        </w:tc>
        <w:tc>
          <w:tcPr>
            <w:tcW w:w="1333" w:type="dxa"/>
            <w:vAlign w:val="bottom"/>
          </w:tcPr>
          <w:p w14:paraId="35444E5D" w14:textId="77777777" w:rsidR="0053182E" w:rsidRPr="00045088" w:rsidRDefault="0053182E" w:rsidP="00045088">
            <w:r w:rsidRPr="00045088">
              <w:t>25.86</w:t>
            </w:r>
          </w:p>
        </w:tc>
        <w:tc>
          <w:tcPr>
            <w:tcW w:w="1549" w:type="dxa"/>
            <w:vAlign w:val="bottom"/>
          </w:tcPr>
          <w:p w14:paraId="187F26BF" w14:textId="77777777" w:rsidR="0053182E" w:rsidRPr="00045088" w:rsidRDefault="0053182E" w:rsidP="00045088">
            <w:r w:rsidRPr="00045088">
              <w:t>29.00</w:t>
            </w:r>
          </w:p>
        </w:tc>
        <w:tc>
          <w:tcPr>
            <w:tcW w:w="1228" w:type="dxa"/>
            <w:vAlign w:val="bottom"/>
          </w:tcPr>
          <w:p w14:paraId="60FE2282" w14:textId="77777777" w:rsidR="0053182E" w:rsidRPr="00045088" w:rsidRDefault="0053182E" w:rsidP="00045088">
            <w:r w:rsidRPr="00045088">
              <w:t>28.29</w:t>
            </w:r>
          </w:p>
        </w:tc>
        <w:tc>
          <w:tcPr>
            <w:tcW w:w="1445" w:type="dxa"/>
          </w:tcPr>
          <w:p w14:paraId="107ECD1D" w14:textId="77777777" w:rsidR="0053182E" w:rsidRPr="00045088" w:rsidRDefault="0053182E" w:rsidP="00045088">
            <w:r w:rsidRPr="00045088">
              <w:t>27.7</w:t>
            </w:r>
          </w:p>
        </w:tc>
      </w:tr>
      <w:tr w:rsidR="0053182E" w:rsidRPr="00045088" w14:paraId="3AD45C29" w14:textId="77777777" w:rsidTr="006E36A2">
        <w:tc>
          <w:tcPr>
            <w:tcW w:w="1728" w:type="dxa"/>
            <w:vAlign w:val="bottom"/>
          </w:tcPr>
          <w:p w14:paraId="7F866C60" w14:textId="77777777" w:rsidR="0053182E" w:rsidRPr="00045088" w:rsidRDefault="0053182E" w:rsidP="00045088">
            <w:r w:rsidRPr="00045088">
              <w:t>Crop centre</w:t>
            </w:r>
          </w:p>
        </w:tc>
        <w:tc>
          <w:tcPr>
            <w:tcW w:w="1743" w:type="dxa"/>
            <w:vAlign w:val="bottom"/>
          </w:tcPr>
          <w:p w14:paraId="62F89064" w14:textId="77777777" w:rsidR="0053182E" w:rsidRPr="00045088" w:rsidRDefault="0053182E" w:rsidP="00045088">
            <w:r w:rsidRPr="00045088">
              <w:t>6 m margin</w:t>
            </w:r>
          </w:p>
        </w:tc>
        <w:tc>
          <w:tcPr>
            <w:tcW w:w="1333" w:type="dxa"/>
            <w:vAlign w:val="bottom"/>
          </w:tcPr>
          <w:p w14:paraId="74C82D5B" w14:textId="77777777" w:rsidR="0053182E" w:rsidRPr="00045088" w:rsidRDefault="0053182E" w:rsidP="00045088">
            <w:r w:rsidRPr="00045088">
              <w:t>10.71</w:t>
            </w:r>
          </w:p>
        </w:tc>
        <w:tc>
          <w:tcPr>
            <w:tcW w:w="1549" w:type="dxa"/>
            <w:vAlign w:val="bottom"/>
          </w:tcPr>
          <w:p w14:paraId="3E8104E1" w14:textId="77777777" w:rsidR="0053182E" w:rsidRPr="00045088" w:rsidRDefault="0053182E" w:rsidP="00045088">
            <w:r w:rsidRPr="00045088">
              <w:t>7.43</w:t>
            </w:r>
          </w:p>
        </w:tc>
        <w:tc>
          <w:tcPr>
            <w:tcW w:w="1228" w:type="dxa"/>
            <w:vAlign w:val="bottom"/>
          </w:tcPr>
          <w:p w14:paraId="76A4F949" w14:textId="77777777" w:rsidR="0053182E" w:rsidRPr="00045088" w:rsidRDefault="0053182E" w:rsidP="00045088">
            <w:r w:rsidRPr="00045088">
              <w:t>12.57</w:t>
            </w:r>
          </w:p>
        </w:tc>
        <w:tc>
          <w:tcPr>
            <w:tcW w:w="1445" w:type="dxa"/>
          </w:tcPr>
          <w:p w14:paraId="31FC65A6" w14:textId="77777777" w:rsidR="0053182E" w:rsidRPr="00045088" w:rsidRDefault="0053182E" w:rsidP="00045088">
            <w:r w:rsidRPr="00045088">
              <w:t>10.2</w:t>
            </w:r>
          </w:p>
        </w:tc>
      </w:tr>
      <w:tr w:rsidR="0053182E" w:rsidRPr="00045088" w14:paraId="1C4F2131" w14:textId="77777777" w:rsidTr="006E36A2">
        <w:tc>
          <w:tcPr>
            <w:tcW w:w="1728" w:type="dxa"/>
            <w:tcBorders>
              <w:bottom w:val="single" w:sz="4" w:space="0" w:color="auto"/>
            </w:tcBorders>
            <w:vAlign w:val="bottom"/>
          </w:tcPr>
          <w:p w14:paraId="7FE055FA" w14:textId="77777777" w:rsidR="0053182E" w:rsidRPr="00045088" w:rsidRDefault="0053182E" w:rsidP="00045088"/>
        </w:tc>
        <w:tc>
          <w:tcPr>
            <w:tcW w:w="1743" w:type="dxa"/>
            <w:tcBorders>
              <w:bottom w:val="single" w:sz="4" w:space="0" w:color="auto"/>
            </w:tcBorders>
            <w:vAlign w:val="bottom"/>
          </w:tcPr>
          <w:p w14:paraId="5C4F43CA" w14:textId="77777777" w:rsidR="0053182E" w:rsidRPr="00045088" w:rsidRDefault="0053182E" w:rsidP="00045088">
            <w:r w:rsidRPr="00045088">
              <w:t>Control</w:t>
            </w:r>
          </w:p>
        </w:tc>
        <w:tc>
          <w:tcPr>
            <w:tcW w:w="1333" w:type="dxa"/>
            <w:tcBorders>
              <w:bottom w:val="single" w:sz="4" w:space="0" w:color="auto"/>
            </w:tcBorders>
            <w:vAlign w:val="bottom"/>
          </w:tcPr>
          <w:p w14:paraId="67E892D8" w14:textId="77777777" w:rsidR="0053182E" w:rsidRPr="00045088" w:rsidRDefault="0053182E" w:rsidP="00045088">
            <w:r w:rsidRPr="00045088">
              <w:t>12.71</w:t>
            </w:r>
          </w:p>
        </w:tc>
        <w:tc>
          <w:tcPr>
            <w:tcW w:w="1549" w:type="dxa"/>
            <w:tcBorders>
              <w:bottom w:val="single" w:sz="4" w:space="0" w:color="auto"/>
            </w:tcBorders>
            <w:vAlign w:val="bottom"/>
          </w:tcPr>
          <w:p w14:paraId="605648FA" w14:textId="77777777" w:rsidR="0053182E" w:rsidRPr="00045088" w:rsidRDefault="0053182E" w:rsidP="00045088">
            <w:r w:rsidRPr="00045088">
              <w:t>9.43</w:t>
            </w:r>
          </w:p>
        </w:tc>
        <w:tc>
          <w:tcPr>
            <w:tcW w:w="1228" w:type="dxa"/>
            <w:tcBorders>
              <w:bottom w:val="single" w:sz="4" w:space="0" w:color="auto"/>
            </w:tcBorders>
            <w:vAlign w:val="bottom"/>
          </w:tcPr>
          <w:p w14:paraId="693A76DC" w14:textId="77777777" w:rsidR="0053182E" w:rsidRPr="00045088" w:rsidRDefault="0053182E" w:rsidP="00045088">
            <w:r w:rsidRPr="00045088">
              <w:t>11.71</w:t>
            </w:r>
          </w:p>
        </w:tc>
        <w:tc>
          <w:tcPr>
            <w:tcW w:w="1445" w:type="dxa"/>
            <w:tcBorders>
              <w:bottom w:val="single" w:sz="4" w:space="0" w:color="auto"/>
            </w:tcBorders>
          </w:tcPr>
          <w:p w14:paraId="02EEC02D" w14:textId="77777777" w:rsidR="0053182E" w:rsidRPr="00045088" w:rsidRDefault="0053182E" w:rsidP="00045088">
            <w:r w:rsidRPr="00045088">
              <w:t>11.3</w:t>
            </w:r>
          </w:p>
        </w:tc>
      </w:tr>
    </w:tbl>
    <w:p w14:paraId="489267F3" w14:textId="0EDEFCB3" w:rsidR="0053182E" w:rsidRPr="00045088" w:rsidRDefault="006E36A2" w:rsidP="00045088">
      <w:r w:rsidRPr="00045088">
        <w:t>Overall SED = 2.058; df = 54; SED for means = 1.46: df = 54.</w:t>
      </w:r>
    </w:p>
    <w:p w14:paraId="33AAB184" w14:textId="77777777" w:rsidR="0053182E" w:rsidRPr="00045088" w:rsidRDefault="0053182E" w:rsidP="00045088">
      <w:r w:rsidRPr="00045088">
        <w:br w:type="page"/>
      </w:r>
    </w:p>
    <w:p w14:paraId="3668DF6F" w14:textId="77777777" w:rsidR="0053182E" w:rsidRPr="00045088" w:rsidRDefault="0053182E" w:rsidP="00045088"/>
    <w:p w14:paraId="70506DED" w14:textId="77777777" w:rsidR="0053182E" w:rsidRPr="00045088" w:rsidRDefault="00B76139" w:rsidP="00045088">
      <w:r w:rsidRPr="00045088">
        <w:rPr>
          <w:noProof/>
        </w:rPr>
        <w:drawing>
          <wp:inline distT="0" distB="0" distL="0" distR="0" wp14:anchorId="3C2678C9" wp14:editId="2AF4871F">
            <wp:extent cx="5728335" cy="5259070"/>
            <wp:effectExtent l="0" t="0" r="0" b="0"/>
            <wp:docPr id="1" name="Picture 1" descr="FIG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335" cy="5259070"/>
                    </a:xfrm>
                    <a:prstGeom prst="rect">
                      <a:avLst/>
                    </a:prstGeom>
                    <a:noFill/>
                    <a:ln>
                      <a:noFill/>
                    </a:ln>
                  </pic:spPr>
                </pic:pic>
              </a:graphicData>
            </a:graphic>
          </wp:inline>
        </w:drawing>
      </w:r>
    </w:p>
    <w:p w14:paraId="58961DAC" w14:textId="77777777" w:rsidR="0053182E" w:rsidRPr="00045088" w:rsidRDefault="0053182E" w:rsidP="00045088"/>
    <w:p w14:paraId="11FD4400" w14:textId="7B26BB42" w:rsidR="0053182E" w:rsidRPr="00D00706" w:rsidRDefault="0053182E" w:rsidP="00045088">
      <w:pPr>
        <w:rPr>
          <w:b/>
          <w:bCs/>
        </w:rPr>
      </w:pPr>
      <w:r w:rsidRPr="00D00706">
        <w:rPr>
          <w:b/>
          <w:bCs/>
        </w:rPr>
        <w:t>F</w:t>
      </w:r>
      <w:r w:rsidR="00DB07CC" w:rsidRPr="00D00706">
        <w:rPr>
          <w:b/>
          <w:bCs/>
        </w:rPr>
        <w:t>IGURE</w:t>
      </w:r>
      <w:r w:rsidRPr="00D00706">
        <w:rPr>
          <w:b/>
          <w:bCs/>
        </w:rPr>
        <w:t xml:space="preserve"> 1  </w:t>
      </w:r>
      <w:bookmarkEnd w:id="0"/>
    </w:p>
    <w:sectPr w:rsidR="0053182E" w:rsidRPr="00D00706" w:rsidSect="00C33AD4">
      <w:footerReference w:type="even" r:id="rId20"/>
      <w:footerReference w:type="default" r:id="rId21"/>
      <w:pgSz w:w="11906" w:h="16838"/>
      <w:pgMar w:top="1440" w:right="1440" w:bottom="1440" w:left="1440" w:header="851" w:footer="851"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Virginia Anne Nichols" w:date="2025-01-30T21:16:00Z" w:initials="VN">
    <w:p w14:paraId="03CF345F" w14:textId="4581225E" w:rsidR="00CD7E08" w:rsidRDefault="00CD7E08" w:rsidP="00CD7E08">
      <w:pPr>
        <w:pStyle w:val="CommentText"/>
      </w:pPr>
      <w:r>
        <w:rPr>
          <w:rStyle w:val="CommentReference"/>
        </w:rPr>
        <w:annotationRef/>
      </w:r>
      <w:r>
        <w:t>These values were reported in Scherner et al. 2016, but it was not stated how they were determined. Grid sampling, method for carbon determination, etc.</w:t>
      </w:r>
    </w:p>
  </w:comment>
  <w:comment w:id="2" w:author="Virginia Anne Nichols" w:date="2025-02-18T11:45:00Z" w:initials="VN">
    <w:p w14:paraId="078FEAD5" w14:textId="77777777" w:rsidR="001A455C" w:rsidRDefault="001A455C" w:rsidP="001A455C">
      <w:pPr>
        <w:pStyle w:val="CommentText"/>
      </w:pPr>
      <w:r>
        <w:rPr>
          <w:rStyle w:val="CommentReference"/>
        </w:rPr>
        <w:annotationRef/>
      </w:r>
      <w:r>
        <w:t>How was the straw removed?</w:t>
      </w:r>
    </w:p>
  </w:comment>
  <w:comment w:id="3" w:author="Virginia Anne Nichols" w:date="2025-04-01T09:42:00Z" w:initials="VN">
    <w:p w14:paraId="37309398" w14:textId="77777777" w:rsidR="001A455C" w:rsidRDefault="001A455C" w:rsidP="001A455C">
      <w:pPr>
        <w:pStyle w:val="CommentText"/>
      </w:pPr>
      <w:r>
        <w:rPr>
          <w:rStyle w:val="CommentReference"/>
        </w:rPr>
        <w:annotationRef/>
      </w:r>
      <w:r>
        <w:t>I need to know which study to cite</w:t>
      </w:r>
    </w:p>
  </w:comment>
  <w:comment w:id="4" w:author="Virginia Anne Nichols" w:date="2025-02-18T10:54:00Z" w:initials="VN">
    <w:p w14:paraId="5D9AFA1F" w14:textId="77777777" w:rsidR="000B2786" w:rsidRDefault="001A455C" w:rsidP="000B2786">
      <w:pPr>
        <w:pStyle w:val="CommentText"/>
      </w:pPr>
      <w:r>
        <w:rPr>
          <w:rStyle w:val="CommentReference"/>
        </w:rPr>
        <w:annotationRef/>
      </w:r>
      <w:r w:rsidR="000B2786">
        <w:t>There was no tillage in the fall because of the cover crops - correct? The log lists a tillage event to a depth of 3-4 cm following cash crop harvest, but this would destroy the cover crop treatments that were planted before cash crop harvest.</w:t>
      </w:r>
    </w:p>
  </w:comment>
  <w:comment w:id="5" w:author="Virginia Anne Nichols" w:date="2025-02-18T10:55:00Z" w:initials="VN">
    <w:p w14:paraId="1D7A512E" w14:textId="536F2EDB" w:rsidR="000043B8" w:rsidRDefault="001A455C" w:rsidP="000043B8">
      <w:pPr>
        <w:pStyle w:val="CommentText"/>
      </w:pPr>
      <w:r>
        <w:rPr>
          <w:rStyle w:val="CommentReference"/>
        </w:rPr>
        <w:annotationRef/>
      </w:r>
      <w:r w:rsidR="000043B8">
        <w:t>Were faba beans also planted in 17.5 row spacings in no-till/surface and 12.5 in the inv tillage?</w:t>
      </w:r>
    </w:p>
  </w:comment>
  <w:comment w:id="6" w:author="Virginia Anne Nichols" w:date="2025-02-18T11:47:00Z" w:initials="VN">
    <w:p w14:paraId="3D95C606" w14:textId="77777777" w:rsidR="001A455C" w:rsidRDefault="001A455C" w:rsidP="001A455C">
      <w:pPr>
        <w:pStyle w:val="CommentText"/>
      </w:pPr>
      <w:r>
        <w:rPr>
          <w:rStyle w:val="CommentReference"/>
        </w:rPr>
        <w:annotationRef/>
      </w:r>
      <w:r>
        <w:t>Explain why a different package was used</w:t>
      </w:r>
    </w:p>
  </w:comment>
  <w:comment w:id="9" w:author="Virginia Anne Nichols" w:date="2025-10-24T11:21:00Z" w:initials="VN">
    <w:p w14:paraId="4CC51DF3" w14:textId="77777777" w:rsidR="00FD249C" w:rsidRDefault="00FD249C" w:rsidP="00FD249C">
      <w:pPr>
        <w:pStyle w:val="CommentText"/>
      </w:pPr>
      <w:r>
        <w:rPr>
          <w:rStyle w:val="CommentReference"/>
        </w:rPr>
        <w:annotationRef/>
      </w:r>
      <w:r>
        <w:t xml:space="preserve">This is the weakest part of the assumptions, but I’m not sure what to do with the volunteers.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3CF345F" w15:done="0"/>
  <w15:commentEx w15:paraId="078FEAD5" w15:done="0"/>
  <w15:commentEx w15:paraId="37309398" w15:done="0"/>
  <w15:commentEx w15:paraId="5D9AFA1F" w15:done="0"/>
  <w15:commentEx w15:paraId="1D7A512E" w15:done="0"/>
  <w15:commentEx w15:paraId="3D95C606" w15:done="0"/>
  <w15:commentEx w15:paraId="4CC51D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73C0A" w16cex:dateUtc="2025-01-30T20:16:00Z"/>
  <w16cex:commentExtensible w16cex:durableId="73E22568" w16cex:dateUtc="2025-02-18T10:45:00Z"/>
  <w16cex:commentExtensible w16cex:durableId="74E83C9E" w16cex:dateUtc="2025-04-01T07:42:00Z"/>
  <w16cex:commentExtensible w16cex:durableId="26A838AC" w16cex:dateUtc="2025-02-18T09:54:00Z"/>
  <w16cex:commentExtensible w16cex:durableId="719E07D9" w16cex:dateUtc="2025-02-18T09:55:00Z"/>
  <w16cex:commentExtensible w16cex:durableId="3EAA758B" w16cex:dateUtc="2025-02-18T10:47:00Z"/>
  <w16cex:commentExtensible w16cex:durableId="1FD5A882" w16cex:dateUtc="2025-10-24T0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3CF345F" w16cid:durableId="26273C0A"/>
  <w16cid:commentId w16cid:paraId="078FEAD5" w16cid:durableId="73E22568"/>
  <w16cid:commentId w16cid:paraId="37309398" w16cid:durableId="74E83C9E"/>
  <w16cid:commentId w16cid:paraId="5D9AFA1F" w16cid:durableId="26A838AC"/>
  <w16cid:commentId w16cid:paraId="1D7A512E" w16cid:durableId="719E07D9"/>
  <w16cid:commentId w16cid:paraId="3D95C606" w16cid:durableId="3EAA758B"/>
  <w16cid:commentId w16cid:paraId="4CC51DF3" w16cid:durableId="1FD5A8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75FECD" w14:textId="77777777" w:rsidR="00A249FA" w:rsidRDefault="00A249FA">
      <w:r>
        <w:separator/>
      </w:r>
    </w:p>
  </w:endnote>
  <w:endnote w:type="continuationSeparator" w:id="0">
    <w:p w14:paraId="2B95F6D8" w14:textId="77777777" w:rsidR="00A249FA" w:rsidRDefault="00A24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A597B" w14:textId="165880D2" w:rsidR="00DB07CC" w:rsidRDefault="00DB07C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37D7A">
      <w:rPr>
        <w:rStyle w:val="PageNumber"/>
        <w:noProof/>
      </w:rPr>
      <w:t>18</w:t>
    </w:r>
    <w:r>
      <w:rPr>
        <w:rStyle w:val="PageNumber"/>
      </w:rPr>
      <w:fldChar w:fldCharType="end"/>
    </w:r>
  </w:p>
  <w:p w14:paraId="13F785D9" w14:textId="77777777" w:rsidR="00DB07CC" w:rsidRDefault="00DB07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A73A2" w14:textId="77777777" w:rsidR="00DB07CC" w:rsidRDefault="00DB07C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3852FF25" w14:textId="77777777" w:rsidR="00DB07CC" w:rsidRDefault="00DB07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9B72A" w14:textId="77777777" w:rsidR="00A249FA" w:rsidRDefault="00A249FA">
      <w:r>
        <w:separator/>
      </w:r>
    </w:p>
  </w:footnote>
  <w:footnote w:type="continuationSeparator" w:id="0">
    <w:p w14:paraId="56A0DE55" w14:textId="77777777" w:rsidR="00A249FA" w:rsidRDefault="00A249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0C1D5C"/>
    <w:multiLevelType w:val="hybridMultilevel"/>
    <w:tmpl w:val="35E854E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8232766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rginia Anne Nichols">
    <w15:presenceInfo w15:providerId="AD" w15:userId="S::au757887@uni.au.dk::1e8bc941-3906-405c-be8c-f2e8d9cc7a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5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Weed Resear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Ecology-Converted.enl&lt;/item&gt;&lt;/Libraries&gt;&lt;/ENLibraries&gt;"/>
  </w:docVars>
  <w:rsids>
    <w:rsidRoot w:val="00B76139"/>
    <w:rsid w:val="00002830"/>
    <w:rsid w:val="000043B8"/>
    <w:rsid w:val="00030F1C"/>
    <w:rsid w:val="000347C5"/>
    <w:rsid w:val="00041F28"/>
    <w:rsid w:val="00045088"/>
    <w:rsid w:val="000508B5"/>
    <w:rsid w:val="00057203"/>
    <w:rsid w:val="00091299"/>
    <w:rsid w:val="000A78B8"/>
    <w:rsid w:val="000B2786"/>
    <w:rsid w:val="000B7E46"/>
    <w:rsid w:val="000C25A5"/>
    <w:rsid w:val="00121AD9"/>
    <w:rsid w:val="00123F93"/>
    <w:rsid w:val="00126F2F"/>
    <w:rsid w:val="00133612"/>
    <w:rsid w:val="0014626F"/>
    <w:rsid w:val="00156D97"/>
    <w:rsid w:val="00197824"/>
    <w:rsid w:val="001A00CE"/>
    <w:rsid w:val="001A1339"/>
    <w:rsid w:val="001A455C"/>
    <w:rsid w:val="001B5010"/>
    <w:rsid w:val="001C2FB2"/>
    <w:rsid w:val="001C52EB"/>
    <w:rsid w:val="001C7E86"/>
    <w:rsid w:val="001C7F6C"/>
    <w:rsid w:val="001D3CD3"/>
    <w:rsid w:val="001E79BC"/>
    <w:rsid w:val="001F07F6"/>
    <w:rsid w:val="0022360D"/>
    <w:rsid w:val="00226AAF"/>
    <w:rsid w:val="002314A6"/>
    <w:rsid w:val="00231E9B"/>
    <w:rsid w:val="0025438D"/>
    <w:rsid w:val="00260E18"/>
    <w:rsid w:val="00274552"/>
    <w:rsid w:val="00276F65"/>
    <w:rsid w:val="002A08AE"/>
    <w:rsid w:val="002A4453"/>
    <w:rsid w:val="002A518A"/>
    <w:rsid w:val="002A5F86"/>
    <w:rsid w:val="002B6F1A"/>
    <w:rsid w:val="002C160E"/>
    <w:rsid w:val="002D10E5"/>
    <w:rsid w:val="002E4D53"/>
    <w:rsid w:val="002F485B"/>
    <w:rsid w:val="00300184"/>
    <w:rsid w:val="003479FB"/>
    <w:rsid w:val="00381089"/>
    <w:rsid w:val="0038548F"/>
    <w:rsid w:val="003B122A"/>
    <w:rsid w:val="003C7F19"/>
    <w:rsid w:val="003D3B6E"/>
    <w:rsid w:val="003E7CBF"/>
    <w:rsid w:val="00402490"/>
    <w:rsid w:val="0040336B"/>
    <w:rsid w:val="00434E4D"/>
    <w:rsid w:val="00462BFF"/>
    <w:rsid w:val="004C06F7"/>
    <w:rsid w:val="004C0D61"/>
    <w:rsid w:val="004E1E8C"/>
    <w:rsid w:val="004E7F25"/>
    <w:rsid w:val="004F47C3"/>
    <w:rsid w:val="00523DF1"/>
    <w:rsid w:val="0053182E"/>
    <w:rsid w:val="0054576C"/>
    <w:rsid w:val="00553D8F"/>
    <w:rsid w:val="00583A92"/>
    <w:rsid w:val="005A746C"/>
    <w:rsid w:val="005B774F"/>
    <w:rsid w:val="005C0BB4"/>
    <w:rsid w:val="005C27E0"/>
    <w:rsid w:val="005E12EA"/>
    <w:rsid w:val="005E150B"/>
    <w:rsid w:val="005F1FF2"/>
    <w:rsid w:val="00602B25"/>
    <w:rsid w:val="00604776"/>
    <w:rsid w:val="006067D9"/>
    <w:rsid w:val="00614437"/>
    <w:rsid w:val="0062645F"/>
    <w:rsid w:val="00646AD5"/>
    <w:rsid w:val="006774E5"/>
    <w:rsid w:val="006804BA"/>
    <w:rsid w:val="00680EF7"/>
    <w:rsid w:val="00686048"/>
    <w:rsid w:val="006B4AC3"/>
    <w:rsid w:val="006C04E3"/>
    <w:rsid w:val="006C3DC0"/>
    <w:rsid w:val="006D5A73"/>
    <w:rsid w:val="006E0E49"/>
    <w:rsid w:val="006E36A2"/>
    <w:rsid w:val="006F3CE0"/>
    <w:rsid w:val="006F54D7"/>
    <w:rsid w:val="00700ACD"/>
    <w:rsid w:val="00704184"/>
    <w:rsid w:val="00717BE6"/>
    <w:rsid w:val="00733FC7"/>
    <w:rsid w:val="007348E9"/>
    <w:rsid w:val="00737D7A"/>
    <w:rsid w:val="00763F20"/>
    <w:rsid w:val="00765D21"/>
    <w:rsid w:val="00770D8A"/>
    <w:rsid w:val="00774D16"/>
    <w:rsid w:val="00782F03"/>
    <w:rsid w:val="00785EAA"/>
    <w:rsid w:val="007974E5"/>
    <w:rsid w:val="007B00DA"/>
    <w:rsid w:val="007B2BE5"/>
    <w:rsid w:val="007C2B45"/>
    <w:rsid w:val="007D24BE"/>
    <w:rsid w:val="007E73A6"/>
    <w:rsid w:val="00802EF3"/>
    <w:rsid w:val="00806BB5"/>
    <w:rsid w:val="008141BB"/>
    <w:rsid w:val="008302FF"/>
    <w:rsid w:val="00840816"/>
    <w:rsid w:val="00842881"/>
    <w:rsid w:val="0086566B"/>
    <w:rsid w:val="008877EC"/>
    <w:rsid w:val="00890183"/>
    <w:rsid w:val="008935F3"/>
    <w:rsid w:val="008A45D0"/>
    <w:rsid w:val="008B07A4"/>
    <w:rsid w:val="008C1C95"/>
    <w:rsid w:val="008D2724"/>
    <w:rsid w:val="008D3E81"/>
    <w:rsid w:val="008E0AD1"/>
    <w:rsid w:val="009133AC"/>
    <w:rsid w:val="009432A7"/>
    <w:rsid w:val="00950EEA"/>
    <w:rsid w:val="00953C94"/>
    <w:rsid w:val="00962AFD"/>
    <w:rsid w:val="0098059C"/>
    <w:rsid w:val="009915C2"/>
    <w:rsid w:val="009A3A5B"/>
    <w:rsid w:val="009A55B2"/>
    <w:rsid w:val="009A7EA2"/>
    <w:rsid w:val="009D06A0"/>
    <w:rsid w:val="00A04631"/>
    <w:rsid w:val="00A20044"/>
    <w:rsid w:val="00A20B07"/>
    <w:rsid w:val="00A240D9"/>
    <w:rsid w:val="00A249FA"/>
    <w:rsid w:val="00A31C4F"/>
    <w:rsid w:val="00A52678"/>
    <w:rsid w:val="00A62539"/>
    <w:rsid w:val="00A75203"/>
    <w:rsid w:val="00A90095"/>
    <w:rsid w:val="00A935FC"/>
    <w:rsid w:val="00AA2DBB"/>
    <w:rsid w:val="00AC10C6"/>
    <w:rsid w:val="00AC574D"/>
    <w:rsid w:val="00AC6691"/>
    <w:rsid w:val="00AD04C7"/>
    <w:rsid w:val="00AD6F9E"/>
    <w:rsid w:val="00AE1EFC"/>
    <w:rsid w:val="00AE2C54"/>
    <w:rsid w:val="00AF0363"/>
    <w:rsid w:val="00AF348D"/>
    <w:rsid w:val="00AF5044"/>
    <w:rsid w:val="00B20190"/>
    <w:rsid w:val="00B2115D"/>
    <w:rsid w:val="00B27B76"/>
    <w:rsid w:val="00B3112B"/>
    <w:rsid w:val="00B4141B"/>
    <w:rsid w:val="00B76139"/>
    <w:rsid w:val="00B83835"/>
    <w:rsid w:val="00BA7F3D"/>
    <w:rsid w:val="00BB220E"/>
    <w:rsid w:val="00BB7322"/>
    <w:rsid w:val="00BC2028"/>
    <w:rsid w:val="00BC7DE8"/>
    <w:rsid w:val="00BD0B68"/>
    <w:rsid w:val="00BD2394"/>
    <w:rsid w:val="00BD5966"/>
    <w:rsid w:val="00BE5883"/>
    <w:rsid w:val="00BF3618"/>
    <w:rsid w:val="00C10FAD"/>
    <w:rsid w:val="00C16073"/>
    <w:rsid w:val="00C23509"/>
    <w:rsid w:val="00C33AD4"/>
    <w:rsid w:val="00C35B15"/>
    <w:rsid w:val="00C459D5"/>
    <w:rsid w:val="00C651C3"/>
    <w:rsid w:val="00C75545"/>
    <w:rsid w:val="00CA273C"/>
    <w:rsid w:val="00CA2FBE"/>
    <w:rsid w:val="00CB1BFB"/>
    <w:rsid w:val="00CC097D"/>
    <w:rsid w:val="00CC1AAD"/>
    <w:rsid w:val="00CC4F03"/>
    <w:rsid w:val="00CC5D66"/>
    <w:rsid w:val="00CC6C30"/>
    <w:rsid w:val="00CD19F2"/>
    <w:rsid w:val="00CD7E08"/>
    <w:rsid w:val="00CF198B"/>
    <w:rsid w:val="00CF1E52"/>
    <w:rsid w:val="00CF32A9"/>
    <w:rsid w:val="00D00706"/>
    <w:rsid w:val="00D066A5"/>
    <w:rsid w:val="00D215C3"/>
    <w:rsid w:val="00D34E34"/>
    <w:rsid w:val="00D52562"/>
    <w:rsid w:val="00D60536"/>
    <w:rsid w:val="00D86704"/>
    <w:rsid w:val="00D92540"/>
    <w:rsid w:val="00D96229"/>
    <w:rsid w:val="00DA275B"/>
    <w:rsid w:val="00DA3E7B"/>
    <w:rsid w:val="00DA570F"/>
    <w:rsid w:val="00DB07CC"/>
    <w:rsid w:val="00DB3916"/>
    <w:rsid w:val="00DC3E09"/>
    <w:rsid w:val="00DC7880"/>
    <w:rsid w:val="00DE4D97"/>
    <w:rsid w:val="00DF07E9"/>
    <w:rsid w:val="00E1366F"/>
    <w:rsid w:val="00E20D20"/>
    <w:rsid w:val="00E33D15"/>
    <w:rsid w:val="00E41219"/>
    <w:rsid w:val="00E45AC5"/>
    <w:rsid w:val="00E50039"/>
    <w:rsid w:val="00E50922"/>
    <w:rsid w:val="00E75CD1"/>
    <w:rsid w:val="00E77106"/>
    <w:rsid w:val="00E83610"/>
    <w:rsid w:val="00E9789B"/>
    <w:rsid w:val="00EA5B2A"/>
    <w:rsid w:val="00EA65A3"/>
    <w:rsid w:val="00EC5CCC"/>
    <w:rsid w:val="00EE1254"/>
    <w:rsid w:val="00EF3506"/>
    <w:rsid w:val="00EF62F9"/>
    <w:rsid w:val="00F07C2C"/>
    <w:rsid w:val="00F36B54"/>
    <w:rsid w:val="00F4447D"/>
    <w:rsid w:val="00F87470"/>
    <w:rsid w:val="00F949F1"/>
    <w:rsid w:val="00FC4A41"/>
    <w:rsid w:val="00FD249C"/>
    <w:rsid w:val="00FD373D"/>
    <w:rsid w:val="00FD5287"/>
    <w:rsid w:val="00FD74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82FFB2"/>
  <w15:chartTrackingRefBased/>
  <w15:docId w15:val="{8A01739A-C841-4DFC-A382-0A7DF678E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annotation reference" w:uiPriority="99"/>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outlineLvl w:val="1"/>
    </w:pPr>
    <w:rPr>
      <w:i/>
      <w:iCs/>
    </w:rPr>
  </w:style>
  <w:style w:type="paragraph" w:styleId="Heading3">
    <w:name w:val="heading 3"/>
    <w:basedOn w:val="Normal"/>
    <w:next w:val="Normal"/>
    <w:link w:val="Heading3Char"/>
    <w:semiHidden/>
    <w:unhideWhenUsed/>
    <w:qFormat/>
    <w:rsid w:val="001A455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keepNext/>
      <w:jc w:val="center"/>
      <w:outlineLvl w:val="4"/>
    </w:pPr>
    <w:rPr>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pPr>
      <w:framePr w:w="7920" w:h="1980" w:hRule="exact" w:hSpace="180" w:wrap="auto" w:hAnchor="page" w:xAlign="center" w:yAlign="bottom"/>
      <w:ind w:left="2880"/>
    </w:pPr>
    <w:rPr>
      <w:rFonts w:cs="Arial"/>
    </w:rPr>
  </w:style>
  <w:style w:type="paragraph" w:styleId="EnvelopeReturn">
    <w:name w:val="envelope return"/>
    <w:basedOn w:val="Normal"/>
    <w:rPr>
      <w:rFonts w:cs="Arial"/>
      <w:sz w:val="20"/>
      <w:szCs w:val="20"/>
    </w:rPr>
  </w:style>
  <w:style w:type="paragraph" w:styleId="BodyText">
    <w:name w:val="Body Text"/>
    <w:basedOn w:val="Normal"/>
    <w:rPr>
      <w:i/>
      <w:iCs/>
    </w:rPr>
  </w:style>
  <w:style w:type="paragraph" w:styleId="BodyTextIndent">
    <w:name w:val="Body Text Indent"/>
    <w:basedOn w:val="Normal"/>
    <w:pPr>
      <w:spacing w:after="120"/>
      <w:ind w:left="283"/>
    </w:pPr>
  </w:style>
  <w:style w:type="character" w:styleId="Hyperlink">
    <w:name w:val="Hyperlink"/>
    <w:rsid w:val="00DF07E9"/>
    <w:rPr>
      <w:color w:val="0000FF"/>
      <w:u w:val="single"/>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alloonText">
    <w:name w:val="Balloon Text"/>
    <w:basedOn w:val="Normal"/>
    <w:semiHidden/>
    <w:rPr>
      <w:rFonts w:ascii="Tahoma" w:hAnsi="Tahoma" w:cs="Tahoma"/>
      <w:sz w:val="16"/>
      <w:szCs w:val="16"/>
    </w:rPr>
  </w:style>
  <w:style w:type="character" w:styleId="CommentReference">
    <w:name w:val="annotation reference"/>
    <w:uiPriority w:val="99"/>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character" w:styleId="LineNumber">
    <w:name w:val="line number"/>
    <w:basedOn w:val="DefaultParagraphFont"/>
  </w:style>
  <w:style w:type="character" w:styleId="UnresolvedMention">
    <w:name w:val="Unresolved Mention"/>
    <w:uiPriority w:val="99"/>
    <w:semiHidden/>
    <w:unhideWhenUsed/>
    <w:rsid w:val="004E1E8C"/>
    <w:rPr>
      <w:color w:val="808080"/>
      <w:shd w:val="clear" w:color="auto" w:fill="E6E6E6"/>
    </w:rPr>
  </w:style>
  <w:style w:type="character" w:styleId="Strong">
    <w:name w:val="Strong"/>
    <w:basedOn w:val="DefaultParagraphFont"/>
    <w:uiPriority w:val="22"/>
    <w:qFormat/>
    <w:rsid w:val="00045088"/>
    <w:rPr>
      <w:b/>
      <w:bCs/>
    </w:rPr>
  </w:style>
  <w:style w:type="character" w:customStyle="1" w:styleId="Heading3Char">
    <w:name w:val="Heading 3 Char"/>
    <w:basedOn w:val="DefaultParagraphFont"/>
    <w:link w:val="Heading3"/>
    <w:semiHidden/>
    <w:rsid w:val="001A455C"/>
    <w:rPr>
      <w:rFonts w:asciiTheme="majorHAnsi" w:eastAsiaTheme="majorEastAsia" w:hAnsiTheme="majorHAnsi" w:cstheme="majorBidi"/>
      <w:color w:val="1F3763" w:themeColor="accent1" w:themeShade="7F"/>
      <w:sz w:val="24"/>
      <w:szCs w:val="24"/>
      <w:lang w:eastAsia="en-US"/>
    </w:rPr>
  </w:style>
  <w:style w:type="table" w:styleId="TableGrid">
    <w:name w:val="Table Grid"/>
    <w:basedOn w:val="TableNormal"/>
    <w:rsid w:val="001A45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CC0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209240">
      <w:bodyDiv w:val="1"/>
      <w:marLeft w:val="0"/>
      <w:marRight w:val="0"/>
      <w:marTop w:val="0"/>
      <w:marBottom w:val="0"/>
      <w:divBdr>
        <w:top w:val="none" w:sz="0" w:space="0" w:color="auto"/>
        <w:left w:val="none" w:sz="0" w:space="0" w:color="auto"/>
        <w:bottom w:val="none" w:sz="0" w:space="0" w:color="auto"/>
        <w:right w:val="none" w:sz="0" w:space="0" w:color="auto"/>
      </w:divBdr>
    </w:div>
    <w:div w:id="399720000">
      <w:bodyDiv w:val="1"/>
      <w:marLeft w:val="0"/>
      <w:marRight w:val="0"/>
      <w:marTop w:val="0"/>
      <w:marBottom w:val="0"/>
      <w:divBdr>
        <w:top w:val="none" w:sz="0" w:space="0" w:color="auto"/>
        <w:left w:val="none" w:sz="0" w:space="0" w:color="auto"/>
        <w:bottom w:val="none" w:sz="0" w:space="0" w:color="auto"/>
        <w:right w:val="none" w:sz="0" w:space="0" w:color="auto"/>
      </w:divBdr>
    </w:div>
    <w:div w:id="460850376">
      <w:bodyDiv w:val="1"/>
      <w:marLeft w:val="0"/>
      <w:marRight w:val="0"/>
      <w:marTop w:val="0"/>
      <w:marBottom w:val="0"/>
      <w:divBdr>
        <w:top w:val="none" w:sz="0" w:space="0" w:color="auto"/>
        <w:left w:val="none" w:sz="0" w:space="0" w:color="auto"/>
        <w:bottom w:val="none" w:sz="0" w:space="0" w:color="auto"/>
        <w:right w:val="none" w:sz="0" w:space="0" w:color="auto"/>
      </w:divBdr>
    </w:div>
    <w:div w:id="594561861">
      <w:bodyDiv w:val="1"/>
      <w:marLeft w:val="0"/>
      <w:marRight w:val="0"/>
      <w:marTop w:val="0"/>
      <w:marBottom w:val="0"/>
      <w:divBdr>
        <w:top w:val="none" w:sz="0" w:space="0" w:color="auto"/>
        <w:left w:val="none" w:sz="0" w:space="0" w:color="auto"/>
        <w:bottom w:val="none" w:sz="0" w:space="0" w:color="auto"/>
        <w:right w:val="none" w:sz="0" w:space="0" w:color="auto"/>
      </w:divBdr>
    </w:div>
    <w:div w:id="742219096">
      <w:bodyDiv w:val="1"/>
      <w:marLeft w:val="0"/>
      <w:marRight w:val="0"/>
      <w:marTop w:val="0"/>
      <w:marBottom w:val="0"/>
      <w:divBdr>
        <w:top w:val="none" w:sz="0" w:space="0" w:color="auto"/>
        <w:left w:val="none" w:sz="0" w:space="0" w:color="auto"/>
        <w:bottom w:val="none" w:sz="0" w:space="0" w:color="auto"/>
        <w:right w:val="none" w:sz="0" w:space="0" w:color="auto"/>
      </w:divBdr>
    </w:div>
    <w:div w:id="1045253685">
      <w:bodyDiv w:val="1"/>
      <w:marLeft w:val="0"/>
      <w:marRight w:val="0"/>
      <w:marTop w:val="0"/>
      <w:marBottom w:val="0"/>
      <w:divBdr>
        <w:top w:val="none" w:sz="0" w:space="0" w:color="auto"/>
        <w:left w:val="none" w:sz="0" w:space="0" w:color="auto"/>
        <w:bottom w:val="none" w:sz="0" w:space="0" w:color="auto"/>
        <w:right w:val="none" w:sz="0" w:space="0" w:color="auto"/>
      </w:divBdr>
    </w:div>
    <w:div w:id="1764911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ina.nichols@agro.au.dk" TargetMode="External"/><Relationship Id="rId13" Type="http://schemas.openxmlformats.org/officeDocument/2006/relationships/image" Target="media/image1.png"/><Relationship Id="rId18" Type="http://schemas.openxmlformats.org/officeDocument/2006/relationships/hyperlink" Target="http://media.wiley.com/assets/7130/52/SN_Sub2000_X_CoW.pdf"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Wiley%20&amp;%20EWRS\Weed%20Research-%20Jon's%20CD\Instructions%20to%20Authors\WRE%20template%2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16EAD-FEE5-4333-97EC-D2C906031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WRE template 5</Template>
  <TotalTime>1621</TotalTime>
  <Pages>25</Pages>
  <Words>18054</Words>
  <Characters>110132</Characters>
  <Application>Microsoft Office Word</Application>
  <DocSecurity>0</DocSecurity>
  <Lines>917</Lines>
  <Paragraphs>255</Paragraphs>
  <ScaleCrop>false</ScaleCrop>
  <HeadingPairs>
    <vt:vector size="2" baseType="variant">
      <vt:variant>
        <vt:lpstr>Title</vt:lpstr>
      </vt:variant>
      <vt:variant>
        <vt:i4>1</vt:i4>
      </vt:variant>
    </vt:vector>
  </HeadingPairs>
  <TitlesOfParts>
    <vt:vector size="1" baseType="lpstr">
      <vt:lpstr>The impact of sown grass margin strips on weed occurrence in arable crop edges</vt:lpstr>
    </vt:vector>
  </TitlesOfParts>
  <Company>Dell Computer Corporation</Company>
  <LinksUpToDate>false</LinksUpToDate>
  <CharactersWithSpaces>127931</CharactersWithSpaces>
  <SharedDoc>false</SharedDoc>
  <HLinks>
    <vt:vector size="36" baseType="variant">
      <vt:variant>
        <vt:i4>7864395</vt:i4>
      </vt:variant>
      <vt:variant>
        <vt:i4>42</vt:i4>
      </vt:variant>
      <vt:variant>
        <vt:i4>0</vt:i4>
      </vt:variant>
      <vt:variant>
        <vt:i4>5</vt:i4>
      </vt:variant>
      <vt:variant>
        <vt:lpwstr>http://media.wiley.com/assets/7130/52/SN_Sub2000_X_CoW.pdf</vt:lpwstr>
      </vt:variant>
      <vt:variant>
        <vt:lpwstr/>
      </vt:variant>
      <vt:variant>
        <vt:i4>8323168</vt:i4>
      </vt:variant>
      <vt:variant>
        <vt:i4>36</vt:i4>
      </vt:variant>
      <vt:variant>
        <vt:i4>0</vt:i4>
      </vt:variant>
      <vt:variant>
        <vt:i4>5</vt:i4>
      </vt:variant>
      <vt:variant>
        <vt:lpwstr>http://www.refman.com/support/rmstyles.asp</vt:lpwstr>
      </vt:variant>
      <vt:variant>
        <vt:lpwstr/>
      </vt:variant>
      <vt:variant>
        <vt:i4>6357110</vt:i4>
      </vt:variant>
      <vt:variant>
        <vt:i4>33</vt:i4>
      </vt:variant>
      <vt:variant>
        <vt:i4>0</vt:i4>
      </vt:variant>
      <vt:variant>
        <vt:i4>5</vt:i4>
      </vt:variant>
      <vt:variant>
        <vt:lpwstr>http://www.endnote.com/support/enstyles.asp</vt:lpwstr>
      </vt:variant>
      <vt:variant>
        <vt:lpwstr/>
      </vt:variant>
      <vt:variant>
        <vt:i4>2949170</vt:i4>
      </vt:variant>
      <vt:variant>
        <vt:i4>30</vt:i4>
      </vt:variant>
      <vt:variant>
        <vt:i4>0</vt:i4>
      </vt:variant>
      <vt:variant>
        <vt:i4>5</vt:i4>
      </vt:variant>
      <vt:variant>
        <vt:lpwstr>http://www.webbaddress/</vt:lpwstr>
      </vt:variant>
      <vt:variant>
        <vt:lpwstr/>
      </vt:variant>
      <vt:variant>
        <vt:i4>3014769</vt:i4>
      </vt:variant>
      <vt:variant>
        <vt:i4>9</vt:i4>
      </vt:variant>
      <vt:variant>
        <vt:i4>0</vt:i4>
      </vt:variant>
      <vt:variant>
        <vt:i4>5</vt:i4>
      </vt:variant>
      <vt:variant>
        <vt:lpwstr>http://www3.interscience.wiley.com/journal/119454113/issue</vt:lpwstr>
      </vt:variant>
      <vt:variant>
        <vt:lpwstr/>
      </vt:variant>
      <vt:variant>
        <vt:i4>4849670</vt:i4>
      </vt:variant>
      <vt:variant>
        <vt:i4>3</vt:i4>
      </vt:variant>
      <vt:variant>
        <vt:i4>0</vt:i4>
      </vt:variant>
      <vt:variant>
        <vt:i4>5</vt:i4>
      </vt:variant>
      <vt:variant>
        <vt:lpwstr>http://www.wiley.com/bw/submit.asp?ref=0043-1737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of sown grass margin strips on weed occurrence in arable crop edges</dc:title>
  <dc:subject/>
  <dc:creator>AJH</dc:creator>
  <cp:keywords/>
  <cp:lastModifiedBy>Virginia Anne Nichols</cp:lastModifiedBy>
  <cp:revision>33</cp:revision>
  <cp:lastPrinted>2020-05-11T07:49:00Z</cp:lastPrinted>
  <dcterms:created xsi:type="dcterms:W3CDTF">2025-08-28T09:09:00Z</dcterms:created>
  <dcterms:modified xsi:type="dcterms:W3CDTF">2025-10-31T11:37:00Z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id="AV9AwDPP"/&gt;&lt;style id="http://www.zotero.org/styles/apa" locale="en-US" hasBibliography="1" bibliographyStyleHasBeenSet="0"/&gt;&lt;prefs&gt;&lt;pref name="fieldType" value="Field"/&gt;&lt;/prefs&gt;&lt;/data&gt;</vt:lpwstr>
  </property>
</Properties>
</file>