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8396E" w14:textId="53D1A5BA" w:rsidR="0053182E" w:rsidRPr="00045088" w:rsidRDefault="009432A7" w:rsidP="00045088">
      <w:pPr>
        <w:spacing w:line="360" w:lineRule="auto"/>
        <w:rPr>
          <w:b/>
          <w:bCs/>
        </w:rPr>
      </w:pPr>
      <w:bookmarkStart w:id="0" w:name="_Hlk35338779"/>
      <w:r>
        <w:rPr>
          <w:b/>
          <w:bCs/>
        </w:rPr>
        <w:t>Agronomic and ecological impacts of fall vegetation in 30 cropping systems</w:t>
      </w:r>
    </w:p>
    <w:p w14:paraId="4B503908" w14:textId="77777777" w:rsidR="0053182E" w:rsidRPr="00045088" w:rsidRDefault="0053182E" w:rsidP="00045088">
      <w:pPr>
        <w:spacing w:line="360" w:lineRule="auto"/>
      </w:pPr>
    </w:p>
    <w:p w14:paraId="5FA8BC59" w14:textId="15684B6C" w:rsidR="0053182E" w:rsidRPr="00045088" w:rsidRDefault="009432A7" w:rsidP="00045088">
      <w:pPr>
        <w:spacing w:line="360" w:lineRule="auto"/>
        <w:rPr>
          <w:b/>
          <w:bCs/>
        </w:rPr>
      </w:pPr>
      <w:r>
        <w:rPr>
          <w:b/>
          <w:bCs/>
        </w:rPr>
        <w:t>Virginia A. Nichols</w:t>
      </w:r>
      <w:r w:rsidR="008141BB" w:rsidRPr="00045088">
        <w:rPr>
          <w:b/>
          <w:bCs/>
          <w:vertAlign w:val="superscript"/>
        </w:rPr>
        <w:t>1</w:t>
      </w:r>
      <w:r w:rsidR="009D06A0" w:rsidRPr="00045088">
        <w:rPr>
          <w:b/>
          <w:bCs/>
        </w:rPr>
        <w:t xml:space="preserve"> </w:t>
      </w:r>
      <w:r>
        <w:rPr>
          <w:b/>
          <w:bCs/>
        </w:rPr>
        <w:t>Marco Gentili</w:t>
      </w:r>
      <w:r w:rsidR="008141BB" w:rsidRPr="00045088">
        <w:rPr>
          <w:b/>
          <w:bCs/>
          <w:vertAlign w:val="superscript"/>
        </w:rPr>
        <w:t>1</w:t>
      </w:r>
      <w:r w:rsidR="0053182E" w:rsidRPr="00045088">
        <w:rPr>
          <w:b/>
          <w:bCs/>
        </w:rPr>
        <w:t xml:space="preserve"> </w:t>
      </w:r>
      <w:r>
        <w:rPr>
          <w:b/>
          <w:bCs/>
        </w:rPr>
        <w:t>Emma Randahl-Beltran</w:t>
      </w:r>
      <w:r w:rsidRPr="00045088">
        <w:rPr>
          <w:b/>
          <w:bCs/>
          <w:vertAlign w:val="superscript"/>
        </w:rPr>
        <w:t>1</w:t>
      </w:r>
      <w:r>
        <w:rPr>
          <w:b/>
          <w:bCs/>
        </w:rPr>
        <w:t xml:space="preserve"> Mette S</w:t>
      </w:r>
      <w:proofErr w:type="spellStart"/>
      <w:r>
        <w:rPr>
          <w:b/>
          <w:bCs/>
          <w:lang w:val="en-US"/>
        </w:rPr>
        <w:t>ønderskov</w:t>
      </w:r>
      <w:proofErr w:type="spellEnd"/>
      <w:r w:rsidRPr="00045088">
        <w:rPr>
          <w:b/>
          <w:bCs/>
          <w:vertAlign w:val="superscript"/>
        </w:rPr>
        <w:t>1</w:t>
      </w:r>
      <w:r>
        <w:rPr>
          <w:b/>
          <w:bCs/>
          <w:lang w:val="en-US"/>
        </w:rPr>
        <w:t xml:space="preserve"> Bo Melander</w:t>
      </w:r>
      <w:r w:rsidRPr="00045088">
        <w:rPr>
          <w:b/>
          <w:bCs/>
          <w:vertAlign w:val="superscript"/>
        </w:rPr>
        <w:t>1</w:t>
      </w:r>
    </w:p>
    <w:p w14:paraId="674E975E" w14:textId="77777777" w:rsidR="0053182E" w:rsidRPr="00045088" w:rsidRDefault="0053182E" w:rsidP="00045088">
      <w:pPr>
        <w:spacing w:line="360" w:lineRule="auto"/>
      </w:pPr>
    </w:p>
    <w:p w14:paraId="4D11E6B6" w14:textId="7AE7F584" w:rsidR="0053182E" w:rsidRPr="00045088" w:rsidRDefault="008141BB" w:rsidP="00045088">
      <w:pPr>
        <w:spacing w:line="360" w:lineRule="auto"/>
      </w:pPr>
      <w:r w:rsidRPr="00045088">
        <w:rPr>
          <w:vertAlign w:val="superscript"/>
        </w:rPr>
        <w:t>1</w:t>
      </w:r>
      <w:r w:rsidR="009432A7">
        <w:t>Department of Agroecology</w:t>
      </w:r>
      <w:r w:rsidR="0053182E" w:rsidRPr="00045088">
        <w:t xml:space="preserve">, </w:t>
      </w:r>
      <w:r w:rsidR="009432A7">
        <w:t>Aarhus University, 1 Fors</w:t>
      </w:r>
      <w:proofErr w:type="spellStart"/>
      <w:r w:rsidR="009432A7">
        <w:rPr>
          <w:lang w:val="en-US"/>
        </w:rPr>
        <w:t>øgsvej</w:t>
      </w:r>
      <w:proofErr w:type="spellEnd"/>
      <w:r w:rsidR="009432A7">
        <w:rPr>
          <w:lang w:val="en-US"/>
        </w:rPr>
        <w:t>, 4200 Slagelse, Denmark</w:t>
      </w:r>
      <w:r w:rsidR="00C23509" w:rsidRPr="00045088">
        <w:t xml:space="preserve"> </w:t>
      </w:r>
    </w:p>
    <w:p w14:paraId="13CD2A59" w14:textId="1C0ACE3E" w:rsidR="008141BB" w:rsidRPr="00045088" w:rsidRDefault="008141BB" w:rsidP="00045088">
      <w:pPr>
        <w:spacing w:line="360" w:lineRule="auto"/>
      </w:pPr>
    </w:p>
    <w:p w14:paraId="6596DF3D" w14:textId="50D140CB" w:rsidR="008141BB" w:rsidRPr="00045088" w:rsidRDefault="008141BB" w:rsidP="00045088">
      <w:pPr>
        <w:spacing w:line="360" w:lineRule="auto"/>
      </w:pPr>
      <w:r w:rsidRPr="00045088">
        <w:t>Correspondence</w:t>
      </w:r>
    </w:p>
    <w:p w14:paraId="06AF94F3" w14:textId="6020F3F2" w:rsidR="008141BB" w:rsidRPr="00045088" w:rsidRDefault="009432A7" w:rsidP="00045088">
      <w:pPr>
        <w:spacing w:line="360" w:lineRule="auto"/>
      </w:pPr>
      <w:r>
        <w:t>Virginia A. Nichols</w:t>
      </w:r>
    </w:p>
    <w:p w14:paraId="69317082" w14:textId="7A94EB73" w:rsidR="008141BB" w:rsidRDefault="008141BB" w:rsidP="00045088">
      <w:pPr>
        <w:spacing w:line="360" w:lineRule="auto"/>
        <w:rPr>
          <w:lang w:val="en-US"/>
        </w:rPr>
      </w:pPr>
      <w:r w:rsidRPr="00045088">
        <w:t xml:space="preserve">Email: </w:t>
      </w:r>
      <w:hyperlink r:id="rId7" w:history="1">
        <w:r w:rsidR="009432A7" w:rsidRPr="00561EFC">
          <w:rPr>
            <w:rStyle w:val="Hyperlink"/>
          </w:rPr>
          <w:t>gina.nichols</w:t>
        </w:r>
        <w:r w:rsidR="009432A7" w:rsidRPr="00561EFC">
          <w:rPr>
            <w:rStyle w:val="Hyperlink"/>
            <w:lang w:val="en-US"/>
          </w:rPr>
          <w:t>@agro.au.dk</w:t>
        </w:r>
      </w:hyperlink>
    </w:p>
    <w:p w14:paraId="6FD048AC" w14:textId="412D01E3" w:rsidR="009432A7" w:rsidRDefault="009432A7" w:rsidP="00045088">
      <w:pPr>
        <w:spacing w:line="360" w:lineRule="auto"/>
        <w:rPr>
          <w:lang w:val="en-US"/>
        </w:rPr>
      </w:pPr>
      <w:r>
        <w:rPr>
          <w:lang w:val="en-US"/>
        </w:rPr>
        <w:t>Marco…</w:t>
      </w:r>
    </w:p>
    <w:p w14:paraId="3D5DF2E4" w14:textId="7630C702" w:rsidR="009432A7" w:rsidRDefault="009432A7" w:rsidP="00045088">
      <w:pPr>
        <w:spacing w:line="360" w:lineRule="auto"/>
        <w:rPr>
          <w:lang w:val="en-US"/>
        </w:rPr>
      </w:pPr>
      <w:r>
        <w:rPr>
          <w:lang w:val="en-US"/>
        </w:rPr>
        <w:t>Emma</w:t>
      </w:r>
    </w:p>
    <w:p w14:paraId="6DD3D143" w14:textId="2BE71097" w:rsidR="009432A7" w:rsidRDefault="009432A7" w:rsidP="00045088">
      <w:pPr>
        <w:spacing w:line="360" w:lineRule="auto"/>
        <w:rPr>
          <w:lang w:val="en-US"/>
        </w:rPr>
      </w:pPr>
      <w:r>
        <w:rPr>
          <w:lang w:val="en-US"/>
        </w:rPr>
        <w:t>Mette</w:t>
      </w:r>
    </w:p>
    <w:p w14:paraId="282E3391" w14:textId="45698E2E" w:rsidR="009432A7" w:rsidRPr="009432A7" w:rsidRDefault="009432A7" w:rsidP="00045088">
      <w:pPr>
        <w:spacing w:line="360" w:lineRule="auto"/>
        <w:rPr>
          <w:lang w:val="en-US"/>
        </w:rPr>
      </w:pPr>
      <w:r>
        <w:rPr>
          <w:lang w:val="en-US"/>
        </w:rPr>
        <w:t>Bo…</w:t>
      </w:r>
    </w:p>
    <w:p w14:paraId="42CCADBB" w14:textId="0EF9F97E" w:rsidR="0053182E" w:rsidRPr="00045088" w:rsidRDefault="0053182E" w:rsidP="00045088">
      <w:pPr>
        <w:spacing w:line="360" w:lineRule="auto"/>
      </w:pPr>
    </w:p>
    <w:p w14:paraId="26E51B1C" w14:textId="785E09A7" w:rsidR="008141BB" w:rsidRPr="00045088" w:rsidRDefault="008141BB" w:rsidP="00045088">
      <w:pPr>
        <w:spacing w:line="360" w:lineRule="auto"/>
      </w:pPr>
      <w:r w:rsidRPr="00045088">
        <w:t>Funding information</w:t>
      </w:r>
    </w:p>
    <w:p w14:paraId="4AA53398" w14:textId="57302D79" w:rsidR="008141BB" w:rsidRPr="00045088" w:rsidRDefault="00D52562" w:rsidP="00045088">
      <w:pPr>
        <w:spacing w:line="360" w:lineRule="auto"/>
      </w:pPr>
      <w:r>
        <w:t>[List n</w:t>
      </w:r>
      <w:r w:rsidR="008141BB" w:rsidRPr="00045088">
        <w:t>ame of funders</w:t>
      </w:r>
      <w:r>
        <w:t xml:space="preserve"> and grant details]</w:t>
      </w:r>
    </w:p>
    <w:p w14:paraId="4131C210" w14:textId="3B413A58" w:rsidR="00C23509" w:rsidRPr="00045088" w:rsidRDefault="009432A7" w:rsidP="00045088">
      <w:pPr>
        <w:spacing w:line="360" w:lineRule="auto"/>
      </w:pPr>
      <w:r>
        <w:t>Bo</w:t>
      </w:r>
    </w:p>
    <w:p w14:paraId="2A994339" w14:textId="77777777" w:rsidR="009432A7" w:rsidRDefault="009432A7" w:rsidP="00045088">
      <w:pPr>
        <w:spacing w:line="360" w:lineRule="auto"/>
      </w:pPr>
    </w:p>
    <w:p w14:paraId="1B304622" w14:textId="77777777" w:rsidR="00B76139" w:rsidRPr="00045088" w:rsidRDefault="00C23509" w:rsidP="00045088">
      <w:pPr>
        <w:spacing w:line="360" w:lineRule="auto"/>
      </w:pPr>
      <w:r w:rsidRPr="00045088">
        <w:t xml:space="preserve">Word count = </w:t>
      </w:r>
      <w:r w:rsidR="00CF198B" w:rsidRPr="00045088">
        <w:t>7</w:t>
      </w:r>
      <w:r w:rsidRPr="00045088">
        <w:t>000 maximum (including all tables, legends and references)</w:t>
      </w:r>
    </w:p>
    <w:p w14:paraId="25FF3F26" w14:textId="6603F1F7" w:rsidR="0053182E" w:rsidRDefault="0053182E" w:rsidP="00045088">
      <w:pPr>
        <w:spacing w:line="360" w:lineRule="auto"/>
        <w:rPr>
          <w:b/>
          <w:bCs/>
        </w:rPr>
      </w:pPr>
      <w:r w:rsidRPr="00045088">
        <w:br w:type="page"/>
      </w:r>
      <w:r w:rsidR="008141BB" w:rsidRPr="00045088">
        <w:rPr>
          <w:b/>
          <w:bCs/>
        </w:rPr>
        <w:lastRenderedPageBreak/>
        <w:t>Abstract</w:t>
      </w:r>
      <w:r w:rsidR="009432A7">
        <w:rPr>
          <w:b/>
          <w:bCs/>
        </w:rPr>
        <w:t xml:space="preserve"> (250 words max)</w:t>
      </w:r>
    </w:p>
    <w:p w14:paraId="446CB580" w14:textId="49ACAE9A" w:rsidR="00AE1EFC" w:rsidRPr="00AE1EFC" w:rsidRDefault="00AE1EFC" w:rsidP="00AE1EFC">
      <w:pPr>
        <w:spacing w:line="360" w:lineRule="auto"/>
        <w:rPr>
          <w:lang w:val="en-US"/>
        </w:rPr>
      </w:pPr>
      <w:r w:rsidRPr="00AE1EFC">
        <w:rPr>
          <w:lang w:val="en-US"/>
        </w:rPr>
        <w:t xml:space="preserve">With increasing environmental pressures from population growth and climate change, interest is growing in </w:t>
      </w:r>
      <w:r>
        <w:rPr>
          <w:lang w:val="en-US"/>
        </w:rPr>
        <w:t xml:space="preserve">holistically </w:t>
      </w:r>
      <w:r w:rsidRPr="00AE1EFC">
        <w:rPr>
          <w:lang w:val="en-US"/>
        </w:rPr>
        <w:t xml:space="preserve">evaluating non-crop </w:t>
      </w:r>
      <w:r w:rsidR="00C10FAD">
        <w:rPr>
          <w:lang w:val="en-US"/>
        </w:rPr>
        <w:t>plant communities</w:t>
      </w:r>
      <w:r w:rsidRPr="00AE1EFC">
        <w:rPr>
          <w:lang w:val="en-US"/>
        </w:rPr>
        <w:t xml:space="preserve">. This study assessed fall vegetation communities and </w:t>
      </w:r>
      <w:r w:rsidR="00C10FAD">
        <w:rPr>
          <w:lang w:val="en-US"/>
        </w:rPr>
        <w:t xml:space="preserve">attendant </w:t>
      </w:r>
      <w:r w:rsidRPr="00AE1EFC">
        <w:rPr>
          <w:lang w:val="en-US"/>
        </w:rPr>
        <w:t>agronomic performance in 30 replicated cropping systems over three growing seasons in Zealand, Denmark. Treatments included five cover crop systems [</w:t>
      </w:r>
      <w:r w:rsidR="00C10FAD">
        <w:rPr>
          <w:lang w:val="en-US"/>
        </w:rPr>
        <w:t>grass/clover (</w:t>
      </w:r>
      <w:r w:rsidRPr="00AE1EFC">
        <w:rPr>
          <w:i/>
          <w:iCs/>
          <w:lang w:val="en-US"/>
        </w:rPr>
        <w:t xml:space="preserve">Lolium </w:t>
      </w:r>
      <w:proofErr w:type="spellStart"/>
      <w:r w:rsidRPr="00AE1EFC">
        <w:rPr>
          <w:i/>
          <w:iCs/>
          <w:lang w:val="en-US"/>
        </w:rPr>
        <w:t>perenne</w:t>
      </w:r>
      <w:proofErr w:type="spellEnd"/>
      <w:r w:rsidR="00C10FAD" w:rsidRPr="00C10FAD">
        <w:rPr>
          <w:i/>
          <w:iCs/>
          <w:lang w:val="en-US"/>
        </w:rPr>
        <w:t>/</w:t>
      </w:r>
      <w:r w:rsidRPr="00AE1EFC">
        <w:rPr>
          <w:i/>
          <w:iCs/>
          <w:lang w:val="en-US"/>
        </w:rPr>
        <w:t>Trifolium repens</w:t>
      </w:r>
      <w:r w:rsidR="00C10FAD">
        <w:rPr>
          <w:lang w:val="en-US"/>
        </w:rPr>
        <w:t>)</w:t>
      </w:r>
      <w:r w:rsidRPr="00AE1EFC">
        <w:rPr>
          <w:lang w:val="en-US"/>
        </w:rPr>
        <w:t xml:space="preserve"> mixtures sown early</w:t>
      </w:r>
      <w:r w:rsidR="00C10FAD">
        <w:rPr>
          <w:lang w:val="en-US"/>
        </w:rPr>
        <w:t>- (</w:t>
      </w:r>
      <w:proofErr w:type="spellStart"/>
      <w:r w:rsidR="00C10FAD">
        <w:rPr>
          <w:lang w:val="en-US"/>
        </w:rPr>
        <w:t>MixE</w:t>
      </w:r>
      <w:proofErr w:type="spellEnd"/>
      <w:r w:rsidR="00C10FAD">
        <w:rPr>
          <w:lang w:val="en-US"/>
        </w:rPr>
        <w:t>)</w:t>
      </w:r>
      <w:r w:rsidRPr="00AE1EFC">
        <w:rPr>
          <w:lang w:val="en-US"/>
        </w:rPr>
        <w:t xml:space="preserve"> and mid-season</w:t>
      </w:r>
      <w:r w:rsidR="00C10FAD">
        <w:rPr>
          <w:lang w:val="en-US"/>
        </w:rPr>
        <w:t xml:space="preserve"> (</w:t>
      </w:r>
      <w:proofErr w:type="spellStart"/>
      <w:r w:rsidR="00C10FAD">
        <w:rPr>
          <w:lang w:val="en-US"/>
        </w:rPr>
        <w:t>MixM</w:t>
      </w:r>
      <w:proofErr w:type="spellEnd"/>
      <w:r w:rsidR="00C10FAD">
        <w:rPr>
          <w:lang w:val="en-US"/>
        </w:rPr>
        <w:t>)</w:t>
      </w:r>
      <w:r w:rsidRPr="00AE1EFC">
        <w:rPr>
          <w:lang w:val="en-US"/>
        </w:rPr>
        <w:t xml:space="preserve">, </w:t>
      </w:r>
      <w:r w:rsidR="00C10FAD">
        <w:rPr>
          <w:lang w:val="en-US"/>
        </w:rPr>
        <w:t>radish (</w:t>
      </w:r>
      <w:r w:rsidRPr="00AE1EFC">
        <w:rPr>
          <w:i/>
          <w:iCs/>
          <w:lang w:val="en-US"/>
        </w:rPr>
        <w:t>Raphanus sativus</w:t>
      </w:r>
      <w:r w:rsidR="00C10FAD">
        <w:rPr>
          <w:lang w:val="en-US"/>
        </w:rPr>
        <w:t>)</w:t>
      </w:r>
      <w:r w:rsidRPr="00AE1EFC">
        <w:rPr>
          <w:lang w:val="en-US"/>
        </w:rPr>
        <w:t xml:space="preserve"> sown mid-season</w:t>
      </w:r>
      <w:r w:rsidR="00C10FAD">
        <w:rPr>
          <w:lang w:val="en-US"/>
        </w:rPr>
        <w:t xml:space="preserve"> (</w:t>
      </w:r>
      <w:proofErr w:type="spellStart"/>
      <w:r w:rsidR="00C10FAD">
        <w:rPr>
          <w:lang w:val="en-US"/>
        </w:rPr>
        <w:t>RadM</w:t>
      </w:r>
      <w:proofErr w:type="spellEnd"/>
      <w:r w:rsidR="00C10FAD">
        <w:rPr>
          <w:lang w:val="en-US"/>
        </w:rPr>
        <w:t>)</w:t>
      </w:r>
      <w:r w:rsidRPr="00AE1EFC">
        <w:rPr>
          <w:lang w:val="en-US"/>
        </w:rPr>
        <w:t xml:space="preserve"> and post-harvest</w:t>
      </w:r>
      <w:r w:rsidR="00C10FAD">
        <w:rPr>
          <w:lang w:val="en-US"/>
        </w:rPr>
        <w:t xml:space="preserve"> (</w:t>
      </w:r>
      <w:proofErr w:type="spellStart"/>
      <w:r w:rsidR="00C10FAD">
        <w:rPr>
          <w:lang w:val="en-US"/>
        </w:rPr>
        <w:t>RadL</w:t>
      </w:r>
      <w:proofErr w:type="spellEnd"/>
      <w:r w:rsidR="00C10FAD">
        <w:rPr>
          <w:lang w:val="en-US"/>
        </w:rPr>
        <w:t>)</w:t>
      </w:r>
      <w:r w:rsidRPr="00AE1EFC">
        <w:rPr>
          <w:lang w:val="en-US"/>
        </w:rPr>
        <w:t>, and a no-cover control</w:t>
      </w:r>
      <w:r w:rsidR="00C10FAD">
        <w:rPr>
          <w:lang w:val="en-US"/>
        </w:rPr>
        <w:t xml:space="preserve"> (</w:t>
      </w:r>
      <w:proofErr w:type="spellStart"/>
      <w:r w:rsidR="00C10FAD">
        <w:rPr>
          <w:lang w:val="en-US"/>
        </w:rPr>
        <w:t>NoCC</w:t>
      </w:r>
      <w:proofErr w:type="spellEnd"/>
      <w:r w:rsidR="00C10FAD">
        <w:rPr>
          <w:lang w:val="en-US"/>
        </w:rPr>
        <w:t>)</w:t>
      </w:r>
      <w:r w:rsidRPr="00AE1EFC">
        <w:rPr>
          <w:lang w:val="en-US"/>
        </w:rPr>
        <w:t>] combined with three tillage approaches (no-till, surface, inversion) and two residue managements (retained, removed). Measured responses included crop yield, fall biomass, plant cover, and spring weed counts. The study coincided with extreme drought (2018) and high precipitation (2019).</w:t>
      </w:r>
      <w:r w:rsidR="00C10FAD">
        <w:rPr>
          <w:lang w:val="en-US"/>
        </w:rPr>
        <w:t xml:space="preserve"> </w:t>
      </w:r>
      <w:r w:rsidRPr="00AE1EFC">
        <w:rPr>
          <w:lang w:val="en-US"/>
        </w:rPr>
        <w:t xml:space="preserve">Soil cover remained stable (~75%) across treatments and years, while fall biomass varied. Radish cover crops consistently increased biomass relative to </w:t>
      </w:r>
      <w:proofErr w:type="spellStart"/>
      <w:r w:rsidR="00C10FAD">
        <w:rPr>
          <w:lang w:val="en-US"/>
        </w:rPr>
        <w:t>NoCC</w:t>
      </w:r>
      <w:proofErr w:type="spellEnd"/>
      <w:r w:rsidR="00C10FAD">
        <w:rPr>
          <w:lang w:val="en-US"/>
        </w:rPr>
        <w:t>, while the mixtures did not</w:t>
      </w:r>
      <w:r w:rsidRPr="00AE1EFC">
        <w:rPr>
          <w:lang w:val="en-US"/>
        </w:rPr>
        <w:t>. Vegetation communities were</w:t>
      </w:r>
      <w:r w:rsidR="00A62539">
        <w:rPr>
          <w:lang w:val="en-US"/>
        </w:rPr>
        <w:t xml:space="preserve"> dominated by </w:t>
      </w:r>
      <w:r w:rsidRPr="00AE1EFC">
        <w:rPr>
          <w:lang w:val="en-US"/>
        </w:rPr>
        <w:t>crop volunteers, and ecological value estimates were highest in radish treatments</w:t>
      </w:r>
      <w:r w:rsidR="00A62539">
        <w:rPr>
          <w:lang w:val="en-US"/>
        </w:rPr>
        <w:t xml:space="preserve"> due to the high value assigned to radish</w:t>
      </w:r>
      <w:r w:rsidRPr="00AE1EFC">
        <w:rPr>
          <w:lang w:val="en-US"/>
        </w:rPr>
        <w:t xml:space="preserve">. Across tillage, residue, and weather, </w:t>
      </w:r>
      <w:proofErr w:type="spellStart"/>
      <w:r w:rsidR="00A62539">
        <w:rPr>
          <w:lang w:val="en-US"/>
        </w:rPr>
        <w:t>RadM</w:t>
      </w:r>
      <w:proofErr w:type="spellEnd"/>
      <w:r w:rsidRPr="00AE1EFC">
        <w:rPr>
          <w:lang w:val="en-US"/>
        </w:rPr>
        <w:t xml:space="preserve"> </w:t>
      </w:r>
      <w:r w:rsidR="00A62539">
        <w:rPr>
          <w:lang w:val="en-US"/>
        </w:rPr>
        <w:t xml:space="preserve">consistently offered the </w:t>
      </w:r>
      <w:r w:rsidRPr="00AE1EFC">
        <w:rPr>
          <w:lang w:val="en-US"/>
        </w:rPr>
        <w:t xml:space="preserve">highest fall biomass, </w:t>
      </w:r>
      <w:r w:rsidR="00A62539">
        <w:rPr>
          <w:lang w:val="en-US"/>
        </w:rPr>
        <w:t xml:space="preserve">crop </w:t>
      </w:r>
      <w:r w:rsidRPr="00AE1EFC">
        <w:rPr>
          <w:lang w:val="en-US"/>
        </w:rPr>
        <w:t xml:space="preserve">yields, and ecological value, without increasing perennial weeds compared to </w:t>
      </w:r>
      <w:proofErr w:type="spellStart"/>
      <w:r w:rsidR="00A62539">
        <w:rPr>
          <w:lang w:val="en-US"/>
        </w:rPr>
        <w:t>NoCC</w:t>
      </w:r>
      <w:proofErr w:type="spellEnd"/>
      <w:r w:rsidRPr="00AE1EFC">
        <w:rPr>
          <w:lang w:val="en-US"/>
        </w:rPr>
        <w:t xml:space="preserve">. In contrast, </w:t>
      </w:r>
      <w:proofErr w:type="spellStart"/>
      <w:r w:rsidR="00A62539">
        <w:rPr>
          <w:lang w:val="en-US"/>
        </w:rPr>
        <w:t>MixE</w:t>
      </w:r>
      <w:proofErr w:type="spellEnd"/>
      <w:r w:rsidR="00A62539">
        <w:rPr>
          <w:lang w:val="en-US"/>
        </w:rPr>
        <w:t xml:space="preserve"> </w:t>
      </w:r>
      <w:r w:rsidRPr="00AE1EFC">
        <w:rPr>
          <w:lang w:val="en-US"/>
        </w:rPr>
        <w:t xml:space="preserve">produced </w:t>
      </w:r>
      <w:r w:rsidR="00A62539">
        <w:rPr>
          <w:lang w:val="en-US"/>
        </w:rPr>
        <w:t xml:space="preserve">variable fall </w:t>
      </w:r>
      <w:r w:rsidRPr="00AE1EFC">
        <w:rPr>
          <w:lang w:val="en-US"/>
        </w:rPr>
        <w:t xml:space="preserve">biomass, </w:t>
      </w:r>
      <w:r w:rsidR="00A62539">
        <w:rPr>
          <w:lang w:val="en-US"/>
        </w:rPr>
        <w:t xml:space="preserve">had </w:t>
      </w:r>
      <w:r w:rsidRPr="00AE1EFC">
        <w:rPr>
          <w:lang w:val="en-US"/>
        </w:rPr>
        <w:t>higher perennial weed</w:t>
      </w:r>
      <w:r w:rsidR="00A62539">
        <w:rPr>
          <w:lang w:val="en-US"/>
        </w:rPr>
        <w:t xml:space="preserve">s which reduced crop yields, </w:t>
      </w:r>
      <w:r w:rsidRPr="00AE1EFC">
        <w:rPr>
          <w:lang w:val="en-US"/>
        </w:rPr>
        <w:t>and supported more complex but lower-value plant communities.</w:t>
      </w:r>
      <w:r w:rsidR="00A62539">
        <w:rPr>
          <w:lang w:val="en-US"/>
        </w:rPr>
        <w:t xml:space="preserve"> </w:t>
      </w:r>
      <w:r w:rsidRPr="00AE1EFC">
        <w:rPr>
          <w:lang w:val="en-US"/>
        </w:rPr>
        <w:t xml:space="preserve">Overall, </w:t>
      </w:r>
      <w:r w:rsidR="00A62539">
        <w:rPr>
          <w:lang w:val="en-US"/>
        </w:rPr>
        <w:t xml:space="preserve">in our study we found </w:t>
      </w:r>
      <w:proofErr w:type="spellStart"/>
      <w:r w:rsidR="00A62539">
        <w:rPr>
          <w:lang w:val="en-US"/>
        </w:rPr>
        <w:t>RadM</w:t>
      </w:r>
      <w:proofErr w:type="spellEnd"/>
      <w:r w:rsidRPr="00AE1EFC">
        <w:rPr>
          <w:lang w:val="en-US"/>
        </w:rPr>
        <w:t xml:space="preserve"> exhibited more consistent agronomic and ecological benefits </w:t>
      </w:r>
      <w:r w:rsidR="00A62539">
        <w:rPr>
          <w:lang w:val="en-US"/>
        </w:rPr>
        <w:t xml:space="preserve">compared to the mixes and </w:t>
      </w:r>
      <w:proofErr w:type="spellStart"/>
      <w:r w:rsidR="00A62539">
        <w:rPr>
          <w:lang w:val="en-US"/>
        </w:rPr>
        <w:t>NoCC</w:t>
      </w:r>
      <w:proofErr w:type="spellEnd"/>
      <w:r w:rsidRPr="00AE1EFC">
        <w:rPr>
          <w:lang w:val="en-US"/>
        </w:rPr>
        <w:t xml:space="preserve">, </w:t>
      </w:r>
      <w:r w:rsidR="00A62539">
        <w:rPr>
          <w:lang w:val="en-US"/>
        </w:rPr>
        <w:t xml:space="preserve">but our analyses </w:t>
      </w:r>
      <w:r w:rsidRPr="00AE1EFC">
        <w:rPr>
          <w:lang w:val="en-US"/>
        </w:rPr>
        <w:t>underscor</w:t>
      </w:r>
      <w:r w:rsidR="00A62539">
        <w:rPr>
          <w:lang w:val="en-US"/>
        </w:rPr>
        <w:t>e</w:t>
      </w:r>
      <w:r w:rsidRPr="00AE1EFC">
        <w:rPr>
          <w:lang w:val="en-US"/>
        </w:rPr>
        <w:t xml:space="preserve"> the complexity of </w:t>
      </w:r>
      <w:r w:rsidR="006C3DC0">
        <w:rPr>
          <w:lang w:val="en-US"/>
        </w:rPr>
        <w:t xml:space="preserve">assessing </w:t>
      </w:r>
      <w:r w:rsidRPr="00AE1EFC">
        <w:rPr>
          <w:lang w:val="en-US"/>
        </w:rPr>
        <w:t>vegetation in cropping systems where multiple goals intersect.</w:t>
      </w:r>
    </w:p>
    <w:p w14:paraId="6795BA4E" w14:textId="77777777" w:rsidR="00AE1EFC" w:rsidRPr="006C3DC0" w:rsidRDefault="00AE1EFC" w:rsidP="00045088">
      <w:pPr>
        <w:spacing w:line="360" w:lineRule="auto"/>
        <w:rPr>
          <w:b/>
          <w:bCs/>
          <w:lang w:val="en-US"/>
        </w:rPr>
      </w:pPr>
    </w:p>
    <w:p w14:paraId="5BA4076E" w14:textId="09D72F9E" w:rsidR="0053182E" w:rsidRPr="00045088" w:rsidRDefault="008141BB" w:rsidP="00045088">
      <w:pPr>
        <w:spacing w:line="360" w:lineRule="auto"/>
        <w:rPr>
          <w:b/>
          <w:bCs/>
        </w:rPr>
      </w:pPr>
      <w:proofErr w:type="gramStart"/>
      <w:r w:rsidRPr="00045088">
        <w:rPr>
          <w:b/>
          <w:bCs/>
        </w:rPr>
        <w:t>1  INTRODUCTION</w:t>
      </w:r>
      <w:proofErr w:type="gramEnd"/>
    </w:p>
    <w:p w14:paraId="70C552E6" w14:textId="1227B85C" w:rsidR="006C3DC0" w:rsidRPr="006C3DC0" w:rsidRDefault="006C3DC0" w:rsidP="006C3DC0">
      <w:pPr>
        <w:spacing w:line="360" w:lineRule="auto"/>
        <w:rPr>
          <w:lang w:val="en-US"/>
        </w:rPr>
      </w:pPr>
      <w:r w:rsidRPr="006C3DC0">
        <w:rPr>
          <w:lang w:val="en-US"/>
        </w:rPr>
        <w:t xml:space="preserve">Environmental pressures resulting from population growth and climate change have led to a significant decline in </w:t>
      </w:r>
      <w:r>
        <w:rPr>
          <w:lang w:val="en-US"/>
        </w:rPr>
        <w:t xml:space="preserve">global </w:t>
      </w:r>
      <w:r w:rsidRPr="006C3DC0">
        <w:rPr>
          <w:lang w:val="en-US"/>
        </w:rPr>
        <w:t>biodiversity (CITE). Given the extensive land area dedicated to arable agriculture</w:t>
      </w:r>
      <w:r>
        <w:rPr>
          <w:lang w:val="en-US"/>
        </w:rPr>
        <w:t xml:space="preserve"> in Europe (CITE)</w:t>
      </w:r>
      <w:r w:rsidRPr="006C3DC0">
        <w:rPr>
          <w:lang w:val="en-US"/>
        </w:rPr>
        <w:t xml:space="preserve">, agricultural management plays a crucial role in shaping biodiversity levels (CITE). Consequently, there is a growing need for agricultural systems that integrate ecosystem health and biodiversity conservation with commercial production objectives. In response, researchers are increasingly assessing non-crop plant communities (e.g., weeds) and their attendant management strategies for their </w:t>
      </w:r>
      <w:r>
        <w:rPr>
          <w:lang w:val="en-US"/>
        </w:rPr>
        <w:t>potential ecological, as well as agronomic i</w:t>
      </w:r>
      <w:r w:rsidRPr="006C3DC0">
        <w:rPr>
          <w:lang w:val="en-US"/>
        </w:rPr>
        <w:t xml:space="preserve">mpacts. </w:t>
      </w:r>
    </w:p>
    <w:p w14:paraId="6F12DE0A" w14:textId="0DC7CDA3" w:rsidR="00E41219" w:rsidRDefault="006C3DC0" w:rsidP="00E41219">
      <w:pPr>
        <w:spacing w:line="360" w:lineRule="auto"/>
      </w:pPr>
      <w:r w:rsidRPr="006C3DC0">
        <w:rPr>
          <w:lang w:val="en-US"/>
        </w:rPr>
        <w:t xml:space="preserve">In agricultural systems that utilize tillage and/or herbicides, studies have found fall cover cropping has a minimal impact on subsequent weed pressure due to the strong filters exerted </w:t>
      </w:r>
      <w:r w:rsidRPr="006C3DC0">
        <w:rPr>
          <w:lang w:val="en-US"/>
        </w:rPr>
        <w:lastRenderedPageBreak/>
        <w:t xml:space="preserve">by spring tillage or herbicide application </w:t>
      </w:r>
      <w:r w:rsidRPr="006C3DC0">
        <w:rPr>
          <w:lang w:val="en-US"/>
        </w:rPr>
        <w:fldChar w:fldCharType="begin"/>
      </w:r>
      <w:r w:rsidRPr="006C3DC0">
        <w:rPr>
          <w:lang w:val="en-US"/>
        </w:rPr>
        <w:instrText xml:space="preserve"> ADDIN ZOTERO_ITEM CSL_CITATION {"citationID":"6ot4DrTx","properties":{"formattedCitation":"(Adeux et al., 2023; Rouge et al., 2023)","plainCitation":"(Adeux et al., 2023; Rouge et al., 2023)","noteIndex":0},"citationItems":[{"id":1248,"uris":["http://zotero.org/users/3599437/items/4LPL5GTN"],"itemData":{"id":1248,"type":"article-journal","abstract":"Context\nLittle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394,"uris":["http://zotero.org/users/3599437/items/77YT7T2T"],"itemData":{"id":394,"type":"article-journal","abstract":"The carry-over effect of cover crops on weeds and crop productivity in the subsequent crops has been related to cover crop composition and cover crop termination methods but their interaction with soil resource availability remains poorly documented, as well as the relative importance of each of these factors. This study investigated the effect of cover crop management (i.e. cover crop mixture, fertilisation, irrigation, termination method and their combinations) on weed biomass and crop productivity in two subsequent crops (spring barley followed by winter linseed). We hypothesised that cover crop management could affect productivity of the subsequent crops through both weed suppression and nitrogen supply. Two experiments spanning a duration of two years were setup, on two different fields in two different years, to investigate the effect of cover crop mixture (2 or 8 species including or not legume species, plus a bare soil control), water and nitrogen availability at cover crop sowing and cover crop termination methods (rolling, herbicide-use and winter-kill control) on weed biomass and crop productivity of the two subsequent unweeded, unfertilised and directly seeded crops. Weed biomass and crop productivity in both subsequent crops were affected by multiple interactions between cover crop mixture, soil resource availability, cover crop termination method and experiment. In experiment 1, combinations of cover crop management alternative to the reference (i.e. bare soil, without fertilisation and irrigation, winter-killed) mainly showed beneficial carry-over effects (i.e. lower weed biomass and higher crop productivity) in the sub­ sequent spring barley while having no effect in winter linseed. In experiment 2, alternative combinations of cover crop management mainly showed no effects or detrimental carry-over effects (i.e. higher weed biomass and lower crop productivity) in spring barley while having some positive effects in winter linseed (i.e. only when cover crops were terminated with herbicide-use). Crop productivity was mainly affected by weed biomass which was significantly reduced almost only when cover crops were terminated with herbicide-use. Crop productivity was also affected but to a lesser extent by cover crop soil-mediated effects (e.g. nitrogen supply). These results highlight complex interactions between cover crop management and environmental conditions on the carry-over effects of cover crops in the subsequent crops. Cover crops may not play an essential role for weed management in no-till and herbicide-free systems, particularly at low levels of cover crop biomass production.","container-title":"Field Crops Research","DOI":"10.1016/j.fcr.2023.108899","ISSN":"03784290","journalAbbreviation":"Field Crops Research","language":"en","page":"108899","source":"DOI.org (Crossref)","title":"Carry-over effects of cover crops on weeds and crop productivity in no-till systems","volume":"295","author":[{"family":"Rouge","given":"Alicia"},{"family":"Adeux","given":"Guillaume"},{"family":"Busset","given":"Hugues"},{"family":"Hugard","given":"Rodolphe"},{"family":"Martin","given":"Juliette"},{"family":"Matejicek","given":"Annick"},{"family":"Moreau","given":"Delphine"},{"family":"Guillemin","given":"Jean-Philippe"},{"family":"Cordeau","given":"Stéphane"}],"issued":{"date-parts":[["2023",5]]}}}],"schema":"https://github.com/citation-style-language/schema/raw/master/csl-citation.json"} </w:instrText>
      </w:r>
      <w:r w:rsidRPr="006C3DC0">
        <w:rPr>
          <w:lang w:val="en-US"/>
        </w:rPr>
        <w:fldChar w:fldCharType="separate"/>
      </w:r>
      <w:r w:rsidRPr="006C3DC0">
        <w:rPr>
          <w:lang w:val="en-US"/>
        </w:rPr>
        <w:t>(</w:t>
      </w:r>
      <w:proofErr w:type="spellStart"/>
      <w:r w:rsidRPr="006C3DC0">
        <w:rPr>
          <w:lang w:val="en-US"/>
        </w:rPr>
        <w:t>Adeux</w:t>
      </w:r>
      <w:proofErr w:type="spellEnd"/>
      <w:r w:rsidRPr="006C3DC0">
        <w:rPr>
          <w:lang w:val="en-US"/>
        </w:rPr>
        <w:t xml:space="preserve"> et al., 2023; Rouge et al., 2023)</w:t>
      </w:r>
      <w:r w:rsidRPr="006C3DC0">
        <w:fldChar w:fldCharType="end"/>
      </w:r>
      <w:r w:rsidRPr="006C3DC0">
        <w:rPr>
          <w:lang w:val="en-US"/>
        </w:rPr>
        <w:t xml:space="preserve"> </w:t>
      </w:r>
      <w:r w:rsidRPr="006C3DC0">
        <w:rPr>
          <w:lang w:val="en-US"/>
        </w:rPr>
        <w:fldChar w:fldCharType="begin"/>
      </w:r>
      <w:r w:rsidRPr="006C3DC0">
        <w:rPr>
          <w:lang w:val="en-US"/>
        </w:rPr>
        <w:instrText xml:space="preserve"> ADDIN ZOTERO_ITEM CSL_CITATION {"citationID":"KnLjDzjF","properties":{"formattedCitation":"(Adeux et al., 2023, 2021)","plainCitation":"(Adeux et al., 2023, 2021)","noteIndex":0},"citationItems":[{"id":1248,"uris":["http://zotero.org/users/3599437/items/4LPL5GTN"],"itemData":{"id":1248,"type":"article-journal","abstract":"Context\nLittle is known about the long-term contribution of cover crops to weed management in tillage- and herbicide-based systems.\nResearch questions\nDo cover crops mainly filter weed species capable of setting seeds during the fallow period? Can cover crop biomass productivity explain differences in weed suppression among cover crop species? Does reduced weed seedbank density translate into lower weed biomass and higher crop productivity?\nMethods\nSoil samples (0–15 cm) were collected in 2018 after cover crop termination and used in a greenhouse seedling emergence assay to assess the topsoil weed seedbank capable of germinating 25 years after the beginning of a split-plot experiment on tillage systems (conventional vs. reduced) and cover crops (bare soil control, Brassica juncea (brown mustard), and Vicia villosa (hairy vetch)). Total density and density of the 10 most abundant weed species in the topsoil seedbank were related to observations of weed species visual soil cover, total weed biomass, cover crop biomass, and cash crop grain yield made during the six years which preceded the weed seedbank assessment. Weed seedling density was also used to compute community weighted mean of germination and flowering period.\nResults\nIn comparison with the bare soil control, hairy vetch suppressed total weed seedling density by 40%, whereas brown mustard showed no effect. In comparison with the bare soil control, hairy vetch suppressed weed seedling density of Cerastium glomeratum (−87%), Veronica persica (−86%), Capsella bursa-pastoris (−57%) and Poa annua (−42%), whereas brown mustard only suppressed C. bursa-pastoris (−65%) and V. persica (−49%). The suppressive effect of hairy vetch on these four species translated into a significant reduction of community weighted mean of autumn/winter germination period and March to July flowering period. The contrasted suppressive effect of brown mustard and hairy vetch on weed seedling density of these four species was related to contrasted competitive interactions during the four previous cover crop seasons. However, differences in weed suppression between hairy vetch and brown mustard could not be fully explained by differences in biomass productivity. Management intensity (e.g. herbicides and tillage) potentially smoothed out differences in weed suppression between cover crop treatments because no effect of cover crops were observed on total weed biomass or gain yield of the subsequent crops over the 2012–2017 period.\nConclusion\nCover crops contribute little to weed management in herbicide and tillage-based cropping systems.\nImplication\nThe weed suppressive effect of cover crops should be further explored in cropping systems which minimise herbicide use and tillage intensity.","container-title":"Field Crops Research","DOI":"10.1016/j.fcr.2022.108769","ISSN":"0378-4290","journalAbbreviation":"Field Crops Research","page":"108769","source":"ScienceDirect","title":"Long-term cover cropping in tillage-based systems filters weed community phenology: A seedbank analysis","title-short":"Long-term cover cropping in tillage-based systems filters weed community phenology","volume":"291","author":[{"family":"Adeux","given":"Guillaume"},{"family":"Rodriguez","given":"Alain"},{"family":"Penato","given":"Clémence"},{"family":"Antichi","given":"Daniele"},{"family":"Carlesi","given":"Stefano"},{"family":"Sbrana","given":"Massimo"},{"family":"Bàrberi","given":"Paolo"},{"family":"Cordeau","given":"Stéphane"}],"issued":{"date-parts":[["2023",2,1]]}}},{"id":395,"uris":["http://zotero.org/users/3599437/items/EEYB98HA"],"itemData":{"id":395,"type":"article-journal","abstract":"Cover crops (CC) have been proposed as a promising ecological tool to manage weeds and increase crop pro­ ductivity. We hypothesized that the repeated use of CC could increase crop yield directly through nitrogen release and/or indirectly through a modification of weed communities. Data were collected on CC biomass, weed biomass, weed community composition, and crop yield during one complete rotation cycle (CC-sunflower-durum wheat-CC-maize-durum wheat) from 2011 to 2015, 18 years after the beginning of a long-term, single-site, splitsplit plot experiment focusing on tillage systems (conventional (CT) vs. reduced (RT)), nitrogen rates and CC species (Brassica juncea (L.) Czern. (Bj), Vicia villosa Roth (Vv), Trifolium squarrosum L. (Ts) and a winter baresoil control (C)). Univariate response variables were analyzed with generalized mixed effect models and community data were analyzed with multivariate linear models. During the fallow period, Bj suppressed weed biomass (with respect to C) by 79, 75, 34, and 28 % in CT:2012, RT:2012, CT:2014 and RT: 2014, respectively, whereas Vv only suppressed weed biomass by 69 and 37 % in CT and RT in 2012, respectively. Greater weed suppression for Bj than Vv or Ts at lower levels of CC productivity (200 g dry biomass m− 2) was attributed to the importance of CC traits such as nitrophily, allelopathy and/or quick soil coverage. The weed suppressive effect of CC during the fallow period was greater in CT (βslope = − 0.28) than in RT (βslope = − 0.16), possibly due to contrasted weed flora and/or CC growth dynamics. Tillage and herbicides overrode the potential effect of CC on weed commu­ nities in the subsequent crops. The integration of a highly productive legume CC, such as Vv, allowed to increase maize productivity (with respect to C) by 65 % in absence of N fertilisation and by 23 % at the lowest N fer­ tilisation level. CC effects on sunflower and durum wheat yield were limited due to dry weather conditions and quick nitrogen release in time, respectively. These results highlight the importance of legume CC for sustaining crop productivity while reducing nitrogen fertilisation. Further studies need to identify less intensive weed management practices that can complement potential CC effects rather than override them.","container-title":"European Journal of Agronomy","DOI":"10.1016/j.eja.2020.126221","ISSN":"11610301","journalAbbreviation":"European Journal of Agronomy","language":"en","page":"126221","source":"DOI.org (Crossref)","title":"Cover crops promote crop productivity but do not enhance weed management in tillage-based cropping systems","volume":"123","author":[{"family":"Adeux","given":"Guillaume"},{"family":"Cordeau","given":"Stéphane"},{"family":"Antichi","given":"Daniele"},{"family":"Carlesi","given":"Stefano"},{"family":"Mazzoncini","given":"Marco"},{"family":"Munier-Jolain","given":"Nicolas"},{"family":"Bàrberi","given":"Paolo"}],"issued":{"date-parts":[["2021",2]]}}}],"schema":"https://github.com/citation-style-language/schema/raw/master/csl-citation.json"} </w:instrText>
      </w:r>
      <w:r w:rsidRPr="006C3DC0">
        <w:rPr>
          <w:lang w:val="en-US"/>
        </w:rPr>
        <w:fldChar w:fldCharType="separate"/>
      </w:r>
      <w:r w:rsidRPr="006C3DC0">
        <w:rPr>
          <w:lang w:val="en-US"/>
        </w:rPr>
        <w:t>(</w:t>
      </w:r>
      <w:proofErr w:type="spellStart"/>
      <w:r w:rsidRPr="006C3DC0">
        <w:rPr>
          <w:lang w:val="en-US"/>
        </w:rPr>
        <w:t>Adeux</w:t>
      </w:r>
      <w:proofErr w:type="spellEnd"/>
      <w:r w:rsidRPr="006C3DC0">
        <w:rPr>
          <w:lang w:val="en-US"/>
        </w:rPr>
        <w:t xml:space="preserve"> et al., 2023, 2021)</w:t>
      </w:r>
      <w:r w:rsidRPr="006C3DC0">
        <w:fldChar w:fldCharType="end"/>
      </w:r>
      <w:r w:rsidRPr="006C3DC0">
        <w:rPr>
          <w:lang w:val="en-US"/>
        </w:rPr>
        <w:t xml:space="preserve"> OTHERS. It follows that fall non-crop vegetation may present a unique opportunity for optimization, allowing the expression of ecologically beneficial weeds without resulting in future agronomic harm</w:t>
      </w:r>
      <w:r w:rsidR="00E41219">
        <w:rPr>
          <w:lang w:val="en-US"/>
        </w:rPr>
        <w:t xml:space="preserve">. In this context, fall plant </w:t>
      </w:r>
      <w:r w:rsidR="00E41219" w:rsidRPr="006C3DC0">
        <w:rPr>
          <w:lang w:val="en-US"/>
        </w:rPr>
        <w:t xml:space="preserve">communities may offer a range of ecological </w:t>
      </w:r>
      <w:r w:rsidR="00E41219">
        <w:rPr>
          <w:lang w:val="en-US"/>
        </w:rPr>
        <w:t xml:space="preserve">and environmental </w:t>
      </w:r>
      <w:r w:rsidR="00E41219" w:rsidRPr="006C3DC0">
        <w:rPr>
          <w:lang w:val="en-US"/>
        </w:rPr>
        <w:t xml:space="preserve">benefits. They may serve as important promotors of plant diversity (CITE), provide food sources for a high diversity of organisms </w:t>
      </w:r>
      <w:r w:rsidR="00E41219" w:rsidRPr="006C3DC0">
        <w:rPr>
          <w:lang w:val="en-US"/>
        </w:rPr>
        <w:fldChar w:fldCharType="begin"/>
      </w:r>
      <w:r w:rsidR="00E41219" w:rsidRPr="006C3DC0">
        <w:rPr>
          <w:lang w:val="en-US"/>
        </w:rPr>
        <w:instrText xml:space="preserve"> ADDIN ZOTERO_ITEM CSL_CITATION {"citationID":"qBzwzGc1","properties":{"formattedCitation":"(Balfour and Ratnieks, 2022; Marshall et al., 2003)","plainCitation":"(Balfour and Ratnieks, 2022; Marshall et al., 2003)","noteIndex":0},"citationItems":[{"id":470,"uris":["http://zotero.org/users/3599437/items/W3QPLB5Z"],"itemData":{"id":470,"type":"article-journal","abstract":"Agricultural intensification has been implicated in global biodiversity declines. In the European Union, agri-environmental schemes are designed to address this. For pollinating insects, funding has been provided to sow wildflower mixes. However, previous research indicates that a suite of agricultural weeds are also of great importance to pollinators. Here, we compare the biodiversity associated with the species which are considered harmful to agricultural production and legally deemed as ‘injurious’ by the United Kingdom 1959 Weeds Act (common ragwort Jacobaea vulgaris, creeping thistle Cirsium arvense, spear thistle C. vulgare, curled dock Rumex crispus and broadleaved dock R. obtusifolius), with plant species recommended for pollinator-targeted agri-environmental options. In our field study, the abundance and diversity of pollinators visiting the weed species averaged twice that of the recommended plants and included the main insect orders (Coleoptera, Diptera, Hymenoptera and Lepidoptera). This relationship was also seen in a meta-analysis of literature data, which indicates that fourfold more flower-visitor species and fivefold more conservation-listed species are associated with the weeds. Additionally, the literature shows that twice the number of herbivorous insect species are associated with these plants. We suggest that several factors are responsible for this pattern. Injurious weed species are widely distributed, their flower morphology allows access to a wide variety of pollinator species, and they produce, on average, four times more nectar sugar than the recommended plant species. Freedom of information requests to public bodies such as local councils, Natural England and Highways England indicate that c. £10 million per year is spent controlling injurious weeds. Meanwhile, the cost of the four pollinator-targeted agri-environmental options in the United Kingdom exceeds £40 m annually. Synthesis and applications. Our results clearly show that weeds have an underappreciated value to biodiversity. Unfortunately, current UK agricultural policy encourages neither land sparing for nor land sharing with weeds. The UK government is, however, currently committed to overhauling agricultural payments to encourage more wildlife- and climate-friendly practices. Thus, the challenge of reconciling the conflicts between agricultural production and these native and biodiverse species should be a renewed priority to land managers, researchers and policymakers.","container-title":"Journal of Applied Ecology","DOI":"10.1111/1365-2664.14132","ISSN":"1365-2664","issue":"5","language":"en","license":"© 2022 The Authors. Journal of Applied Ecology published by John Wiley &amp; Sons Ltd on behalf of British Ecological Society.","note":"_eprint: https://onlinelibrary.wiley.com/doi/pdf/10.1111/1365-2664.14132","page":"1209-1218","source":"Wiley Online Library","title":"The disproportionate value of ‘weeds’ to pollinators and biodiversity","volume":"59","author":[{"family":"Balfour","given":"Nicholas J."},{"family":"Ratnieks","given":"Francis L. W."}],"issued":{"date-parts":[["2022"]]}}},{"id":1290,"uris":["http://zotero.org/users/3599437/items/ILS777BG"],"itemData":{"id":1290,"type":"article-journal","abstract":"Weeds are major constraints on crop production, yet as part of the primary producers within farming systems, they may be important components of the agroecosystem. Using published literature, the role of weeds in arable systems for other above-ground trophic levels are examined. In the UK, there is evidence that weed flora have changed over the past century, with some species declining in abundance, whereas others have increased. There is also some evidence for a decline in the size of arable weed seedbanks. Some of these changes reflect improved agricultural efficiency, changes to more winter-sown crops in arable rotations and the use of more broad-spectrum herbicide combinations. Interrogation of a database of records of phytophagous insects associated with plant species in the UK reveals that many arable weed species support a high diversity of insect species. Reductions in abundances of host plants may affect associated insects and other taxa. A number of insect groups and farmland birds have shown marked population declines over the past 30 years. Correlational studies indicate that many of these declines are associated with changes in agricultural practices. Certainly reductions in food availability in winter and for nestling birds in spring are implicated in the declines of several bird species, notably the grey partridge, Perdix perdix. Thus weeds have a role within agroecosystems in supporting biodiversity more generally. An understanding of weed competitivity and the importance of weeds for insects and birds may allow the identification of the most important weed species. This may form the first step in balancing the needs for weed control with the requirements for biodiversity and more sustainable production methods.","container-title":"Weed Research","DOI":"10.1046/j.1365-3180.2003.00326.x","ISSN":"1365-3180","issue":"2","language":"en","note":"_eprint: https://onlinelibrary.wiley.com/doi/pdf/10.1046/j.1365-3180.2003.00326.x","page":"77-89","source":"Wiley Online Library","title":"The role of weeds in supporting biological diversity within crop fields","volume":"43","author":[{"family":"Marshall","given":"E J P"},{"family":"Brown","given":"V K"},{"family":"Boatman","given":"N D"},{"family":"Lutman","given":"P J W"},{"family":"Squire","given":"G R"},{"family":"Ward","given":"L K"}],"issued":{"date-parts":[["2003"]]}}}],"schema":"https://github.com/citation-style-language/schema/raw/master/csl-citation.json"} </w:instrText>
      </w:r>
      <w:r w:rsidR="00E41219" w:rsidRPr="006C3DC0">
        <w:rPr>
          <w:lang w:val="en-US"/>
        </w:rPr>
        <w:fldChar w:fldCharType="separate"/>
      </w:r>
      <w:r w:rsidR="00E41219" w:rsidRPr="006C3DC0">
        <w:rPr>
          <w:lang w:val="en-US"/>
        </w:rPr>
        <w:t xml:space="preserve">(Balfour and </w:t>
      </w:r>
      <w:proofErr w:type="spellStart"/>
      <w:r w:rsidR="00E41219" w:rsidRPr="006C3DC0">
        <w:rPr>
          <w:lang w:val="en-US"/>
        </w:rPr>
        <w:t>Ratnieks</w:t>
      </w:r>
      <w:proofErr w:type="spellEnd"/>
      <w:r w:rsidR="00E41219" w:rsidRPr="006C3DC0">
        <w:rPr>
          <w:lang w:val="en-US"/>
        </w:rPr>
        <w:t>, 2022; Marshall et al., 2003)</w:t>
      </w:r>
      <w:r w:rsidR="00E41219" w:rsidRPr="006C3DC0">
        <w:fldChar w:fldCharType="end"/>
      </w:r>
      <w:r w:rsidR="00E41219" w:rsidRPr="006C3DC0">
        <w:rPr>
          <w:lang w:val="en-US"/>
        </w:rPr>
        <w:t xml:space="preserve">, offer habitat (CITE), reduce nitrate leaching </w:t>
      </w:r>
      <w:r w:rsidR="00E41219" w:rsidRPr="006C3DC0">
        <w:rPr>
          <w:i/>
          <w:iCs/>
          <w:lang w:val="en-US"/>
        </w:rPr>
        <w:t>(</w:t>
      </w:r>
      <w:proofErr w:type="spellStart"/>
      <w:r w:rsidR="00E41219" w:rsidRPr="006C3DC0">
        <w:rPr>
          <w:i/>
          <w:iCs/>
          <w:lang w:val="en-US"/>
        </w:rPr>
        <w:t>Blaix</w:t>
      </w:r>
      <w:proofErr w:type="spellEnd"/>
      <w:r w:rsidR="00E41219" w:rsidRPr="006C3DC0">
        <w:rPr>
          <w:i/>
          <w:iCs/>
          <w:lang w:val="en-US"/>
        </w:rPr>
        <w:t xml:space="preserve"> et al., 2018; Huang et al., 2018b)</w:t>
      </w:r>
      <w:r w:rsidR="00E41219" w:rsidRPr="006C3DC0">
        <w:rPr>
          <w:lang w:val="en-US"/>
        </w:rPr>
        <w:t xml:space="preserve"> </w:t>
      </w:r>
      <w:r w:rsidR="00E41219" w:rsidRPr="006C3DC0">
        <w:rPr>
          <w:lang w:val="en-US"/>
        </w:rPr>
        <w:fldChar w:fldCharType="begin"/>
      </w:r>
      <w:r w:rsidR="00E41219" w:rsidRPr="006C3DC0">
        <w:rPr>
          <w:lang w:val="en-US"/>
        </w:rPr>
        <w:instrText xml:space="preserve"> ADDIN ZOTERO_ITEM CSL_CITATION {"citationID":"2vc2BEbW","properties":{"formattedCitation":"(Sullivan et al., 2017)","plainCitation":"(Sullivan et al., 2017)","noteIndex":0},"citationItems":[{"id":1491,"uris":["http://zotero.org/users/3599437/items/J4YQVFCA"],"itemData":{"id":1491,"type":"article-journal","abstract":"This study investigated the ability of several plant species commonly occurring as weeds in Australian cropping systems to produce root exudates that inhibit nitrification via biological nitrification inhibition (BNI). Seedlings of wild radish (Raphanus raphanistrum), great brome grass (Bromus diandrus), wild oats (Avena fatua), annual ryegrass (Lolium rigidum) and Brachiaria humidicola (BNI-positive control) were grown in hydroponics, and the impact of their root exudates on NO3– production by Nitrosomonas europaea was measured in a pure-culture assay. A pot study (soil-based assay) was then conducted to confirm the ability of the weeds to inhibit nitrification in whole soils. All of the tested weeds slowed NO3– production by N. europaea in the pure-culture assay and significantly inhibited potential nitrification rates in soil-based assays. Root exudates produced by wild radish were the most inhibitory, slowing NO3– production by the pure culture of N. europaea by 53 ± 6.1% and completely inhibiting nitrification in the soil-based assay. The other weed species all had BNI capacities comparable to that of B. humidicola and significantly higher than that previously reported for wheat cv. Janz. This study demonstrates that several commonly occurring weed species have BNI capacity. By altering the N cycle, and retaining NH4+ in the soils in which they grow, these weeds may gain a competitive advantage over species (including crops) that prefer NO3–. Increasing our understanding of how weeds compete with crops for N may open avenues for novel weed-management strategies.","container-title":"Crop and Pasture Science","DOI":"10.1071/CP17243","ISSN":"1836-5795","issue":"8","journalAbbreviation":"Crop Pasture Sci.","language":"en","note":"publisher: CSIRO PUBLISHING","page":"798-804","source":"www.publish.csiro.au","title":"Biological nitrification inhibition by weeds: wild radish, brome grass, wild oats and annual ryegrass decrease nitrification rates in their rhizospheres","title-short":"Biological nitrification inhibition by weeds","volume":"68","author":[{"family":"Sullivan","given":"Cathryn A. O’"},{"family":"Whisson","given":"Kelley"},{"family":"Treble","given":"Karen"},{"family":"Roper","given":"Margaret M."},{"family":"Micin","given":"Shayne F."},{"family":"Ward","given":"Philip R."}],"issued":{"date-parts":[["2017",10,6]]}}}],"schema":"https://github.com/citation-style-language/schema/raw/master/csl-citation.json"} </w:instrText>
      </w:r>
      <w:r w:rsidR="00E41219" w:rsidRPr="006C3DC0">
        <w:rPr>
          <w:lang w:val="en-US"/>
        </w:rPr>
        <w:fldChar w:fldCharType="separate"/>
      </w:r>
      <w:r w:rsidR="00E41219" w:rsidRPr="006C3DC0">
        <w:rPr>
          <w:lang w:val="en-US"/>
        </w:rPr>
        <w:t>(Sullivan et al., 2017)</w:t>
      </w:r>
      <w:r w:rsidR="00E41219" w:rsidRPr="006C3DC0">
        <w:fldChar w:fldCharType="end"/>
      </w:r>
      <w:r w:rsidR="00E41219" w:rsidRPr="006C3DC0">
        <w:rPr>
          <w:lang w:val="en-US"/>
        </w:rPr>
        <w:t xml:space="preserve">, contribute to soil organic carbon  </w:t>
      </w:r>
      <w:r w:rsidR="00E41219" w:rsidRPr="006C3DC0">
        <w:rPr>
          <w:lang w:val="en-US"/>
        </w:rPr>
        <w:fldChar w:fldCharType="begin"/>
      </w:r>
      <w:r w:rsidR="00E41219" w:rsidRPr="006C3DC0">
        <w:rPr>
          <w:lang w:val="en-US"/>
        </w:rPr>
        <w:instrText xml:space="preserve"> ADDIN ZOTERO_ITEM CSL_CITATION {"citationID":"c5pMaXqX","properties":{"formattedCitation":"(Jian et al., 2020)","plainCitation":"(Jian et al., 2020)","noteIndex":0},"citationItems":[{"id":1482,"uris":["http://zotero.org/users/3599437/items/EL75SHRF"],"itemData":{"id":1482,"type":"article-journal","abstract":"Including cover crops within agricultural rotations may increase soil organic carbon (SOC). However, contradictory findings generated by on-site experiments make it necessary to perform a comprehensive assessment of interactions between cover crops, environmental and management factors, and changes in SOC. In this study, we collected data from studies that compared agricultural production with and without cover crops, and then analyzed those data using meta-analysis and regression. Our results showed that including cover crops into rotations significantly increased SOC, with an overall mean change of 15.5% (95% confidence interval of 13.8%–17.3%). Whereas medium-textured soils had highest SOC stocks (overall means of 39 Mg ha−1 with and 37 Mg ha−1 without cover crops), fine-textured soils showed the greatest increase in SOC after the inclusion of cover crops (mean change of 39.5%). Coarse-textured (11.4%) and medium-textured soils (10.3%) had comparatively smaller changes in SOC, while soils in temperate climates had greater changes (18.7%) than those in tropical climates (7.2%). Cover crop mixtures resulted in greater increases in SOC compared to mono-species cover crops, and using legumes caused greater SOC increases than grass species. Cover crop biomass positively affected SOC changes while carbon:nitrogen ratio of cover crop biomass was negatively correlated with SOC changes. Cover cropping was associated with significant SOC increases in shallow soils (≤30 cm), but not in subsurface soils (&gt;30 cm). The regression analysis revealed that SOC changes from cover cropping correlated with improvements in soil quality, specifically decreased runoff and erosion and increased mineralizable carbon, mineralizable nitrogen, and soil nitrogen. Soil carbon change was also affected by annual temperature, number of years after start of cover crop usage, latitude, and initial SOC concentrations. Finally, the mean rate of carbon sequestration from cover cropping across all studies was 0.56 Mg ha−1 yr−1. If 15% of current global cropland were to adopt cover crops, this value would translate to 0.16 ± 0.06 Pg of carbon sequestered per year, which is ~1–2% of current fossil fuels emissions. Altogether, these results indicated that the inclusion of cover crops into agricultural rotations can enhance soil carbon concentrations, improve many soil quality parameters, and serve as a potential sink for atmosphere CO2.","container-title":"Soil Biology and Biochemistry","DOI":"10.1016/j.soilbio.2020.107735","ISSN":"0038-0717","journalAbbreviation":"Soil Biology and Biochemistry","page":"107735","source":"ScienceDirect","title":"A meta-analysis of global cropland soil carbon changes due to cover cropping","volume":"143","author":[{"family":"Jian","given":"Jinshi"},{"family":"Du","given":"Xuan"},{"family":"Reiter","given":"Mark S."},{"family":"Stewart","given":"Ryan D."}],"issued":{"date-parts":[["2020",4,1]]}}}],"schema":"https://github.com/citation-style-language/schema/raw/master/csl-citation.json"} </w:instrText>
      </w:r>
      <w:r w:rsidR="00E41219" w:rsidRPr="006C3DC0">
        <w:rPr>
          <w:lang w:val="en-US"/>
        </w:rPr>
        <w:fldChar w:fldCharType="separate"/>
      </w:r>
      <w:r w:rsidR="00E41219" w:rsidRPr="006C3DC0">
        <w:rPr>
          <w:lang w:val="en-US"/>
        </w:rPr>
        <w:t>(Jian et al., 2020)</w:t>
      </w:r>
      <w:r w:rsidR="00E41219" w:rsidRPr="006C3DC0">
        <w:fldChar w:fldCharType="end"/>
      </w:r>
      <w:r w:rsidR="00E41219" w:rsidRPr="006C3DC0">
        <w:rPr>
          <w:lang w:val="en-US"/>
        </w:rPr>
        <w:t xml:space="preserve">, or mitigate soil erosion </w:t>
      </w:r>
      <w:r w:rsidR="00E41219" w:rsidRPr="006C3DC0">
        <w:rPr>
          <w:lang w:val="en-US"/>
        </w:rPr>
        <w:fldChar w:fldCharType="begin"/>
      </w:r>
      <w:r w:rsidR="00E41219" w:rsidRPr="006C3DC0">
        <w:rPr>
          <w:lang w:val="en-US"/>
        </w:rPr>
        <w:instrText xml:space="preserve"> ADDIN ZOTERO_ITEM CSL_CITATION {"citationID":"uzAw4jiw","properties":{"formattedCitation":"(Moreau et al., 2020)","plainCitation":"(Moreau et al., 2020)","noteIndex":0},"citationItems":[{"id":1502,"uris":["http://zotero.org/users/3599437/items/A8XSM9YL"],"itemData":{"id":1502,"type":"article-journal","abstract":"Weeds are often solely considered with a negative viewpoint, but they may also provide services for agroecosystems. Especially, the residual weed flora that is tolerated by integrated crop protection may contribute to a reduction of nitrate leaching and soil erosion during the summer and autumn fallow. To date, the determinants underlying these environmental weed benefits are largely unknown. The present study developed new indicators to account for the potential beneficial role of annual weed flora to reduce nitrate leaching and soil erosion at the field scale, and then calculated them from the outputs of a weed dynamics model. The aim was to analyse which cropping systems facilitate residual weed flora to reduce nitrate leaching and soil erosion, while minimizing negative weed impacts on crop production. When developing the indicators, the potential weed-based reduction of nitrate leaching was considered to increase with both the growth of the weed flora and the weed species potential to take up nitrogen; the potential weed-based reduction of soil erosion was assumed to increase with soil cover by weeds when soil cover by cash crops was low. Our simulation study included 259 arable cropping systems (covering a wide range of herbicide and tillage intensity, with each cropping system simulated over 28 years and repeated 10 times with 10 different weather series) in which the dynamics of 25 annual weed species was simulated. Simulations showed that the cropping systems promoting a high potential weed-based reduction of nitrate leaching were generally also those with a high potential weed-based reduction of soil erosion, pointing to a compatibility between these benefits provided by the weed flora. However, the cropping systems promoting these environmental benefits were generally also those that presented the highest crop yield losses. Tillage and crop rotation were identified as the cultural techniques with the greatest influence on the potential weed-based reduction of nitrate leaching and soil erosion, while herbicides had a more limited effect. Most of the studied cropping systems (representing “real situations” in which farmers or experimenters make the decisions about crop rotations and cultural techniques) tended to favour low crop yield losses rather than high weed-based environmental benefits. Interestingly, a few systems achieved both objectives. Systems that achieved relatively low crop yield losses and high weed-based environmental benefits mainly combined infrequent superficial tillage operations, with a low proportion of winter crops in the rotation and a very low tillage depth. Finally, only a few weed traits determined the role of the weed flora to potentially reduce nitrate leaching and soil erosion. They were seed traits (seed lipid content, seed area per weight and seed coat thickness), driving the early and fast appearance of the weed canopy after weed seed shed. This suggests that, for annual weed species, a high weed flora potential to reduce nitrate leaching and soil erosion is not restricted to specific weed species able to take up nitrogen and cover soil. Thus, our simulation study indicates that such a high potential to reduce nitrate leaching and soil erosion could therefore be reached in very different agroecosystems in terms of weed seed bank.","container-title":"European Journal of Agronomy","DOI":"10.1016/j.eja.2020.126015","ISSN":"1161-0301","journalAbbreviation":"European Journal of Agronomy","page":"126015","source":"ScienceDirect","title":"In which cropping systems can residual weeds reduce nitrate leaching and soil erosion?","volume":"119","author":[{"family":"Moreau","given":"Delphine"},{"family":"Pointurier","given":"Olivia"},{"family":"Nicolardot","given":"Bernard"},{"family":"Villerd","given":"Jean"},{"family":"Colbach","given":"Nathalie"}],"issued":{"date-parts":[["2020",9,1]]}}}],"schema":"https://github.com/citation-style-language/schema/raw/master/csl-citation.json"} </w:instrText>
      </w:r>
      <w:r w:rsidR="00E41219" w:rsidRPr="006C3DC0">
        <w:rPr>
          <w:lang w:val="en-US"/>
        </w:rPr>
        <w:fldChar w:fldCharType="separate"/>
      </w:r>
      <w:r w:rsidR="00E41219" w:rsidRPr="006C3DC0">
        <w:rPr>
          <w:lang w:val="en-US"/>
        </w:rPr>
        <w:t>(Moreau et al., 2020)</w:t>
      </w:r>
      <w:r w:rsidR="00E41219" w:rsidRPr="006C3DC0">
        <w:fldChar w:fldCharType="end"/>
      </w:r>
      <w:r w:rsidR="00E41219">
        <w:rPr>
          <w:lang w:val="en-US"/>
        </w:rPr>
        <w:t xml:space="preserve">. The potential agronomic harm they may present must also be </w:t>
      </w:r>
      <w:proofErr w:type="gramStart"/>
      <w:r w:rsidR="00E41219">
        <w:rPr>
          <w:lang w:val="en-US"/>
        </w:rPr>
        <w:t>taken into account</w:t>
      </w:r>
      <w:proofErr w:type="gramEnd"/>
      <w:r w:rsidR="00E41219">
        <w:rPr>
          <w:lang w:val="en-US"/>
        </w:rPr>
        <w:t xml:space="preserve">, considering both current risks and legacies of risk (CITE). Estimating ecological value and agronomic harm of species and communities is tricky. Several frameworks have been proposed, but each presents limitations based on data availability, generalizability, and XXX </w:t>
      </w:r>
      <w:r w:rsidR="00E41219" w:rsidRPr="006C3DC0">
        <w:rPr>
          <w:lang w:val="en-US"/>
        </w:rPr>
        <w:fldChar w:fldCharType="begin"/>
      </w:r>
      <w:r w:rsidR="00E41219" w:rsidRPr="006C3DC0">
        <w:rPr>
          <w:lang w:val="en-US"/>
        </w:rPr>
        <w:instrText xml:space="preserve"> ADDIN ZOTERO_ITEM CSL_CITATION {"citationID":"Cek6lMKj","properties":{"formattedCitation":"(Esposito et al., 2023; Petit et al., 2011; Storkey and Westbury, 2007)","plainCitation":"(Esposito et al., 2023; Petit et al., 2011; Storkey and Westbury, 2007)","noteIndex":0},"citationItems":[{"id":1254,"uris":["http://zotero.org/users/3599437/items/ECHP6WSE"],"itemData":{"id":1254,"type":"article-journal","abstract":"Weeds are a fundamental component of agroecosystems and, if not appropriately managed, can cause severe crop yield losses. New perspectives on weed management are required, because current approaches, such as herbicide application or soil tillage, have significant environmental and agronomic drawbacks. We propose the concept of “neutral weed communities,” which are weed communities that coexist with crops and do not negatively affect crop yield and quality compared with weed-free conditions. Management practices that promote neutral weed communities can enable reduced use of herbicides and soil tillage while enhancing ecosystem services and biodiversity. We report scientific evidence of neutral weed communities and survey ecological explanations for why different weed communities have different effects on crop production. We also propose two weed management approaches for attaining neutral weed communities. The first approach aims to maximize weed biodiversity using traditional approaches such as cropping system diversification and integrated weed management. Higher weed biodiversity is associated with lower dominance of competitive weed species that reduce crop yield. The second approach relies on modern tools such as robots and biotechnology to manipulate the density of specific weed species. This approach can remove highly problematic species and minimize niche overlap between the weeds and crops. Given the complexity of interactions among crops, weeds, and other components of the agroecosystem, we highlight the need for multidisciplinary research to illuminate mechanisms that determine the neutrality of weed communities.","container-title":"Weed Science","DOI":"10.1017/wsc.2023.27","ISSN":"0043-1745, 1550-2759","issue":"4","journalAbbreviation":"Weed Sci","language":"en","page":"301-311","source":"DOI.org (Crossref)","title":"Neutral weed communities: the intersection between crop productivity, biodiversity, and weed ecosystem services","title-short":"Neutral weed communities","volume":"71","author":[{"family":"Esposito","given":"Marco"},{"family":"Westbrook","given":"Anna S."},{"family":"Maggio","given":"Albino"},{"family":"Cirillo","given":"Valerio"},{"family":"DiTommaso","given":"Antonio"}],"issued":{"date-parts":[["2023",7]]}}},{"id":742,"uris":["http://zotero.org/users/3599437/items/V7UKAAP3"],"itemData":{"id":742,"type":"article-journal","abstract":"There is currently an increasing societal and political shift towards more sustainable agricultural systems to provide both food production and ecological biodiversity levels. This shift has recently modiﬁed scientiﬁc questioning and brought up new research challenges for agro-ecological research. This is the case in particular for weed management, where issues have so far largely focused on the conﬂict between weeds and crop productivity. Here, we review recent ﬁndings that have led to a changing perception on weeds in agro-ecosystems and upcoming areas in terms of weed management options. Our main ﬁndings are that weeds have numerous interactions with other organisms and, in turn, some of these interactions can have direct, either negative or positive, eﬀects on the functioning of the agro-ecosystem. Many interactions are species-speciﬁc, and therefore assessing the role of weed communities in the agro-ecosystem would beneﬁt from further development in the functional grouping of weed species. In terms of weed management our review shows that alternative cropping systems can deliver both good levels of crop productivity and of weed management at the ﬁeld level. Weeds respond to landscape attributes and there is a need to fully assess the scope for utilizing the spatio-temporal organization of cropping systems and uncultivated habitats as a tool for minimizing weed infestations. Weeds are also submitted to biological regulation through the predation of their seeds and further research is required to assess the eﬀect of cropping systems and landscape on levels of weed natural enemies, and therefore on the potential contribution of biological regulation in the management of weeds.","container-title":"Agronomy for Sustainable Development","DOI":"10.1051/agro/2010020","ISSN":"1774-0746, 1773-0155","issue":"2","journalAbbreviation":"Agronomy Sust. Developm.","language":"en","page":"309-317","source":"DOI.org (Crossref)","title":"Weeds in agricultural landscapes. A review","volume":"31","author":[{"family":"Petit","given":"Sandrine"},{"family":"Boursault","given":"Aline"},{"family":"Guilloux","given":"Mélanie"},{"family":"Munier-Jolain","given":"Nicolas"},{"family":"Reboud","given":"Xavier"}],"issued":{"date-parts":[["2011",4]]}}},{"id":669,"uris":["http://zotero.org/users/3599437/items/Q95J6ZVE"],"itemData":{"id":669,"type":"article-journal","abstract":"As a result of the recent intensification of crop production, the abundance and diversity of UK arable weeds adapted to cultivated land have declined, with an associated reduction in farmland birds. A number of questions need to be addressed when considering how these declines can be reversed. Firstly, can the delivery of crop production and biodiversity be reconciled by spatially separating cropping from designated wildlife areas? A number of subsidised environmental schemes in the UK take this approach and are focused on establishing vegetation cover on uncropped land. However, because of the lack of regular disturbance in these habitats, they are dominated by perennials and they therefore have limited potential for promoting the recovery of annual weed populations. A number of farmland bird species also rely on the provision of resources in field centres, and it is therefore likely that the recovery of their populations will rely on weed management options targeted at the cropped areas of the field. This raises two further questions. Firstly, is it possible to identify beneficial weed species that are relatively poor competitors with the crop and also have biodiversity value? Secondly, are the tools available to manage these species at acceptable levels while controlling pernicious weeds? A number of approaches are being employed to answer these questions, including predicting yield loss from weed competition models and exploiting herbicide selectivity. The further development of these tools is crucial if farmer opposition to managing weeds in crops is to be overcome. Copyright © 2007 Society of Chemical Industry","container-title":"Pest Management Science","DOI":"10.1002/ps.1375","ISSN":"1526-4998","issue":"6","language":"en","license":"Copyright © 2007 Society of Chemical Industry","note":"_eprint: https://onlinelibrary.wiley.com/doi/pdf/10.1002/ps.1375","page":"517-523","source":"Wiley Online Library","title":"Managing arable weeds for biodiversity","volume":"63","author":[{"family":"Storkey","given":"Jonathan"},{"family":"Westbury","given":"Duncan B"}],"issued":{"date-parts":[["2007"]]}}}],"schema":"https://github.com/citation-style-language/schema/raw/master/csl-citation.json"} </w:instrText>
      </w:r>
      <w:r w:rsidR="00E41219" w:rsidRPr="006C3DC0">
        <w:rPr>
          <w:lang w:val="en-US"/>
        </w:rPr>
        <w:fldChar w:fldCharType="separate"/>
      </w:r>
      <w:r w:rsidR="00E41219" w:rsidRPr="006C3DC0">
        <w:rPr>
          <w:lang w:val="en-US"/>
        </w:rPr>
        <w:t>(Esposito et al., 2023; Petit et al., 2011; Storkey and Westbury, 2007)</w:t>
      </w:r>
      <w:r w:rsidR="00E41219" w:rsidRPr="006C3DC0">
        <w:fldChar w:fldCharType="end"/>
      </w:r>
      <w:r w:rsidR="00E41219">
        <w:t xml:space="preserve">. The lack of a universally accepted methodology precludes comparisons between studies, but within the context of a single study, a given approach may provide useful insight (XX). </w:t>
      </w:r>
    </w:p>
    <w:p w14:paraId="07EE6281" w14:textId="04ADDCCD" w:rsidR="00CD7E08" w:rsidRDefault="006C3DC0" w:rsidP="006C3DC0">
      <w:pPr>
        <w:spacing w:line="360" w:lineRule="auto"/>
        <w:rPr>
          <w:lang w:val="en-US"/>
        </w:rPr>
      </w:pPr>
      <w:r w:rsidRPr="006C3DC0">
        <w:rPr>
          <w:lang w:val="en-US"/>
        </w:rPr>
        <w:t xml:space="preserve">The interaction between cover crops, tillage and residue management is complex, and it is unclear how these factors might be combined to optimize the services provided by fall </w:t>
      </w:r>
      <w:r w:rsidR="00E41219">
        <w:rPr>
          <w:lang w:val="en-US"/>
        </w:rPr>
        <w:t>plant communities</w:t>
      </w:r>
      <w:r w:rsidR="006F3CE0">
        <w:rPr>
          <w:lang w:val="en-US"/>
        </w:rPr>
        <w:t xml:space="preserve"> between cash crops</w:t>
      </w:r>
      <w:r w:rsidRPr="006C3DC0">
        <w:rPr>
          <w:lang w:val="en-US"/>
        </w:rPr>
        <w:t xml:space="preserve">. </w:t>
      </w:r>
      <w:r w:rsidR="00CD7E08">
        <w:rPr>
          <w:lang w:val="en-US"/>
        </w:rPr>
        <w:t>We hypothesize</w:t>
      </w:r>
      <w:r w:rsidR="00CD7E08">
        <w:rPr>
          <w:lang w:val="en-US"/>
        </w:rPr>
        <w:t>d</w:t>
      </w:r>
      <w:r w:rsidR="00CD7E08">
        <w:rPr>
          <w:lang w:val="en-US"/>
        </w:rPr>
        <w:t xml:space="preserve"> there would be tradeoffs between outcomes</w:t>
      </w:r>
      <w:r w:rsidR="00CD7E08">
        <w:rPr>
          <w:lang w:val="en-US"/>
        </w:rPr>
        <w:t xml:space="preserve">, with no one system offering the best performance in all desired areas. </w:t>
      </w:r>
    </w:p>
    <w:p w14:paraId="1A58BE66" w14:textId="616DFB71" w:rsidR="006C3DC0" w:rsidRPr="006C3DC0" w:rsidRDefault="006C3DC0" w:rsidP="006C3DC0">
      <w:pPr>
        <w:spacing w:line="360" w:lineRule="auto"/>
        <w:rPr>
          <w:lang w:val="en-US"/>
        </w:rPr>
      </w:pPr>
      <w:r w:rsidRPr="006C3DC0">
        <w:rPr>
          <w:lang w:val="en-US"/>
        </w:rPr>
        <w:t xml:space="preserve">To better understand </w:t>
      </w:r>
      <w:r w:rsidR="00CD7E08">
        <w:rPr>
          <w:lang w:val="en-US"/>
        </w:rPr>
        <w:t xml:space="preserve">these tradeoffs and </w:t>
      </w:r>
      <w:r w:rsidRPr="006C3DC0">
        <w:rPr>
          <w:lang w:val="en-US"/>
        </w:rPr>
        <w:t xml:space="preserve">the potential for optimizing fall non-crop vegetation services, we embedded five cover cropping systems within six combinations of tillage and residue managements, resulting in 30 unique cropping systems. Using these 30 systems as a platform, </w:t>
      </w:r>
      <w:r w:rsidR="00CD7E08">
        <w:rPr>
          <w:lang w:val="en-US"/>
        </w:rPr>
        <w:t xml:space="preserve">we </w:t>
      </w:r>
      <w:r w:rsidRPr="006C3DC0">
        <w:rPr>
          <w:lang w:val="en-US"/>
        </w:rPr>
        <w:t>examine</w:t>
      </w:r>
      <w:r w:rsidR="00CD7E08">
        <w:rPr>
          <w:lang w:val="en-US"/>
        </w:rPr>
        <w:t>d</w:t>
      </w:r>
      <w:r w:rsidRPr="006C3DC0">
        <w:rPr>
          <w:lang w:val="en-US"/>
        </w:rPr>
        <w:t xml:space="preserve"> how, when compared to a no cover control, addition of cover crops </w:t>
      </w:r>
      <w:r w:rsidR="00CD7E08">
        <w:rPr>
          <w:lang w:val="en-US"/>
        </w:rPr>
        <w:t xml:space="preserve">to different tillage/residue cropping systems </w:t>
      </w:r>
      <w:r w:rsidRPr="006C3DC0">
        <w:rPr>
          <w:lang w:val="en-US"/>
        </w:rPr>
        <w:t>impacted:</w:t>
      </w:r>
    </w:p>
    <w:p w14:paraId="2985A726" w14:textId="77777777" w:rsidR="006F3CE0" w:rsidRPr="006C3DC0" w:rsidRDefault="006F3CE0" w:rsidP="006F3CE0">
      <w:pPr>
        <w:numPr>
          <w:ilvl w:val="0"/>
          <w:numId w:val="1"/>
        </w:numPr>
        <w:spacing w:line="360" w:lineRule="auto"/>
        <w:rPr>
          <w:lang w:val="en-US"/>
        </w:rPr>
      </w:pPr>
      <w:r w:rsidRPr="006C3DC0">
        <w:rPr>
          <w:lang w:val="en-US"/>
        </w:rPr>
        <w:t>Cash crop yields</w:t>
      </w:r>
    </w:p>
    <w:p w14:paraId="1192CDFD" w14:textId="77777777" w:rsidR="006C3DC0" w:rsidRPr="006C3DC0" w:rsidRDefault="006C3DC0" w:rsidP="006F3CE0">
      <w:pPr>
        <w:numPr>
          <w:ilvl w:val="0"/>
          <w:numId w:val="1"/>
        </w:numPr>
        <w:spacing w:line="360" w:lineRule="auto"/>
        <w:rPr>
          <w:lang w:val="en-US"/>
        </w:rPr>
      </w:pPr>
      <w:r w:rsidRPr="006C3DC0">
        <w:rPr>
          <w:lang w:val="en-US"/>
        </w:rPr>
        <w:t>Soil protection</w:t>
      </w:r>
    </w:p>
    <w:p w14:paraId="47F50C6C" w14:textId="3AD60C0B" w:rsidR="006C3DC0" w:rsidRPr="006C3DC0" w:rsidRDefault="006F3CE0" w:rsidP="006F3CE0">
      <w:pPr>
        <w:numPr>
          <w:ilvl w:val="0"/>
          <w:numId w:val="1"/>
        </w:numPr>
        <w:spacing w:line="360" w:lineRule="auto"/>
        <w:rPr>
          <w:lang w:val="en-US"/>
        </w:rPr>
      </w:pPr>
      <w:r>
        <w:rPr>
          <w:lang w:val="en-US"/>
        </w:rPr>
        <w:t>Potential r</w:t>
      </w:r>
      <w:r w:rsidR="006C3DC0" w:rsidRPr="006C3DC0">
        <w:rPr>
          <w:lang w:val="en-US"/>
        </w:rPr>
        <w:t>eduction of nitrate leaching</w:t>
      </w:r>
    </w:p>
    <w:p w14:paraId="1EEA56D7" w14:textId="12BEA121" w:rsidR="006C3DC0" w:rsidRPr="006C3DC0" w:rsidRDefault="006F3CE0" w:rsidP="006F3CE0">
      <w:pPr>
        <w:numPr>
          <w:ilvl w:val="0"/>
          <w:numId w:val="1"/>
        </w:numPr>
        <w:spacing w:line="360" w:lineRule="auto"/>
        <w:rPr>
          <w:lang w:val="en-US"/>
        </w:rPr>
      </w:pPr>
      <w:r>
        <w:rPr>
          <w:lang w:val="en-US"/>
        </w:rPr>
        <w:t>Potential p</w:t>
      </w:r>
      <w:r w:rsidR="006C3DC0" w:rsidRPr="006C3DC0">
        <w:rPr>
          <w:lang w:val="en-US"/>
        </w:rPr>
        <w:t>lant community ecological value</w:t>
      </w:r>
    </w:p>
    <w:p w14:paraId="4FBD8672" w14:textId="371FB82C" w:rsidR="006C3DC0" w:rsidRPr="006C3DC0" w:rsidRDefault="006F3CE0" w:rsidP="006F3CE0">
      <w:pPr>
        <w:numPr>
          <w:ilvl w:val="0"/>
          <w:numId w:val="1"/>
        </w:numPr>
        <w:spacing w:line="360" w:lineRule="auto"/>
        <w:rPr>
          <w:lang w:val="en-US"/>
        </w:rPr>
      </w:pPr>
      <w:r>
        <w:rPr>
          <w:lang w:val="en-US"/>
        </w:rPr>
        <w:t xml:space="preserve">Potential to cause future </w:t>
      </w:r>
      <w:r w:rsidR="006C3DC0" w:rsidRPr="006C3DC0">
        <w:rPr>
          <w:lang w:val="en-US"/>
        </w:rPr>
        <w:t>agronomic harm</w:t>
      </w:r>
    </w:p>
    <w:p w14:paraId="4021A756" w14:textId="7433C05D" w:rsidR="0053182E" w:rsidRPr="00045088" w:rsidRDefault="00CD7E08" w:rsidP="00CD7E08">
      <w:pPr>
        <w:spacing w:line="360" w:lineRule="auto"/>
      </w:pPr>
      <w:r w:rsidRPr="006C3DC0">
        <w:rPr>
          <w:lang w:val="en-US"/>
        </w:rPr>
        <w:t>These o</w:t>
      </w:r>
      <w:r>
        <w:rPr>
          <w:lang w:val="en-US"/>
        </w:rPr>
        <w:t xml:space="preserve">utcomes </w:t>
      </w:r>
      <w:r w:rsidRPr="006C3DC0">
        <w:rPr>
          <w:lang w:val="en-US"/>
        </w:rPr>
        <w:t xml:space="preserve">were </w:t>
      </w:r>
      <w:r>
        <w:rPr>
          <w:lang w:val="en-US"/>
        </w:rPr>
        <w:t xml:space="preserve">chosen to </w:t>
      </w:r>
      <w:r w:rsidRPr="006C3DC0">
        <w:rPr>
          <w:lang w:val="en-US"/>
        </w:rPr>
        <w:t>promote understanding of how cover cropping systems interact with tillage, residue removal, and weather in provision of various services and dis-services.</w:t>
      </w:r>
      <w:r>
        <w:rPr>
          <w:lang w:val="en-US"/>
        </w:rPr>
        <w:t xml:space="preserve"> </w:t>
      </w:r>
      <w:r w:rsidR="006C3DC0" w:rsidRPr="006C3DC0">
        <w:rPr>
          <w:lang w:val="en-US"/>
        </w:rPr>
        <w:t>We d</w:t>
      </w:r>
      <w:r>
        <w:rPr>
          <w:lang w:val="en-US"/>
        </w:rPr>
        <w:t>id</w:t>
      </w:r>
      <w:r w:rsidR="006C3DC0" w:rsidRPr="006C3DC0">
        <w:rPr>
          <w:lang w:val="en-US"/>
        </w:rPr>
        <w:t xml:space="preserve"> not include the costs associated with cover crop implementation </w:t>
      </w:r>
      <w:r w:rsidR="006F3CE0">
        <w:rPr>
          <w:lang w:val="en-US"/>
        </w:rPr>
        <w:t xml:space="preserve">due to the complexity and highly contextual nature of such estimates. For example, </w:t>
      </w:r>
      <w:r w:rsidR="006C3DC0" w:rsidRPr="006C3DC0">
        <w:rPr>
          <w:lang w:val="en-US"/>
        </w:rPr>
        <w:t xml:space="preserve">in Denmark, cover </w:t>
      </w:r>
      <w:r w:rsidR="006C3DC0" w:rsidRPr="006C3DC0">
        <w:rPr>
          <w:lang w:val="en-US"/>
        </w:rPr>
        <w:lastRenderedPageBreak/>
        <w:t xml:space="preserve">crop implementations may be mandatory </w:t>
      </w:r>
      <w:r w:rsidR="006F3CE0">
        <w:rPr>
          <w:lang w:val="en-US"/>
        </w:rPr>
        <w:t xml:space="preserve">for receipt of </w:t>
      </w:r>
      <w:r w:rsidR="006C3DC0" w:rsidRPr="006C3DC0">
        <w:rPr>
          <w:lang w:val="en-US"/>
        </w:rPr>
        <w:t>subsidi</w:t>
      </w:r>
      <w:r w:rsidR="006F3CE0">
        <w:rPr>
          <w:lang w:val="en-US"/>
        </w:rPr>
        <w:t xml:space="preserve">es that vary by farm, rendering the actual cost calculations beyond the scope of this study. </w:t>
      </w:r>
      <w:r w:rsidR="006C3DC0" w:rsidRPr="006C3DC0">
        <w:rPr>
          <w:lang w:val="en-US"/>
        </w:rPr>
        <w:t xml:space="preserve">We provide an estimate of costs in supplemental </w:t>
      </w:r>
      <w:proofErr w:type="gramStart"/>
      <w:r w:rsidR="006C3DC0" w:rsidRPr="006C3DC0">
        <w:rPr>
          <w:lang w:val="en-US"/>
        </w:rPr>
        <w:t>material, but</w:t>
      </w:r>
      <w:proofErr w:type="gramEnd"/>
      <w:r w:rsidR="006C3DC0" w:rsidRPr="006C3DC0">
        <w:rPr>
          <w:lang w:val="en-US"/>
        </w:rPr>
        <w:t xml:space="preserve"> exclude that information from this analysis in order to focus on </w:t>
      </w:r>
      <w:r w:rsidR="006F3CE0">
        <w:rPr>
          <w:lang w:val="en-US"/>
        </w:rPr>
        <w:t xml:space="preserve">biophysical </w:t>
      </w:r>
      <w:r w:rsidR="006C3DC0" w:rsidRPr="006C3DC0">
        <w:rPr>
          <w:lang w:val="en-US"/>
        </w:rPr>
        <w:t>outcomes.</w:t>
      </w:r>
      <w:r w:rsidR="0053182E" w:rsidRPr="00045088">
        <w:t xml:space="preserve"> </w:t>
      </w:r>
    </w:p>
    <w:p w14:paraId="661D56EC" w14:textId="77777777" w:rsidR="00DF07E9" w:rsidRPr="00045088" w:rsidRDefault="00DF07E9" w:rsidP="00045088">
      <w:pPr>
        <w:spacing w:line="360" w:lineRule="auto"/>
      </w:pPr>
    </w:p>
    <w:p w14:paraId="0E9C7CEB" w14:textId="21A8C5B2" w:rsidR="0053182E" w:rsidRPr="003C7F19" w:rsidRDefault="008141BB" w:rsidP="00045088">
      <w:pPr>
        <w:spacing w:line="360" w:lineRule="auto"/>
        <w:rPr>
          <w:b/>
          <w:bCs/>
        </w:rPr>
      </w:pPr>
      <w:proofErr w:type="gramStart"/>
      <w:r w:rsidRPr="003C7F19">
        <w:rPr>
          <w:b/>
          <w:bCs/>
        </w:rPr>
        <w:t xml:space="preserve">2  </w:t>
      </w:r>
      <w:r w:rsidR="00BA7F3D" w:rsidRPr="003C7F19">
        <w:rPr>
          <w:b/>
          <w:bCs/>
        </w:rPr>
        <w:t>MATERIALS</w:t>
      </w:r>
      <w:proofErr w:type="gramEnd"/>
      <w:r w:rsidR="00BA7F3D" w:rsidRPr="003C7F19">
        <w:rPr>
          <w:b/>
          <w:bCs/>
        </w:rPr>
        <w:t xml:space="preserve"> AND METHODS</w:t>
      </w:r>
    </w:p>
    <w:p w14:paraId="24710D67" w14:textId="77777777" w:rsidR="0053182E" w:rsidRPr="00045088" w:rsidRDefault="0053182E" w:rsidP="00045088">
      <w:pPr>
        <w:spacing w:line="360" w:lineRule="auto"/>
      </w:pPr>
    </w:p>
    <w:p w14:paraId="201BED94" w14:textId="12EC3456" w:rsidR="0053182E" w:rsidRDefault="008141BB" w:rsidP="00045088">
      <w:pPr>
        <w:spacing w:line="360" w:lineRule="auto"/>
        <w:rPr>
          <w:b/>
          <w:bCs/>
        </w:rPr>
      </w:pPr>
      <w:r w:rsidRPr="003C7F19">
        <w:rPr>
          <w:b/>
          <w:bCs/>
        </w:rPr>
        <w:t xml:space="preserve">2.1 </w:t>
      </w:r>
      <w:r w:rsidR="00CD7E08">
        <w:rPr>
          <w:b/>
          <w:bCs/>
        </w:rPr>
        <w:t>Field management</w:t>
      </w:r>
    </w:p>
    <w:p w14:paraId="5E8A89A4" w14:textId="77777777" w:rsidR="00CD7E08" w:rsidRPr="00CD7E08" w:rsidRDefault="00CD7E08" w:rsidP="00CD7E08">
      <w:pPr>
        <w:spacing w:line="360" w:lineRule="auto"/>
        <w:rPr>
          <w:lang w:val="en-US"/>
        </w:rPr>
      </w:pPr>
      <w:r w:rsidRPr="00CD7E08">
        <w:rPr>
          <w:lang w:val="en-US"/>
        </w:rPr>
        <w:t xml:space="preserve">This study was conducted within a larger long-term crop rotation and tillage continuous experiment which was established in 2002 on a sandy loam at Flakkebjerg Research Centre, Denmark (55.317, 11.400). Averaged across the trial site, </w:t>
      </w:r>
      <w:commentRangeStart w:id="1"/>
      <w:r w:rsidRPr="00CD7E08">
        <w:rPr>
          <w:lang w:val="en-US"/>
        </w:rPr>
        <w:t>soil texture is 14.7% clay (&lt;2 mm), 13.7% silt (2-20 mm), 42.6% fine sand (20-200 mm), and 27% coarse sand (200-2000 mm), with 1.2% organic carbon content (0-25 cm).</w:t>
      </w:r>
      <w:commentRangeEnd w:id="1"/>
      <w:r w:rsidRPr="00CD7E08">
        <w:rPr>
          <w:lang w:val="da-DK"/>
        </w:rPr>
        <w:commentReference w:id="1"/>
      </w:r>
      <w:r w:rsidRPr="00CD7E08">
        <w:rPr>
          <w:lang w:val="en-US"/>
        </w:rPr>
        <w:t xml:space="preserve">  The overall experimental design of the long-term experiment is a split-split plot with four replications. The main plot factor is cropping system (four levels), the subplot is primary tillage system (four levels</w:t>
      </w:r>
      <w:proofErr w:type="gramStart"/>
      <w:r w:rsidRPr="00CD7E08">
        <w:rPr>
          <w:lang w:val="en-US"/>
        </w:rPr>
        <w:t>)</w:t>
      </w:r>
      <w:proofErr w:type="gramEnd"/>
      <w:r w:rsidRPr="00CD7E08">
        <w:rPr>
          <w:lang w:val="en-US"/>
        </w:rPr>
        <w:t xml:space="preserve"> and the sub-subplot (six levels) was established to accommodate various sub-treatments within rotation and tillage combinations [see for example Melander et al. (2008)]. The cash crop sequence during the present study was spring barley (</w:t>
      </w:r>
      <w:r w:rsidRPr="00CD7E08">
        <w:rPr>
          <w:i/>
          <w:iCs/>
          <w:lang w:val="en-US"/>
        </w:rPr>
        <w:t xml:space="preserve">Hordeum vulgare </w:t>
      </w:r>
      <w:r w:rsidRPr="00CD7E08">
        <w:rPr>
          <w:lang w:val="en-US"/>
        </w:rPr>
        <w:t>L.) sown 19 April 2018, spring oat (</w:t>
      </w:r>
      <w:r w:rsidRPr="00CD7E08">
        <w:rPr>
          <w:i/>
          <w:iCs/>
          <w:lang w:val="en-US"/>
        </w:rPr>
        <w:t>Avena sativa</w:t>
      </w:r>
      <w:r w:rsidRPr="00CD7E08">
        <w:rPr>
          <w:lang w:val="en-US"/>
        </w:rPr>
        <w:t xml:space="preserve"> L.) sown 4 April 2019 and faba beans (</w:t>
      </w:r>
      <w:r w:rsidRPr="00CD7E08">
        <w:rPr>
          <w:i/>
          <w:iCs/>
          <w:lang w:val="en-US"/>
        </w:rPr>
        <w:t>Vicia faba</w:t>
      </w:r>
      <w:r w:rsidRPr="00CD7E08">
        <w:rPr>
          <w:lang w:val="en-US"/>
        </w:rPr>
        <w:t xml:space="preserve"> L.) sown 15 April 2020. Detailed tables and a visual of the study’s agronomic management are presented in supplemental </w:t>
      </w:r>
      <w:proofErr w:type="gramStart"/>
      <w:r w:rsidRPr="00CD7E08">
        <w:rPr>
          <w:lang w:val="en-US"/>
        </w:rPr>
        <w:t>material, but</w:t>
      </w:r>
      <w:proofErr w:type="gramEnd"/>
      <w:r w:rsidRPr="00CD7E08">
        <w:rPr>
          <w:lang w:val="en-US"/>
        </w:rPr>
        <w:t xml:space="preserve"> are described here briefly. </w:t>
      </w:r>
    </w:p>
    <w:p w14:paraId="0AC6131F" w14:textId="1ABD12F3" w:rsidR="00BA7F3D" w:rsidRDefault="00BA7F3D" w:rsidP="00045088">
      <w:pPr>
        <w:spacing w:line="360" w:lineRule="auto"/>
        <w:rPr>
          <w:b/>
          <w:bCs/>
        </w:rPr>
      </w:pPr>
      <w:proofErr w:type="gramStart"/>
      <w:r w:rsidRPr="003C7F19">
        <w:rPr>
          <w:b/>
          <w:bCs/>
        </w:rPr>
        <w:t xml:space="preserve">2.1.1  </w:t>
      </w:r>
      <w:r w:rsidR="001A455C">
        <w:rPr>
          <w:b/>
          <w:bCs/>
        </w:rPr>
        <w:t>Study</w:t>
      </w:r>
      <w:proofErr w:type="gramEnd"/>
      <w:r w:rsidR="001A455C">
        <w:rPr>
          <w:b/>
          <w:bCs/>
        </w:rPr>
        <w:t xml:space="preserve"> design</w:t>
      </w:r>
    </w:p>
    <w:p w14:paraId="6AB91BA3" w14:textId="77777777" w:rsidR="001A455C" w:rsidRPr="001A455C" w:rsidRDefault="001A455C" w:rsidP="001A455C">
      <w:pPr>
        <w:spacing w:line="360" w:lineRule="auto"/>
        <w:rPr>
          <w:lang w:val="en-US"/>
        </w:rPr>
      </w:pPr>
      <w:proofErr w:type="gramStart"/>
      <w:r w:rsidRPr="001A455C">
        <w:rPr>
          <w:lang w:val="en-US"/>
        </w:rPr>
        <w:t>For the purpose of</w:t>
      </w:r>
      <w:proofErr w:type="gramEnd"/>
      <w:r w:rsidRPr="001A455C">
        <w:rPr>
          <w:lang w:val="en-US"/>
        </w:rPr>
        <w:t xml:space="preserve"> the present study, two cropping systems were selected that had the same sequence of crops but with different small grain straw managements that reflect common systems in Denmark: straw removed or retained. Therefore, in the present study, straw management composed the main-plot treatment. Three of the four tillage regimes were used for this study (more details below). Tillage subplots were 5 meters wide and 40 m long. Each tillage subplot was divided into two columns with three sub-subplots arranged within each column for a total of six sub-subplots that were 2.5 m wide and 12.5 m long (see supplementary material for a visual aid). One of the six sub-subplots was reserved for other sampling efforts, and a cover crop system treatment (five levels) was applied randomly to the remaining five sub-subplots. In summary, this experiment included all combinations of two straw-managements, three primary tillage systems, and five cover crop systems for a total of 30 treatments. </w:t>
      </w:r>
    </w:p>
    <w:p w14:paraId="5A66302A" w14:textId="4634B002" w:rsidR="001A455C" w:rsidRPr="001A455C" w:rsidRDefault="001A455C" w:rsidP="001A455C">
      <w:pPr>
        <w:spacing w:line="360" w:lineRule="auto"/>
        <w:rPr>
          <w:b/>
          <w:bCs/>
          <w:lang w:val="en-US"/>
        </w:rPr>
      </w:pPr>
      <w:proofErr w:type="gramStart"/>
      <w:r w:rsidRPr="003C7F19">
        <w:rPr>
          <w:b/>
          <w:bCs/>
        </w:rPr>
        <w:lastRenderedPageBreak/>
        <w:t>2.1.</w:t>
      </w:r>
      <w:r>
        <w:rPr>
          <w:b/>
          <w:bCs/>
        </w:rPr>
        <w:t>2</w:t>
      </w:r>
      <w:r w:rsidRPr="003C7F19">
        <w:rPr>
          <w:b/>
          <w:bCs/>
        </w:rPr>
        <w:t xml:space="preserve">  </w:t>
      </w:r>
      <w:r w:rsidRPr="001A455C">
        <w:rPr>
          <w:b/>
          <w:bCs/>
          <w:lang w:val="en-US"/>
        </w:rPr>
        <w:t>Straw</w:t>
      </w:r>
      <w:proofErr w:type="gramEnd"/>
      <w:r w:rsidRPr="001A455C">
        <w:rPr>
          <w:b/>
          <w:bCs/>
          <w:lang w:val="en-US"/>
        </w:rPr>
        <w:t xml:space="preserve"> and tillage treatments</w:t>
      </w:r>
    </w:p>
    <w:p w14:paraId="1D52ABA7" w14:textId="77777777" w:rsidR="001A455C" w:rsidRPr="001A455C" w:rsidRDefault="001A455C" w:rsidP="001A455C">
      <w:pPr>
        <w:spacing w:line="360" w:lineRule="auto"/>
        <w:rPr>
          <w:lang w:val="en-US"/>
        </w:rPr>
      </w:pPr>
      <w:r w:rsidRPr="001A455C">
        <w:rPr>
          <w:lang w:val="en-US"/>
        </w:rPr>
        <w:t xml:space="preserve">The same straw managements and categorical tillage system treatments (no tillage, surface, inversion) have been in the same subplots since 2002. In the straw-removal treatments, following harvest of a small grain the residue (e.g., straw) was removed using a </w:t>
      </w:r>
      <w:commentRangeStart w:id="2"/>
      <w:r w:rsidRPr="001A455C">
        <w:rPr>
          <w:lang w:val="en-US"/>
        </w:rPr>
        <w:t>MACHINE</w:t>
      </w:r>
      <w:commentRangeEnd w:id="2"/>
      <w:r w:rsidRPr="001A455C">
        <w:rPr>
          <w:lang w:val="da-DK"/>
        </w:rPr>
        <w:commentReference w:id="2"/>
      </w:r>
      <w:r w:rsidRPr="001A455C">
        <w:rPr>
          <w:lang w:val="en-US"/>
        </w:rPr>
        <w:t xml:space="preserve">, resulting in removal of approximately 60% of the biomass (do we have any pictures of the straw retained and straw removed treatments, so we can see how the ground was still covered by little bits of straw after straw removal? </w:t>
      </w:r>
      <w:commentRangeStart w:id="3"/>
      <w:r w:rsidRPr="001A455C">
        <w:rPr>
          <w:lang w:val="en-US"/>
        </w:rPr>
        <w:t>CITE a CENTS modelling study for this 60% assumption</w:t>
      </w:r>
      <w:commentRangeEnd w:id="3"/>
      <w:r w:rsidRPr="001A455C">
        <w:rPr>
          <w:lang w:val="da-DK"/>
        </w:rPr>
        <w:commentReference w:id="3"/>
      </w:r>
      <w:r w:rsidRPr="001A455C">
        <w:rPr>
          <w:lang w:val="en-US"/>
        </w:rPr>
        <w:t>). In the straw-retained treatments, harvest residue was allowed to remain in the field. The exact machinery and timing of operations for each categorical tillage treatment have varied since 2002 (Scherner et al., 2016; Hansen et al., 2010). In the present experiment (2018-2020), plots under the inversion tillage treatment were moldboard plowed to a depth of 20 cm in the fall and harrowed to 3-4 cm depth in the spring before cash crop planting; c</w:t>
      </w:r>
      <w:proofErr w:type="spellStart"/>
      <w:r w:rsidRPr="001A455C">
        <w:t>rops</w:t>
      </w:r>
      <w:proofErr w:type="spellEnd"/>
      <w:r w:rsidRPr="001A455C">
        <w:t xml:space="preserve"> were then sown with a traditional seed drill (Nordsten Lift-o-</w:t>
      </w:r>
      <w:proofErr w:type="spellStart"/>
      <w:r w:rsidRPr="001A455C">
        <w:t>matic</w:t>
      </w:r>
      <w:proofErr w:type="spellEnd"/>
      <w:r w:rsidRPr="001A455C">
        <w:t xml:space="preserve"> CLH300) with row spacings of 12.5 cm. </w:t>
      </w:r>
      <w:r w:rsidRPr="001A455C">
        <w:rPr>
          <w:lang w:val="en-US"/>
        </w:rPr>
        <w:t xml:space="preserve">For the surface tillage system (non-inversion), </w:t>
      </w:r>
      <w:proofErr w:type="gramStart"/>
      <w:r w:rsidRPr="001A455C">
        <w:rPr>
          <w:lang w:val="en-US"/>
        </w:rPr>
        <w:t xml:space="preserve">a </w:t>
      </w:r>
      <w:r w:rsidRPr="001A455C">
        <w:rPr>
          <w:vertAlign w:val="subscript"/>
          <w:lang w:val="en-US"/>
        </w:rPr>
        <w:t xml:space="preserve"> </w:t>
      </w:r>
      <w:r w:rsidRPr="001A455C">
        <w:t>Horsch</w:t>
      </w:r>
      <w:proofErr w:type="gramEnd"/>
      <w:r w:rsidRPr="001A455C">
        <w:t xml:space="preserve"> Terrano 3 FX stubble tine cultivator  was used to till to a depth </w:t>
      </w:r>
      <w:commentRangeStart w:id="4"/>
      <w:r w:rsidRPr="001A455C">
        <w:t>8-10 cm in the spring before cash crop planting</w:t>
      </w:r>
      <w:commentRangeEnd w:id="4"/>
      <w:r w:rsidRPr="001A455C">
        <w:rPr>
          <w:lang w:val="da-DK"/>
        </w:rPr>
        <w:commentReference w:id="4"/>
      </w:r>
      <w:r w:rsidRPr="001A455C">
        <w:t xml:space="preserve">. In both the no-till and surface tillage systems, crops were sown with a chisel coulter (Horsch </w:t>
      </w:r>
      <w:proofErr w:type="spellStart"/>
      <w:r w:rsidRPr="001A455C">
        <w:t>Airseeder</w:t>
      </w:r>
      <w:proofErr w:type="spellEnd"/>
      <w:r w:rsidRPr="001A455C">
        <w:t xml:space="preserve"> CO 3) with row spacings of 17.5 cm for spring oats, spring barley, and </w:t>
      </w:r>
      <w:commentRangeStart w:id="5"/>
      <w:r w:rsidRPr="001A455C">
        <w:t>faba beans</w:t>
      </w:r>
      <w:commentRangeEnd w:id="5"/>
      <w:r w:rsidRPr="001A455C">
        <w:rPr>
          <w:lang w:val="da-DK"/>
        </w:rPr>
        <w:commentReference w:id="5"/>
      </w:r>
      <w:r w:rsidRPr="001A455C">
        <w:t xml:space="preserve">. Row spacings were different for the inversion tillage system due to equipment representing typical production environments for each tillage system. </w:t>
      </w:r>
    </w:p>
    <w:p w14:paraId="34082C05" w14:textId="4AE4E813" w:rsidR="001A455C" w:rsidRPr="001A455C" w:rsidRDefault="001A455C" w:rsidP="001A455C">
      <w:pPr>
        <w:spacing w:line="360" w:lineRule="auto"/>
        <w:rPr>
          <w:b/>
          <w:bCs/>
          <w:lang w:val="en-US"/>
        </w:rPr>
      </w:pPr>
      <w:proofErr w:type="gramStart"/>
      <w:r w:rsidRPr="003C7F19">
        <w:rPr>
          <w:b/>
          <w:bCs/>
        </w:rPr>
        <w:t>2.1.</w:t>
      </w:r>
      <w:r>
        <w:rPr>
          <w:b/>
          <w:bCs/>
        </w:rPr>
        <w:t>3</w:t>
      </w:r>
      <w:r w:rsidRPr="003C7F19">
        <w:rPr>
          <w:b/>
          <w:bCs/>
        </w:rPr>
        <w:t xml:space="preserve">  </w:t>
      </w:r>
      <w:r>
        <w:rPr>
          <w:b/>
          <w:bCs/>
          <w:lang w:val="en-US"/>
        </w:rPr>
        <w:t>Cover</w:t>
      </w:r>
      <w:proofErr w:type="gramEnd"/>
      <w:r>
        <w:rPr>
          <w:b/>
          <w:bCs/>
          <w:lang w:val="en-US"/>
        </w:rPr>
        <w:t xml:space="preserve"> crop treatments</w:t>
      </w:r>
    </w:p>
    <w:p w14:paraId="76D877A7" w14:textId="77777777" w:rsidR="001A455C" w:rsidRPr="001A455C" w:rsidRDefault="001A455C" w:rsidP="001A455C">
      <w:pPr>
        <w:spacing w:line="360" w:lineRule="auto"/>
        <w:rPr>
          <w:lang w:val="en-US"/>
        </w:rPr>
      </w:pPr>
      <w:r w:rsidRPr="001A455C">
        <w:rPr>
          <w:lang w:val="en-US"/>
        </w:rPr>
        <w:t xml:space="preserve">Starting in the 2018 growing season, five cover crop systems were randomly applied to the sub-subplots (Table 1). The same sub-subplot treatments were maintained for 2018, 2019 and were tracked until faba bean harvest in 2020. The sampling area for all measurements </w:t>
      </w:r>
      <w:proofErr w:type="gramStart"/>
      <w:r w:rsidRPr="001A455C">
        <w:rPr>
          <w:lang w:val="en-US"/>
        </w:rPr>
        <w:t>was located in</w:t>
      </w:r>
      <w:proofErr w:type="gramEnd"/>
      <w:r w:rsidRPr="001A455C">
        <w:rPr>
          <w:lang w:val="en-US"/>
        </w:rPr>
        <w:t xml:space="preserve"> the inner 1.5 m x 10 m area of the sub-subplots. </w:t>
      </w:r>
    </w:p>
    <w:p w14:paraId="697347A3" w14:textId="77777777" w:rsidR="001A455C" w:rsidRPr="001A455C" w:rsidRDefault="001A455C" w:rsidP="001A455C">
      <w:pPr>
        <w:spacing w:line="360" w:lineRule="auto"/>
        <w:rPr>
          <w:lang w:val="en-US"/>
        </w:rPr>
      </w:pPr>
      <w:r w:rsidRPr="001A455C">
        <w:rPr>
          <w:lang w:val="en-US"/>
        </w:rPr>
        <w:t>Table 1. Summary of the five cover crop systems</w:t>
      </w:r>
    </w:p>
    <w:tbl>
      <w:tblPr>
        <w:tblStyle w:val="TableGrid"/>
        <w:tblW w:w="0" w:type="auto"/>
        <w:tblLook w:val="04A0" w:firstRow="1" w:lastRow="0" w:firstColumn="1" w:lastColumn="0" w:noHBand="0" w:noVBand="1"/>
      </w:tblPr>
      <w:tblGrid>
        <w:gridCol w:w="1555"/>
        <w:gridCol w:w="2126"/>
        <w:gridCol w:w="1843"/>
        <w:gridCol w:w="2976"/>
      </w:tblGrid>
      <w:tr w:rsidR="001A455C" w:rsidRPr="001A455C" w14:paraId="4CC3D440" w14:textId="77777777" w:rsidTr="00472ECB">
        <w:tc>
          <w:tcPr>
            <w:tcW w:w="1555" w:type="dxa"/>
            <w:vAlign w:val="center"/>
          </w:tcPr>
          <w:p w14:paraId="06902FBB" w14:textId="77777777" w:rsidR="001A455C" w:rsidRPr="001A455C" w:rsidRDefault="001A455C" w:rsidP="001A455C">
            <w:pPr>
              <w:spacing w:line="360" w:lineRule="auto"/>
              <w:rPr>
                <w:lang w:val="en-US"/>
              </w:rPr>
            </w:pPr>
            <w:r w:rsidRPr="001A455C">
              <w:rPr>
                <w:lang w:val="en-US"/>
              </w:rPr>
              <w:t>Cover crop system name</w:t>
            </w:r>
          </w:p>
        </w:tc>
        <w:tc>
          <w:tcPr>
            <w:tcW w:w="2126" w:type="dxa"/>
            <w:vAlign w:val="center"/>
          </w:tcPr>
          <w:p w14:paraId="6483C18B" w14:textId="77777777" w:rsidR="001A455C" w:rsidRPr="001A455C" w:rsidRDefault="001A455C" w:rsidP="001A455C">
            <w:pPr>
              <w:spacing w:line="360" w:lineRule="auto"/>
              <w:rPr>
                <w:lang w:val="en-US"/>
              </w:rPr>
            </w:pPr>
            <w:r w:rsidRPr="001A455C">
              <w:rPr>
                <w:lang w:val="en-US"/>
              </w:rPr>
              <w:t>Cover crop</w:t>
            </w:r>
          </w:p>
        </w:tc>
        <w:tc>
          <w:tcPr>
            <w:tcW w:w="1843" w:type="dxa"/>
            <w:vAlign w:val="center"/>
          </w:tcPr>
          <w:p w14:paraId="2DA4DC92" w14:textId="77777777" w:rsidR="001A455C" w:rsidRPr="001A455C" w:rsidRDefault="001A455C" w:rsidP="001A455C">
            <w:pPr>
              <w:spacing w:line="360" w:lineRule="auto"/>
              <w:rPr>
                <w:lang w:val="en-US"/>
              </w:rPr>
            </w:pPr>
            <w:r w:rsidRPr="001A455C">
              <w:rPr>
                <w:lang w:val="en-US"/>
              </w:rPr>
              <w:t>Seeding rate</w:t>
            </w:r>
          </w:p>
        </w:tc>
        <w:tc>
          <w:tcPr>
            <w:tcW w:w="2976" w:type="dxa"/>
            <w:vAlign w:val="center"/>
          </w:tcPr>
          <w:p w14:paraId="28AE962C" w14:textId="77777777" w:rsidR="001A455C" w:rsidRPr="001A455C" w:rsidRDefault="001A455C" w:rsidP="001A455C">
            <w:pPr>
              <w:spacing w:line="360" w:lineRule="auto"/>
              <w:rPr>
                <w:lang w:val="en-US"/>
              </w:rPr>
            </w:pPr>
            <w:r w:rsidRPr="001A455C">
              <w:rPr>
                <w:lang w:val="en-US"/>
              </w:rPr>
              <w:t>Seeding method and timing</w:t>
            </w:r>
          </w:p>
        </w:tc>
      </w:tr>
      <w:tr w:rsidR="001A455C" w:rsidRPr="001A455C" w14:paraId="5449C1C6" w14:textId="77777777" w:rsidTr="00472ECB">
        <w:tc>
          <w:tcPr>
            <w:tcW w:w="1555" w:type="dxa"/>
            <w:vAlign w:val="center"/>
          </w:tcPr>
          <w:p w14:paraId="0FB272EB" w14:textId="77777777" w:rsidR="001A455C" w:rsidRPr="001A455C" w:rsidRDefault="001A455C" w:rsidP="001A455C">
            <w:pPr>
              <w:spacing w:line="360" w:lineRule="auto"/>
              <w:rPr>
                <w:lang w:val="en-US"/>
              </w:rPr>
            </w:pPr>
            <w:proofErr w:type="spellStart"/>
            <w:r w:rsidRPr="001A455C">
              <w:rPr>
                <w:lang w:val="en-US"/>
              </w:rPr>
              <w:t>MixE</w:t>
            </w:r>
            <w:proofErr w:type="spellEnd"/>
          </w:p>
        </w:tc>
        <w:tc>
          <w:tcPr>
            <w:tcW w:w="2126" w:type="dxa"/>
            <w:vMerge w:val="restart"/>
            <w:vAlign w:val="center"/>
          </w:tcPr>
          <w:p w14:paraId="4BEF68C7" w14:textId="77777777" w:rsidR="001A455C" w:rsidRPr="001A455C" w:rsidRDefault="001A455C" w:rsidP="001A455C">
            <w:pPr>
              <w:spacing w:line="360" w:lineRule="auto"/>
              <w:rPr>
                <w:lang w:val="en-US"/>
              </w:rPr>
            </w:pPr>
            <w:r w:rsidRPr="001A455C">
              <w:rPr>
                <w:lang w:val="en-US"/>
              </w:rPr>
              <w:t xml:space="preserve">Perennial ryegrass </w:t>
            </w:r>
            <w:r w:rsidRPr="001A455C">
              <w:rPr>
                <w:i/>
                <w:iCs/>
                <w:lang w:val="en-US"/>
              </w:rPr>
              <w:t xml:space="preserve">(grass; Lolium </w:t>
            </w:r>
            <w:proofErr w:type="spellStart"/>
            <w:r w:rsidRPr="001A455C">
              <w:rPr>
                <w:i/>
                <w:iCs/>
                <w:lang w:val="en-US"/>
              </w:rPr>
              <w:t>perenne</w:t>
            </w:r>
            <w:proofErr w:type="spellEnd"/>
            <w:r w:rsidRPr="001A455C">
              <w:rPr>
                <w:i/>
                <w:iCs/>
                <w:lang w:val="en-US"/>
              </w:rPr>
              <w:t>)</w:t>
            </w:r>
            <w:r w:rsidRPr="001A455C">
              <w:rPr>
                <w:lang w:val="en-US"/>
              </w:rPr>
              <w:t xml:space="preserve"> and red clover </w:t>
            </w:r>
            <w:r w:rsidRPr="001A455C">
              <w:rPr>
                <w:i/>
                <w:iCs/>
                <w:lang w:val="en-US"/>
              </w:rPr>
              <w:t>(clover; Trifolium pratense)</w:t>
            </w:r>
          </w:p>
        </w:tc>
        <w:tc>
          <w:tcPr>
            <w:tcW w:w="1843" w:type="dxa"/>
            <w:vMerge w:val="restart"/>
            <w:vAlign w:val="center"/>
          </w:tcPr>
          <w:p w14:paraId="3A93781B" w14:textId="77777777" w:rsidR="001A455C" w:rsidRPr="001A455C" w:rsidRDefault="001A455C" w:rsidP="001A455C">
            <w:pPr>
              <w:spacing w:line="360" w:lineRule="auto"/>
              <w:rPr>
                <w:lang w:val="en-US"/>
              </w:rPr>
            </w:pPr>
            <w:r w:rsidRPr="001A455C">
              <w:rPr>
                <w:lang w:val="en-US"/>
              </w:rPr>
              <w:t>3 kg ha</w:t>
            </w:r>
            <w:r w:rsidRPr="001A455C">
              <w:rPr>
                <w:vertAlign w:val="superscript"/>
                <w:lang w:val="en-US"/>
              </w:rPr>
              <w:t>-1</w:t>
            </w:r>
            <w:r w:rsidRPr="001A455C">
              <w:rPr>
                <w:lang w:val="en-US"/>
              </w:rPr>
              <w:t xml:space="preserve"> grass + 8 kg clover ha</w:t>
            </w:r>
            <w:r w:rsidRPr="001A455C">
              <w:rPr>
                <w:vertAlign w:val="superscript"/>
                <w:lang w:val="en-US"/>
              </w:rPr>
              <w:t>-1</w:t>
            </w:r>
          </w:p>
        </w:tc>
        <w:tc>
          <w:tcPr>
            <w:tcW w:w="2976" w:type="dxa"/>
            <w:vAlign w:val="center"/>
          </w:tcPr>
          <w:p w14:paraId="4673672B" w14:textId="77777777" w:rsidR="001A455C" w:rsidRPr="001A455C" w:rsidRDefault="001A455C" w:rsidP="001A455C">
            <w:pPr>
              <w:spacing w:line="360" w:lineRule="auto"/>
              <w:rPr>
                <w:lang w:val="en-US"/>
              </w:rPr>
            </w:pPr>
            <w:r w:rsidRPr="001A455C">
              <w:rPr>
                <w:lang w:val="en-US"/>
              </w:rPr>
              <w:t>Sown 1 cm deep in 12.5 cm rows between cash crop rows shortly after cash crop planting</w:t>
            </w:r>
          </w:p>
        </w:tc>
      </w:tr>
      <w:tr w:rsidR="001A455C" w:rsidRPr="001A455C" w14:paraId="3620DF11" w14:textId="77777777" w:rsidTr="00472ECB">
        <w:tc>
          <w:tcPr>
            <w:tcW w:w="1555" w:type="dxa"/>
            <w:vAlign w:val="center"/>
          </w:tcPr>
          <w:p w14:paraId="2C9BAB03" w14:textId="77777777" w:rsidR="001A455C" w:rsidRPr="001A455C" w:rsidRDefault="001A455C" w:rsidP="001A455C">
            <w:pPr>
              <w:spacing w:line="360" w:lineRule="auto"/>
              <w:rPr>
                <w:lang w:val="en-US"/>
              </w:rPr>
            </w:pPr>
            <w:proofErr w:type="spellStart"/>
            <w:r w:rsidRPr="001A455C">
              <w:rPr>
                <w:lang w:val="en-US"/>
              </w:rPr>
              <w:t>MixM</w:t>
            </w:r>
            <w:proofErr w:type="spellEnd"/>
          </w:p>
        </w:tc>
        <w:tc>
          <w:tcPr>
            <w:tcW w:w="2126" w:type="dxa"/>
            <w:vMerge/>
            <w:vAlign w:val="center"/>
          </w:tcPr>
          <w:p w14:paraId="6AFC6303" w14:textId="77777777" w:rsidR="001A455C" w:rsidRPr="001A455C" w:rsidRDefault="001A455C" w:rsidP="001A455C">
            <w:pPr>
              <w:spacing w:line="360" w:lineRule="auto"/>
              <w:rPr>
                <w:lang w:val="en-US"/>
              </w:rPr>
            </w:pPr>
          </w:p>
        </w:tc>
        <w:tc>
          <w:tcPr>
            <w:tcW w:w="1843" w:type="dxa"/>
            <w:vMerge/>
            <w:vAlign w:val="center"/>
          </w:tcPr>
          <w:p w14:paraId="6F6F4A85" w14:textId="77777777" w:rsidR="001A455C" w:rsidRPr="001A455C" w:rsidRDefault="001A455C" w:rsidP="001A455C">
            <w:pPr>
              <w:spacing w:line="360" w:lineRule="auto"/>
              <w:rPr>
                <w:lang w:val="en-US"/>
              </w:rPr>
            </w:pPr>
          </w:p>
        </w:tc>
        <w:tc>
          <w:tcPr>
            <w:tcW w:w="2976" w:type="dxa"/>
            <w:vAlign w:val="center"/>
          </w:tcPr>
          <w:p w14:paraId="1B8AC7D4" w14:textId="77777777" w:rsidR="001A455C" w:rsidRPr="001A455C" w:rsidRDefault="001A455C" w:rsidP="001A455C">
            <w:pPr>
              <w:spacing w:line="360" w:lineRule="auto"/>
              <w:rPr>
                <w:lang w:val="en-US"/>
              </w:rPr>
            </w:pPr>
            <w:r w:rsidRPr="001A455C">
              <w:rPr>
                <w:lang w:val="en-US"/>
              </w:rPr>
              <w:t xml:space="preserve">Broadcast into standing crop approximately 14 days </w:t>
            </w:r>
            <w:r w:rsidRPr="001A455C">
              <w:rPr>
                <w:lang w:val="en-US"/>
              </w:rPr>
              <w:lastRenderedPageBreak/>
              <w:t>before expected cash crop harvest</w:t>
            </w:r>
          </w:p>
        </w:tc>
      </w:tr>
      <w:tr w:rsidR="001A455C" w:rsidRPr="001A455C" w14:paraId="79E5A638" w14:textId="77777777" w:rsidTr="00472ECB">
        <w:tc>
          <w:tcPr>
            <w:tcW w:w="1555" w:type="dxa"/>
            <w:vAlign w:val="center"/>
          </w:tcPr>
          <w:p w14:paraId="261A5ADB" w14:textId="77777777" w:rsidR="001A455C" w:rsidRPr="001A455C" w:rsidRDefault="001A455C" w:rsidP="001A455C">
            <w:pPr>
              <w:spacing w:line="360" w:lineRule="auto"/>
              <w:rPr>
                <w:lang w:val="en-US"/>
              </w:rPr>
            </w:pPr>
            <w:proofErr w:type="spellStart"/>
            <w:r w:rsidRPr="001A455C">
              <w:rPr>
                <w:lang w:val="en-US"/>
              </w:rPr>
              <w:lastRenderedPageBreak/>
              <w:t>RadM</w:t>
            </w:r>
            <w:proofErr w:type="spellEnd"/>
          </w:p>
        </w:tc>
        <w:tc>
          <w:tcPr>
            <w:tcW w:w="2126" w:type="dxa"/>
            <w:vMerge w:val="restart"/>
            <w:vAlign w:val="center"/>
          </w:tcPr>
          <w:p w14:paraId="5C1C4891" w14:textId="77777777" w:rsidR="001A455C" w:rsidRPr="001A455C" w:rsidRDefault="001A455C" w:rsidP="001A455C">
            <w:pPr>
              <w:spacing w:line="360" w:lineRule="auto"/>
              <w:rPr>
                <w:lang w:val="en-US"/>
              </w:rPr>
            </w:pPr>
            <w:r w:rsidRPr="001A455C">
              <w:rPr>
                <w:lang w:val="en-US"/>
              </w:rPr>
              <w:t xml:space="preserve">Fodder radish </w:t>
            </w:r>
            <w:r w:rsidRPr="001A455C">
              <w:rPr>
                <w:i/>
                <w:iCs/>
                <w:lang w:val="en-US"/>
              </w:rPr>
              <w:t>(Raphanus sativus)</w:t>
            </w:r>
          </w:p>
        </w:tc>
        <w:tc>
          <w:tcPr>
            <w:tcW w:w="1843" w:type="dxa"/>
            <w:vMerge w:val="restart"/>
            <w:vAlign w:val="center"/>
          </w:tcPr>
          <w:p w14:paraId="4418C7AE" w14:textId="77777777" w:rsidR="001A455C" w:rsidRPr="001A455C" w:rsidRDefault="001A455C" w:rsidP="001A455C">
            <w:pPr>
              <w:spacing w:line="360" w:lineRule="auto"/>
              <w:rPr>
                <w:lang w:val="en-US"/>
              </w:rPr>
            </w:pPr>
            <w:r w:rsidRPr="001A455C">
              <w:rPr>
                <w:lang w:val="en-US"/>
              </w:rPr>
              <w:t>14 kg ha</w:t>
            </w:r>
            <w:r w:rsidRPr="001A455C">
              <w:rPr>
                <w:vertAlign w:val="superscript"/>
                <w:lang w:val="en-US"/>
              </w:rPr>
              <w:t>-1</w:t>
            </w:r>
          </w:p>
        </w:tc>
        <w:tc>
          <w:tcPr>
            <w:tcW w:w="2976" w:type="dxa"/>
            <w:vAlign w:val="center"/>
          </w:tcPr>
          <w:p w14:paraId="05B1325C" w14:textId="77777777" w:rsidR="001A455C" w:rsidRPr="001A455C" w:rsidRDefault="001A455C" w:rsidP="001A455C">
            <w:pPr>
              <w:spacing w:line="360" w:lineRule="auto"/>
              <w:rPr>
                <w:lang w:val="en-US"/>
              </w:rPr>
            </w:pPr>
            <w:r w:rsidRPr="001A455C">
              <w:rPr>
                <w:lang w:val="en-US"/>
              </w:rPr>
              <w:t>Broadcast into standing crop approx. 14 days before expected crop harvest</w:t>
            </w:r>
          </w:p>
        </w:tc>
      </w:tr>
      <w:tr w:rsidR="001A455C" w:rsidRPr="001A455C" w14:paraId="19D6BFDF" w14:textId="77777777" w:rsidTr="00472ECB">
        <w:tc>
          <w:tcPr>
            <w:tcW w:w="1555" w:type="dxa"/>
            <w:vAlign w:val="center"/>
          </w:tcPr>
          <w:p w14:paraId="7A26B863" w14:textId="77777777" w:rsidR="001A455C" w:rsidRPr="001A455C" w:rsidRDefault="001A455C" w:rsidP="001A455C">
            <w:pPr>
              <w:spacing w:line="360" w:lineRule="auto"/>
              <w:rPr>
                <w:lang w:val="en-US"/>
              </w:rPr>
            </w:pPr>
            <w:proofErr w:type="spellStart"/>
            <w:r w:rsidRPr="001A455C">
              <w:rPr>
                <w:lang w:val="en-US"/>
              </w:rPr>
              <w:t>RadL</w:t>
            </w:r>
            <w:proofErr w:type="spellEnd"/>
          </w:p>
        </w:tc>
        <w:tc>
          <w:tcPr>
            <w:tcW w:w="2126" w:type="dxa"/>
            <w:vMerge/>
            <w:vAlign w:val="center"/>
          </w:tcPr>
          <w:p w14:paraId="3A7CAC85" w14:textId="77777777" w:rsidR="001A455C" w:rsidRPr="001A455C" w:rsidRDefault="001A455C" w:rsidP="001A455C">
            <w:pPr>
              <w:spacing w:line="360" w:lineRule="auto"/>
              <w:rPr>
                <w:lang w:val="en-US"/>
              </w:rPr>
            </w:pPr>
          </w:p>
        </w:tc>
        <w:tc>
          <w:tcPr>
            <w:tcW w:w="1843" w:type="dxa"/>
            <w:vMerge/>
            <w:vAlign w:val="center"/>
          </w:tcPr>
          <w:p w14:paraId="5BF33C36" w14:textId="77777777" w:rsidR="001A455C" w:rsidRPr="001A455C" w:rsidRDefault="001A455C" w:rsidP="001A455C">
            <w:pPr>
              <w:spacing w:line="360" w:lineRule="auto"/>
              <w:rPr>
                <w:lang w:val="en-US"/>
              </w:rPr>
            </w:pPr>
          </w:p>
        </w:tc>
        <w:tc>
          <w:tcPr>
            <w:tcW w:w="2976" w:type="dxa"/>
            <w:vAlign w:val="center"/>
          </w:tcPr>
          <w:p w14:paraId="1D59D1EA" w14:textId="77777777" w:rsidR="001A455C" w:rsidRPr="001A455C" w:rsidRDefault="001A455C" w:rsidP="001A455C">
            <w:pPr>
              <w:spacing w:line="360" w:lineRule="auto"/>
              <w:rPr>
                <w:lang w:val="en-US"/>
              </w:rPr>
            </w:pPr>
            <w:r w:rsidRPr="001A455C">
              <w:rPr>
                <w:lang w:val="en-US"/>
              </w:rPr>
              <w:t>Broadcast into the crop stubble post crop harvest</w:t>
            </w:r>
          </w:p>
        </w:tc>
      </w:tr>
      <w:tr w:rsidR="001A455C" w:rsidRPr="001A455C" w14:paraId="5E6F82D6" w14:textId="77777777" w:rsidTr="00472ECB">
        <w:tc>
          <w:tcPr>
            <w:tcW w:w="1555" w:type="dxa"/>
            <w:vAlign w:val="center"/>
          </w:tcPr>
          <w:p w14:paraId="5E8B9AE3" w14:textId="77777777" w:rsidR="001A455C" w:rsidRPr="001A455C" w:rsidRDefault="001A455C" w:rsidP="001A455C">
            <w:pPr>
              <w:spacing w:line="360" w:lineRule="auto"/>
              <w:rPr>
                <w:lang w:val="en-US"/>
              </w:rPr>
            </w:pPr>
            <w:proofErr w:type="spellStart"/>
            <w:r w:rsidRPr="001A455C">
              <w:rPr>
                <w:lang w:val="en-US"/>
              </w:rPr>
              <w:t>NoCC</w:t>
            </w:r>
            <w:proofErr w:type="spellEnd"/>
          </w:p>
        </w:tc>
        <w:tc>
          <w:tcPr>
            <w:tcW w:w="2126" w:type="dxa"/>
            <w:vAlign w:val="center"/>
          </w:tcPr>
          <w:p w14:paraId="2CC1DE3E" w14:textId="77777777" w:rsidR="001A455C" w:rsidRPr="001A455C" w:rsidRDefault="001A455C" w:rsidP="001A455C">
            <w:pPr>
              <w:spacing w:line="360" w:lineRule="auto"/>
              <w:rPr>
                <w:lang w:val="en-US"/>
              </w:rPr>
            </w:pPr>
            <w:r w:rsidRPr="001A455C">
              <w:rPr>
                <w:lang w:val="en-US"/>
              </w:rPr>
              <w:t>None</w:t>
            </w:r>
          </w:p>
        </w:tc>
        <w:tc>
          <w:tcPr>
            <w:tcW w:w="1843" w:type="dxa"/>
            <w:vAlign w:val="center"/>
          </w:tcPr>
          <w:p w14:paraId="2477B9F5" w14:textId="77777777" w:rsidR="001A455C" w:rsidRPr="001A455C" w:rsidRDefault="001A455C" w:rsidP="001A455C">
            <w:pPr>
              <w:spacing w:line="360" w:lineRule="auto"/>
              <w:rPr>
                <w:lang w:val="en-US"/>
              </w:rPr>
            </w:pPr>
            <w:r w:rsidRPr="001A455C">
              <w:rPr>
                <w:lang w:val="en-US"/>
              </w:rPr>
              <w:t>-</w:t>
            </w:r>
          </w:p>
        </w:tc>
        <w:tc>
          <w:tcPr>
            <w:tcW w:w="2976" w:type="dxa"/>
            <w:vAlign w:val="center"/>
          </w:tcPr>
          <w:p w14:paraId="20259FC8" w14:textId="77777777" w:rsidR="001A455C" w:rsidRPr="001A455C" w:rsidRDefault="001A455C" w:rsidP="001A455C">
            <w:pPr>
              <w:spacing w:line="360" w:lineRule="auto"/>
              <w:rPr>
                <w:lang w:val="en-US"/>
              </w:rPr>
            </w:pPr>
            <w:r w:rsidRPr="001A455C">
              <w:rPr>
                <w:lang w:val="en-US"/>
              </w:rPr>
              <w:t>-</w:t>
            </w:r>
          </w:p>
        </w:tc>
      </w:tr>
    </w:tbl>
    <w:p w14:paraId="60FA19A7" w14:textId="77777777" w:rsidR="00D00706" w:rsidRDefault="00D00706" w:rsidP="00045088">
      <w:pPr>
        <w:spacing w:line="360" w:lineRule="auto"/>
        <w:rPr>
          <w:lang w:val="en-US"/>
        </w:rPr>
      </w:pPr>
    </w:p>
    <w:p w14:paraId="7ADA0693" w14:textId="06F79345" w:rsidR="001A455C" w:rsidRPr="001A455C" w:rsidRDefault="001A455C" w:rsidP="001A455C">
      <w:pPr>
        <w:spacing w:line="360" w:lineRule="auto"/>
        <w:rPr>
          <w:b/>
          <w:bCs/>
          <w:lang w:val="en-US"/>
        </w:rPr>
      </w:pPr>
      <w:proofErr w:type="gramStart"/>
      <w:r w:rsidRPr="003C7F19">
        <w:rPr>
          <w:b/>
          <w:bCs/>
        </w:rPr>
        <w:t>2.1.</w:t>
      </w:r>
      <w:r>
        <w:rPr>
          <w:b/>
          <w:bCs/>
        </w:rPr>
        <w:t>4</w:t>
      </w:r>
      <w:r w:rsidRPr="003C7F19">
        <w:rPr>
          <w:b/>
          <w:bCs/>
        </w:rPr>
        <w:t xml:space="preserve">  </w:t>
      </w:r>
      <w:r>
        <w:rPr>
          <w:b/>
          <w:bCs/>
          <w:lang w:val="en-US"/>
        </w:rPr>
        <w:t>Fertilizer</w:t>
      </w:r>
      <w:proofErr w:type="gramEnd"/>
      <w:r>
        <w:rPr>
          <w:b/>
          <w:bCs/>
          <w:lang w:val="en-US"/>
        </w:rPr>
        <w:t xml:space="preserve"> and herbicides</w:t>
      </w:r>
    </w:p>
    <w:p w14:paraId="286F4F84" w14:textId="77777777" w:rsidR="001A455C" w:rsidRPr="001A455C" w:rsidRDefault="001A455C" w:rsidP="001A455C">
      <w:pPr>
        <w:spacing w:line="360" w:lineRule="auto"/>
      </w:pPr>
      <w:r w:rsidRPr="001A455C">
        <w:rPr>
          <w:lang w:val="en-US"/>
        </w:rPr>
        <w:t xml:space="preserve">Mineral fertilizer </w:t>
      </w:r>
      <w:commentRangeStart w:id="6"/>
      <w:r w:rsidRPr="001A455C">
        <w:rPr>
          <w:lang w:val="en-US"/>
        </w:rPr>
        <w:t xml:space="preserve">was broadcast </w:t>
      </w:r>
      <w:commentRangeEnd w:id="6"/>
      <w:r w:rsidRPr="001A455C">
        <w:rPr>
          <w:lang w:val="da-DK"/>
        </w:rPr>
        <w:commentReference w:id="6"/>
      </w:r>
      <w:r w:rsidRPr="001A455C">
        <w:rPr>
          <w:lang w:val="en-US"/>
        </w:rPr>
        <w:t>on spring barley plots on 17 April 2018 (</w:t>
      </w:r>
      <w:r w:rsidRPr="001A455C">
        <w:t>126 kg N ha</w:t>
      </w:r>
      <w:r w:rsidRPr="001A455C">
        <w:rPr>
          <w:vertAlign w:val="superscript"/>
        </w:rPr>
        <w:t>-1</w:t>
      </w:r>
      <w:r w:rsidRPr="001A455C">
        <w:t>, 24 kg P ha</w:t>
      </w:r>
      <w:r w:rsidRPr="001A455C">
        <w:rPr>
          <w:vertAlign w:val="superscript"/>
        </w:rPr>
        <w:t>-1</w:t>
      </w:r>
      <w:r w:rsidRPr="001A455C">
        <w:t xml:space="preserve"> and 60 kg K ha</w:t>
      </w:r>
      <w:r w:rsidRPr="001A455C">
        <w:rPr>
          <w:vertAlign w:val="superscript"/>
        </w:rPr>
        <w:t>-1</w:t>
      </w:r>
      <w:r w:rsidRPr="001A455C">
        <w:t>); on spring oat plots on 3 April 2019 (80 kg N ha</w:t>
      </w:r>
      <w:r w:rsidRPr="001A455C">
        <w:rPr>
          <w:vertAlign w:val="superscript"/>
        </w:rPr>
        <w:t>-1</w:t>
      </w:r>
      <w:r w:rsidRPr="001A455C">
        <w:t>, 15 kg P ha</w:t>
      </w:r>
      <w:r w:rsidRPr="001A455C">
        <w:rPr>
          <w:vertAlign w:val="superscript"/>
        </w:rPr>
        <w:t>-1</w:t>
      </w:r>
      <w:r w:rsidRPr="001A455C">
        <w:t xml:space="preserve"> and 38 kg K ha</w:t>
      </w:r>
      <w:r w:rsidRPr="001A455C">
        <w:rPr>
          <w:vertAlign w:val="superscript"/>
        </w:rPr>
        <w:t>-1</w:t>
      </w:r>
      <w:r w:rsidRPr="001A455C">
        <w:t xml:space="preserve"> ); and on faba beans on 15 April 2020 (32 kg P ha</w:t>
      </w:r>
      <w:r w:rsidRPr="001A455C">
        <w:rPr>
          <w:vertAlign w:val="superscript"/>
        </w:rPr>
        <w:t xml:space="preserve">-1 </w:t>
      </w:r>
      <w:r w:rsidRPr="001A455C">
        <w:t>and 80 kg K ha</w:t>
      </w:r>
      <w:r w:rsidRPr="001A455C">
        <w:rPr>
          <w:vertAlign w:val="superscript"/>
        </w:rPr>
        <w:t>-1</w:t>
      </w:r>
      <w:r w:rsidRPr="001A455C">
        <w:t xml:space="preserve">). </w:t>
      </w:r>
    </w:p>
    <w:p w14:paraId="514A346C" w14:textId="77777777" w:rsidR="001A455C" w:rsidRPr="001A455C" w:rsidRDefault="001A455C" w:rsidP="001A455C">
      <w:pPr>
        <w:spacing w:line="360" w:lineRule="auto"/>
        <w:rPr>
          <w:lang w:val="en-US"/>
        </w:rPr>
      </w:pPr>
      <w:r w:rsidRPr="001A455C">
        <w:t>Herbicide treatments reflected best practices and constraints imposed by both the tillage and cover crop system treatments. Each herbicide package (HP) is described in detail in supplementary material. In the no-till and surface tillage treatments, all plots were sprayed with HP1 (2018, 2019) or HP2 (2020) before cash crop planting. For the inversion tillage treatments, no herbicide was sprayed before cash crop planting. In 2018 (spring barley), to accommodate the presence of the grass and clover present in the Mix-early plots, those plots were sprayed on 16 May 2018 with an herbicide package that does not affect clover or grasses (HP3); all other plots were sprayed the same day with a different herbicide package (HP4). On 29 May 2018, all plots except the Mix-early plots were sprayed (HP5) to control Canada thistle (</w:t>
      </w:r>
      <w:r w:rsidRPr="001A455C">
        <w:rPr>
          <w:i/>
          <w:iCs/>
        </w:rPr>
        <w:t>Cirsium arvense</w:t>
      </w:r>
      <w:r w:rsidRPr="001A455C">
        <w:t xml:space="preserve">); Mix-early plots were not sprayed because HP5 would have terminated the cover crop. In 2019 (spring oat), on 14 May the Mix-early plots were again sprayed with the same herbicide package used in 2018 (HP3) while all other plots were sprayed with a different package (HP6) </w:t>
      </w:r>
      <w:commentRangeStart w:id="7"/>
      <w:r w:rsidRPr="001A455C">
        <w:t>to….</w:t>
      </w:r>
      <w:commentRangeEnd w:id="7"/>
      <w:r w:rsidRPr="001A455C">
        <w:rPr>
          <w:lang w:val="da-DK"/>
        </w:rPr>
        <w:commentReference w:id="7"/>
      </w:r>
      <w:r w:rsidRPr="001A455C">
        <w:t xml:space="preserve">. </w:t>
      </w:r>
      <w:bookmarkStart w:id="8" w:name="_Hlk190689276"/>
      <w:r w:rsidRPr="001A455C">
        <w:t>Following faba bean planting in 2020, all plots were sprayed with HP7 on 6 May 2020 and again on 20 May 2020. On 2 June 2020, all plots were sprayed (HP8) to control wild oat (</w:t>
      </w:r>
      <w:r w:rsidRPr="001A455C">
        <w:rPr>
          <w:i/>
          <w:iCs/>
        </w:rPr>
        <w:t xml:space="preserve">Avena </w:t>
      </w:r>
      <w:proofErr w:type="spellStart"/>
      <w:r w:rsidRPr="001A455C">
        <w:rPr>
          <w:i/>
          <w:iCs/>
        </w:rPr>
        <w:t>fatua</w:t>
      </w:r>
      <w:proofErr w:type="spellEnd"/>
      <w:r w:rsidRPr="001A455C">
        <w:t xml:space="preserve">). </w:t>
      </w:r>
      <w:bookmarkEnd w:id="8"/>
      <w:r w:rsidRPr="001A455C">
        <w:t xml:space="preserve">All plots were managed identically for diseases and insect pests according to Danish standard recommendations and policies. </w:t>
      </w:r>
      <w:r w:rsidRPr="001A455C">
        <w:rPr>
          <w:lang w:val="en-US"/>
        </w:rPr>
        <w:t>Herbicide use data was translated into potential toxicity loads using the Danish Pesticide Load Indicator (PLI; Kudsk et al. 2018).</w:t>
      </w:r>
    </w:p>
    <w:p w14:paraId="26C9F94A" w14:textId="77777777" w:rsidR="001A455C" w:rsidRPr="001A455C" w:rsidRDefault="001A455C" w:rsidP="001A455C">
      <w:pPr>
        <w:spacing w:line="360" w:lineRule="auto"/>
        <w:rPr>
          <w:lang w:val="en-US"/>
        </w:rPr>
      </w:pPr>
      <w:r w:rsidRPr="001A455C">
        <w:rPr>
          <w:lang w:val="en-US"/>
        </w:rPr>
        <w:t xml:space="preserve">The long-term experiment is rainfed, but in 2018 an exception was made due to an extremely hot and dry early growing season. </w:t>
      </w:r>
      <w:proofErr w:type="gramStart"/>
      <w:r w:rsidRPr="001A455C">
        <w:rPr>
          <w:lang w:val="en-US"/>
        </w:rPr>
        <w:t>In order to</w:t>
      </w:r>
      <w:proofErr w:type="gramEnd"/>
      <w:r w:rsidRPr="001A455C">
        <w:rPr>
          <w:lang w:val="en-US"/>
        </w:rPr>
        <w:t xml:space="preserve"> maintain the long-term viability of the </w:t>
      </w:r>
      <w:r w:rsidRPr="001A455C">
        <w:rPr>
          <w:lang w:val="en-US"/>
        </w:rPr>
        <w:lastRenderedPageBreak/>
        <w:t xml:space="preserve">experiment, all plots were irrigated with 25 mm in early June to ensure the early establishment of all treatments. Irrigation was done with sprinklers mounted on a boom that was dragged through the experiment. </w:t>
      </w:r>
    </w:p>
    <w:p w14:paraId="2D6D4E7F" w14:textId="77777777" w:rsidR="001A455C" w:rsidRPr="001A455C" w:rsidRDefault="001A455C" w:rsidP="001A455C">
      <w:pPr>
        <w:spacing w:line="360" w:lineRule="auto"/>
        <w:rPr>
          <w:lang w:val="en-US"/>
        </w:rPr>
      </w:pPr>
      <w:r w:rsidRPr="001A455C">
        <w:rPr>
          <w:lang w:val="en-US"/>
        </w:rPr>
        <w:t xml:space="preserve">Weather data for the present study was obtained from the Danish Meteorological Institute's (DMI) Open Data API for the Flakkebjerg station (55.322, 11.388). The 30-year (1990-2020) mean annual temperature and precipitation for the site are 8.9 degrees Celsius and 589 mm, respectively. </w:t>
      </w:r>
    </w:p>
    <w:p w14:paraId="2B94A7FF" w14:textId="77777777" w:rsidR="001A455C" w:rsidRDefault="001A455C" w:rsidP="00045088">
      <w:pPr>
        <w:spacing w:line="360" w:lineRule="auto"/>
        <w:rPr>
          <w:b/>
          <w:bCs/>
        </w:rPr>
      </w:pPr>
    </w:p>
    <w:p w14:paraId="50802BB0" w14:textId="2DF7D08B" w:rsidR="0053182E" w:rsidRDefault="00BA7F3D" w:rsidP="00045088">
      <w:pPr>
        <w:spacing w:line="360" w:lineRule="auto"/>
        <w:rPr>
          <w:b/>
          <w:bCs/>
        </w:rPr>
      </w:pPr>
      <w:r w:rsidRPr="003C7F19">
        <w:rPr>
          <w:b/>
          <w:bCs/>
        </w:rPr>
        <w:t xml:space="preserve">2.2 </w:t>
      </w:r>
      <w:r w:rsidR="001A455C">
        <w:rPr>
          <w:b/>
          <w:bCs/>
        </w:rPr>
        <w:t>Measurements</w:t>
      </w:r>
    </w:p>
    <w:p w14:paraId="46954A86" w14:textId="77E64275" w:rsidR="001A455C" w:rsidRDefault="001A455C" w:rsidP="001A455C">
      <w:pPr>
        <w:spacing w:line="360" w:lineRule="auto"/>
        <w:rPr>
          <w:b/>
          <w:bCs/>
        </w:rPr>
      </w:pPr>
      <w:proofErr w:type="gramStart"/>
      <w:r w:rsidRPr="003C7F19">
        <w:rPr>
          <w:b/>
          <w:bCs/>
        </w:rPr>
        <w:t>2.</w:t>
      </w:r>
      <w:r>
        <w:rPr>
          <w:b/>
          <w:bCs/>
        </w:rPr>
        <w:t>2</w:t>
      </w:r>
      <w:r w:rsidRPr="003C7F19">
        <w:rPr>
          <w:b/>
          <w:bCs/>
        </w:rPr>
        <w:t xml:space="preserve">.1  </w:t>
      </w:r>
      <w:r>
        <w:rPr>
          <w:b/>
          <w:bCs/>
        </w:rPr>
        <w:t>Crop</w:t>
      </w:r>
      <w:proofErr w:type="gramEnd"/>
      <w:r>
        <w:rPr>
          <w:b/>
          <w:bCs/>
        </w:rPr>
        <w:t xml:space="preserve"> yields</w:t>
      </w:r>
    </w:p>
    <w:p w14:paraId="7501D6A6" w14:textId="77777777" w:rsidR="001A455C" w:rsidRPr="001A455C" w:rsidRDefault="001A455C" w:rsidP="001A455C">
      <w:pPr>
        <w:spacing w:line="360" w:lineRule="auto"/>
      </w:pPr>
      <w:r w:rsidRPr="001A455C">
        <w:t>Each sub-subplot (net size 10 m x 1.5 m) was harvested for grain yield with a plot combine (8 August 2018 barley, 15 August 2019 oat, 24 August 2020 faba bean). Dry matter content was determined by a near-infrared spectroscopy analyzer (InfraTec™ 1241 Grain Analyzer, Foss A/S; </w:t>
      </w:r>
      <w:bookmarkStart w:id="9" w:name="bbib4"/>
      <w:r w:rsidRPr="001A455C">
        <w:rPr>
          <w:lang w:val="da-DK"/>
        </w:rPr>
        <w:fldChar w:fldCharType="begin"/>
      </w:r>
      <w:r w:rsidRPr="001A455C">
        <w:instrText>HYPERLINK "https://www-sciencedirect-com.ez.statsbiblioteket.dk/science/article/pii/S0167198710000541" \l "bib4"</w:instrText>
      </w:r>
      <w:r w:rsidRPr="001A455C">
        <w:rPr>
          <w:lang w:val="da-DK"/>
        </w:rPr>
      </w:r>
      <w:r w:rsidRPr="001A455C">
        <w:rPr>
          <w:lang w:val="da-DK"/>
        </w:rPr>
        <w:fldChar w:fldCharType="separate"/>
      </w:r>
      <w:r w:rsidRPr="001A455C">
        <w:rPr>
          <w:rStyle w:val="Hyperlink"/>
        </w:rPr>
        <w:t>Buchmann et al., 2001</w:t>
      </w:r>
      <w:r w:rsidRPr="001A455C">
        <w:fldChar w:fldCharType="end"/>
      </w:r>
      <w:bookmarkEnd w:id="9"/>
      <w:r w:rsidRPr="001A455C">
        <w:t>). Grain yields are reported on a dry matter basis.</w:t>
      </w:r>
    </w:p>
    <w:p w14:paraId="550CAF4F" w14:textId="39516849" w:rsidR="001A455C" w:rsidRDefault="001A455C" w:rsidP="001A455C">
      <w:pPr>
        <w:spacing w:line="360" w:lineRule="auto"/>
        <w:rPr>
          <w:b/>
          <w:bCs/>
        </w:rPr>
      </w:pPr>
      <w:proofErr w:type="gramStart"/>
      <w:r w:rsidRPr="003C7F19">
        <w:rPr>
          <w:b/>
          <w:bCs/>
        </w:rPr>
        <w:t>2.</w:t>
      </w:r>
      <w:r>
        <w:rPr>
          <w:b/>
          <w:bCs/>
        </w:rPr>
        <w:t>2</w:t>
      </w:r>
      <w:r w:rsidRPr="003C7F19">
        <w:rPr>
          <w:b/>
          <w:bCs/>
        </w:rPr>
        <w:t>.</w:t>
      </w:r>
      <w:r>
        <w:rPr>
          <w:b/>
          <w:bCs/>
        </w:rPr>
        <w:t>2</w:t>
      </w:r>
      <w:r w:rsidRPr="003C7F19">
        <w:rPr>
          <w:b/>
          <w:bCs/>
        </w:rPr>
        <w:t xml:space="preserve">  </w:t>
      </w:r>
      <w:r>
        <w:rPr>
          <w:b/>
          <w:bCs/>
        </w:rPr>
        <w:t>Fall</w:t>
      </w:r>
      <w:proofErr w:type="gramEnd"/>
      <w:r>
        <w:rPr>
          <w:b/>
          <w:bCs/>
        </w:rPr>
        <w:t xml:space="preserve"> vegetation</w:t>
      </w:r>
    </w:p>
    <w:p w14:paraId="02B90445" w14:textId="77777777" w:rsidR="001A455C" w:rsidRPr="001A455C" w:rsidRDefault="001A455C" w:rsidP="001A455C">
      <w:pPr>
        <w:spacing w:line="360" w:lineRule="auto"/>
        <w:rPr>
          <w:lang w:val="en-US"/>
        </w:rPr>
      </w:pPr>
      <w:r w:rsidRPr="001A455C">
        <w:rPr>
          <w:lang w:val="en-US"/>
        </w:rPr>
        <w:t>Three categories of vegetation measurements were taken (Table 2</w:t>
      </w:r>
      <w:proofErr w:type="gramStart"/>
      <w:r w:rsidRPr="001A455C">
        <w:rPr>
          <w:lang w:val="en-US"/>
        </w:rPr>
        <w:t>), and</w:t>
      </w:r>
      <w:proofErr w:type="gramEnd"/>
      <w:r w:rsidRPr="001A455C">
        <w:rPr>
          <w:lang w:val="en-US"/>
        </w:rPr>
        <w:t xml:space="preserve"> are described in detail below.</w:t>
      </w:r>
    </w:p>
    <w:p w14:paraId="0EE58BCF" w14:textId="77777777" w:rsidR="001A455C" w:rsidRPr="001A455C" w:rsidRDefault="001A455C" w:rsidP="001A455C">
      <w:pPr>
        <w:spacing w:line="360" w:lineRule="auto"/>
        <w:rPr>
          <w:lang w:val="en-US"/>
        </w:rPr>
      </w:pPr>
      <w:r w:rsidRPr="001A455C">
        <w:rPr>
          <w:lang w:val="en-US"/>
        </w:rPr>
        <w:t>Table 2. Summary of vegetation measurements</w:t>
      </w:r>
    </w:p>
    <w:tbl>
      <w:tblPr>
        <w:tblStyle w:val="TableGrid"/>
        <w:tblW w:w="0" w:type="auto"/>
        <w:tblLook w:val="04A0" w:firstRow="1" w:lastRow="0" w:firstColumn="1" w:lastColumn="0" w:noHBand="0" w:noVBand="1"/>
      </w:tblPr>
      <w:tblGrid>
        <w:gridCol w:w="3539"/>
        <w:gridCol w:w="5477"/>
      </w:tblGrid>
      <w:tr w:rsidR="001A455C" w:rsidRPr="001A455C" w14:paraId="074C3881" w14:textId="77777777" w:rsidTr="00472ECB">
        <w:tc>
          <w:tcPr>
            <w:tcW w:w="3539" w:type="dxa"/>
            <w:tcBorders>
              <w:top w:val="single" w:sz="4" w:space="0" w:color="auto"/>
              <w:left w:val="nil"/>
              <w:bottom w:val="single" w:sz="4" w:space="0" w:color="auto"/>
              <w:right w:val="nil"/>
            </w:tcBorders>
          </w:tcPr>
          <w:p w14:paraId="17313548" w14:textId="77777777" w:rsidR="001A455C" w:rsidRPr="001A455C" w:rsidRDefault="001A455C" w:rsidP="001A455C">
            <w:pPr>
              <w:spacing w:line="360" w:lineRule="auto"/>
              <w:rPr>
                <w:lang w:val="en-US"/>
              </w:rPr>
            </w:pPr>
            <w:r w:rsidRPr="001A455C">
              <w:rPr>
                <w:lang w:val="en-US"/>
              </w:rPr>
              <w:t>Measurement</w:t>
            </w:r>
          </w:p>
        </w:tc>
        <w:tc>
          <w:tcPr>
            <w:tcW w:w="5477" w:type="dxa"/>
            <w:tcBorders>
              <w:top w:val="single" w:sz="4" w:space="0" w:color="auto"/>
              <w:left w:val="nil"/>
              <w:bottom w:val="single" w:sz="4" w:space="0" w:color="auto"/>
              <w:right w:val="nil"/>
            </w:tcBorders>
          </w:tcPr>
          <w:p w14:paraId="55D5D4A9" w14:textId="77777777" w:rsidR="001A455C" w:rsidRPr="001A455C" w:rsidRDefault="001A455C" w:rsidP="001A455C">
            <w:pPr>
              <w:spacing w:line="360" w:lineRule="auto"/>
              <w:rPr>
                <w:lang w:val="en-US"/>
              </w:rPr>
            </w:pPr>
            <w:r w:rsidRPr="001A455C">
              <w:rPr>
                <w:lang w:val="en-US"/>
              </w:rPr>
              <w:t>Levels of measurement resolution</w:t>
            </w:r>
          </w:p>
        </w:tc>
      </w:tr>
      <w:tr w:rsidR="001A455C" w:rsidRPr="001A455C" w14:paraId="3494FEFB" w14:textId="77777777" w:rsidTr="00472ECB">
        <w:tc>
          <w:tcPr>
            <w:tcW w:w="3539" w:type="dxa"/>
            <w:tcBorders>
              <w:top w:val="single" w:sz="4" w:space="0" w:color="auto"/>
              <w:left w:val="nil"/>
              <w:bottom w:val="nil"/>
              <w:right w:val="nil"/>
            </w:tcBorders>
          </w:tcPr>
          <w:p w14:paraId="12206FED" w14:textId="77777777" w:rsidR="001A455C" w:rsidRPr="001A455C" w:rsidRDefault="001A455C" w:rsidP="001A455C">
            <w:pPr>
              <w:spacing w:line="360" w:lineRule="auto"/>
              <w:rPr>
                <w:lang w:val="en-US"/>
              </w:rPr>
            </w:pPr>
            <w:r w:rsidRPr="001A455C">
              <w:rPr>
                <w:lang w:val="en-US"/>
              </w:rPr>
              <w:t>Fall ground cover (%)</w:t>
            </w:r>
          </w:p>
        </w:tc>
        <w:tc>
          <w:tcPr>
            <w:tcW w:w="5477" w:type="dxa"/>
            <w:tcBorders>
              <w:top w:val="single" w:sz="4" w:space="0" w:color="auto"/>
              <w:left w:val="nil"/>
              <w:bottom w:val="nil"/>
              <w:right w:val="nil"/>
            </w:tcBorders>
          </w:tcPr>
          <w:p w14:paraId="0172A062" w14:textId="77777777" w:rsidR="001A455C" w:rsidRPr="001A455C" w:rsidRDefault="001A455C" w:rsidP="001A455C">
            <w:pPr>
              <w:spacing w:line="360" w:lineRule="auto"/>
              <w:rPr>
                <w:lang w:val="en-US"/>
              </w:rPr>
            </w:pPr>
            <w:r w:rsidRPr="001A455C">
              <w:rPr>
                <w:lang w:val="en-US"/>
              </w:rPr>
              <w:t>Soil</w:t>
            </w:r>
          </w:p>
          <w:p w14:paraId="257F7571" w14:textId="77777777" w:rsidR="001A455C" w:rsidRPr="001A455C" w:rsidRDefault="001A455C" w:rsidP="001A455C">
            <w:pPr>
              <w:spacing w:line="360" w:lineRule="auto"/>
              <w:rPr>
                <w:lang w:val="en-US"/>
              </w:rPr>
            </w:pPr>
            <w:r w:rsidRPr="001A455C">
              <w:rPr>
                <w:lang w:val="en-US"/>
              </w:rPr>
              <w:t>Species (AVESA*, CAPBP, CIRAR, EPHEX, HORVW, LOLPE, MATIN, PAPRH, RAPSR, TAROF, TRFRE)</w:t>
            </w:r>
          </w:p>
          <w:p w14:paraId="25C93F7A" w14:textId="77777777" w:rsidR="001A455C" w:rsidRPr="001A455C" w:rsidRDefault="001A455C" w:rsidP="001A455C">
            <w:pPr>
              <w:spacing w:line="360" w:lineRule="auto"/>
              <w:rPr>
                <w:lang w:val="en-US"/>
              </w:rPr>
            </w:pPr>
            <w:r w:rsidRPr="001A455C">
              <w:rPr>
                <w:lang w:val="en-US"/>
              </w:rPr>
              <w:t>Genus (GERSS, LAMSS, SENSS, VERSS)</w:t>
            </w:r>
          </w:p>
        </w:tc>
      </w:tr>
      <w:tr w:rsidR="001A455C" w:rsidRPr="001A455C" w14:paraId="71DD0C29" w14:textId="77777777" w:rsidTr="00472ECB">
        <w:tc>
          <w:tcPr>
            <w:tcW w:w="3539" w:type="dxa"/>
            <w:tcBorders>
              <w:top w:val="nil"/>
              <w:left w:val="nil"/>
              <w:bottom w:val="nil"/>
              <w:right w:val="nil"/>
            </w:tcBorders>
          </w:tcPr>
          <w:p w14:paraId="5306A23C" w14:textId="77777777" w:rsidR="001A455C" w:rsidRPr="001A455C" w:rsidRDefault="001A455C" w:rsidP="001A455C">
            <w:pPr>
              <w:spacing w:line="360" w:lineRule="auto"/>
              <w:rPr>
                <w:lang w:val="en-US"/>
              </w:rPr>
            </w:pPr>
            <w:r w:rsidRPr="001A455C">
              <w:rPr>
                <w:lang w:val="en-US"/>
              </w:rPr>
              <w:t>Fall biomass (g m-2)</w:t>
            </w:r>
          </w:p>
        </w:tc>
        <w:tc>
          <w:tcPr>
            <w:tcW w:w="5477" w:type="dxa"/>
            <w:tcBorders>
              <w:top w:val="nil"/>
              <w:left w:val="nil"/>
              <w:bottom w:val="nil"/>
              <w:right w:val="nil"/>
            </w:tcBorders>
          </w:tcPr>
          <w:p w14:paraId="408ABF16" w14:textId="77777777" w:rsidR="001A455C" w:rsidRPr="001A455C" w:rsidRDefault="001A455C" w:rsidP="001A455C">
            <w:pPr>
              <w:spacing w:line="360" w:lineRule="auto"/>
              <w:rPr>
                <w:lang w:val="en-US"/>
              </w:rPr>
            </w:pPr>
            <w:r w:rsidRPr="001A455C">
              <w:rPr>
                <w:lang w:val="en-US"/>
              </w:rPr>
              <w:t>Cover crop</w:t>
            </w:r>
          </w:p>
          <w:p w14:paraId="25D184B6" w14:textId="77777777" w:rsidR="001A455C" w:rsidRPr="001A455C" w:rsidRDefault="001A455C" w:rsidP="001A455C">
            <w:pPr>
              <w:spacing w:line="360" w:lineRule="auto"/>
              <w:rPr>
                <w:lang w:val="en-US"/>
              </w:rPr>
            </w:pPr>
            <w:r w:rsidRPr="001A455C">
              <w:rPr>
                <w:lang w:val="en-US"/>
              </w:rPr>
              <w:t>Other (all other biomass)</w:t>
            </w:r>
          </w:p>
        </w:tc>
      </w:tr>
      <w:tr w:rsidR="001A455C" w:rsidRPr="001A455C" w14:paraId="11BDA9D9" w14:textId="77777777" w:rsidTr="00472ECB">
        <w:tc>
          <w:tcPr>
            <w:tcW w:w="3539" w:type="dxa"/>
            <w:tcBorders>
              <w:top w:val="nil"/>
              <w:left w:val="nil"/>
              <w:bottom w:val="single" w:sz="4" w:space="0" w:color="auto"/>
              <w:right w:val="nil"/>
            </w:tcBorders>
          </w:tcPr>
          <w:p w14:paraId="48287D20" w14:textId="77777777" w:rsidR="001A455C" w:rsidRPr="001A455C" w:rsidRDefault="001A455C" w:rsidP="001A455C">
            <w:pPr>
              <w:spacing w:line="360" w:lineRule="auto"/>
              <w:rPr>
                <w:lang w:val="en-US"/>
              </w:rPr>
            </w:pPr>
            <w:r w:rsidRPr="001A455C">
              <w:rPr>
                <w:lang w:val="en-US"/>
              </w:rPr>
              <w:t>Spring weed counts (number m-2) Bo, just making sure the data you gave me is on a per m2 basis</w:t>
            </w:r>
          </w:p>
        </w:tc>
        <w:tc>
          <w:tcPr>
            <w:tcW w:w="5477" w:type="dxa"/>
            <w:tcBorders>
              <w:top w:val="nil"/>
              <w:left w:val="nil"/>
              <w:bottom w:val="single" w:sz="4" w:space="0" w:color="auto"/>
              <w:right w:val="nil"/>
            </w:tcBorders>
          </w:tcPr>
          <w:p w14:paraId="545514C2" w14:textId="77777777" w:rsidR="001A455C" w:rsidRPr="001A455C" w:rsidRDefault="001A455C" w:rsidP="001A455C">
            <w:pPr>
              <w:spacing w:line="360" w:lineRule="auto"/>
              <w:rPr>
                <w:lang w:val="en-US"/>
              </w:rPr>
            </w:pPr>
            <w:r w:rsidRPr="001A455C">
              <w:rPr>
                <w:lang w:val="en-US"/>
              </w:rPr>
              <w:t>CIRAR</w:t>
            </w:r>
          </w:p>
          <w:p w14:paraId="5F0A320A" w14:textId="77777777" w:rsidR="001A455C" w:rsidRPr="001A455C" w:rsidRDefault="001A455C" w:rsidP="001A455C">
            <w:pPr>
              <w:spacing w:line="360" w:lineRule="auto"/>
              <w:rPr>
                <w:lang w:val="en-US"/>
              </w:rPr>
            </w:pPr>
            <w:r w:rsidRPr="001A455C">
              <w:rPr>
                <w:lang w:val="en-US"/>
              </w:rPr>
              <w:t>EQUAR</w:t>
            </w:r>
          </w:p>
          <w:p w14:paraId="252E8220" w14:textId="77777777" w:rsidR="001A455C" w:rsidRPr="001A455C" w:rsidRDefault="001A455C" w:rsidP="001A455C">
            <w:pPr>
              <w:spacing w:line="360" w:lineRule="auto"/>
              <w:rPr>
                <w:lang w:val="en-US"/>
              </w:rPr>
            </w:pPr>
            <w:r w:rsidRPr="001A455C">
              <w:rPr>
                <w:lang w:val="en-US"/>
              </w:rPr>
              <w:t>Dicot</w:t>
            </w:r>
          </w:p>
          <w:p w14:paraId="0442CCF6" w14:textId="77777777" w:rsidR="001A455C" w:rsidRPr="001A455C" w:rsidRDefault="001A455C" w:rsidP="001A455C">
            <w:pPr>
              <w:spacing w:line="360" w:lineRule="auto"/>
              <w:rPr>
                <w:lang w:val="en-US"/>
              </w:rPr>
            </w:pPr>
            <w:r w:rsidRPr="001A455C">
              <w:rPr>
                <w:lang w:val="en-US"/>
              </w:rPr>
              <w:t>Monocot</w:t>
            </w:r>
          </w:p>
        </w:tc>
      </w:tr>
      <w:tr w:rsidR="001A455C" w:rsidRPr="001A455C" w14:paraId="3E842ED7" w14:textId="77777777" w:rsidTr="00472ECB">
        <w:tc>
          <w:tcPr>
            <w:tcW w:w="9016" w:type="dxa"/>
            <w:gridSpan w:val="2"/>
            <w:tcBorders>
              <w:top w:val="single" w:sz="4" w:space="0" w:color="auto"/>
              <w:left w:val="nil"/>
              <w:bottom w:val="nil"/>
              <w:right w:val="nil"/>
            </w:tcBorders>
          </w:tcPr>
          <w:p w14:paraId="3429B151" w14:textId="77777777" w:rsidR="001A455C" w:rsidRPr="001A455C" w:rsidRDefault="001A455C" w:rsidP="001A455C">
            <w:pPr>
              <w:spacing w:line="360" w:lineRule="auto"/>
              <w:rPr>
                <w:lang w:val="en-US"/>
              </w:rPr>
            </w:pPr>
            <w:r w:rsidRPr="001A455C">
              <w:rPr>
                <w:lang w:val="en-US"/>
              </w:rPr>
              <w:t>*EPPO code, see supplemental material for Latin names</w:t>
            </w:r>
          </w:p>
        </w:tc>
      </w:tr>
    </w:tbl>
    <w:p w14:paraId="7005D3B5" w14:textId="77777777" w:rsidR="001A455C" w:rsidRPr="001A455C" w:rsidRDefault="001A455C" w:rsidP="001A455C">
      <w:pPr>
        <w:spacing w:line="360" w:lineRule="auto"/>
        <w:rPr>
          <w:lang w:val="en-US"/>
        </w:rPr>
      </w:pPr>
    </w:p>
    <w:p w14:paraId="01346B9E" w14:textId="77777777" w:rsidR="001A455C" w:rsidRPr="001A455C" w:rsidRDefault="001A455C" w:rsidP="001A455C">
      <w:pPr>
        <w:spacing w:line="360" w:lineRule="auto"/>
        <w:rPr>
          <w:lang w:val="en-US"/>
        </w:rPr>
      </w:pPr>
      <w:r w:rsidRPr="001A455C">
        <w:rPr>
          <w:lang w:val="en-US"/>
        </w:rPr>
        <w:lastRenderedPageBreak/>
        <w:t>Ground cover composition was estimated from digital images taken in the fall (9 November 2018 and 1 November 2019) as done in Melander et al. (2013). Briefly, a 0.5 m</w:t>
      </w:r>
      <w:r w:rsidRPr="001A455C">
        <w:rPr>
          <w:vertAlign w:val="superscript"/>
          <w:lang w:val="en-US"/>
        </w:rPr>
        <w:t>2</w:t>
      </w:r>
      <w:r w:rsidRPr="001A455C">
        <w:rPr>
          <w:lang w:val="en-US"/>
        </w:rPr>
        <w:t> quadrat was placed in the plot, and an image was taken from a height of 1 m above the center of the quadrat. Three images were taken in each plot, meaning 10% of the sub-subplot area was sampled (1.5 m</w:t>
      </w:r>
      <w:r w:rsidRPr="001A455C">
        <w:rPr>
          <w:vertAlign w:val="superscript"/>
          <w:lang w:val="en-US"/>
        </w:rPr>
        <w:t>2</w:t>
      </w:r>
      <w:r w:rsidRPr="001A455C">
        <w:rPr>
          <w:lang w:val="en-US"/>
        </w:rPr>
        <w:t xml:space="preserve"> per 15 m</w:t>
      </w:r>
      <w:r w:rsidRPr="001A455C">
        <w:rPr>
          <w:vertAlign w:val="superscript"/>
          <w:lang w:val="en-US"/>
        </w:rPr>
        <w:t>2</w:t>
      </w:r>
      <w:r w:rsidRPr="001A455C">
        <w:rPr>
          <w:lang w:val="en-US"/>
        </w:rPr>
        <w:t xml:space="preserve"> plot). Each image was subsequently overlaid with a grid consisting of 17 vertical and 17 horizontal lines, resulting in 289 intersections per image. Each intersection was classified as a soil or plant. Plant intersections were further classified to the species (12) or genus (4) level (Table 2). Percent coverage of each type was then calculated by dividing the number of touched intersections in that category by 289 intersections. For categorical analyses, each species/genus was classified as ‘cover crop’, ‘volunteer’ or ‘other.’ </w:t>
      </w:r>
    </w:p>
    <w:p w14:paraId="7A2B2242" w14:textId="77777777" w:rsidR="001A455C" w:rsidRPr="001A455C" w:rsidRDefault="001A455C" w:rsidP="001A455C">
      <w:pPr>
        <w:spacing w:line="360" w:lineRule="auto"/>
        <w:rPr>
          <w:lang w:val="en-US"/>
        </w:rPr>
      </w:pPr>
      <w:r w:rsidRPr="001A455C">
        <w:rPr>
          <w:lang w:val="en-US"/>
        </w:rPr>
        <w:t>The amount of aboveground vegetative biomass in each treatment was measured shortly after image collection for fall ground cover measurements (15 November 2018 and 13 November 2019, respectively). Two 0.5 m2 quadrats were randomly placed in each plot, and all aboveground biomass was cut at ground level and removed. The biomass samples from the two quadrats were combined, then separated into three fractions: cover crops, weeds and volunteers in 2018. In 2019, biomass was only separated into two fractions (cover crops and other, the latter of which included both weeds and volunteers). Therefore, the categories ‘cover crop’ and ‘other’ were used for all statistical analyses (Table 2). The biomass fractions were dried in the oven at 80</w:t>
      </w:r>
      <w:r w:rsidRPr="001A455C">
        <w:rPr>
          <w:vertAlign w:val="superscript"/>
          <w:lang w:val="en-US"/>
        </w:rPr>
        <w:t>o</w:t>
      </w:r>
      <w:r w:rsidRPr="001A455C">
        <w:rPr>
          <w:lang w:val="en-US"/>
        </w:rPr>
        <w:t>C for 24 hours and weighed. Dry biomass for each category was converted to grams per m</w:t>
      </w:r>
      <w:r w:rsidRPr="001A455C">
        <w:rPr>
          <w:vertAlign w:val="superscript"/>
          <w:lang w:val="en-US"/>
        </w:rPr>
        <w:t>2</w:t>
      </w:r>
      <w:r w:rsidRPr="001A455C">
        <w:rPr>
          <w:lang w:val="en-US"/>
        </w:rPr>
        <w:t xml:space="preserve">.  </w:t>
      </w:r>
    </w:p>
    <w:p w14:paraId="7A9E4469" w14:textId="77777777" w:rsidR="001A455C" w:rsidRPr="001A455C" w:rsidRDefault="001A455C" w:rsidP="001A455C">
      <w:pPr>
        <w:spacing w:line="360" w:lineRule="auto"/>
        <w:rPr>
          <w:lang w:val="en-US"/>
        </w:rPr>
      </w:pPr>
      <w:r w:rsidRPr="001A455C">
        <w:rPr>
          <w:lang w:val="en-US"/>
        </w:rPr>
        <w:t>The weed flora emerging in spring in the experimental plots was assessed on 22 May 2019 and 27 May 2020 after post-emergence weed control. Four weed categories were counted in three randomly placed 0.25 m</w:t>
      </w:r>
      <w:r w:rsidRPr="001A455C">
        <w:rPr>
          <w:vertAlign w:val="superscript"/>
          <w:lang w:val="en-US"/>
          <w:rPrChange w:id="10" w:author="Bo Melander" w:date="2025-02-12T12:55:00Z" w16du:dateUtc="2025-02-12T11:55:00Z">
            <w:rPr>
              <w:lang w:val="en-US"/>
            </w:rPr>
          </w:rPrChange>
        </w:rPr>
        <w:t>2</w:t>
      </w:r>
      <w:r w:rsidRPr="001A455C">
        <w:rPr>
          <w:lang w:val="en-US"/>
        </w:rPr>
        <w:t xml:space="preserve"> quadrats per plot. The categories were dicots, monocots, Canada thistle (</w:t>
      </w:r>
      <w:r w:rsidRPr="001A455C">
        <w:rPr>
          <w:i/>
          <w:iCs/>
        </w:rPr>
        <w:t>Cirsium arvense</w:t>
      </w:r>
      <w:r w:rsidRPr="001A455C">
        <w:rPr>
          <w:lang w:val="en-US"/>
        </w:rPr>
        <w:t>) and horsetail (</w:t>
      </w:r>
      <w:r w:rsidRPr="001A455C">
        <w:rPr>
          <w:i/>
          <w:iCs/>
          <w:lang w:val="en-US"/>
        </w:rPr>
        <w:t>Equisetum arvense</w:t>
      </w:r>
      <w:r w:rsidRPr="001A455C">
        <w:rPr>
          <w:lang w:val="en-US"/>
        </w:rPr>
        <w:t xml:space="preserve">). The spring counts were made to record whether there were any traceable effects from previous year’s cover crop treatments. The weed counts in spring were affected by the earlier herbicide spring applications, and the goal was to assess whether the previous fall vegetation resulted in carry-over effects that were detectable even after weed control measures. </w:t>
      </w:r>
    </w:p>
    <w:p w14:paraId="56ED0DCA" w14:textId="44C5B835" w:rsidR="00D00706" w:rsidRPr="001A455C" w:rsidRDefault="001C7F6C" w:rsidP="00045088">
      <w:pPr>
        <w:spacing w:line="360" w:lineRule="auto"/>
        <w:rPr>
          <w:b/>
          <w:bCs/>
          <w:lang w:val="en-US"/>
        </w:rPr>
      </w:pPr>
      <w:r>
        <w:rPr>
          <w:b/>
          <w:bCs/>
          <w:lang w:val="en-US"/>
        </w:rPr>
        <w:t>ECOLOGICAL POTENTAIL VALUE, take from other manuscript</w:t>
      </w:r>
    </w:p>
    <w:p w14:paraId="00BF3892" w14:textId="77777777" w:rsidR="001A455C" w:rsidRDefault="001A455C" w:rsidP="00045088">
      <w:pPr>
        <w:spacing w:line="360" w:lineRule="auto"/>
        <w:rPr>
          <w:b/>
          <w:bCs/>
        </w:rPr>
      </w:pPr>
    </w:p>
    <w:p w14:paraId="427A1079" w14:textId="51D8D9E2" w:rsidR="001C7F6C" w:rsidRDefault="001C7F6C" w:rsidP="001C7F6C">
      <w:pPr>
        <w:spacing w:line="360" w:lineRule="auto"/>
        <w:rPr>
          <w:b/>
          <w:bCs/>
        </w:rPr>
      </w:pPr>
      <w:r w:rsidRPr="003C7F19">
        <w:rPr>
          <w:b/>
          <w:bCs/>
        </w:rPr>
        <w:t>2.</w:t>
      </w:r>
      <w:r>
        <w:rPr>
          <w:b/>
          <w:bCs/>
        </w:rPr>
        <w:t>3</w:t>
      </w:r>
      <w:r w:rsidRPr="003C7F19">
        <w:rPr>
          <w:b/>
          <w:bCs/>
        </w:rPr>
        <w:t xml:space="preserve"> </w:t>
      </w:r>
      <w:r>
        <w:rPr>
          <w:b/>
          <w:bCs/>
        </w:rPr>
        <w:t>Statistics</w:t>
      </w:r>
    </w:p>
    <w:p w14:paraId="50B87325" w14:textId="77777777" w:rsidR="001C7F6C" w:rsidRPr="001C7F6C" w:rsidRDefault="001C7F6C" w:rsidP="001C7F6C">
      <w:pPr>
        <w:spacing w:line="360" w:lineRule="auto"/>
      </w:pPr>
      <w:r w:rsidRPr="001C7F6C">
        <w:t xml:space="preserve">All statistics and figures were done using R version 4.3.3 (CITE) relying heavily on the </w:t>
      </w:r>
      <w:proofErr w:type="spellStart"/>
      <w:r w:rsidRPr="001C7F6C">
        <w:t>tidyverse</w:t>
      </w:r>
      <w:proofErr w:type="spellEnd"/>
      <w:r w:rsidRPr="001C7F6C">
        <w:t xml:space="preserve"> meta package (CITE), and several additional packages (CITE gh4x, </w:t>
      </w:r>
      <w:proofErr w:type="spellStart"/>
      <w:r w:rsidRPr="001C7F6C">
        <w:t>readxl</w:t>
      </w:r>
      <w:proofErr w:type="spellEnd"/>
      <w:r w:rsidRPr="001C7F6C">
        <w:t xml:space="preserve">, </w:t>
      </w:r>
      <w:r w:rsidRPr="001C7F6C">
        <w:lastRenderedPageBreak/>
        <w:t xml:space="preserve">others?). For all statistical models, several models were tested using lme4 (CITE), </w:t>
      </w:r>
      <w:proofErr w:type="spellStart"/>
      <w:r w:rsidRPr="001C7F6C">
        <w:t>nlme</w:t>
      </w:r>
      <w:proofErr w:type="spellEnd"/>
      <w:r w:rsidRPr="001C7F6C">
        <w:t xml:space="preserve"> (CITE), and </w:t>
      </w:r>
      <w:proofErr w:type="spellStart"/>
      <w:r w:rsidRPr="001C7F6C">
        <w:t>glmmTMB</w:t>
      </w:r>
      <w:proofErr w:type="spellEnd"/>
      <w:r w:rsidRPr="001C7F6C">
        <w:t xml:space="preserve"> (CITE), and the best fit was chosen based on inspection of residual plots and AIC criteria (CITE). Only the best fit model is described here, but the R code is available as part of the </w:t>
      </w:r>
      <w:proofErr w:type="spellStart"/>
      <w:r w:rsidRPr="001C7F6C">
        <w:t>github</w:t>
      </w:r>
      <w:proofErr w:type="spellEnd"/>
      <w:r w:rsidRPr="001C7F6C">
        <w:t xml:space="preserve"> repository for this publication (CITE). Marginal means and contrasts were estimated using </w:t>
      </w:r>
      <w:proofErr w:type="spellStart"/>
      <w:r w:rsidRPr="001C7F6C">
        <w:t>emmeans</w:t>
      </w:r>
      <w:proofErr w:type="spellEnd"/>
      <w:r w:rsidRPr="001C7F6C">
        <w:t xml:space="preserve"> (CITE). </w:t>
      </w:r>
    </w:p>
    <w:p w14:paraId="4F26460E" w14:textId="77777777" w:rsidR="001C7F6C" w:rsidRPr="001C7F6C" w:rsidRDefault="001C7F6C" w:rsidP="001C7F6C">
      <w:pPr>
        <w:spacing w:line="360" w:lineRule="auto"/>
      </w:pPr>
      <w:r w:rsidRPr="001C7F6C">
        <w:t xml:space="preserve">Crop yields were modelled using lme4 with main effects of crop, tillage, residue, and cover crop treatment and all possible interactions with a random effect of block, and a random effect of tillage nested within residue nested within block.  </w:t>
      </w:r>
    </w:p>
    <w:p w14:paraId="0A5A6B58" w14:textId="77777777" w:rsidR="001C7F6C" w:rsidRPr="001C7F6C" w:rsidRDefault="001C7F6C" w:rsidP="001C7F6C">
      <w:pPr>
        <w:spacing w:line="360" w:lineRule="auto"/>
      </w:pPr>
      <w:r w:rsidRPr="001C7F6C">
        <w:t xml:space="preserve">For total fall biomass, first a universal model was fit that included fixed effects of a year factor, tillage, residue, and cover crop, but every term had a significant interaction with year. To simplify interpretation, a separate model was then fit separately to each year’s data. In both years, total biomass was modelled using </w:t>
      </w:r>
      <w:proofErr w:type="spellStart"/>
      <w:r w:rsidRPr="001C7F6C">
        <w:t>glmmTMB</w:t>
      </w:r>
      <w:proofErr w:type="spellEnd"/>
      <w:r w:rsidRPr="001C7F6C">
        <w:t xml:space="preserve"> with main fixed effects of tillage, residue, and cover crop and </w:t>
      </w:r>
      <w:proofErr w:type="gramStart"/>
      <w:r w:rsidRPr="001C7F6C">
        <w:t>all of</w:t>
      </w:r>
      <w:proofErr w:type="gramEnd"/>
      <w:r w:rsidRPr="001C7F6C">
        <w:t xml:space="preserve"> their interactions with random effects for block, tillage, and cover crop nested within tillage. Significance letters were assigned to each group within each year using the </w:t>
      </w:r>
      <w:proofErr w:type="spellStart"/>
      <w:r w:rsidRPr="001C7F6C">
        <w:t>multcomp</w:t>
      </w:r>
      <w:proofErr w:type="spellEnd"/>
      <w:r w:rsidRPr="001C7F6C">
        <w:t xml:space="preserve"> package (CITE).</w:t>
      </w:r>
    </w:p>
    <w:p w14:paraId="007B2869" w14:textId="49D4C3CB" w:rsidR="001A455C" w:rsidRDefault="001C7F6C" w:rsidP="001C7F6C">
      <w:pPr>
        <w:spacing w:line="360" w:lineRule="auto"/>
      </w:pPr>
      <w:r w:rsidRPr="001C7F6C">
        <w:t xml:space="preserve">For the proportion of fall biomass, the cover crop proportion was modelled using </w:t>
      </w:r>
      <w:proofErr w:type="spellStart"/>
      <w:r w:rsidRPr="001C7F6C">
        <w:t>glmmTMB</w:t>
      </w:r>
      <w:proofErr w:type="spellEnd"/>
      <w:r w:rsidRPr="001C7F6C">
        <w:t xml:space="preserve"> with fixed effects of tillage, cover crop, residue, and a year factor with a random effect of block using a binomial family with a logit link.</w:t>
      </w:r>
    </w:p>
    <w:p w14:paraId="47727942" w14:textId="77777777" w:rsidR="0053182E" w:rsidRPr="00045088" w:rsidRDefault="0053182E" w:rsidP="00045088">
      <w:pPr>
        <w:spacing w:line="360" w:lineRule="auto"/>
      </w:pPr>
    </w:p>
    <w:p w14:paraId="0DA2A854" w14:textId="6529F919" w:rsidR="0053182E" w:rsidRPr="00D00706" w:rsidRDefault="00BA7F3D" w:rsidP="00045088">
      <w:pPr>
        <w:spacing w:line="360" w:lineRule="auto"/>
        <w:rPr>
          <w:b/>
          <w:bCs/>
        </w:rPr>
      </w:pPr>
      <w:proofErr w:type="gramStart"/>
      <w:r w:rsidRPr="00D00706">
        <w:rPr>
          <w:b/>
          <w:bCs/>
        </w:rPr>
        <w:t>3  RESULTS</w:t>
      </w:r>
      <w:proofErr w:type="gramEnd"/>
    </w:p>
    <w:p w14:paraId="34205FB4" w14:textId="77777777" w:rsidR="0053182E" w:rsidRPr="00045088" w:rsidRDefault="0053182E" w:rsidP="00045088">
      <w:pPr>
        <w:spacing w:line="360" w:lineRule="auto"/>
      </w:pPr>
    </w:p>
    <w:p w14:paraId="59045747" w14:textId="77777777" w:rsidR="00E1366F" w:rsidRPr="00045088" w:rsidRDefault="00E1366F" w:rsidP="00045088">
      <w:pPr>
        <w:spacing w:line="360" w:lineRule="auto"/>
      </w:pPr>
      <w:r w:rsidRPr="00045088">
        <w:t xml:space="preserve">Results should be separated from discussion. Present the key analysed results objectively. Do not repeat data in both tables and figures.  </w:t>
      </w:r>
    </w:p>
    <w:p w14:paraId="72C49AAA" w14:textId="77777777" w:rsidR="0053182E" w:rsidRPr="00045088" w:rsidRDefault="0053182E" w:rsidP="003C7F19">
      <w:pPr>
        <w:spacing w:line="360" w:lineRule="auto"/>
        <w:ind w:firstLine="720"/>
      </w:pPr>
      <w:r w:rsidRPr="00045088">
        <w:t>Analyses of land cover, pesticide and fertiliser use between the sites showed some differences associated with the field size/landscape type (Table 1).  There were no significant differences associated with farms with and without 6 m margins.  Clearly, farm size and mean field size varied with landscape.  Small and intermediate landscapes had similar proportions of arable and grassland, but open landscapes were dominated by arable cropping.  There were no significant differences in amounts of nitrogen or pesticides between areas, though the data were highly variable.</w:t>
      </w:r>
    </w:p>
    <w:p w14:paraId="7B6E6597" w14:textId="77777777" w:rsidR="0053182E" w:rsidRPr="00045088" w:rsidRDefault="0053182E" w:rsidP="00045088">
      <w:pPr>
        <w:spacing w:line="360" w:lineRule="auto"/>
      </w:pPr>
    </w:p>
    <w:p w14:paraId="553C392E" w14:textId="77777777" w:rsidR="0053182E" w:rsidRPr="003C7F19" w:rsidRDefault="0053182E" w:rsidP="00045088">
      <w:pPr>
        <w:spacing w:line="360" w:lineRule="auto"/>
        <w:rPr>
          <w:i/>
          <w:iCs/>
        </w:rPr>
      </w:pPr>
      <w:r w:rsidRPr="003C7F19">
        <w:rPr>
          <w:i/>
          <w:iCs/>
        </w:rPr>
        <w:t>Table 1 near here</w:t>
      </w:r>
    </w:p>
    <w:p w14:paraId="026A8623" w14:textId="77777777" w:rsidR="0053182E" w:rsidRPr="00045088" w:rsidRDefault="0053182E" w:rsidP="00045088">
      <w:pPr>
        <w:spacing w:line="360" w:lineRule="auto"/>
      </w:pPr>
    </w:p>
    <w:p w14:paraId="4BA899D2" w14:textId="77777777" w:rsidR="0053182E" w:rsidRPr="00045088" w:rsidRDefault="0053182E" w:rsidP="00045088">
      <w:pPr>
        <w:spacing w:line="360" w:lineRule="auto"/>
      </w:pPr>
      <w:r w:rsidRPr="00045088">
        <w:lastRenderedPageBreak/>
        <w:tab/>
        <w:t xml:space="preserve">Plant diversity in the sown 6 m margins averaged 17.8 species per 15 m2 sample.  Species richness, total cover, cover of monocotyledons and cover of dicotyledons in the strips were unaffected by landscape type, indicating that there was little bias in types of seed mixture used to establish 6 m strips across field sizes and landscapes.  Analysis of the flora of 6 m margins (data not shown) indicated that there were differences in plant communities in the sown strips, with site separations reflecting the dominant grass species present.    Nevertheless, plant species richness was not clearly correlated with the type of dominant grasses present.  </w:t>
      </w:r>
    </w:p>
    <w:p w14:paraId="17AC6EA5" w14:textId="77777777" w:rsidR="0053182E" w:rsidRPr="00045088" w:rsidRDefault="0053182E" w:rsidP="00045088">
      <w:pPr>
        <w:spacing w:line="360" w:lineRule="auto"/>
      </w:pPr>
      <w:r w:rsidRPr="00045088">
        <w:tab/>
        <w:t xml:space="preserve">Analysis of the species richness of the flora of field boundaries and crop centres, using the full dataset of 10 quadrats per site, indicated significantly greater biodiversity in the boundary of margins adjacent to sown 6 m margin strips (Table 2), but no statistical difference between landscapes.  </w:t>
      </w:r>
    </w:p>
    <w:p w14:paraId="4D1D7B9E" w14:textId="77777777" w:rsidR="0053182E" w:rsidRPr="00045088" w:rsidRDefault="0053182E" w:rsidP="00045088">
      <w:pPr>
        <w:spacing w:line="360" w:lineRule="auto"/>
      </w:pPr>
    </w:p>
    <w:p w14:paraId="7F1C47C4" w14:textId="77777777" w:rsidR="0053182E" w:rsidRPr="003C7F19" w:rsidRDefault="0053182E" w:rsidP="00045088">
      <w:pPr>
        <w:spacing w:line="360" w:lineRule="auto"/>
        <w:rPr>
          <w:i/>
          <w:iCs/>
        </w:rPr>
      </w:pPr>
      <w:r w:rsidRPr="003C7F19">
        <w:rPr>
          <w:i/>
          <w:iCs/>
        </w:rPr>
        <w:t>Table 2 near here</w:t>
      </w:r>
    </w:p>
    <w:p w14:paraId="7AFA3591" w14:textId="77777777" w:rsidR="0053182E" w:rsidRPr="00045088" w:rsidRDefault="0053182E" w:rsidP="00045088">
      <w:pPr>
        <w:spacing w:line="360" w:lineRule="auto"/>
      </w:pPr>
    </w:p>
    <w:p w14:paraId="6BE5F62E" w14:textId="77777777" w:rsidR="0053182E" w:rsidRPr="00045088" w:rsidRDefault="0053182E" w:rsidP="00045088">
      <w:pPr>
        <w:spacing w:line="360" w:lineRule="auto"/>
      </w:pPr>
      <w:r w:rsidRPr="00045088">
        <w:tab/>
      </w:r>
    </w:p>
    <w:p w14:paraId="70224250" w14:textId="77777777" w:rsidR="0053182E" w:rsidRPr="00045088" w:rsidRDefault="0053182E" w:rsidP="003C7F19">
      <w:pPr>
        <w:spacing w:line="360" w:lineRule="auto"/>
        <w:ind w:firstLine="720"/>
      </w:pPr>
      <w:r w:rsidRPr="00045088">
        <w:t xml:space="preserve">Analyses of the cover of the four plant species in the boundary, crop edge and crop centre showed there were significant effects of the presence of the 6 m strip on A. </w:t>
      </w:r>
      <w:proofErr w:type="spellStart"/>
      <w:r w:rsidRPr="00045088">
        <w:t>sterilis</w:t>
      </w:r>
      <w:proofErr w:type="spellEnd"/>
      <w:r w:rsidRPr="00045088">
        <w:t xml:space="preserve"> in all three locations (Table 3).  </w:t>
      </w:r>
      <w:proofErr w:type="spellStart"/>
      <w:r w:rsidRPr="00045088">
        <w:t>Galium</w:t>
      </w:r>
      <w:proofErr w:type="spellEnd"/>
      <w:r w:rsidRPr="00045088">
        <w:t xml:space="preserve"> aparine was unaffected by the margin strips, but E. repens, a rhizomatous grass weed, was less abundant in crop edges adjacent to grass strips.  The perennial grass F. rubra, was more abundant in boundaries and crop edges adjacent to grass margins, possibly reflecting the presence of the species in some seed mixtures.</w:t>
      </w:r>
    </w:p>
    <w:p w14:paraId="6D56DDC9" w14:textId="77777777" w:rsidR="0053182E" w:rsidRPr="00045088" w:rsidRDefault="0053182E" w:rsidP="00045088">
      <w:pPr>
        <w:spacing w:line="360" w:lineRule="auto"/>
      </w:pPr>
    </w:p>
    <w:p w14:paraId="3887696C" w14:textId="77777777" w:rsidR="0053182E" w:rsidRPr="003C7F19" w:rsidRDefault="0053182E" w:rsidP="00045088">
      <w:pPr>
        <w:spacing w:line="360" w:lineRule="auto"/>
        <w:rPr>
          <w:i/>
          <w:iCs/>
        </w:rPr>
      </w:pPr>
      <w:r w:rsidRPr="003C7F19">
        <w:rPr>
          <w:i/>
          <w:iCs/>
        </w:rPr>
        <w:t>Table 3 near here</w:t>
      </w:r>
    </w:p>
    <w:p w14:paraId="3DE42263" w14:textId="77777777" w:rsidR="0053182E" w:rsidRPr="00045088" w:rsidRDefault="0053182E" w:rsidP="00045088">
      <w:pPr>
        <w:spacing w:line="360" w:lineRule="auto"/>
      </w:pPr>
    </w:p>
    <w:p w14:paraId="7407F4BF" w14:textId="77777777" w:rsidR="0053182E" w:rsidRPr="00045088" w:rsidRDefault="0053182E" w:rsidP="003C7F19">
      <w:pPr>
        <w:spacing w:line="360" w:lineRule="auto"/>
        <w:ind w:firstLine="720"/>
      </w:pPr>
      <w:r w:rsidRPr="00045088">
        <w:t>Multivariate analysis of the full data, based on means of three quadrats per location, showed the expected differences between the flora of the boundary and the crop (Fig. 1).  Axis 1 of the ordination divided the annual weed flora of the crop edge and crop centre from the more perennial flora of the boundaries and sown 6 m margins.  Axis 2 divided the 6 m margins from the boundary flora.  The first and second axes explained 13.6% of the species data and 38.9% of the species-environment relations, with eigenvalues of 0.66 and 0.38 respectively.  The locations provided the major explanatory variables, together with crop types.  There was only one weakly significant landscape variable.</w:t>
      </w:r>
    </w:p>
    <w:p w14:paraId="704539D9" w14:textId="77777777" w:rsidR="0053182E" w:rsidRPr="00045088" w:rsidRDefault="0053182E" w:rsidP="00045088">
      <w:pPr>
        <w:spacing w:line="360" w:lineRule="auto"/>
      </w:pPr>
    </w:p>
    <w:p w14:paraId="00073399" w14:textId="77777777" w:rsidR="0053182E" w:rsidRPr="003C7F19" w:rsidRDefault="0053182E" w:rsidP="00045088">
      <w:pPr>
        <w:spacing w:line="360" w:lineRule="auto"/>
        <w:rPr>
          <w:i/>
          <w:iCs/>
        </w:rPr>
      </w:pPr>
      <w:r w:rsidRPr="003C7F19">
        <w:rPr>
          <w:i/>
          <w:iCs/>
        </w:rPr>
        <w:lastRenderedPageBreak/>
        <w:t>Fig 1 near here</w:t>
      </w:r>
    </w:p>
    <w:p w14:paraId="21579A1A" w14:textId="77777777" w:rsidR="0053182E" w:rsidRPr="00045088" w:rsidRDefault="0053182E" w:rsidP="00045088">
      <w:pPr>
        <w:spacing w:line="360" w:lineRule="auto"/>
      </w:pPr>
    </w:p>
    <w:p w14:paraId="38BFA72B" w14:textId="69C978AD" w:rsidR="0053182E" w:rsidRPr="003C7F19" w:rsidRDefault="00BA7F3D" w:rsidP="00045088">
      <w:pPr>
        <w:spacing w:line="360" w:lineRule="auto"/>
        <w:rPr>
          <w:b/>
          <w:bCs/>
        </w:rPr>
      </w:pPr>
      <w:proofErr w:type="gramStart"/>
      <w:r w:rsidRPr="003C7F19">
        <w:rPr>
          <w:b/>
          <w:bCs/>
        </w:rPr>
        <w:t>4  DISCUSSION</w:t>
      </w:r>
      <w:proofErr w:type="gramEnd"/>
    </w:p>
    <w:p w14:paraId="2B7D00A7" w14:textId="77777777" w:rsidR="0053182E" w:rsidRPr="00045088" w:rsidRDefault="0053182E" w:rsidP="00045088">
      <w:pPr>
        <w:spacing w:line="360" w:lineRule="auto"/>
      </w:pPr>
    </w:p>
    <w:p w14:paraId="758ECCF3" w14:textId="77777777" w:rsidR="0053182E" w:rsidRPr="00045088" w:rsidRDefault="00E1366F" w:rsidP="00045088">
      <w:pPr>
        <w:spacing w:line="360" w:lineRule="auto"/>
      </w:pPr>
      <w:r w:rsidRPr="00045088">
        <w:t xml:space="preserve">Discuss the implications of the results in the context of previous research. Critically evaluate the methods employed.  </w:t>
      </w:r>
      <w:r w:rsidR="0053182E" w:rsidRPr="00045088">
        <w:t xml:space="preserve">There were on average significantly more plant species in the field boundary hedge bases adjacent to sown grass strips, compared with situations where arable crops were grown up to the boundary.  There is evidence that agrochemicals, particularly fertilisers and herbicides, can have adverse impacts on the flora of field boundaries </w:t>
      </w:r>
      <w:r w:rsidR="0053182E" w:rsidRPr="00045088">
        <w:fldChar w:fldCharType="begin"/>
      </w:r>
      <w:r w:rsidR="0053182E" w:rsidRPr="00045088">
        <w:instrText xml:space="preserve"> ADDIN EN.CITE &lt;EndNote&gt;&lt;Cite&gt;&lt;Author&gt;Kleijn&lt;/Author&gt;&lt;Year&gt;1997&lt;/Year&gt;&lt;RecNum&gt;966&lt;/RecNum&gt;&lt;record&gt;&lt;rec-number&gt;966&lt;/rec-number&gt;&lt;ref-type name="Journal Article"&gt;17&lt;/ref-type&gt;&lt;contributors&gt;&lt;authors&gt;&lt;author&gt;Kleijn, D.&lt;/author&gt;&lt;author&gt;Snoeijing, G.I.J.&lt;/author&gt;&lt;/authors&gt;&lt;/contributors&gt;&lt;titles&gt;&lt;title&gt;Field boundary vegetation and the effects of agrochemical drift: botanical change caused by low levels of herbicide and fertilizer&lt;/title&gt;&lt;secondary-title&gt;Journal of Applied Ecology&lt;/secondary-title&gt;&lt;/titles&gt;&lt;periodical&gt;&lt;full-title&gt;Journal of Applied Ecology&lt;/full-title&gt;&lt;/periodical&gt;&lt;pages&gt;1413-1425&lt;/pages&gt;&lt;volume&gt;34&lt;/volume&gt;&lt;number&gt;6&lt;/number&gt;&lt;keywords&gt;&lt;keyword&gt;nutrient&lt;/keyword&gt;&lt;keyword&gt;diversity&lt;/keyword&gt;&lt;keyword&gt;species richness&lt;/keyword&gt;&lt;keyword&gt;margin&lt;/keyword&gt;&lt;keyword&gt;competition&lt;/keyword&gt;&lt;/keywords&gt;&lt;dates&gt;&lt;year&gt;1997&lt;/year&gt;&lt;/dates&gt;&lt;urls&gt;&lt;/urls&gt;&lt;/record&gt;&lt;/Cite&gt;&lt;Cite&gt;&lt;Author&gt;Gove&lt;/Author&gt;&lt;Year&gt;2007&lt;/Year&gt;&lt;RecNum&gt;4567&lt;/RecNum&gt;&lt;record&gt;&lt;rec-number&gt;4567&lt;/rec-number&gt;&lt;ref-type name="Journal Article"&gt;17&lt;/ref-type&gt;&lt;contributors&gt;&lt;authors&gt;&lt;author&gt;Gove, B.&lt;/author&gt;&lt;author&gt;Power, S. A.&lt;/author&gt;&lt;author&gt;Buckley, G. P.&lt;/author&gt;&lt;author&gt;Ghazoul, J.&lt;/author&gt;&lt;/authors&gt;&lt;/contributors&gt;&lt;titles&gt;&lt;title&gt;Effects of herbicide spray drift and fertilizer overspread on selected species of woodland ground flora: comparison between short-term and long-term impact assessments and field surveys&lt;/title&gt;&lt;secondary-title&gt;Journal of Applied Ecology&lt;/secondary-title&gt;&lt;/titles&gt;&lt;periodical&gt;&lt;full-title&gt;Journal of Applied Ecology&lt;/full-title&gt;&lt;/periodical&gt;&lt;pages&gt;374-384&lt;/pages&gt;&lt;volume&gt;44&lt;/volume&gt;&lt;number&gt;2&lt;/number&gt;&lt;dates&gt;&lt;year&gt;2007&lt;/year&gt;&lt;/dates&gt;&lt;urls&gt;&lt;related-urls&gt;&lt;url&gt;http://www.blackwell-synergy.com/doi/abs/10.1111/j.1365-2664.2007.01261.x &lt;/url&gt;&lt;/related-urls&gt;&lt;/urls&gt;&lt;electronic-resource-num&gt;doi:10.1111/j.1365-2664.2007.01261.x&lt;/electronic-resource-num&gt;&lt;/record&gt;&lt;/Cite&gt;&lt;/EndNote&gt;</w:instrText>
      </w:r>
      <w:r w:rsidR="0053182E" w:rsidRPr="00045088">
        <w:fldChar w:fldCharType="separate"/>
      </w:r>
      <w:r w:rsidR="0053182E" w:rsidRPr="00045088">
        <w:t>(Kleijn &amp; Snoeijing, 1997; Gove et al., 2007)</w:t>
      </w:r>
      <w:r w:rsidR="0053182E" w:rsidRPr="00045088">
        <w:fldChar w:fldCharType="end"/>
      </w:r>
      <w:r w:rsidR="0053182E" w:rsidRPr="00045088">
        <w:t xml:space="preserve">.   Therefore, it is likely that the difference in species diversity </w:t>
      </w:r>
      <w:proofErr w:type="gramStart"/>
      <w:r w:rsidR="0053182E" w:rsidRPr="00045088">
        <w:t>is a reflection of</w:t>
      </w:r>
      <w:proofErr w:type="gramEnd"/>
      <w:r w:rsidR="0053182E" w:rsidRPr="00045088">
        <w:t xml:space="preserve"> contrasting levels of disturbance between the two boundary types.  This is borne out by the greater cover of polycarpic plant species in sites with the margin strips.  Polycarpic species are perennials, whilst the monocarpic species are annuals and biennials that depend on seedling recruitment and, by implication, disturbance to allow that recruitment.  The margin strips, because farming operations take place further away, may provide protection to the hedge base.  Over time, this would favour polycarpic species by reducing the occurrence of safe sites for seedling establishment of weedy annuals and biennials.  These results concur with the results of </w:t>
      </w:r>
      <w:r w:rsidR="0053182E" w:rsidRPr="00045088">
        <w:fldChar w:fldCharType="begin"/>
      </w:r>
      <w:r w:rsidR="0053182E" w:rsidRPr="00045088">
        <w:instrText xml:space="preserve"> ADDIN EN.CITE &lt;EndNote&gt;&lt;Cite&gt;&lt;Author&gt;Moonen&lt;/Author&gt;&lt;Year&gt;2001&lt;/Year&gt;&lt;RecNum&gt;1249&lt;/RecNum&gt;&lt;record&gt;&lt;rec-number&gt;1249&lt;/rec-number&gt;&lt;ref-type name="Journal Article"&gt;17&lt;/ref-type&gt;&lt;contributors&gt;&lt;authors&gt;&lt;author&gt;Moonen, A.C.&lt;/author&gt;&lt;author&gt;Marshall, E.J.P.&lt;/author&gt;&lt;/authors&gt;&lt;/contributors&gt;&lt;titles&gt;&lt;title&gt;The influence of sown margin strips, management and boundary structure on herbaceous field margin vegetation in two neighbouring farms in southern England&lt;/title&gt;&lt;secondary-title&gt;Agriculture, Ecosystems &amp;amp; Environment&lt;/secondary-title&gt;&lt;/titles&gt;&lt;pages&gt;187-202&lt;/pages&gt;&lt;volume&gt;86&lt;/volume&gt;&lt;keywords&gt;&lt;keyword&gt;margin flora diversity strip weed disturbance buffer&lt;/keyword&gt;&lt;/keywords&gt;&lt;dates&gt;&lt;year&gt;2001&lt;/year&gt;&lt;/dates&gt;&lt;urls&gt;&lt;/urls&gt;&lt;/record&gt;&lt;/Cite&gt;&lt;/EndNote&gt;</w:instrText>
      </w:r>
      <w:r w:rsidR="0053182E" w:rsidRPr="00045088">
        <w:fldChar w:fldCharType="separate"/>
      </w:r>
      <w:r w:rsidR="0053182E" w:rsidRPr="00045088">
        <w:t>Moonen &amp; Marshall</w:t>
      </w:r>
      <w:r w:rsidR="002A5F86" w:rsidRPr="00045088">
        <w:t xml:space="preserve"> (</w:t>
      </w:r>
      <w:r w:rsidR="0053182E" w:rsidRPr="00045088">
        <w:t>2001)</w:t>
      </w:r>
      <w:r w:rsidR="0053182E" w:rsidRPr="00045088">
        <w:fldChar w:fldCharType="end"/>
      </w:r>
      <w:r w:rsidR="0053182E" w:rsidRPr="00045088">
        <w:t xml:space="preserve"> from a single farm study and confirm the hypothesis that margins strips can enhance boundary plant diversity.  </w:t>
      </w:r>
    </w:p>
    <w:p w14:paraId="02596EA8" w14:textId="77777777" w:rsidR="0053182E" w:rsidRPr="00045088" w:rsidRDefault="0053182E" w:rsidP="00045088">
      <w:pPr>
        <w:spacing w:line="360" w:lineRule="auto"/>
      </w:pPr>
    </w:p>
    <w:p w14:paraId="3BF6D78E" w14:textId="57110E61" w:rsidR="0053182E" w:rsidRPr="003C7F19" w:rsidRDefault="00BA7F3D" w:rsidP="00045088">
      <w:pPr>
        <w:spacing w:line="360" w:lineRule="auto"/>
        <w:rPr>
          <w:b/>
          <w:bCs/>
        </w:rPr>
      </w:pPr>
      <w:proofErr w:type="gramStart"/>
      <w:r w:rsidRPr="003C7F19">
        <w:rPr>
          <w:b/>
          <w:bCs/>
        </w:rPr>
        <w:t xml:space="preserve">4.1  </w:t>
      </w:r>
      <w:r w:rsidR="0053182E" w:rsidRPr="003C7F19">
        <w:rPr>
          <w:b/>
          <w:bCs/>
        </w:rPr>
        <w:t>Landscape</w:t>
      </w:r>
      <w:proofErr w:type="gramEnd"/>
      <w:r w:rsidR="0053182E" w:rsidRPr="003C7F19">
        <w:rPr>
          <w:b/>
          <w:bCs/>
        </w:rPr>
        <w:t>, field size and weed assemblages</w:t>
      </w:r>
    </w:p>
    <w:p w14:paraId="0CA43A18" w14:textId="77777777" w:rsidR="00D00706" w:rsidRDefault="00D00706" w:rsidP="00045088">
      <w:pPr>
        <w:spacing w:line="360" w:lineRule="auto"/>
      </w:pPr>
    </w:p>
    <w:p w14:paraId="07B84918" w14:textId="29ADD3D4" w:rsidR="0053182E" w:rsidRPr="00045088" w:rsidRDefault="0053182E" w:rsidP="00045088">
      <w:pPr>
        <w:spacing w:line="360" w:lineRule="auto"/>
      </w:pPr>
      <w:r w:rsidRPr="00045088">
        <w:t xml:space="preserve">There has been a trend of increasing field size over the past century.  Removal of hedgerows and field boundaries has facilitated the use of larger and more efficient farm machinery.  Over time, one might expect that the processes of field enlargement, uniformity of management and dispersal, might impact on field flora assemblages.   Current management, in terms of pesticide and fertiliser applications, was apparently similar across the studied landscapes.  However, the test of effect of landscape structure </w:t>
      </w:r>
      <w:r w:rsidR="002A5F86" w:rsidRPr="00045088">
        <w:t xml:space="preserve">gave </w:t>
      </w:r>
      <w:r w:rsidRPr="00045088">
        <w:t xml:space="preserve">no convincing evidence of differences in weed diversity or weed cover associated with field size. </w:t>
      </w:r>
    </w:p>
    <w:p w14:paraId="7059D746" w14:textId="77777777" w:rsidR="0053182E" w:rsidRPr="00045088" w:rsidRDefault="0053182E" w:rsidP="003C7F19">
      <w:pPr>
        <w:spacing w:line="360" w:lineRule="auto"/>
        <w:ind w:firstLine="720"/>
      </w:pPr>
      <w:r w:rsidRPr="00045088">
        <w:t xml:space="preserve">Total species numbers </w:t>
      </w:r>
      <w:proofErr w:type="gramStart"/>
      <w:r w:rsidRPr="00045088">
        <w:t>recorded</w:t>
      </w:r>
      <w:proofErr w:type="gramEnd"/>
      <w:r w:rsidRPr="00045088">
        <w:t xml:space="preserve"> and diversity partitioning of the crop centre flora also indicated no effects of landscape.  In comparison with a study of organic and conventional arable flora in Germany </w:t>
      </w:r>
      <w:r w:rsidRPr="00045088">
        <w:fldChar w:fldCharType="begin"/>
      </w:r>
      <w:r w:rsidRPr="00045088">
        <w:instrText xml:space="preserve"> ADDIN EN.CITE &lt;EndNote&gt;&lt;Cite&gt;&lt;Author&gt;Clough&lt;/Author&gt;&lt;Year&gt;2007&lt;/Year&gt;&lt;RecNum&gt;4699&lt;/RecNum&gt;&lt;record&gt;&lt;rec-number&gt;4699&lt;/rec-number&gt;&lt;ref-type name="Journal Article"&gt;17&lt;/ref-type&gt;&lt;contributors&gt;&lt;authors&gt;&lt;author&gt;Clough, Yann&lt;/author&gt;&lt;author&gt;Holzschuh, Andrea&lt;/author&gt;&lt;author&gt;Gabriel, Doreen&lt;/author&gt;&lt;author&gt;Purtauf, Tobias&lt;/author&gt;&lt;author&gt;Kleijn, David&lt;/author&gt;&lt;author&gt;Kruess, Andreas&lt;/author&gt;&lt;author&gt;Steffan-Dewenter, Ingolf&lt;/author&gt;&lt;author&gt;Tscharntke, Teja&lt;/author&gt;&lt;/authors&gt;&lt;/contributors&gt;&lt;titles&gt;&lt;title&gt;Alpha and beta diversity of arthropods and plants in organically and conventionally managed wheat fields&lt;/title&gt;&lt;secondary-title&gt;Journal of Applied Ecology&lt;/secondary-title&gt;&lt;/titles&gt;&lt;periodical&gt;&lt;full-title&gt;Journal of Applied Ecology&lt;/full-title&gt;&lt;/periodical&gt;&lt;pages&gt;804-812&lt;/pages&gt;&lt;volume&gt;44&lt;/volume&gt;&lt;number&gt;4&lt;/number&gt;&lt;dates&gt;&lt;year&gt;2007&lt;/year&gt;&lt;/dates&gt;&lt;urls&gt;&lt;related-urls&gt;&lt;url&gt;http://www.blackwell-synergy.com/doi/abs/10.1111/j.1365-2664.2007.01294.x &lt;/url&gt;&lt;/related-urls&gt;&lt;/urls&gt;&lt;electronic-resource-num&gt;doi:10.1111/j.1365-2664.2007.01294.x&lt;/electronic-resource-num&gt;&lt;/record&gt;&lt;/Cite&gt;&lt;/EndNote&gt;</w:instrText>
      </w:r>
      <w:r w:rsidRPr="00045088">
        <w:fldChar w:fldCharType="separate"/>
      </w:r>
      <w:r w:rsidRPr="00045088">
        <w:t>(Clough et al., 2007)</w:t>
      </w:r>
      <w:r w:rsidRPr="00045088">
        <w:fldChar w:fldCharType="end"/>
      </w:r>
      <w:r w:rsidRPr="00045088">
        <w:t xml:space="preserve">, the data here from conventional arable fields showed much lower </w:t>
      </w:r>
      <w:r w:rsidRPr="00045088">
        <w:sym w:font="Symbol" w:char="F061"/>
      </w:r>
      <w:r w:rsidRPr="00045088">
        <w:t xml:space="preserve"> diversity (12% v. 40%).  Most diversity was provided by </w:t>
      </w:r>
      <w:r w:rsidRPr="00045088">
        <w:sym w:font="Symbol" w:char="F062"/>
      </w:r>
      <w:r w:rsidRPr="00045088">
        <w:t xml:space="preserve"> diversity, </w:t>
      </w:r>
      <w:r w:rsidRPr="00045088">
        <w:lastRenderedPageBreak/>
        <w:t xml:space="preserve">indicating that weed assemblages showed greatest variability from field-to-field and between regions.  Field-to-field variability in weed assemblages is well-known (e.g. </w:t>
      </w:r>
      <w:r w:rsidRPr="00045088">
        <w:fldChar w:fldCharType="begin"/>
      </w:r>
      <w:r w:rsidRPr="00045088">
        <w:instrText xml:space="preserve"> ADDIN EN.CITE &lt;EndNote&gt;&lt;Cite&gt;&lt;Author&gt;Marshall&lt;/Author&gt;&lt;Year&gt;1994&lt;/Year&gt;&lt;RecNum&gt;1149&lt;/RecNum&gt;&lt;record&gt;&lt;rec-number&gt;1149&lt;/rec-number&gt;&lt;ref-type name="Journal Article"&gt;17&lt;/ref-type&gt;&lt;contributors&gt;&lt;authors&gt;&lt;author&gt;Marshall, E.J.P.&lt;/author&gt;&lt;author&gt;Arnold, G.A.&lt;/author&gt;&lt;/authors&gt;&lt;/contributors&gt;&lt;titles&gt;&lt;title&gt;Weed seed banks in arable fields under contrasting pesticide regimes&lt;/title&gt;&lt;secondary-title&gt;Annals of Applied Biology&lt;/secondary-title&gt;&lt;/titles&gt;&lt;periodical&gt;&lt;full-title&gt;Annals Of Applied Biology&lt;/full-title&gt;&lt;/periodical&gt;&lt;pages&gt;349-360&lt;/pages&gt;&lt;volume&gt;125&lt;/volume&gt;&lt;keywords&gt;&lt;keyword&gt;weed&lt;/keyword&gt;&lt;keyword&gt;seed bank&lt;/keyword&gt;&lt;keyword&gt;mulitvariate&lt;/keyword&gt;&lt;keyword&gt;wheat&lt;/keyword&gt;&lt;keyword&gt;rape&lt;/keyword&gt;&lt;keyword&gt;community&lt;/keyword&gt;&lt;/keywords&gt;&lt;dates&gt;&lt;year&gt;1994&lt;/year&gt;&lt;/dates&gt;&lt;urls&gt;&lt;/urls&gt;&lt;/record&gt;&lt;/Cite&gt;&lt;/EndNote&gt;</w:instrText>
      </w:r>
      <w:r w:rsidRPr="00045088">
        <w:fldChar w:fldCharType="separate"/>
      </w:r>
      <w:r w:rsidRPr="00045088">
        <w:t>Marshall &amp; Arnold (1994)</w:t>
      </w:r>
      <w:r w:rsidRPr="00045088">
        <w:fldChar w:fldCharType="end"/>
      </w:r>
      <w:r w:rsidRPr="00045088">
        <w:t xml:space="preserve">).  There was a trend for greater crop cover with increasing field size, perhaps reflecting efficiencies in crop establishment and management in larger farm enterprises.  The lack of field size effects on weed floras indicates that they probably are not sensitive to factors operating at the landscape scale, at least within predominantly arable landscapes (≥60%).  </w:t>
      </w:r>
    </w:p>
    <w:p w14:paraId="41A4806E" w14:textId="77777777" w:rsidR="00B76139" w:rsidRPr="00045088" w:rsidRDefault="00B76139" w:rsidP="00045088">
      <w:pPr>
        <w:spacing w:line="360" w:lineRule="auto"/>
      </w:pPr>
    </w:p>
    <w:p w14:paraId="5EDFDA4B" w14:textId="5F3A9FC7" w:rsidR="0053182E" w:rsidRPr="003C7F19" w:rsidRDefault="00BA7F3D" w:rsidP="00045088">
      <w:pPr>
        <w:spacing w:line="360" w:lineRule="auto"/>
        <w:rPr>
          <w:b/>
          <w:bCs/>
        </w:rPr>
      </w:pPr>
      <w:proofErr w:type="gramStart"/>
      <w:r w:rsidRPr="003C7F19">
        <w:rPr>
          <w:b/>
          <w:bCs/>
        </w:rPr>
        <w:t>5  CONCLUSIONS</w:t>
      </w:r>
      <w:proofErr w:type="gramEnd"/>
    </w:p>
    <w:p w14:paraId="2223803F" w14:textId="77777777" w:rsidR="00D00706" w:rsidRDefault="00D00706" w:rsidP="00045088">
      <w:pPr>
        <w:spacing w:line="360" w:lineRule="auto"/>
      </w:pPr>
    </w:p>
    <w:p w14:paraId="4CC66362" w14:textId="080E280F" w:rsidR="0053182E" w:rsidRPr="00045088" w:rsidRDefault="00E1366F" w:rsidP="00045088">
      <w:pPr>
        <w:spacing w:line="360" w:lineRule="auto"/>
      </w:pPr>
      <w:r w:rsidRPr="00045088">
        <w:t xml:space="preserve">This section is optional.  </w:t>
      </w:r>
      <w:r w:rsidR="0053182E" w:rsidRPr="00045088">
        <w:t xml:space="preserve">It is concluded that sown grass strips at arable field edges can enhance boundary plant diversity, particularly by increasing polycarpic species.  Margin strips have a small influence on the weed flora of the crop edge, reducing weed cover of certain species, but have no influence on weed floras of field centres.  Margins strips do not enhance rare arable weed species and may threaten </w:t>
      </w:r>
      <w:r w:rsidR="002A5F86" w:rsidRPr="00045088">
        <w:t xml:space="preserve">the survival of </w:t>
      </w:r>
      <w:r w:rsidR="0053182E" w:rsidRPr="00045088">
        <w:t xml:space="preserve">such species, if </w:t>
      </w:r>
      <w:r w:rsidR="002A5F86" w:rsidRPr="00045088">
        <w:t xml:space="preserve">strips </w:t>
      </w:r>
      <w:r w:rsidR="0053182E" w:rsidRPr="00045088">
        <w:t xml:space="preserve">are sited where </w:t>
      </w:r>
      <w:r w:rsidR="002A5F86" w:rsidRPr="00045088">
        <w:t xml:space="preserve">rare </w:t>
      </w:r>
      <w:r w:rsidR="0053182E" w:rsidRPr="00045088">
        <w:t>species are known to occur in the seedbank at field edges.  Field size and landscape context do not appear to influence weed diversity or cover, though crop type is an important influence on assemblages.</w:t>
      </w:r>
    </w:p>
    <w:p w14:paraId="57ECD489" w14:textId="3999F972" w:rsidR="00045088" w:rsidRPr="00045088" w:rsidRDefault="00045088" w:rsidP="00045088">
      <w:pPr>
        <w:spacing w:line="360" w:lineRule="auto"/>
      </w:pPr>
    </w:p>
    <w:p w14:paraId="5A14BB31" w14:textId="77777777" w:rsidR="00045088" w:rsidRPr="003C7F19" w:rsidRDefault="00045088" w:rsidP="00045088">
      <w:pPr>
        <w:spacing w:line="360" w:lineRule="auto"/>
        <w:rPr>
          <w:b/>
          <w:bCs/>
        </w:rPr>
      </w:pPr>
      <w:r w:rsidRPr="003C7F19">
        <w:rPr>
          <w:b/>
          <w:bCs/>
        </w:rPr>
        <w:t>ACKNOWLEDGEMENTS</w:t>
      </w:r>
    </w:p>
    <w:p w14:paraId="685E2AFA" w14:textId="77777777" w:rsidR="00045088" w:rsidRPr="00045088" w:rsidRDefault="00045088" w:rsidP="00045088">
      <w:pPr>
        <w:spacing w:line="360" w:lineRule="auto"/>
      </w:pPr>
    </w:p>
    <w:p w14:paraId="7FA3B366" w14:textId="77777777" w:rsidR="00045088" w:rsidRPr="00045088" w:rsidRDefault="00045088" w:rsidP="00045088">
      <w:pPr>
        <w:spacing w:line="360" w:lineRule="auto"/>
      </w:pPr>
      <w:r w:rsidRPr="00045088">
        <w:t xml:space="preserve">Under </w:t>
      </w:r>
      <w:proofErr w:type="gramStart"/>
      <w:r w:rsidRPr="00045088">
        <w:t>Acknowledgements</w:t>
      </w:r>
      <w:proofErr w:type="gramEnd"/>
      <w:r w:rsidRPr="00045088">
        <w:t xml:space="preserve"> please specify contributors to the article other than the authors accredited. Please also include specifications of the source of funding for the study and any potential conflict of interests, if appropriate.  The study formed part of the EU Project QLK5-CT-2002-01495 Evaluating Current European Agri-environment Schemes to Quantify and Improve Nature Conservation Efforts in Agricultural Landscapes (EASY) led by David Kleijn of Wageningen University.</w:t>
      </w:r>
    </w:p>
    <w:p w14:paraId="4626568D" w14:textId="77777777" w:rsidR="00045088" w:rsidRPr="00045088" w:rsidRDefault="00045088" w:rsidP="00045088">
      <w:pPr>
        <w:spacing w:line="360" w:lineRule="auto"/>
      </w:pPr>
    </w:p>
    <w:p w14:paraId="47D33ADC" w14:textId="77777777" w:rsidR="00045088" w:rsidRPr="003C7F19" w:rsidRDefault="00045088" w:rsidP="00045088">
      <w:pPr>
        <w:spacing w:line="360" w:lineRule="auto"/>
        <w:rPr>
          <w:b/>
          <w:bCs/>
        </w:rPr>
      </w:pPr>
      <w:r w:rsidRPr="003C7F19">
        <w:rPr>
          <w:b/>
          <w:bCs/>
        </w:rPr>
        <w:t>CONFLICT OF INTEREST</w:t>
      </w:r>
    </w:p>
    <w:p w14:paraId="53D84E4A" w14:textId="77777777" w:rsidR="00D00706" w:rsidRDefault="00D00706" w:rsidP="00045088">
      <w:pPr>
        <w:spacing w:line="360" w:lineRule="auto"/>
      </w:pPr>
    </w:p>
    <w:p w14:paraId="0D85E962" w14:textId="52D86CF1" w:rsidR="00045088" w:rsidRPr="00045088" w:rsidRDefault="00045088" w:rsidP="00045088">
      <w:pPr>
        <w:spacing w:line="360" w:lineRule="auto"/>
      </w:pPr>
      <w:r w:rsidRPr="00045088">
        <w:t xml:space="preserve">Please state any conflicts of interest. </w:t>
      </w:r>
    </w:p>
    <w:p w14:paraId="63036C91" w14:textId="484FF8D4" w:rsidR="00045088" w:rsidRPr="00045088" w:rsidRDefault="00045088" w:rsidP="00045088">
      <w:pPr>
        <w:spacing w:line="360" w:lineRule="auto"/>
      </w:pPr>
    </w:p>
    <w:p w14:paraId="3F09C697" w14:textId="07994613" w:rsidR="00045088" w:rsidRPr="003C7F19" w:rsidRDefault="00045088" w:rsidP="00045088">
      <w:pPr>
        <w:spacing w:line="360" w:lineRule="auto"/>
        <w:rPr>
          <w:b/>
          <w:bCs/>
        </w:rPr>
      </w:pPr>
      <w:r w:rsidRPr="003C7F19">
        <w:rPr>
          <w:b/>
          <w:bCs/>
        </w:rPr>
        <w:t>REFERENCES</w:t>
      </w:r>
    </w:p>
    <w:p w14:paraId="75EF7E2B" w14:textId="77777777" w:rsidR="00D00706" w:rsidRDefault="00D00706" w:rsidP="003C7F19">
      <w:pPr>
        <w:spacing w:line="360" w:lineRule="auto"/>
      </w:pPr>
      <w:bookmarkStart w:id="11" w:name="_Hlk35339040"/>
    </w:p>
    <w:p w14:paraId="6F70A4C5" w14:textId="0FD83ED7" w:rsidR="003C7F19" w:rsidRDefault="003C7F19" w:rsidP="003C7F19">
      <w:pPr>
        <w:spacing w:line="360" w:lineRule="auto"/>
      </w:pPr>
      <w:r>
        <w:lastRenderedPageBreak/>
        <w:t xml:space="preserve">The Journal follows the Harvard reference style. In the text, cite authors' names followed by the date of publication, e.g. in the text Author and Author (1994) or in parentheses (Author and Author, 1994). Where there are three or more authors, the first author's name followed by et al. will suffice. Where more than one reference is </w:t>
      </w:r>
      <w:proofErr w:type="gramStart"/>
      <w:r>
        <w:t>cited</w:t>
      </w:r>
      <w:proofErr w:type="gramEnd"/>
      <w:r>
        <w:t xml:space="preserve"> they should be listed in chronological order. References to unpublished work should be cited only in the text as 'A. Author pers. comm.' or 'A. Author </w:t>
      </w:r>
      <w:proofErr w:type="spellStart"/>
      <w:r>
        <w:t>unpubl</w:t>
      </w:r>
      <w:proofErr w:type="spellEnd"/>
      <w:r>
        <w:t>. obs.'. Reference lists should be ordered alphabetically. Journal titles should be quoted in full. 'In press' is only acceptable if a volume number can be quoted.</w:t>
      </w:r>
    </w:p>
    <w:p w14:paraId="4F6E16B2" w14:textId="77777777" w:rsidR="003C7F19" w:rsidRDefault="003C7F19" w:rsidP="003C7F19">
      <w:pPr>
        <w:spacing w:line="360" w:lineRule="auto"/>
      </w:pPr>
    </w:p>
    <w:p w14:paraId="75FBFBDF" w14:textId="4D6991B1" w:rsidR="00045088" w:rsidRDefault="003C7F19" w:rsidP="003C7F19">
      <w:pPr>
        <w:spacing w:line="360" w:lineRule="auto"/>
      </w:pPr>
      <w:r>
        <w:t>Examples</w:t>
      </w:r>
    </w:p>
    <w:p w14:paraId="20357A74" w14:textId="77777777" w:rsidR="003C7F19" w:rsidRPr="00045088" w:rsidRDefault="003C7F19" w:rsidP="00045088">
      <w:pPr>
        <w:spacing w:line="360" w:lineRule="auto"/>
      </w:pPr>
    </w:p>
    <w:p w14:paraId="71DF9545" w14:textId="31E09974" w:rsidR="0053182E" w:rsidRPr="00045088" w:rsidRDefault="00045088" w:rsidP="00045088">
      <w:pPr>
        <w:spacing w:line="360" w:lineRule="auto"/>
      </w:pPr>
      <w:bookmarkStart w:id="12" w:name="_Hlk35339241"/>
      <w:r w:rsidRPr="00045088">
        <w:t xml:space="preserve">Author, A.B. and Author, B.C. (1989) Title of article with lower-case initials to all words. </w:t>
      </w:r>
      <w:r w:rsidRPr="003C7F19">
        <w:rPr>
          <w:i/>
          <w:iCs/>
        </w:rPr>
        <w:t>Journal Title in Full</w:t>
      </w:r>
      <w:r w:rsidRPr="00045088">
        <w:t>,</w:t>
      </w:r>
      <w:r w:rsidR="003C7F19">
        <w:t xml:space="preserve"> </w:t>
      </w:r>
      <w:r w:rsidRPr="00045088">
        <w:t>Volume Number, 123-129.</w:t>
      </w:r>
      <w:r w:rsidRPr="00045088">
        <w:br/>
        <w:t xml:space="preserve">Author, A., Author, B., Author, C. </w:t>
      </w:r>
      <w:r w:rsidRPr="003C7F19">
        <w:rPr>
          <w:i/>
          <w:iCs/>
        </w:rPr>
        <w:t>et al.</w:t>
      </w:r>
      <w:r w:rsidRPr="00045088">
        <w:t xml:space="preserve"> [if more than 6] (Eds) (1994) </w:t>
      </w:r>
      <w:r w:rsidRPr="003C7F19">
        <w:rPr>
          <w:i/>
          <w:iCs/>
        </w:rPr>
        <w:t>Book Title</w:t>
      </w:r>
      <w:r w:rsidRPr="00045088">
        <w:t>. Place: Publisher.</w:t>
      </w:r>
      <w:r w:rsidRPr="00045088">
        <w:br/>
        <w:t>Author, A. and Author, B., Jr (1989) Chapter title. In:</w:t>
      </w:r>
      <w:r w:rsidRPr="00045088" w:rsidDel="00F3169B">
        <w:rPr>
          <w:rFonts w:hint="eastAsia"/>
        </w:rPr>
        <w:t xml:space="preserve"> </w:t>
      </w:r>
      <w:r w:rsidRPr="00045088">
        <w:t xml:space="preserve">Author, F.C. (Ed). </w:t>
      </w:r>
      <w:r w:rsidRPr="003C7F19">
        <w:rPr>
          <w:i/>
          <w:iCs/>
        </w:rPr>
        <w:t>Book Title</w:t>
      </w:r>
      <w:r w:rsidRPr="00045088">
        <w:t>. Place: Publisher. pp. 256-295.</w:t>
      </w:r>
      <w:r w:rsidRPr="00045088">
        <w:br/>
        <w:t xml:space="preserve">Author, A. (1989) </w:t>
      </w:r>
      <w:r w:rsidRPr="003C7F19">
        <w:rPr>
          <w:i/>
          <w:iCs/>
        </w:rPr>
        <w:t>Paper title with lower-case initials to all words</w:t>
      </w:r>
      <w:r w:rsidRPr="00045088">
        <w:t>. PhD thesis, University, Town, Country.</w:t>
      </w:r>
      <w:r w:rsidRPr="00045088">
        <w:br/>
        <w:t>Author, A. (1992) Title of article. In:</w:t>
      </w:r>
      <w:r w:rsidR="003C7F19">
        <w:t xml:space="preserve"> </w:t>
      </w:r>
      <w:r w:rsidRPr="003C7F19">
        <w:rPr>
          <w:i/>
          <w:iCs/>
        </w:rPr>
        <w:t>Proceedings 1991 Title of Conference</w:t>
      </w:r>
      <w:r w:rsidRPr="00045088">
        <w:t xml:space="preserve"> (</w:t>
      </w:r>
      <w:r w:rsidR="003C7F19">
        <w:t>E</w:t>
      </w:r>
      <w:r w:rsidRPr="00045088">
        <w:t>d A</w:t>
      </w:r>
      <w:r w:rsidR="003C7F19">
        <w:t>.</w:t>
      </w:r>
      <w:r w:rsidRPr="00045088">
        <w:t>B</w:t>
      </w:r>
      <w:r w:rsidR="003C7F19">
        <w:t>.</w:t>
      </w:r>
      <w:r w:rsidRPr="00045088">
        <w:t xml:space="preserve"> </w:t>
      </w:r>
      <w:r w:rsidR="003C7F19">
        <w:t>Surname</w:t>
      </w:r>
      <w:r w:rsidRPr="00045088">
        <w:t>) (20-22 November, Location City, Country). 158-165. Location, City, Country: Publisher.</w:t>
      </w:r>
      <w:r w:rsidRPr="00045088">
        <w:br/>
        <w:t xml:space="preserve">Author, A. (2005) </w:t>
      </w:r>
      <w:r w:rsidRPr="003C7F19">
        <w:rPr>
          <w:i/>
          <w:iCs/>
        </w:rPr>
        <w:t>Online database title or webpage title</w:t>
      </w:r>
      <w:r w:rsidRPr="00045088">
        <w:t>. Available at: http//www.webaddress [Accessed day month year].</w:t>
      </w:r>
      <w:bookmarkEnd w:id="12"/>
      <w:r w:rsidRPr="00045088">
        <w:br/>
      </w:r>
      <w:bookmarkEnd w:id="11"/>
    </w:p>
    <w:p w14:paraId="1149B1D2" w14:textId="19ABBACB" w:rsidR="00E1366F" w:rsidRPr="00045088" w:rsidRDefault="00E1366F" w:rsidP="00045088">
      <w:pPr>
        <w:spacing w:line="360" w:lineRule="auto"/>
      </w:pPr>
      <w:r w:rsidRPr="00045088">
        <w:t>The editor and publisher recommend that citation of online published papers and other material should be done via a DOI (digital object identifier), which all reputable online published material should have - see www.doi.org/ for more information. If an author cites anything which does not have a DOI</w:t>
      </w:r>
      <w:r w:rsidR="00FD5287" w:rsidRPr="00045088">
        <w:t>,</w:t>
      </w:r>
      <w:r w:rsidRPr="00045088">
        <w:t xml:space="preserve"> they run the risk of the cited material not being traceable.</w:t>
      </w:r>
      <w:r w:rsidR="00A31C4F" w:rsidRPr="00045088">
        <w:t xml:space="preserve"> </w:t>
      </w:r>
    </w:p>
    <w:p w14:paraId="53378C2C" w14:textId="77777777" w:rsidR="00E1366F" w:rsidRPr="00045088" w:rsidRDefault="00E1366F" w:rsidP="00045088">
      <w:pPr>
        <w:spacing w:line="360" w:lineRule="auto"/>
      </w:pPr>
    </w:p>
    <w:p w14:paraId="15094762" w14:textId="77777777" w:rsidR="00FD5287" w:rsidRPr="00045088" w:rsidRDefault="00E1366F" w:rsidP="00045088">
      <w:pPr>
        <w:spacing w:line="360" w:lineRule="auto"/>
      </w:pPr>
      <w:r w:rsidRPr="00045088">
        <w:t>We recommend the use of a tool such as EndNote or Reference Manager for reference management and formatting.</w:t>
      </w:r>
      <w:r w:rsidR="00A31C4F" w:rsidRPr="00045088">
        <w:t xml:space="preserve">  </w:t>
      </w:r>
      <w:r w:rsidRPr="00045088">
        <w:t xml:space="preserve">EndNote reference styles can be searched for here: </w:t>
      </w:r>
    </w:p>
    <w:p w14:paraId="20043473" w14:textId="77777777" w:rsidR="00E1366F" w:rsidRPr="00045088" w:rsidRDefault="00FD5287" w:rsidP="00045088">
      <w:pPr>
        <w:spacing w:line="360" w:lineRule="auto"/>
      </w:pPr>
      <w:hyperlink r:id="rId12" w:history="1">
        <w:r w:rsidRPr="00045088">
          <w:rPr>
            <w:rStyle w:val="Hyperlink"/>
          </w:rPr>
          <w:t>www.endnote.com/support/enstyles.asp</w:t>
        </w:r>
      </w:hyperlink>
      <w:r w:rsidR="00E1366F" w:rsidRPr="00045088">
        <w:t xml:space="preserve"> </w:t>
      </w:r>
    </w:p>
    <w:p w14:paraId="5C5CDBF2" w14:textId="77777777" w:rsidR="00E1366F" w:rsidRPr="00045088" w:rsidRDefault="00E1366F" w:rsidP="00045088">
      <w:pPr>
        <w:spacing w:line="360" w:lineRule="auto"/>
      </w:pPr>
      <w:r w:rsidRPr="00045088">
        <w:lastRenderedPageBreak/>
        <w:t xml:space="preserve">Reference Manager reference styles can be searched for here: </w:t>
      </w:r>
      <w:hyperlink r:id="rId13" w:history="1">
        <w:r w:rsidRPr="00045088">
          <w:rPr>
            <w:rStyle w:val="Hyperlink"/>
          </w:rPr>
          <w:t>www.refman.com/support/rmstyles.asp</w:t>
        </w:r>
      </w:hyperlink>
      <w:r w:rsidRPr="00045088">
        <w:t xml:space="preserve"> </w:t>
      </w:r>
    </w:p>
    <w:p w14:paraId="716EA748" w14:textId="77777777" w:rsidR="0053182E" w:rsidRPr="003C7F19" w:rsidRDefault="0053182E" w:rsidP="00045088">
      <w:pPr>
        <w:spacing w:line="360" w:lineRule="auto"/>
      </w:pPr>
      <w:r w:rsidRPr="003C7F19">
        <w:fldChar w:fldCharType="begin"/>
      </w:r>
      <w:r w:rsidRPr="003C7F19">
        <w:instrText xml:space="preserve"> ADDIN EN.REFLIST </w:instrText>
      </w:r>
      <w:r w:rsidRPr="003C7F19">
        <w:fldChar w:fldCharType="separate"/>
      </w:r>
    </w:p>
    <w:p w14:paraId="1F5B820A" w14:textId="44BFB91C" w:rsidR="00D00706" w:rsidRPr="00045088" w:rsidRDefault="003C7F19" w:rsidP="00D00706">
      <w:pPr>
        <w:spacing w:line="360" w:lineRule="auto"/>
      </w:pPr>
      <w:r w:rsidRPr="003C7F19">
        <w:t>Supporting Information is a useful way for an author to include important, but ancillary information with the online version of an article. Examples of Supporting Information include additional tables, data sets, figures, movie files, audio clips, 3D structures, and other related nonessential multimedia files.</w:t>
      </w:r>
      <w:r w:rsidR="00D00706">
        <w:t xml:space="preserve"> </w:t>
      </w:r>
      <w:r w:rsidR="00D00706" w:rsidRPr="00045088">
        <w:t xml:space="preserve">Supporting Information should be cited within the article text and a descriptive legend should be included (see </w:t>
      </w:r>
      <w:r w:rsidR="00D00706">
        <w:t>below</w:t>
      </w:r>
      <w:r w:rsidR="00D00706" w:rsidRPr="00045088">
        <w:t>). It is published as supplied by the author, and a proof is not made available prior to publication; for these reasons, authors should provide any Supporting Information in the desired final format.</w:t>
      </w:r>
    </w:p>
    <w:p w14:paraId="7200DBB6" w14:textId="14987F05" w:rsidR="00AC574D" w:rsidRPr="003C7F19" w:rsidRDefault="00AC574D" w:rsidP="00045088">
      <w:pPr>
        <w:spacing w:line="360" w:lineRule="auto"/>
      </w:pPr>
      <w:r w:rsidRPr="003C7F19">
        <w:t>Online-only supporting information should be provided in its final format as a separate file(s) and text given after the references in the following format:</w:t>
      </w:r>
      <w:r w:rsidR="003C7F19" w:rsidRPr="003C7F19">
        <w:t xml:space="preserve"> </w:t>
      </w:r>
    </w:p>
    <w:p w14:paraId="25F9DA31" w14:textId="77777777" w:rsidR="00CF198B" w:rsidRPr="00045088" w:rsidRDefault="0053182E" w:rsidP="00045088">
      <w:pPr>
        <w:spacing w:line="360" w:lineRule="auto"/>
      </w:pPr>
      <w:r w:rsidRPr="003C7F19">
        <w:fldChar w:fldCharType="end"/>
      </w:r>
    </w:p>
    <w:p w14:paraId="7D34540D" w14:textId="77777777" w:rsidR="00FD5287" w:rsidRPr="003C7F19" w:rsidRDefault="00FD5287" w:rsidP="00045088">
      <w:pPr>
        <w:spacing w:line="360" w:lineRule="auto"/>
        <w:rPr>
          <w:b/>
          <w:bCs/>
        </w:rPr>
      </w:pPr>
      <w:r w:rsidRPr="003C7F19">
        <w:rPr>
          <w:b/>
          <w:bCs/>
        </w:rPr>
        <w:t>Supporting Information</w:t>
      </w:r>
    </w:p>
    <w:p w14:paraId="5B897726" w14:textId="00167194" w:rsidR="00FD5287" w:rsidRDefault="00FD5287" w:rsidP="00045088">
      <w:pPr>
        <w:spacing w:line="360" w:lineRule="auto"/>
      </w:pPr>
      <w:r w:rsidRPr="00045088">
        <w:t>Additional Supporting Information may be found in the online version of this article:</w:t>
      </w:r>
    </w:p>
    <w:p w14:paraId="780FF8CE" w14:textId="77777777" w:rsidR="00D00706" w:rsidRPr="00045088" w:rsidRDefault="00D00706" w:rsidP="00045088">
      <w:pPr>
        <w:spacing w:line="360" w:lineRule="auto"/>
      </w:pPr>
    </w:p>
    <w:p w14:paraId="43ACD388" w14:textId="088A5156" w:rsidR="00FD5287" w:rsidRPr="00045088" w:rsidRDefault="00FD5287" w:rsidP="00045088">
      <w:pPr>
        <w:spacing w:line="360" w:lineRule="auto"/>
      </w:pPr>
      <w:r w:rsidRPr="003C7F19">
        <w:rPr>
          <w:b/>
          <w:bCs/>
        </w:rPr>
        <w:t>T</w:t>
      </w:r>
      <w:r w:rsidR="003C7F19" w:rsidRPr="003C7F19">
        <w:rPr>
          <w:b/>
          <w:bCs/>
        </w:rPr>
        <w:t>ABLE</w:t>
      </w:r>
      <w:r w:rsidRPr="003C7F19">
        <w:rPr>
          <w:b/>
          <w:bCs/>
        </w:rPr>
        <w:t xml:space="preserve"> S1</w:t>
      </w:r>
      <w:r w:rsidRPr="00045088">
        <w:t xml:space="preserve"> Terms selected in a regression type analysis using REML to predict </w:t>
      </w:r>
      <w:r w:rsidRPr="00D00706">
        <w:rPr>
          <w:i/>
          <w:iCs/>
        </w:rPr>
        <w:t xml:space="preserve">A. </w:t>
      </w:r>
      <w:proofErr w:type="spellStart"/>
      <w:r w:rsidRPr="00D00706">
        <w:rPr>
          <w:i/>
          <w:iCs/>
        </w:rPr>
        <w:t>myosuroides</w:t>
      </w:r>
      <w:proofErr w:type="spellEnd"/>
      <w:r w:rsidRPr="00045088">
        <w:t xml:space="preserve"> head densities from soil properties.</w:t>
      </w:r>
    </w:p>
    <w:p w14:paraId="583BE35E" w14:textId="595F0FD0" w:rsidR="00FD5287" w:rsidRPr="00045088" w:rsidRDefault="00FD5287" w:rsidP="00045088">
      <w:pPr>
        <w:spacing w:line="360" w:lineRule="auto"/>
      </w:pPr>
      <w:r w:rsidRPr="003C7F19">
        <w:rPr>
          <w:b/>
          <w:bCs/>
        </w:rPr>
        <w:t>F</w:t>
      </w:r>
      <w:r w:rsidR="003C7F19" w:rsidRPr="003C7F19">
        <w:rPr>
          <w:b/>
          <w:bCs/>
        </w:rPr>
        <w:t>IGURE</w:t>
      </w:r>
      <w:r w:rsidRPr="003C7F19">
        <w:rPr>
          <w:b/>
          <w:bCs/>
        </w:rPr>
        <w:t xml:space="preserve"> S1</w:t>
      </w:r>
      <w:r w:rsidRPr="00045088">
        <w:t xml:space="preserve"> Maps showing the kriged soil moisture content (0–10 cm) in each of the 5 fields (a) </w:t>
      </w:r>
      <w:proofErr w:type="spellStart"/>
      <w:r w:rsidRPr="00045088">
        <w:t>Radbrook</w:t>
      </w:r>
      <w:proofErr w:type="spellEnd"/>
      <w:r w:rsidRPr="00045088">
        <w:t xml:space="preserve"> (b) Haversham, (c) Harpenden, (d) Redbourn, (e) Ivinghoe, soil moisture is gravimetric in all cases except </w:t>
      </w:r>
      <w:proofErr w:type="spellStart"/>
      <w:r w:rsidRPr="00045088">
        <w:t>Radbrook</w:t>
      </w:r>
      <w:proofErr w:type="spellEnd"/>
      <w:r w:rsidRPr="00045088">
        <w:t xml:space="preserve"> where the volumetric moisture content is shown.</w:t>
      </w:r>
    </w:p>
    <w:p w14:paraId="0C8E7A9F" w14:textId="77777777" w:rsidR="00AC574D" w:rsidRPr="00045088" w:rsidRDefault="00AC574D" w:rsidP="00045088">
      <w:pPr>
        <w:spacing w:line="360" w:lineRule="auto"/>
      </w:pPr>
    </w:p>
    <w:p w14:paraId="777F91DE" w14:textId="77777777" w:rsidR="00DC7880" w:rsidRPr="00045088" w:rsidRDefault="00DC7880" w:rsidP="00045088">
      <w:pPr>
        <w:spacing w:line="360" w:lineRule="auto"/>
      </w:pPr>
    </w:p>
    <w:p w14:paraId="0AC29914" w14:textId="77777777" w:rsidR="0053182E" w:rsidRPr="00D00706" w:rsidRDefault="00CF198B" w:rsidP="00045088">
      <w:pPr>
        <w:spacing w:line="360" w:lineRule="auto"/>
        <w:rPr>
          <w:b/>
          <w:bCs/>
        </w:rPr>
      </w:pPr>
      <w:r w:rsidRPr="00045088">
        <w:br w:type="page"/>
      </w:r>
      <w:r w:rsidR="00E1366F" w:rsidRPr="00D00706">
        <w:rPr>
          <w:b/>
          <w:bCs/>
        </w:rPr>
        <w:lastRenderedPageBreak/>
        <w:t>Figure legends</w:t>
      </w:r>
    </w:p>
    <w:p w14:paraId="66775287" w14:textId="77777777" w:rsidR="00E1366F" w:rsidRPr="00045088" w:rsidRDefault="00E1366F" w:rsidP="00045088">
      <w:pPr>
        <w:spacing w:line="360" w:lineRule="auto"/>
      </w:pPr>
    </w:p>
    <w:p w14:paraId="0AA60313" w14:textId="07DB3148" w:rsidR="00E1366F" w:rsidRPr="00045088" w:rsidRDefault="00CB1BFB" w:rsidP="00045088">
      <w:pPr>
        <w:spacing w:line="360" w:lineRule="auto"/>
      </w:pPr>
      <w:r w:rsidRPr="00D00706">
        <w:rPr>
          <w:b/>
          <w:bCs/>
        </w:rPr>
        <w:t>FIGURE</w:t>
      </w:r>
      <w:r w:rsidR="00E1366F" w:rsidRPr="00D00706">
        <w:rPr>
          <w:b/>
          <w:bCs/>
        </w:rPr>
        <w:t xml:space="preserve"> </w:t>
      </w:r>
      <w:proofErr w:type="gramStart"/>
      <w:r w:rsidR="00E1366F" w:rsidRPr="00D00706">
        <w:rPr>
          <w:b/>
          <w:bCs/>
        </w:rPr>
        <w:t>1</w:t>
      </w:r>
      <w:r w:rsidR="00E1366F" w:rsidRPr="00045088">
        <w:t xml:space="preserve">  Canonical</w:t>
      </w:r>
      <w:proofErr w:type="gramEnd"/>
      <w:r w:rsidR="00E1366F" w:rsidRPr="00045088">
        <w:t xml:space="preserve"> Correspondence Analysis ordination of the flora from the boundaries (</w:t>
      </w:r>
      <w:r w:rsidR="00E1366F" w:rsidRPr="00045088">
        <w:sym w:font="Symbol" w:char="F0E0"/>
      </w:r>
      <w:r w:rsidR="00E1366F" w:rsidRPr="00045088">
        <w:t>), 6 m margins (o), crop edges (</w:t>
      </w:r>
      <w:r w:rsidR="00E1366F" w:rsidRPr="00045088">
        <w:sym w:font="Symbol" w:char="F0B4"/>
      </w:r>
      <w:r w:rsidR="00E1366F" w:rsidRPr="00045088">
        <w:t>) and crop centres (</w:t>
      </w:r>
      <w:r w:rsidR="00E1366F" w:rsidRPr="00045088">
        <w:sym w:font="Symbol" w:char="F0D1"/>
      </w:r>
      <w:r w:rsidR="00E1366F" w:rsidRPr="00045088">
        <w:t>) of paired arable fields in southern England.  Data are based on mean species cover from three 5 m2 quadrats per location.  The first two axes explain 39% of the species-environment relations.</w:t>
      </w:r>
    </w:p>
    <w:p w14:paraId="1DD0B750" w14:textId="77777777" w:rsidR="00E1366F" w:rsidRPr="00045088" w:rsidRDefault="00E1366F" w:rsidP="00045088">
      <w:pPr>
        <w:spacing w:line="360" w:lineRule="auto"/>
      </w:pPr>
    </w:p>
    <w:p w14:paraId="6B152F82" w14:textId="77777777" w:rsidR="004E1E8C" w:rsidRPr="00045088" w:rsidRDefault="004E1E8C" w:rsidP="00045088">
      <w:pPr>
        <w:spacing w:line="360" w:lineRule="auto"/>
      </w:pPr>
    </w:p>
    <w:p w14:paraId="26CC77F4" w14:textId="77777777" w:rsidR="004E1E8C" w:rsidRPr="00045088" w:rsidRDefault="004E1E8C" w:rsidP="00045088">
      <w:pPr>
        <w:spacing w:line="360" w:lineRule="auto"/>
      </w:pPr>
      <w:r w:rsidRPr="00045088">
        <w:t>Colour figures</w:t>
      </w:r>
    </w:p>
    <w:p w14:paraId="0D228A82" w14:textId="77777777" w:rsidR="004E1E8C" w:rsidRPr="00045088" w:rsidRDefault="004E1E8C" w:rsidP="00045088">
      <w:pPr>
        <w:spacing w:line="360" w:lineRule="auto"/>
      </w:pPr>
    </w:p>
    <w:p w14:paraId="01285FEB" w14:textId="6618F3AC" w:rsidR="004E1E8C" w:rsidRPr="00045088" w:rsidRDefault="004E1E8C" w:rsidP="00045088">
      <w:pPr>
        <w:spacing w:line="360" w:lineRule="auto"/>
      </w:pPr>
      <w:r w:rsidRPr="00045088">
        <w:t>We publish colour material in the online version free.  However, colour material in the print version, which we also publish, will cost a fee (</w:t>
      </w:r>
      <w:hyperlink r:id="rId14" w:history="1">
        <w:r w:rsidRPr="00045088">
          <w:rPr>
            <w:rStyle w:val="Hyperlink"/>
          </w:rPr>
          <w:t>http://media.wiley.com/assets/7130/52/SN_Sub2000_X_CoW.pdf</w:t>
        </w:r>
      </w:hyperlink>
      <w:r w:rsidRPr="00045088">
        <w:t>).  If you have colour figures</w:t>
      </w:r>
      <w:r w:rsidR="00D00706">
        <w:t>,</w:t>
      </w:r>
      <w:r w:rsidRPr="00045088">
        <w:t xml:space="preserve"> but are not going to pay for colour printing, then please also submit black-and-white versions with appropriately written legends, along with any colour versions.  Please take extreme care that black-and-white versions and legends are interpretable.  For example, colour plates with comments on different colours will not transfer </w:t>
      </w:r>
      <w:proofErr w:type="gramStart"/>
      <w:r w:rsidRPr="00045088">
        <w:t>to</w:t>
      </w:r>
      <w:proofErr w:type="gramEnd"/>
      <w:r w:rsidRPr="00045088">
        <w:t xml:space="preserve"> black-and-white. Usually, this will require new drawings and new legends to be prepared.</w:t>
      </w:r>
    </w:p>
    <w:p w14:paraId="04F460D0" w14:textId="644ACDCF" w:rsidR="0053182E" w:rsidRPr="00045088" w:rsidRDefault="002A5F86" w:rsidP="00045088">
      <w:pPr>
        <w:spacing w:line="360" w:lineRule="auto"/>
      </w:pPr>
      <w:r w:rsidRPr="00045088">
        <w:br w:type="page"/>
      </w:r>
      <w:r w:rsidR="00CB1BFB" w:rsidRPr="00D00706">
        <w:rPr>
          <w:b/>
          <w:bCs/>
        </w:rPr>
        <w:lastRenderedPageBreak/>
        <w:t>TABLE</w:t>
      </w:r>
      <w:r w:rsidR="0053182E" w:rsidRPr="00D00706">
        <w:rPr>
          <w:b/>
          <w:bCs/>
        </w:rPr>
        <w:t xml:space="preserve"> </w:t>
      </w:r>
      <w:proofErr w:type="gramStart"/>
      <w:r w:rsidR="0053182E" w:rsidRPr="00D00706">
        <w:rPr>
          <w:b/>
          <w:bCs/>
        </w:rPr>
        <w:t>1</w:t>
      </w:r>
      <w:r w:rsidR="0053182E" w:rsidRPr="00045088">
        <w:t xml:space="preserve">  Mean</w:t>
      </w:r>
      <w:proofErr w:type="gramEnd"/>
      <w:r w:rsidR="0053182E" w:rsidRPr="00045088">
        <w:t xml:space="preserve"> values of land cover and farm inputs for field sites in three landscape types. NS = not significant</w:t>
      </w:r>
    </w:p>
    <w:p w14:paraId="2E32C602" w14:textId="77777777" w:rsidR="0053182E" w:rsidRPr="00045088" w:rsidRDefault="0053182E" w:rsidP="00045088">
      <w:pPr>
        <w:spacing w:line="360" w:lineRule="auto"/>
      </w:pPr>
    </w:p>
    <w:tbl>
      <w:tblPr>
        <w:tblW w:w="9456" w:type="dxa"/>
        <w:tblLook w:val="01E0" w:firstRow="1" w:lastRow="1" w:firstColumn="1" w:lastColumn="1" w:noHBand="0" w:noVBand="0"/>
      </w:tblPr>
      <w:tblGrid>
        <w:gridCol w:w="2453"/>
        <w:gridCol w:w="1738"/>
        <w:gridCol w:w="1738"/>
        <w:gridCol w:w="1739"/>
        <w:gridCol w:w="1788"/>
      </w:tblGrid>
      <w:tr w:rsidR="0053182E" w:rsidRPr="00045088" w14:paraId="3EAF175F" w14:textId="77777777" w:rsidTr="00CB1BFB">
        <w:tc>
          <w:tcPr>
            <w:tcW w:w="2453" w:type="dxa"/>
            <w:tcBorders>
              <w:top w:val="single" w:sz="4" w:space="0" w:color="auto"/>
            </w:tcBorders>
          </w:tcPr>
          <w:p w14:paraId="6CE313C6" w14:textId="77777777" w:rsidR="0053182E" w:rsidRPr="00045088" w:rsidRDefault="0053182E" w:rsidP="00045088"/>
        </w:tc>
        <w:tc>
          <w:tcPr>
            <w:tcW w:w="5215" w:type="dxa"/>
            <w:gridSpan w:val="3"/>
            <w:tcBorders>
              <w:top w:val="single" w:sz="4" w:space="0" w:color="auto"/>
            </w:tcBorders>
          </w:tcPr>
          <w:p w14:paraId="5E7A73B3" w14:textId="77777777" w:rsidR="0053182E" w:rsidRPr="00045088" w:rsidRDefault="0053182E" w:rsidP="00045088">
            <w:r w:rsidRPr="00045088">
              <w:t>Landscape type</w:t>
            </w:r>
          </w:p>
        </w:tc>
        <w:tc>
          <w:tcPr>
            <w:tcW w:w="1788" w:type="dxa"/>
            <w:tcBorders>
              <w:top w:val="single" w:sz="4" w:space="0" w:color="auto"/>
            </w:tcBorders>
          </w:tcPr>
          <w:p w14:paraId="1AB57751" w14:textId="77777777" w:rsidR="0053182E" w:rsidRPr="00045088" w:rsidRDefault="0053182E" w:rsidP="00045088"/>
        </w:tc>
      </w:tr>
      <w:tr w:rsidR="0053182E" w:rsidRPr="00045088" w14:paraId="03654329" w14:textId="77777777" w:rsidTr="00CB1BFB">
        <w:tc>
          <w:tcPr>
            <w:tcW w:w="2453" w:type="dxa"/>
            <w:tcBorders>
              <w:bottom w:val="single" w:sz="4" w:space="0" w:color="auto"/>
            </w:tcBorders>
          </w:tcPr>
          <w:p w14:paraId="5E207326" w14:textId="77777777" w:rsidR="0053182E" w:rsidRPr="00045088" w:rsidRDefault="0053182E" w:rsidP="00045088"/>
        </w:tc>
        <w:tc>
          <w:tcPr>
            <w:tcW w:w="1738" w:type="dxa"/>
            <w:tcBorders>
              <w:bottom w:val="single" w:sz="4" w:space="0" w:color="auto"/>
            </w:tcBorders>
          </w:tcPr>
          <w:p w14:paraId="1DEE5844" w14:textId="77777777" w:rsidR="0053182E" w:rsidRPr="00045088" w:rsidRDefault="0053182E" w:rsidP="00045088">
            <w:r w:rsidRPr="00045088">
              <w:t>Small</w:t>
            </w:r>
          </w:p>
        </w:tc>
        <w:tc>
          <w:tcPr>
            <w:tcW w:w="1738" w:type="dxa"/>
            <w:tcBorders>
              <w:bottom w:val="single" w:sz="4" w:space="0" w:color="auto"/>
            </w:tcBorders>
          </w:tcPr>
          <w:p w14:paraId="5BBCEBEA" w14:textId="77777777" w:rsidR="0053182E" w:rsidRPr="00045088" w:rsidRDefault="0053182E" w:rsidP="00045088">
            <w:r w:rsidRPr="00045088">
              <w:t>Intermediate</w:t>
            </w:r>
          </w:p>
        </w:tc>
        <w:tc>
          <w:tcPr>
            <w:tcW w:w="1739" w:type="dxa"/>
            <w:tcBorders>
              <w:bottom w:val="single" w:sz="4" w:space="0" w:color="auto"/>
            </w:tcBorders>
          </w:tcPr>
          <w:p w14:paraId="79B34739" w14:textId="77777777" w:rsidR="0053182E" w:rsidRPr="00045088" w:rsidRDefault="0053182E" w:rsidP="00045088">
            <w:r w:rsidRPr="00045088">
              <w:t>Open</w:t>
            </w:r>
          </w:p>
        </w:tc>
        <w:tc>
          <w:tcPr>
            <w:tcW w:w="1788" w:type="dxa"/>
            <w:tcBorders>
              <w:bottom w:val="single" w:sz="4" w:space="0" w:color="auto"/>
            </w:tcBorders>
          </w:tcPr>
          <w:p w14:paraId="6DC04007" w14:textId="77777777" w:rsidR="0053182E" w:rsidRPr="00045088" w:rsidRDefault="0053182E" w:rsidP="00045088">
            <w:r w:rsidRPr="00045088">
              <w:t>SED (df</w:t>
            </w:r>
            <w:r w:rsidR="002A5F86" w:rsidRPr="00045088">
              <w:t xml:space="preserve"> </w:t>
            </w:r>
            <w:r w:rsidRPr="00045088">
              <w:t>=</w:t>
            </w:r>
            <w:r w:rsidR="002A5F86" w:rsidRPr="00045088">
              <w:t xml:space="preserve"> </w:t>
            </w:r>
            <w:r w:rsidRPr="00045088">
              <w:t>18)</w:t>
            </w:r>
          </w:p>
        </w:tc>
      </w:tr>
      <w:tr w:rsidR="0053182E" w:rsidRPr="00045088" w14:paraId="2053E609" w14:textId="77777777" w:rsidTr="00CB1BFB">
        <w:tc>
          <w:tcPr>
            <w:tcW w:w="2453" w:type="dxa"/>
            <w:tcBorders>
              <w:top w:val="single" w:sz="4" w:space="0" w:color="auto"/>
            </w:tcBorders>
          </w:tcPr>
          <w:p w14:paraId="5ECE1DB0" w14:textId="77777777" w:rsidR="0053182E" w:rsidRPr="00045088" w:rsidRDefault="0053182E" w:rsidP="00045088">
            <w:r w:rsidRPr="00045088">
              <w:t>Mean farm size (ha)</w:t>
            </w:r>
          </w:p>
        </w:tc>
        <w:tc>
          <w:tcPr>
            <w:tcW w:w="1738" w:type="dxa"/>
            <w:tcBorders>
              <w:top w:val="single" w:sz="4" w:space="0" w:color="auto"/>
            </w:tcBorders>
          </w:tcPr>
          <w:p w14:paraId="2455BFB5" w14:textId="77777777" w:rsidR="0053182E" w:rsidRPr="00045088" w:rsidRDefault="0053182E" w:rsidP="00045088">
            <w:r w:rsidRPr="00045088">
              <w:t>335</w:t>
            </w:r>
          </w:p>
        </w:tc>
        <w:tc>
          <w:tcPr>
            <w:tcW w:w="1738" w:type="dxa"/>
            <w:tcBorders>
              <w:top w:val="single" w:sz="4" w:space="0" w:color="auto"/>
            </w:tcBorders>
          </w:tcPr>
          <w:p w14:paraId="08A84345" w14:textId="77777777" w:rsidR="0053182E" w:rsidRPr="00045088" w:rsidRDefault="0053182E" w:rsidP="00045088">
            <w:r w:rsidRPr="00045088">
              <w:t>626</w:t>
            </w:r>
          </w:p>
        </w:tc>
        <w:tc>
          <w:tcPr>
            <w:tcW w:w="1739" w:type="dxa"/>
            <w:tcBorders>
              <w:top w:val="single" w:sz="4" w:space="0" w:color="auto"/>
            </w:tcBorders>
          </w:tcPr>
          <w:p w14:paraId="3A29709A" w14:textId="77777777" w:rsidR="0053182E" w:rsidRPr="00045088" w:rsidRDefault="0053182E" w:rsidP="00045088">
            <w:r w:rsidRPr="00045088">
              <w:t>1109</w:t>
            </w:r>
          </w:p>
        </w:tc>
        <w:tc>
          <w:tcPr>
            <w:tcW w:w="1788" w:type="dxa"/>
            <w:tcBorders>
              <w:top w:val="single" w:sz="4" w:space="0" w:color="auto"/>
            </w:tcBorders>
          </w:tcPr>
          <w:p w14:paraId="62D1A92C" w14:textId="77777777" w:rsidR="0053182E" w:rsidRPr="00045088" w:rsidRDefault="0053182E" w:rsidP="00045088">
            <w:r w:rsidRPr="00045088">
              <w:t>234</w:t>
            </w:r>
          </w:p>
        </w:tc>
      </w:tr>
      <w:tr w:rsidR="0053182E" w:rsidRPr="00045088" w14:paraId="39E83C19" w14:textId="77777777" w:rsidTr="00CB1BFB">
        <w:tc>
          <w:tcPr>
            <w:tcW w:w="2453" w:type="dxa"/>
          </w:tcPr>
          <w:p w14:paraId="4DACB412" w14:textId="77777777" w:rsidR="0053182E" w:rsidRPr="00045088" w:rsidRDefault="0053182E" w:rsidP="00045088"/>
        </w:tc>
        <w:tc>
          <w:tcPr>
            <w:tcW w:w="1738" w:type="dxa"/>
          </w:tcPr>
          <w:p w14:paraId="7584F758" w14:textId="77777777" w:rsidR="0053182E" w:rsidRPr="00045088" w:rsidRDefault="0053182E" w:rsidP="00045088"/>
        </w:tc>
        <w:tc>
          <w:tcPr>
            <w:tcW w:w="1738" w:type="dxa"/>
          </w:tcPr>
          <w:p w14:paraId="0911DEE3" w14:textId="77777777" w:rsidR="0053182E" w:rsidRPr="00045088" w:rsidRDefault="0053182E" w:rsidP="00045088"/>
        </w:tc>
        <w:tc>
          <w:tcPr>
            <w:tcW w:w="1739" w:type="dxa"/>
          </w:tcPr>
          <w:p w14:paraId="0DA05DF2" w14:textId="77777777" w:rsidR="0053182E" w:rsidRPr="00045088" w:rsidRDefault="0053182E" w:rsidP="00045088"/>
        </w:tc>
        <w:tc>
          <w:tcPr>
            <w:tcW w:w="1788" w:type="dxa"/>
          </w:tcPr>
          <w:p w14:paraId="5C40B839" w14:textId="77777777" w:rsidR="0053182E" w:rsidRPr="00045088" w:rsidRDefault="0053182E" w:rsidP="00045088"/>
        </w:tc>
      </w:tr>
      <w:tr w:rsidR="0053182E" w:rsidRPr="00045088" w14:paraId="0695412E" w14:textId="77777777" w:rsidTr="00CB1BFB">
        <w:tc>
          <w:tcPr>
            <w:tcW w:w="4191" w:type="dxa"/>
            <w:gridSpan w:val="2"/>
          </w:tcPr>
          <w:p w14:paraId="1D56594F" w14:textId="77777777" w:rsidR="0053182E" w:rsidRPr="00045088" w:rsidRDefault="0053182E" w:rsidP="00045088">
            <w:r w:rsidRPr="00045088">
              <w:t>Variable (for 500 m circle)</w:t>
            </w:r>
          </w:p>
        </w:tc>
        <w:tc>
          <w:tcPr>
            <w:tcW w:w="1738" w:type="dxa"/>
          </w:tcPr>
          <w:p w14:paraId="14ACF774" w14:textId="77777777" w:rsidR="0053182E" w:rsidRPr="00045088" w:rsidRDefault="0053182E" w:rsidP="00045088"/>
        </w:tc>
        <w:tc>
          <w:tcPr>
            <w:tcW w:w="1739" w:type="dxa"/>
          </w:tcPr>
          <w:p w14:paraId="4A9DE91E" w14:textId="77777777" w:rsidR="0053182E" w:rsidRPr="00045088" w:rsidRDefault="0053182E" w:rsidP="00045088"/>
        </w:tc>
        <w:tc>
          <w:tcPr>
            <w:tcW w:w="1788" w:type="dxa"/>
          </w:tcPr>
          <w:p w14:paraId="270504C8" w14:textId="77777777" w:rsidR="0053182E" w:rsidRPr="00045088" w:rsidRDefault="0053182E" w:rsidP="00045088"/>
        </w:tc>
      </w:tr>
      <w:tr w:rsidR="0053182E" w:rsidRPr="00045088" w14:paraId="4AE7CFAE" w14:textId="77777777" w:rsidTr="00CB1BFB">
        <w:tc>
          <w:tcPr>
            <w:tcW w:w="2453" w:type="dxa"/>
          </w:tcPr>
          <w:p w14:paraId="26F230FE" w14:textId="77777777" w:rsidR="0053182E" w:rsidRPr="00045088" w:rsidRDefault="0053182E" w:rsidP="00045088">
            <w:r w:rsidRPr="00045088">
              <w:t>Mean field size (ha)</w:t>
            </w:r>
          </w:p>
        </w:tc>
        <w:tc>
          <w:tcPr>
            <w:tcW w:w="1738" w:type="dxa"/>
          </w:tcPr>
          <w:p w14:paraId="344E4B5A" w14:textId="77777777" w:rsidR="0053182E" w:rsidRPr="00045088" w:rsidRDefault="0053182E" w:rsidP="00045088">
            <w:r w:rsidRPr="00045088">
              <w:t>5.4</w:t>
            </w:r>
          </w:p>
        </w:tc>
        <w:tc>
          <w:tcPr>
            <w:tcW w:w="1738" w:type="dxa"/>
          </w:tcPr>
          <w:p w14:paraId="3AAD95AF" w14:textId="77777777" w:rsidR="0053182E" w:rsidRPr="00045088" w:rsidRDefault="0053182E" w:rsidP="00045088">
            <w:r w:rsidRPr="00045088">
              <w:t>9.1</w:t>
            </w:r>
          </w:p>
        </w:tc>
        <w:tc>
          <w:tcPr>
            <w:tcW w:w="1739" w:type="dxa"/>
          </w:tcPr>
          <w:p w14:paraId="30543A2F" w14:textId="77777777" w:rsidR="0053182E" w:rsidRPr="00045088" w:rsidRDefault="0053182E" w:rsidP="00045088">
            <w:r w:rsidRPr="00045088">
              <w:t>13.0</w:t>
            </w:r>
          </w:p>
        </w:tc>
        <w:tc>
          <w:tcPr>
            <w:tcW w:w="1788" w:type="dxa"/>
          </w:tcPr>
          <w:p w14:paraId="2A48EE39" w14:textId="77777777" w:rsidR="0053182E" w:rsidRPr="00045088" w:rsidRDefault="0053182E" w:rsidP="00045088">
            <w:r w:rsidRPr="00045088">
              <w:t>0.99</w:t>
            </w:r>
          </w:p>
        </w:tc>
      </w:tr>
      <w:tr w:rsidR="0053182E" w:rsidRPr="00045088" w14:paraId="42044985" w14:textId="77777777" w:rsidTr="00CB1BFB">
        <w:tc>
          <w:tcPr>
            <w:tcW w:w="2453" w:type="dxa"/>
          </w:tcPr>
          <w:p w14:paraId="3A173149" w14:textId="77777777" w:rsidR="0053182E" w:rsidRPr="00045088" w:rsidRDefault="0053182E" w:rsidP="00045088">
            <w:r w:rsidRPr="00045088">
              <w:t>No. fields</w:t>
            </w:r>
          </w:p>
        </w:tc>
        <w:tc>
          <w:tcPr>
            <w:tcW w:w="1738" w:type="dxa"/>
          </w:tcPr>
          <w:p w14:paraId="26CA86A7" w14:textId="77777777" w:rsidR="0053182E" w:rsidRPr="00045088" w:rsidRDefault="00002830" w:rsidP="00045088">
            <w:r w:rsidRPr="00045088">
              <w:t>20.7</w:t>
            </w:r>
          </w:p>
        </w:tc>
        <w:tc>
          <w:tcPr>
            <w:tcW w:w="1738" w:type="dxa"/>
          </w:tcPr>
          <w:p w14:paraId="429C72EF" w14:textId="77777777" w:rsidR="0053182E" w:rsidRPr="00045088" w:rsidRDefault="00002830" w:rsidP="00045088">
            <w:r w:rsidRPr="00045088">
              <w:t>18.2</w:t>
            </w:r>
          </w:p>
        </w:tc>
        <w:tc>
          <w:tcPr>
            <w:tcW w:w="1739" w:type="dxa"/>
          </w:tcPr>
          <w:p w14:paraId="06F2127E" w14:textId="77777777" w:rsidR="0053182E" w:rsidRPr="00045088" w:rsidRDefault="0053182E" w:rsidP="00045088">
            <w:r w:rsidRPr="00045088">
              <w:t>11.</w:t>
            </w:r>
            <w:r w:rsidR="00002830" w:rsidRPr="00045088">
              <w:t>8</w:t>
            </w:r>
          </w:p>
        </w:tc>
        <w:tc>
          <w:tcPr>
            <w:tcW w:w="1788" w:type="dxa"/>
          </w:tcPr>
          <w:p w14:paraId="0FBC332F" w14:textId="77777777" w:rsidR="0053182E" w:rsidRPr="00045088" w:rsidRDefault="0053182E" w:rsidP="00045088">
            <w:r w:rsidRPr="00045088">
              <w:t>2.604</w:t>
            </w:r>
          </w:p>
        </w:tc>
      </w:tr>
      <w:tr w:rsidR="0053182E" w:rsidRPr="00045088" w14:paraId="104D2B34" w14:textId="77777777" w:rsidTr="00CB1BFB">
        <w:tc>
          <w:tcPr>
            <w:tcW w:w="2453" w:type="dxa"/>
          </w:tcPr>
          <w:p w14:paraId="39855D0A" w14:textId="77777777" w:rsidR="0053182E" w:rsidRPr="00045088" w:rsidRDefault="0053182E" w:rsidP="00045088">
            <w:r w:rsidRPr="00045088">
              <w:t>No. grass fields</w:t>
            </w:r>
          </w:p>
        </w:tc>
        <w:tc>
          <w:tcPr>
            <w:tcW w:w="1738" w:type="dxa"/>
          </w:tcPr>
          <w:p w14:paraId="4C4F2DC9" w14:textId="77777777" w:rsidR="0053182E" w:rsidRPr="00045088" w:rsidRDefault="00002830" w:rsidP="00045088">
            <w:r w:rsidRPr="00045088">
              <w:t>7.5</w:t>
            </w:r>
          </w:p>
        </w:tc>
        <w:tc>
          <w:tcPr>
            <w:tcW w:w="1738" w:type="dxa"/>
          </w:tcPr>
          <w:p w14:paraId="149C5A1B" w14:textId="77777777" w:rsidR="0053182E" w:rsidRPr="00045088" w:rsidRDefault="00002830" w:rsidP="00045088">
            <w:r w:rsidRPr="00045088">
              <w:t>8.4</w:t>
            </w:r>
          </w:p>
        </w:tc>
        <w:tc>
          <w:tcPr>
            <w:tcW w:w="1739" w:type="dxa"/>
          </w:tcPr>
          <w:p w14:paraId="4D39685E" w14:textId="77777777" w:rsidR="0053182E" w:rsidRPr="00045088" w:rsidRDefault="00002830" w:rsidP="00045088">
            <w:r w:rsidRPr="00045088">
              <w:t>2.0</w:t>
            </w:r>
          </w:p>
        </w:tc>
        <w:tc>
          <w:tcPr>
            <w:tcW w:w="1788" w:type="dxa"/>
          </w:tcPr>
          <w:p w14:paraId="2E65BE95" w14:textId="77777777" w:rsidR="0053182E" w:rsidRPr="00045088" w:rsidRDefault="0053182E" w:rsidP="00045088">
            <w:r w:rsidRPr="00045088">
              <w:t>2.058</w:t>
            </w:r>
          </w:p>
        </w:tc>
      </w:tr>
      <w:tr w:rsidR="0053182E" w:rsidRPr="00045088" w14:paraId="5CF88922" w14:textId="77777777" w:rsidTr="00CB1BFB">
        <w:tc>
          <w:tcPr>
            <w:tcW w:w="2453" w:type="dxa"/>
          </w:tcPr>
          <w:p w14:paraId="7B7F31E5" w14:textId="77777777" w:rsidR="0053182E" w:rsidRPr="00045088" w:rsidRDefault="0053182E" w:rsidP="00045088">
            <w:r w:rsidRPr="00045088">
              <w:t>Mean arable field size (ha)</w:t>
            </w:r>
          </w:p>
        </w:tc>
        <w:tc>
          <w:tcPr>
            <w:tcW w:w="1738" w:type="dxa"/>
          </w:tcPr>
          <w:p w14:paraId="59AA0D62" w14:textId="77777777" w:rsidR="0053182E" w:rsidRPr="00045088" w:rsidRDefault="00002830" w:rsidP="00045088">
            <w:r w:rsidRPr="00045088">
              <w:t>6.4</w:t>
            </w:r>
          </w:p>
        </w:tc>
        <w:tc>
          <w:tcPr>
            <w:tcW w:w="1738" w:type="dxa"/>
          </w:tcPr>
          <w:p w14:paraId="6BD057B8" w14:textId="77777777" w:rsidR="0053182E" w:rsidRPr="00045088" w:rsidRDefault="0053182E" w:rsidP="00045088">
            <w:r w:rsidRPr="00045088">
              <w:t>11.</w:t>
            </w:r>
            <w:r w:rsidR="00002830" w:rsidRPr="00045088">
              <w:t>8</w:t>
            </w:r>
          </w:p>
        </w:tc>
        <w:tc>
          <w:tcPr>
            <w:tcW w:w="1739" w:type="dxa"/>
          </w:tcPr>
          <w:p w14:paraId="32C215FF" w14:textId="77777777" w:rsidR="0053182E" w:rsidRPr="00045088" w:rsidRDefault="0053182E" w:rsidP="00045088">
            <w:r w:rsidRPr="00045088">
              <w:t>14.</w:t>
            </w:r>
            <w:r w:rsidR="00002830" w:rsidRPr="00045088">
              <w:t>3</w:t>
            </w:r>
          </w:p>
        </w:tc>
        <w:tc>
          <w:tcPr>
            <w:tcW w:w="1788" w:type="dxa"/>
          </w:tcPr>
          <w:p w14:paraId="5AD29DB2" w14:textId="77777777" w:rsidR="0053182E" w:rsidRPr="00045088" w:rsidRDefault="0053182E" w:rsidP="00045088">
            <w:r w:rsidRPr="00045088">
              <w:t>2.206</w:t>
            </w:r>
          </w:p>
        </w:tc>
      </w:tr>
      <w:tr w:rsidR="0053182E" w:rsidRPr="00045088" w14:paraId="30D30EB7" w14:textId="77777777" w:rsidTr="00CB1BFB">
        <w:tc>
          <w:tcPr>
            <w:tcW w:w="2453" w:type="dxa"/>
          </w:tcPr>
          <w:p w14:paraId="45B1C487" w14:textId="77777777" w:rsidR="0053182E" w:rsidRPr="00045088" w:rsidRDefault="0053182E" w:rsidP="00045088">
            <w:r w:rsidRPr="00045088">
              <w:t>Mean grass field size (ha)</w:t>
            </w:r>
          </w:p>
        </w:tc>
        <w:tc>
          <w:tcPr>
            <w:tcW w:w="1738" w:type="dxa"/>
          </w:tcPr>
          <w:p w14:paraId="4FCD4D74" w14:textId="65344200" w:rsidR="0053182E" w:rsidRPr="00045088" w:rsidRDefault="0053182E" w:rsidP="00045088">
            <w:r w:rsidRPr="00045088">
              <w:t>3.</w:t>
            </w:r>
            <w:r w:rsidR="00002830" w:rsidRPr="00045088">
              <w:t>4</w:t>
            </w:r>
          </w:p>
        </w:tc>
        <w:tc>
          <w:tcPr>
            <w:tcW w:w="1738" w:type="dxa"/>
          </w:tcPr>
          <w:p w14:paraId="12212FE3" w14:textId="77777777" w:rsidR="0053182E" w:rsidRPr="00045088" w:rsidRDefault="00002830" w:rsidP="00045088">
            <w:r w:rsidRPr="00045088">
              <w:t>6.0</w:t>
            </w:r>
          </w:p>
        </w:tc>
        <w:tc>
          <w:tcPr>
            <w:tcW w:w="1739" w:type="dxa"/>
          </w:tcPr>
          <w:p w14:paraId="1E36DBA7" w14:textId="77777777" w:rsidR="0053182E" w:rsidRPr="00045088" w:rsidRDefault="0053182E" w:rsidP="00045088">
            <w:r w:rsidRPr="00045088">
              <w:t>3.3</w:t>
            </w:r>
          </w:p>
        </w:tc>
        <w:tc>
          <w:tcPr>
            <w:tcW w:w="1788" w:type="dxa"/>
          </w:tcPr>
          <w:p w14:paraId="39955462" w14:textId="77777777" w:rsidR="0053182E" w:rsidRPr="00045088" w:rsidRDefault="0053182E" w:rsidP="00045088">
            <w:r w:rsidRPr="00045088">
              <w:t>NS</w:t>
            </w:r>
          </w:p>
        </w:tc>
      </w:tr>
      <w:tr w:rsidR="0053182E" w:rsidRPr="00045088" w14:paraId="1F70EAE9" w14:textId="77777777" w:rsidTr="00CB1BFB">
        <w:tc>
          <w:tcPr>
            <w:tcW w:w="2453" w:type="dxa"/>
          </w:tcPr>
          <w:p w14:paraId="2BE85787" w14:textId="77777777" w:rsidR="0053182E" w:rsidRPr="00045088" w:rsidRDefault="0053182E" w:rsidP="00045088">
            <w:r w:rsidRPr="00045088">
              <w:t>% arable</w:t>
            </w:r>
          </w:p>
        </w:tc>
        <w:tc>
          <w:tcPr>
            <w:tcW w:w="1738" w:type="dxa"/>
          </w:tcPr>
          <w:p w14:paraId="0B728FBE" w14:textId="5F4DE64C" w:rsidR="0053182E" w:rsidRPr="00045088" w:rsidRDefault="0053182E" w:rsidP="00045088">
            <w:r w:rsidRPr="00045088">
              <w:t>65.0</w:t>
            </w:r>
          </w:p>
        </w:tc>
        <w:tc>
          <w:tcPr>
            <w:tcW w:w="1738" w:type="dxa"/>
          </w:tcPr>
          <w:p w14:paraId="45011A41" w14:textId="77777777" w:rsidR="0053182E" w:rsidRPr="00045088" w:rsidRDefault="0053182E" w:rsidP="00045088">
            <w:r w:rsidRPr="00045088">
              <w:t>59.1</w:t>
            </w:r>
          </w:p>
        </w:tc>
        <w:tc>
          <w:tcPr>
            <w:tcW w:w="1739" w:type="dxa"/>
          </w:tcPr>
          <w:p w14:paraId="56590C39" w14:textId="77777777" w:rsidR="0053182E" w:rsidRPr="00045088" w:rsidRDefault="0053182E" w:rsidP="00045088">
            <w:r w:rsidRPr="00045088">
              <w:t>88.1</w:t>
            </w:r>
          </w:p>
        </w:tc>
        <w:tc>
          <w:tcPr>
            <w:tcW w:w="1788" w:type="dxa"/>
          </w:tcPr>
          <w:p w14:paraId="3136D407" w14:textId="77777777" w:rsidR="0053182E" w:rsidRPr="00045088" w:rsidRDefault="0053182E" w:rsidP="00045088">
            <w:r w:rsidRPr="00045088">
              <w:t>7.19</w:t>
            </w:r>
          </w:p>
        </w:tc>
      </w:tr>
      <w:tr w:rsidR="0053182E" w:rsidRPr="00045088" w14:paraId="36C4CCE6" w14:textId="77777777" w:rsidTr="00CB1BFB">
        <w:tc>
          <w:tcPr>
            <w:tcW w:w="2453" w:type="dxa"/>
          </w:tcPr>
          <w:p w14:paraId="49F0A25E" w14:textId="77777777" w:rsidR="0053182E" w:rsidRPr="00045088" w:rsidRDefault="0053182E" w:rsidP="00045088">
            <w:r w:rsidRPr="00045088">
              <w:t>% grass</w:t>
            </w:r>
          </w:p>
        </w:tc>
        <w:tc>
          <w:tcPr>
            <w:tcW w:w="1738" w:type="dxa"/>
          </w:tcPr>
          <w:p w14:paraId="2F91D30E" w14:textId="24E26676" w:rsidR="0053182E" w:rsidRPr="00045088" w:rsidRDefault="0053182E" w:rsidP="00045088">
            <w:r w:rsidRPr="00045088">
              <w:t>22.8</w:t>
            </w:r>
          </w:p>
        </w:tc>
        <w:tc>
          <w:tcPr>
            <w:tcW w:w="1738" w:type="dxa"/>
          </w:tcPr>
          <w:p w14:paraId="085A90F0" w14:textId="77777777" w:rsidR="0053182E" w:rsidRPr="00045088" w:rsidRDefault="0053182E" w:rsidP="00045088">
            <w:r w:rsidRPr="00045088">
              <w:t>29.7</w:t>
            </w:r>
          </w:p>
        </w:tc>
        <w:tc>
          <w:tcPr>
            <w:tcW w:w="1739" w:type="dxa"/>
          </w:tcPr>
          <w:p w14:paraId="1576FA4B" w14:textId="77777777" w:rsidR="0053182E" w:rsidRPr="00045088" w:rsidRDefault="0053182E" w:rsidP="00045088">
            <w:r w:rsidRPr="00045088">
              <w:t>4.0</w:t>
            </w:r>
          </w:p>
        </w:tc>
        <w:tc>
          <w:tcPr>
            <w:tcW w:w="1788" w:type="dxa"/>
          </w:tcPr>
          <w:p w14:paraId="106CBE14" w14:textId="77777777" w:rsidR="0053182E" w:rsidRPr="00045088" w:rsidRDefault="0053182E" w:rsidP="00045088">
            <w:r w:rsidRPr="00045088">
              <w:t>0.613</w:t>
            </w:r>
          </w:p>
        </w:tc>
      </w:tr>
      <w:tr w:rsidR="0053182E" w:rsidRPr="00045088" w14:paraId="00EDC63E" w14:textId="77777777" w:rsidTr="00CB1BFB">
        <w:tc>
          <w:tcPr>
            <w:tcW w:w="2453" w:type="dxa"/>
          </w:tcPr>
          <w:p w14:paraId="36F55FE8" w14:textId="77777777" w:rsidR="0053182E" w:rsidRPr="00045088" w:rsidRDefault="0053182E" w:rsidP="00045088">
            <w:r w:rsidRPr="00045088">
              <w:t>% buildings, roads</w:t>
            </w:r>
          </w:p>
        </w:tc>
        <w:tc>
          <w:tcPr>
            <w:tcW w:w="1738" w:type="dxa"/>
          </w:tcPr>
          <w:p w14:paraId="7E6D24A3" w14:textId="1485226D" w:rsidR="0053182E" w:rsidRPr="00045088" w:rsidRDefault="00002830" w:rsidP="00045088">
            <w:r w:rsidRPr="00045088">
              <w:t>4.6</w:t>
            </w:r>
          </w:p>
        </w:tc>
        <w:tc>
          <w:tcPr>
            <w:tcW w:w="1738" w:type="dxa"/>
          </w:tcPr>
          <w:p w14:paraId="3C238DDB" w14:textId="77777777" w:rsidR="0053182E" w:rsidRPr="00045088" w:rsidRDefault="00002830" w:rsidP="00045088">
            <w:r w:rsidRPr="00045088">
              <w:t>3.8</w:t>
            </w:r>
          </w:p>
        </w:tc>
        <w:tc>
          <w:tcPr>
            <w:tcW w:w="1739" w:type="dxa"/>
          </w:tcPr>
          <w:p w14:paraId="3B05E227" w14:textId="77777777" w:rsidR="0053182E" w:rsidRPr="00045088" w:rsidRDefault="0053182E" w:rsidP="00045088">
            <w:r w:rsidRPr="00045088">
              <w:t>1.</w:t>
            </w:r>
            <w:r w:rsidR="00002830" w:rsidRPr="00045088">
              <w:t>6</w:t>
            </w:r>
          </w:p>
        </w:tc>
        <w:tc>
          <w:tcPr>
            <w:tcW w:w="1788" w:type="dxa"/>
          </w:tcPr>
          <w:p w14:paraId="6BC1B29B" w14:textId="77777777" w:rsidR="0053182E" w:rsidRPr="00045088" w:rsidRDefault="0053182E" w:rsidP="00045088">
            <w:r w:rsidRPr="00045088">
              <w:t>0.811</w:t>
            </w:r>
          </w:p>
        </w:tc>
      </w:tr>
      <w:tr w:rsidR="0053182E" w:rsidRPr="00045088" w14:paraId="2D0D9C71" w14:textId="77777777" w:rsidTr="00CB1BFB">
        <w:tc>
          <w:tcPr>
            <w:tcW w:w="2453" w:type="dxa"/>
          </w:tcPr>
          <w:p w14:paraId="3CDAFB96" w14:textId="77777777" w:rsidR="0053182E" w:rsidRPr="00045088" w:rsidRDefault="0053182E" w:rsidP="00045088">
            <w:r w:rsidRPr="00045088">
              <w:t>No. pesticide (</w:t>
            </w:r>
            <w:proofErr w:type="spellStart"/>
            <w:r w:rsidRPr="00045088">
              <w:t>a.i.</w:t>
            </w:r>
            <w:proofErr w:type="spellEnd"/>
            <w:r w:rsidRPr="00045088">
              <w:t xml:space="preserve">) applications per season </w:t>
            </w:r>
          </w:p>
        </w:tc>
        <w:tc>
          <w:tcPr>
            <w:tcW w:w="1738" w:type="dxa"/>
          </w:tcPr>
          <w:p w14:paraId="37F272C6" w14:textId="77777777" w:rsidR="0053182E" w:rsidRPr="00045088" w:rsidRDefault="0053182E" w:rsidP="00045088">
            <w:r w:rsidRPr="00045088">
              <w:t>5.</w:t>
            </w:r>
            <w:r w:rsidR="00002830" w:rsidRPr="00045088">
              <w:t>3</w:t>
            </w:r>
          </w:p>
        </w:tc>
        <w:tc>
          <w:tcPr>
            <w:tcW w:w="1738" w:type="dxa"/>
          </w:tcPr>
          <w:p w14:paraId="6B29ED98" w14:textId="77777777" w:rsidR="0053182E" w:rsidRPr="00045088" w:rsidRDefault="0053182E" w:rsidP="00045088">
            <w:r w:rsidRPr="00045088">
              <w:t>7.</w:t>
            </w:r>
            <w:r w:rsidR="00002830" w:rsidRPr="00045088">
              <w:t>1</w:t>
            </w:r>
          </w:p>
        </w:tc>
        <w:tc>
          <w:tcPr>
            <w:tcW w:w="1739" w:type="dxa"/>
          </w:tcPr>
          <w:p w14:paraId="428CCDFD" w14:textId="77777777" w:rsidR="0053182E" w:rsidRPr="00045088" w:rsidRDefault="00002830" w:rsidP="00045088">
            <w:r w:rsidRPr="00045088">
              <w:t>5.9</w:t>
            </w:r>
          </w:p>
        </w:tc>
        <w:tc>
          <w:tcPr>
            <w:tcW w:w="1788" w:type="dxa"/>
          </w:tcPr>
          <w:p w14:paraId="2EC740CC" w14:textId="77777777" w:rsidR="0053182E" w:rsidRPr="00045088" w:rsidRDefault="0053182E" w:rsidP="00045088">
            <w:r w:rsidRPr="00045088">
              <w:t>NS</w:t>
            </w:r>
          </w:p>
        </w:tc>
      </w:tr>
      <w:tr w:rsidR="0053182E" w:rsidRPr="00045088" w14:paraId="27EE8369" w14:textId="77777777" w:rsidTr="00CB1BFB">
        <w:tc>
          <w:tcPr>
            <w:tcW w:w="2453" w:type="dxa"/>
            <w:tcBorders>
              <w:bottom w:val="single" w:sz="4" w:space="0" w:color="auto"/>
            </w:tcBorders>
          </w:tcPr>
          <w:p w14:paraId="7E3755B7" w14:textId="77777777" w:rsidR="0053182E" w:rsidRPr="00045088" w:rsidRDefault="0053182E" w:rsidP="00045088">
            <w:r w:rsidRPr="00045088">
              <w:t>Nitrogen fertiliser (kg ha-1)</w:t>
            </w:r>
          </w:p>
        </w:tc>
        <w:tc>
          <w:tcPr>
            <w:tcW w:w="1738" w:type="dxa"/>
            <w:tcBorders>
              <w:bottom w:val="single" w:sz="4" w:space="0" w:color="auto"/>
            </w:tcBorders>
          </w:tcPr>
          <w:p w14:paraId="2BE0564D" w14:textId="77777777" w:rsidR="0053182E" w:rsidRPr="00045088" w:rsidRDefault="0053182E" w:rsidP="00045088">
            <w:r w:rsidRPr="00045088">
              <w:t>148</w:t>
            </w:r>
          </w:p>
        </w:tc>
        <w:tc>
          <w:tcPr>
            <w:tcW w:w="1738" w:type="dxa"/>
            <w:tcBorders>
              <w:bottom w:val="single" w:sz="4" w:space="0" w:color="auto"/>
            </w:tcBorders>
          </w:tcPr>
          <w:p w14:paraId="585B9586" w14:textId="77777777" w:rsidR="0053182E" w:rsidRPr="00045088" w:rsidRDefault="0053182E" w:rsidP="00045088">
            <w:r w:rsidRPr="00045088">
              <w:t>242</w:t>
            </w:r>
          </w:p>
        </w:tc>
        <w:tc>
          <w:tcPr>
            <w:tcW w:w="1739" w:type="dxa"/>
            <w:tcBorders>
              <w:bottom w:val="single" w:sz="4" w:space="0" w:color="auto"/>
            </w:tcBorders>
          </w:tcPr>
          <w:p w14:paraId="4C840F71" w14:textId="77777777" w:rsidR="0053182E" w:rsidRPr="00045088" w:rsidRDefault="0053182E" w:rsidP="00045088">
            <w:r w:rsidRPr="00045088">
              <w:t>174</w:t>
            </w:r>
          </w:p>
        </w:tc>
        <w:tc>
          <w:tcPr>
            <w:tcW w:w="1788" w:type="dxa"/>
            <w:tcBorders>
              <w:bottom w:val="single" w:sz="4" w:space="0" w:color="auto"/>
            </w:tcBorders>
          </w:tcPr>
          <w:p w14:paraId="0151531F" w14:textId="77777777" w:rsidR="0053182E" w:rsidRPr="00045088" w:rsidRDefault="0053182E" w:rsidP="00045088">
            <w:r w:rsidRPr="00045088">
              <w:t>NS</w:t>
            </w:r>
          </w:p>
        </w:tc>
      </w:tr>
    </w:tbl>
    <w:p w14:paraId="04342100" w14:textId="77777777" w:rsidR="0053182E" w:rsidRPr="00045088" w:rsidRDefault="0053182E" w:rsidP="00045088"/>
    <w:p w14:paraId="39BCF860" w14:textId="4BBA3E58" w:rsidR="0053182E" w:rsidRPr="00045088" w:rsidRDefault="0053182E" w:rsidP="00045088">
      <w:r w:rsidRPr="00045088">
        <w:br w:type="page"/>
      </w:r>
      <w:r w:rsidRPr="00D00706">
        <w:rPr>
          <w:b/>
          <w:bCs/>
        </w:rPr>
        <w:lastRenderedPageBreak/>
        <w:t>T</w:t>
      </w:r>
      <w:r w:rsidR="00D00706" w:rsidRPr="00D00706">
        <w:rPr>
          <w:b/>
          <w:bCs/>
        </w:rPr>
        <w:t>ABLE</w:t>
      </w:r>
      <w:r w:rsidRPr="00D00706">
        <w:rPr>
          <w:b/>
          <w:bCs/>
        </w:rPr>
        <w:t xml:space="preserve"> </w:t>
      </w:r>
      <w:proofErr w:type="gramStart"/>
      <w:r w:rsidRPr="00D00706">
        <w:rPr>
          <w:b/>
          <w:bCs/>
        </w:rPr>
        <w:t>2</w:t>
      </w:r>
      <w:r w:rsidRPr="00045088">
        <w:t xml:space="preserve">  Plant</w:t>
      </w:r>
      <w:proofErr w:type="gramEnd"/>
      <w:r w:rsidRPr="00045088">
        <w:t xml:space="preserve"> species richness (mean number of species per 50 m2 sample) in field boundaries and crop centres with and without sown 6 m margin strips (data including crop species)</w:t>
      </w:r>
    </w:p>
    <w:tbl>
      <w:tblPr>
        <w:tblW w:w="0" w:type="auto"/>
        <w:tblLook w:val="01E0" w:firstRow="1" w:lastRow="1" w:firstColumn="1" w:lastColumn="1" w:noHBand="0" w:noVBand="0"/>
      </w:tblPr>
      <w:tblGrid>
        <w:gridCol w:w="1728"/>
        <w:gridCol w:w="1743"/>
        <w:gridCol w:w="1333"/>
        <w:gridCol w:w="1549"/>
        <w:gridCol w:w="1228"/>
        <w:gridCol w:w="1445"/>
      </w:tblGrid>
      <w:tr w:rsidR="0053182E" w:rsidRPr="00045088" w14:paraId="6E0049B3" w14:textId="77777777" w:rsidTr="006E36A2">
        <w:tc>
          <w:tcPr>
            <w:tcW w:w="1728" w:type="dxa"/>
            <w:tcBorders>
              <w:top w:val="single" w:sz="4" w:space="0" w:color="auto"/>
              <w:bottom w:val="single" w:sz="4" w:space="0" w:color="auto"/>
            </w:tcBorders>
            <w:vAlign w:val="bottom"/>
          </w:tcPr>
          <w:p w14:paraId="21915A56" w14:textId="77777777" w:rsidR="0053182E" w:rsidRPr="00045088" w:rsidRDefault="0053182E" w:rsidP="00045088"/>
        </w:tc>
        <w:tc>
          <w:tcPr>
            <w:tcW w:w="1743" w:type="dxa"/>
            <w:tcBorders>
              <w:top w:val="single" w:sz="4" w:space="0" w:color="auto"/>
              <w:bottom w:val="single" w:sz="4" w:space="0" w:color="auto"/>
            </w:tcBorders>
            <w:vAlign w:val="bottom"/>
          </w:tcPr>
          <w:p w14:paraId="60435874" w14:textId="77777777" w:rsidR="0053182E" w:rsidRPr="00045088" w:rsidRDefault="0053182E" w:rsidP="00045088">
            <w:r w:rsidRPr="00045088">
              <w:t>Landscape</w:t>
            </w:r>
          </w:p>
        </w:tc>
        <w:tc>
          <w:tcPr>
            <w:tcW w:w="1333" w:type="dxa"/>
            <w:tcBorders>
              <w:top w:val="single" w:sz="4" w:space="0" w:color="auto"/>
              <w:bottom w:val="single" w:sz="4" w:space="0" w:color="auto"/>
            </w:tcBorders>
          </w:tcPr>
          <w:p w14:paraId="12A5315C" w14:textId="77777777" w:rsidR="0053182E" w:rsidRPr="00045088" w:rsidRDefault="0053182E" w:rsidP="00045088">
            <w:r w:rsidRPr="00045088">
              <w:t>Small</w:t>
            </w:r>
          </w:p>
        </w:tc>
        <w:tc>
          <w:tcPr>
            <w:tcW w:w="1549" w:type="dxa"/>
            <w:tcBorders>
              <w:top w:val="single" w:sz="4" w:space="0" w:color="auto"/>
              <w:bottom w:val="single" w:sz="4" w:space="0" w:color="auto"/>
            </w:tcBorders>
          </w:tcPr>
          <w:p w14:paraId="66635A61" w14:textId="77777777" w:rsidR="0053182E" w:rsidRPr="00045088" w:rsidRDefault="0053182E" w:rsidP="00045088">
            <w:r w:rsidRPr="00045088">
              <w:t>Intermediate</w:t>
            </w:r>
          </w:p>
        </w:tc>
        <w:tc>
          <w:tcPr>
            <w:tcW w:w="1228" w:type="dxa"/>
            <w:tcBorders>
              <w:top w:val="single" w:sz="4" w:space="0" w:color="auto"/>
              <w:bottom w:val="single" w:sz="4" w:space="0" w:color="auto"/>
            </w:tcBorders>
          </w:tcPr>
          <w:p w14:paraId="0C8F31C7" w14:textId="77777777" w:rsidR="0053182E" w:rsidRPr="00045088" w:rsidRDefault="0053182E" w:rsidP="00045088">
            <w:r w:rsidRPr="00045088">
              <w:t>Open</w:t>
            </w:r>
          </w:p>
        </w:tc>
        <w:tc>
          <w:tcPr>
            <w:tcW w:w="1445" w:type="dxa"/>
            <w:tcBorders>
              <w:top w:val="single" w:sz="4" w:space="0" w:color="auto"/>
              <w:bottom w:val="single" w:sz="4" w:space="0" w:color="auto"/>
            </w:tcBorders>
          </w:tcPr>
          <w:p w14:paraId="6C756067" w14:textId="77777777" w:rsidR="0053182E" w:rsidRPr="00045088" w:rsidRDefault="0053182E" w:rsidP="00045088">
            <w:r w:rsidRPr="00045088">
              <w:t>Mean</w:t>
            </w:r>
          </w:p>
        </w:tc>
      </w:tr>
      <w:tr w:rsidR="0053182E" w:rsidRPr="00045088" w14:paraId="5D98AC6E" w14:textId="77777777" w:rsidTr="006E36A2">
        <w:tc>
          <w:tcPr>
            <w:tcW w:w="1728" w:type="dxa"/>
            <w:tcBorders>
              <w:top w:val="single" w:sz="4" w:space="0" w:color="auto"/>
            </w:tcBorders>
            <w:vAlign w:val="bottom"/>
          </w:tcPr>
          <w:p w14:paraId="1C1842A7" w14:textId="77777777" w:rsidR="0053182E" w:rsidRPr="00045088" w:rsidRDefault="0053182E" w:rsidP="00045088">
            <w:r w:rsidRPr="00045088">
              <w:t>Boundary</w:t>
            </w:r>
          </w:p>
        </w:tc>
        <w:tc>
          <w:tcPr>
            <w:tcW w:w="1743" w:type="dxa"/>
            <w:tcBorders>
              <w:top w:val="single" w:sz="4" w:space="0" w:color="auto"/>
            </w:tcBorders>
            <w:vAlign w:val="bottom"/>
          </w:tcPr>
          <w:p w14:paraId="69C1C66D" w14:textId="77777777" w:rsidR="0053182E" w:rsidRPr="00045088" w:rsidRDefault="0053182E" w:rsidP="00045088">
            <w:r w:rsidRPr="00045088">
              <w:t>6 m margin</w:t>
            </w:r>
          </w:p>
        </w:tc>
        <w:tc>
          <w:tcPr>
            <w:tcW w:w="1333" w:type="dxa"/>
            <w:tcBorders>
              <w:top w:val="single" w:sz="4" w:space="0" w:color="auto"/>
            </w:tcBorders>
            <w:vAlign w:val="bottom"/>
          </w:tcPr>
          <w:p w14:paraId="49E6218F" w14:textId="77777777" w:rsidR="0053182E" w:rsidRPr="00045088" w:rsidRDefault="0053182E" w:rsidP="00045088">
            <w:r w:rsidRPr="00045088">
              <w:t>35.57</w:t>
            </w:r>
          </w:p>
        </w:tc>
        <w:tc>
          <w:tcPr>
            <w:tcW w:w="1549" w:type="dxa"/>
            <w:tcBorders>
              <w:top w:val="single" w:sz="4" w:space="0" w:color="auto"/>
            </w:tcBorders>
            <w:vAlign w:val="bottom"/>
          </w:tcPr>
          <w:p w14:paraId="1CA23C40" w14:textId="77777777" w:rsidR="0053182E" w:rsidRPr="00045088" w:rsidRDefault="0053182E" w:rsidP="00045088">
            <w:r w:rsidRPr="00045088">
              <w:t>35.71</w:t>
            </w:r>
          </w:p>
        </w:tc>
        <w:tc>
          <w:tcPr>
            <w:tcW w:w="1228" w:type="dxa"/>
            <w:tcBorders>
              <w:top w:val="single" w:sz="4" w:space="0" w:color="auto"/>
            </w:tcBorders>
            <w:vAlign w:val="bottom"/>
          </w:tcPr>
          <w:p w14:paraId="16EE19CD" w14:textId="77777777" w:rsidR="0053182E" w:rsidRPr="00045088" w:rsidRDefault="0053182E" w:rsidP="00045088">
            <w:r w:rsidRPr="00045088">
              <w:t>28.29</w:t>
            </w:r>
          </w:p>
        </w:tc>
        <w:tc>
          <w:tcPr>
            <w:tcW w:w="1445" w:type="dxa"/>
            <w:tcBorders>
              <w:top w:val="single" w:sz="4" w:space="0" w:color="auto"/>
            </w:tcBorders>
          </w:tcPr>
          <w:p w14:paraId="476089F1" w14:textId="77777777" w:rsidR="0053182E" w:rsidRPr="00045088" w:rsidRDefault="0053182E" w:rsidP="00045088">
            <w:r w:rsidRPr="00045088">
              <w:t>33.2</w:t>
            </w:r>
          </w:p>
        </w:tc>
      </w:tr>
      <w:tr w:rsidR="0053182E" w:rsidRPr="00045088" w14:paraId="6B8F9CFC" w14:textId="77777777" w:rsidTr="006E36A2">
        <w:tc>
          <w:tcPr>
            <w:tcW w:w="1728" w:type="dxa"/>
            <w:vAlign w:val="bottom"/>
          </w:tcPr>
          <w:p w14:paraId="451BD58C" w14:textId="77777777" w:rsidR="0053182E" w:rsidRPr="00045088" w:rsidRDefault="0053182E" w:rsidP="00045088"/>
        </w:tc>
        <w:tc>
          <w:tcPr>
            <w:tcW w:w="1743" w:type="dxa"/>
            <w:vAlign w:val="bottom"/>
          </w:tcPr>
          <w:p w14:paraId="57DC30AD" w14:textId="77777777" w:rsidR="0053182E" w:rsidRPr="00045088" w:rsidRDefault="0053182E" w:rsidP="00045088">
            <w:r w:rsidRPr="00045088">
              <w:t>Control</w:t>
            </w:r>
          </w:p>
        </w:tc>
        <w:tc>
          <w:tcPr>
            <w:tcW w:w="1333" w:type="dxa"/>
            <w:vAlign w:val="bottom"/>
          </w:tcPr>
          <w:p w14:paraId="35444E5D" w14:textId="77777777" w:rsidR="0053182E" w:rsidRPr="00045088" w:rsidRDefault="0053182E" w:rsidP="00045088">
            <w:r w:rsidRPr="00045088">
              <w:t>25.86</w:t>
            </w:r>
          </w:p>
        </w:tc>
        <w:tc>
          <w:tcPr>
            <w:tcW w:w="1549" w:type="dxa"/>
            <w:vAlign w:val="bottom"/>
          </w:tcPr>
          <w:p w14:paraId="187F26BF" w14:textId="77777777" w:rsidR="0053182E" w:rsidRPr="00045088" w:rsidRDefault="0053182E" w:rsidP="00045088">
            <w:r w:rsidRPr="00045088">
              <w:t>29.00</w:t>
            </w:r>
          </w:p>
        </w:tc>
        <w:tc>
          <w:tcPr>
            <w:tcW w:w="1228" w:type="dxa"/>
            <w:vAlign w:val="bottom"/>
          </w:tcPr>
          <w:p w14:paraId="60FE2282" w14:textId="77777777" w:rsidR="0053182E" w:rsidRPr="00045088" w:rsidRDefault="0053182E" w:rsidP="00045088">
            <w:r w:rsidRPr="00045088">
              <w:t>28.29</w:t>
            </w:r>
          </w:p>
        </w:tc>
        <w:tc>
          <w:tcPr>
            <w:tcW w:w="1445" w:type="dxa"/>
          </w:tcPr>
          <w:p w14:paraId="107ECD1D" w14:textId="77777777" w:rsidR="0053182E" w:rsidRPr="00045088" w:rsidRDefault="0053182E" w:rsidP="00045088">
            <w:r w:rsidRPr="00045088">
              <w:t>27.7</w:t>
            </w:r>
          </w:p>
        </w:tc>
      </w:tr>
      <w:tr w:rsidR="0053182E" w:rsidRPr="00045088" w14:paraId="3AD45C29" w14:textId="77777777" w:rsidTr="006E36A2">
        <w:tc>
          <w:tcPr>
            <w:tcW w:w="1728" w:type="dxa"/>
            <w:vAlign w:val="bottom"/>
          </w:tcPr>
          <w:p w14:paraId="7F866C60" w14:textId="77777777" w:rsidR="0053182E" w:rsidRPr="00045088" w:rsidRDefault="0053182E" w:rsidP="00045088">
            <w:r w:rsidRPr="00045088">
              <w:t>Crop centre</w:t>
            </w:r>
          </w:p>
        </w:tc>
        <w:tc>
          <w:tcPr>
            <w:tcW w:w="1743" w:type="dxa"/>
            <w:vAlign w:val="bottom"/>
          </w:tcPr>
          <w:p w14:paraId="62F89064" w14:textId="77777777" w:rsidR="0053182E" w:rsidRPr="00045088" w:rsidRDefault="0053182E" w:rsidP="00045088">
            <w:r w:rsidRPr="00045088">
              <w:t>6 m margin</w:t>
            </w:r>
          </w:p>
        </w:tc>
        <w:tc>
          <w:tcPr>
            <w:tcW w:w="1333" w:type="dxa"/>
            <w:vAlign w:val="bottom"/>
          </w:tcPr>
          <w:p w14:paraId="74C82D5B" w14:textId="77777777" w:rsidR="0053182E" w:rsidRPr="00045088" w:rsidRDefault="0053182E" w:rsidP="00045088">
            <w:r w:rsidRPr="00045088">
              <w:t>10.71</w:t>
            </w:r>
          </w:p>
        </w:tc>
        <w:tc>
          <w:tcPr>
            <w:tcW w:w="1549" w:type="dxa"/>
            <w:vAlign w:val="bottom"/>
          </w:tcPr>
          <w:p w14:paraId="3E8104E1" w14:textId="77777777" w:rsidR="0053182E" w:rsidRPr="00045088" w:rsidRDefault="0053182E" w:rsidP="00045088">
            <w:r w:rsidRPr="00045088">
              <w:t>7.43</w:t>
            </w:r>
          </w:p>
        </w:tc>
        <w:tc>
          <w:tcPr>
            <w:tcW w:w="1228" w:type="dxa"/>
            <w:vAlign w:val="bottom"/>
          </w:tcPr>
          <w:p w14:paraId="76A4F949" w14:textId="77777777" w:rsidR="0053182E" w:rsidRPr="00045088" w:rsidRDefault="0053182E" w:rsidP="00045088">
            <w:r w:rsidRPr="00045088">
              <w:t>12.57</w:t>
            </w:r>
          </w:p>
        </w:tc>
        <w:tc>
          <w:tcPr>
            <w:tcW w:w="1445" w:type="dxa"/>
          </w:tcPr>
          <w:p w14:paraId="31FC65A6" w14:textId="77777777" w:rsidR="0053182E" w:rsidRPr="00045088" w:rsidRDefault="0053182E" w:rsidP="00045088">
            <w:r w:rsidRPr="00045088">
              <w:t>10.2</w:t>
            </w:r>
          </w:p>
        </w:tc>
      </w:tr>
      <w:tr w:rsidR="0053182E" w:rsidRPr="00045088" w14:paraId="1C4F2131" w14:textId="77777777" w:rsidTr="006E36A2">
        <w:tc>
          <w:tcPr>
            <w:tcW w:w="1728" w:type="dxa"/>
            <w:tcBorders>
              <w:bottom w:val="single" w:sz="4" w:space="0" w:color="auto"/>
            </w:tcBorders>
            <w:vAlign w:val="bottom"/>
          </w:tcPr>
          <w:p w14:paraId="7FE055FA" w14:textId="77777777" w:rsidR="0053182E" w:rsidRPr="00045088" w:rsidRDefault="0053182E" w:rsidP="00045088"/>
        </w:tc>
        <w:tc>
          <w:tcPr>
            <w:tcW w:w="1743" w:type="dxa"/>
            <w:tcBorders>
              <w:bottom w:val="single" w:sz="4" w:space="0" w:color="auto"/>
            </w:tcBorders>
            <w:vAlign w:val="bottom"/>
          </w:tcPr>
          <w:p w14:paraId="5C4F43CA" w14:textId="77777777" w:rsidR="0053182E" w:rsidRPr="00045088" w:rsidRDefault="0053182E" w:rsidP="00045088">
            <w:r w:rsidRPr="00045088">
              <w:t>Control</w:t>
            </w:r>
          </w:p>
        </w:tc>
        <w:tc>
          <w:tcPr>
            <w:tcW w:w="1333" w:type="dxa"/>
            <w:tcBorders>
              <w:bottom w:val="single" w:sz="4" w:space="0" w:color="auto"/>
            </w:tcBorders>
            <w:vAlign w:val="bottom"/>
          </w:tcPr>
          <w:p w14:paraId="67E892D8" w14:textId="77777777" w:rsidR="0053182E" w:rsidRPr="00045088" w:rsidRDefault="0053182E" w:rsidP="00045088">
            <w:r w:rsidRPr="00045088">
              <w:t>12.71</w:t>
            </w:r>
          </w:p>
        </w:tc>
        <w:tc>
          <w:tcPr>
            <w:tcW w:w="1549" w:type="dxa"/>
            <w:tcBorders>
              <w:bottom w:val="single" w:sz="4" w:space="0" w:color="auto"/>
            </w:tcBorders>
            <w:vAlign w:val="bottom"/>
          </w:tcPr>
          <w:p w14:paraId="605648FA" w14:textId="77777777" w:rsidR="0053182E" w:rsidRPr="00045088" w:rsidRDefault="0053182E" w:rsidP="00045088">
            <w:r w:rsidRPr="00045088">
              <w:t>9.43</w:t>
            </w:r>
          </w:p>
        </w:tc>
        <w:tc>
          <w:tcPr>
            <w:tcW w:w="1228" w:type="dxa"/>
            <w:tcBorders>
              <w:bottom w:val="single" w:sz="4" w:space="0" w:color="auto"/>
            </w:tcBorders>
            <w:vAlign w:val="bottom"/>
          </w:tcPr>
          <w:p w14:paraId="693A76DC" w14:textId="77777777" w:rsidR="0053182E" w:rsidRPr="00045088" w:rsidRDefault="0053182E" w:rsidP="00045088">
            <w:r w:rsidRPr="00045088">
              <w:t>11.71</w:t>
            </w:r>
          </w:p>
        </w:tc>
        <w:tc>
          <w:tcPr>
            <w:tcW w:w="1445" w:type="dxa"/>
            <w:tcBorders>
              <w:bottom w:val="single" w:sz="4" w:space="0" w:color="auto"/>
            </w:tcBorders>
          </w:tcPr>
          <w:p w14:paraId="02EEC02D" w14:textId="77777777" w:rsidR="0053182E" w:rsidRPr="00045088" w:rsidRDefault="0053182E" w:rsidP="00045088">
            <w:r w:rsidRPr="00045088">
              <w:t>11.3</w:t>
            </w:r>
          </w:p>
        </w:tc>
      </w:tr>
    </w:tbl>
    <w:p w14:paraId="489267F3" w14:textId="0EDEFCB3" w:rsidR="0053182E" w:rsidRPr="00045088" w:rsidRDefault="006E36A2" w:rsidP="00045088">
      <w:proofErr w:type="gramStart"/>
      <w:r w:rsidRPr="00045088">
        <w:t>Overall</w:t>
      </w:r>
      <w:proofErr w:type="gramEnd"/>
      <w:r w:rsidRPr="00045088">
        <w:t xml:space="preserve"> SED = 2.058; df = 54; SED for means = 1.46: df = 54.</w:t>
      </w:r>
    </w:p>
    <w:p w14:paraId="33AAB184" w14:textId="77777777" w:rsidR="0053182E" w:rsidRPr="00045088" w:rsidRDefault="0053182E" w:rsidP="00045088">
      <w:r w:rsidRPr="00045088">
        <w:br w:type="page"/>
      </w:r>
    </w:p>
    <w:p w14:paraId="3668DF6F" w14:textId="77777777" w:rsidR="0053182E" w:rsidRPr="00045088" w:rsidRDefault="0053182E" w:rsidP="00045088"/>
    <w:p w14:paraId="70506DED" w14:textId="77777777" w:rsidR="0053182E" w:rsidRPr="00045088" w:rsidRDefault="00B76139" w:rsidP="00045088">
      <w:r w:rsidRPr="00045088">
        <w:rPr>
          <w:noProof/>
        </w:rPr>
        <w:drawing>
          <wp:inline distT="0" distB="0" distL="0" distR="0" wp14:anchorId="3C2678C9" wp14:editId="2AF4871F">
            <wp:extent cx="5728335" cy="5259070"/>
            <wp:effectExtent l="0" t="0" r="0" b="0"/>
            <wp:docPr id="1" name="Picture 1" descr="FIG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8335" cy="5259070"/>
                    </a:xfrm>
                    <a:prstGeom prst="rect">
                      <a:avLst/>
                    </a:prstGeom>
                    <a:noFill/>
                    <a:ln>
                      <a:noFill/>
                    </a:ln>
                  </pic:spPr>
                </pic:pic>
              </a:graphicData>
            </a:graphic>
          </wp:inline>
        </w:drawing>
      </w:r>
    </w:p>
    <w:p w14:paraId="58961DAC" w14:textId="77777777" w:rsidR="0053182E" w:rsidRPr="00045088" w:rsidRDefault="0053182E" w:rsidP="00045088"/>
    <w:p w14:paraId="11FD4400" w14:textId="7B26BB42" w:rsidR="0053182E" w:rsidRPr="00D00706" w:rsidRDefault="0053182E" w:rsidP="00045088">
      <w:pPr>
        <w:rPr>
          <w:b/>
          <w:bCs/>
        </w:rPr>
      </w:pPr>
      <w:r w:rsidRPr="00D00706">
        <w:rPr>
          <w:b/>
          <w:bCs/>
        </w:rPr>
        <w:t>F</w:t>
      </w:r>
      <w:r w:rsidR="00DB07CC" w:rsidRPr="00D00706">
        <w:rPr>
          <w:b/>
          <w:bCs/>
        </w:rPr>
        <w:t>IGURE</w:t>
      </w:r>
      <w:r w:rsidRPr="00D00706">
        <w:rPr>
          <w:b/>
          <w:bCs/>
        </w:rPr>
        <w:t xml:space="preserve"> 1  </w:t>
      </w:r>
      <w:bookmarkEnd w:id="0"/>
    </w:p>
    <w:sectPr w:rsidR="0053182E" w:rsidRPr="00D00706" w:rsidSect="00C33AD4">
      <w:footerReference w:type="even" r:id="rId16"/>
      <w:footerReference w:type="default" r:id="rId17"/>
      <w:pgSz w:w="11906" w:h="16838"/>
      <w:pgMar w:top="1440" w:right="1440" w:bottom="1440" w:left="1440" w:header="851" w:footer="851"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Virginia Anne Nichols" w:date="2025-01-30T21:16:00Z" w:initials="VN">
    <w:p w14:paraId="03CF345F" w14:textId="77777777" w:rsidR="00CD7E08" w:rsidRDefault="00CD7E08" w:rsidP="00CD7E08">
      <w:pPr>
        <w:pStyle w:val="CommentText"/>
      </w:pPr>
      <w:r>
        <w:rPr>
          <w:rStyle w:val="CommentReference"/>
        </w:rPr>
        <w:annotationRef/>
      </w:r>
      <w:r>
        <w:t>These values were reported in Scherner et al. 2016, but it was not stated how they were determined. Grid sampling, method for carbon determination, etc.</w:t>
      </w:r>
    </w:p>
  </w:comment>
  <w:comment w:id="2" w:author="Virginia Anne Nichols" w:date="2025-02-18T11:45:00Z" w:initials="VN">
    <w:p w14:paraId="078FEAD5" w14:textId="77777777" w:rsidR="001A455C" w:rsidRDefault="001A455C" w:rsidP="001A455C">
      <w:pPr>
        <w:pStyle w:val="CommentText"/>
      </w:pPr>
      <w:r>
        <w:rPr>
          <w:rStyle w:val="CommentReference"/>
        </w:rPr>
        <w:annotationRef/>
      </w:r>
      <w:r>
        <w:t>How was the straw removed?</w:t>
      </w:r>
    </w:p>
  </w:comment>
  <w:comment w:id="3" w:author="Virginia Anne Nichols" w:date="2025-04-01T09:42:00Z" w:initials="VN">
    <w:p w14:paraId="37309398" w14:textId="77777777" w:rsidR="001A455C" w:rsidRDefault="001A455C" w:rsidP="001A455C">
      <w:pPr>
        <w:pStyle w:val="CommentText"/>
      </w:pPr>
      <w:r>
        <w:rPr>
          <w:rStyle w:val="CommentReference"/>
        </w:rPr>
        <w:annotationRef/>
      </w:r>
      <w:r>
        <w:t>I need to know which study to cite</w:t>
      </w:r>
    </w:p>
  </w:comment>
  <w:comment w:id="4" w:author="Virginia Anne Nichols" w:date="2025-02-18T10:54:00Z" w:initials="VN">
    <w:p w14:paraId="5D9AFA1F" w14:textId="77777777" w:rsidR="001A455C" w:rsidRDefault="001A455C" w:rsidP="001A455C">
      <w:pPr>
        <w:pStyle w:val="CommentText"/>
      </w:pPr>
      <w:r>
        <w:rPr>
          <w:rStyle w:val="CommentReference"/>
        </w:rPr>
        <w:annotationRef/>
      </w:r>
      <w:r>
        <w:t>There was no tillage in the fall because of the cover crops - correct? You had originally listed a tillage event to a depth of 3-4 cm following cash crop harvest, but this would destroy 3 of the 4 cover crop treatments.</w:t>
      </w:r>
    </w:p>
  </w:comment>
  <w:comment w:id="5" w:author="Virginia Anne Nichols" w:date="2025-02-18T10:55:00Z" w:initials="VN">
    <w:p w14:paraId="1D7A512E" w14:textId="77777777" w:rsidR="001A455C" w:rsidRDefault="001A455C" w:rsidP="001A455C">
      <w:pPr>
        <w:pStyle w:val="CommentText"/>
      </w:pPr>
      <w:r>
        <w:rPr>
          <w:rStyle w:val="CommentReference"/>
        </w:rPr>
        <w:annotationRef/>
      </w:r>
      <w:r>
        <w:t>Were faba beans planted in 17.5 row spacings?</w:t>
      </w:r>
    </w:p>
  </w:comment>
  <w:comment w:id="6" w:author="Virginia Anne Nichols" w:date="2025-02-18T11:01:00Z" w:initials="VN">
    <w:p w14:paraId="556923F8" w14:textId="77777777" w:rsidR="001A455C" w:rsidRDefault="001A455C" w:rsidP="001A455C">
      <w:pPr>
        <w:pStyle w:val="CommentText"/>
      </w:pPr>
      <w:r>
        <w:rPr>
          <w:rStyle w:val="CommentReference"/>
        </w:rPr>
        <w:annotationRef/>
      </w:r>
      <w:r>
        <w:t>The application method was not specified - was it broadcast?</w:t>
      </w:r>
    </w:p>
  </w:comment>
  <w:comment w:id="7" w:author="Virginia Anne Nichols" w:date="2025-02-18T11:47:00Z" w:initials="VN">
    <w:p w14:paraId="3D95C606" w14:textId="77777777" w:rsidR="001A455C" w:rsidRDefault="001A455C" w:rsidP="001A455C">
      <w:pPr>
        <w:pStyle w:val="CommentText"/>
      </w:pPr>
      <w:r>
        <w:rPr>
          <w:rStyle w:val="CommentReference"/>
        </w:rPr>
        <w:annotationRef/>
      </w:r>
      <w:r>
        <w:t>Explain why a different package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CF345F" w15:done="0"/>
  <w15:commentEx w15:paraId="078FEAD5" w15:done="0"/>
  <w15:commentEx w15:paraId="37309398" w15:done="0"/>
  <w15:commentEx w15:paraId="5D9AFA1F" w15:done="0"/>
  <w15:commentEx w15:paraId="1D7A512E" w15:done="0"/>
  <w15:commentEx w15:paraId="556923F8" w15:done="0"/>
  <w15:commentEx w15:paraId="3D95C6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273C0A" w16cex:dateUtc="2025-01-30T20:16:00Z"/>
  <w16cex:commentExtensible w16cex:durableId="73E22568" w16cex:dateUtc="2025-02-18T10:45:00Z"/>
  <w16cex:commentExtensible w16cex:durableId="74E83C9E" w16cex:dateUtc="2025-04-01T07:42:00Z"/>
  <w16cex:commentExtensible w16cex:durableId="26A838AC" w16cex:dateUtc="2025-02-18T09:54:00Z"/>
  <w16cex:commentExtensible w16cex:durableId="719E07D9" w16cex:dateUtc="2025-02-18T09:55:00Z"/>
  <w16cex:commentExtensible w16cex:durableId="5E00243F" w16cex:dateUtc="2025-02-18T10:01:00Z"/>
  <w16cex:commentExtensible w16cex:durableId="3EAA758B" w16cex:dateUtc="2025-02-18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CF345F" w16cid:durableId="26273C0A"/>
  <w16cid:commentId w16cid:paraId="078FEAD5" w16cid:durableId="73E22568"/>
  <w16cid:commentId w16cid:paraId="37309398" w16cid:durableId="74E83C9E"/>
  <w16cid:commentId w16cid:paraId="5D9AFA1F" w16cid:durableId="26A838AC"/>
  <w16cid:commentId w16cid:paraId="1D7A512E" w16cid:durableId="719E07D9"/>
  <w16cid:commentId w16cid:paraId="556923F8" w16cid:durableId="5E00243F"/>
  <w16cid:commentId w16cid:paraId="3D95C606" w16cid:durableId="3EAA75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701BA" w14:textId="77777777" w:rsidR="0022360D" w:rsidRDefault="0022360D">
      <w:r>
        <w:separator/>
      </w:r>
    </w:p>
  </w:endnote>
  <w:endnote w:type="continuationSeparator" w:id="0">
    <w:p w14:paraId="7561F09A" w14:textId="77777777" w:rsidR="0022360D" w:rsidRDefault="0022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A597B" w14:textId="77777777" w:rsidR="00DB07CC" w:rsidRDefault="00DB07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F785D9" w14:textId="77777777" w:rsidR="00DB07CC" w:rsidRDefault="00DB07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A73A2" w14:textId="77777777" w:rsidR="00DB07CC" w:rsidRDefault="00DB07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3852FF25" w14:textId="77777777" w:rsidR="00DB07CC" w:rsidRDefault="00DB0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E68694" w14:textId="77777777" w:rsidR="0022360D" w:rsidRDefault="0022360D">
      <w:r>
        <w:separator/>
      </w:r>
    </w:p>
  </w:footnote>
  <w:footnote w:type="continuationSeparator" w:id="0">
    <w:p w14:paraId="6EF18BAF" w14:textId="77777777" w:rsidR="0022360D" w:rsidRDefault="002236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C1D5C"/>
    <w:multiLevelType w:val="hybridMultilevel"/>
    <w:tmpl w:val="35E854E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8232766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Weed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Ecology-Converted.enl&lt;/item&gt;&lt;/Libraries&gt;&lt;/ENLibraries&gt;"/>
  </w:docVars>
  <w:rsids>
    <w:rsidRoot w:val="00B76139"/>
    <w:rsid w:val="00002830"/>
    <w:rsid w:val="00045088"/>
    <w:rsid w:val="00057203"/>
    <w:rsid w:val="000B7E46"/>
    <w:rsid w:val="000C25A5"/>
    <w:rsid w:val="00126F2F"/>
    <w:rsid w:val="00197824"/>
    <w:rsid w:val="001A00CE"/>
    <w:rsid w:val="001A455C"/>
    <w:rsid w:val="001C7E86"/>
    <w:rsid w:val="001C7F6C"/>
    <w:rsid w:val="0022360D"/>
    <w:rsid w:val="00231E9B"/>
    <w:rsid w:val="002A08AE"/>
    <w:rsid w:val="002A5F86"/>
    <w:rsid w:val="002B6F1A"/>
    <w:rsid w:val="002C160E"/>
    <w:rsid w:val="002F485B"/>
    <w:rsid w:val="003479FB"/>
    <w:rsid w:val="00381089"/>
    <w:rsid w:val="003C7F19"/>
    <w:rsid w:val="00434E4D"/>
    <w:rsid w:val="00462BFF"/>
    <w:rsid w:val="004C06F7"/>
    <w:rsid w:val="004E1E8C"/>
    <w:rsid w:val="004F47C3"/>
    <w:rsid w:val="0053182E"/>
    <w:rsid w:val="00614437"/>
    <w:rsid w:val="00680EF7"/>
    <w:rsid w:val="00686048"/>
    <w:rsid w:val="006C3DC0"/>
    <w:rsid w:val="006E36A2"/>
    <w:rsid w:val="006F3CE0"/>
    <w:rsid w:val="007B00DA"/>
    <w:rsid w:val="007B2BE5"/>
    <w:rsid w:val="00802EF3"/>
    <w:rsid w:val="008141BB"/>
    <w:rsid w:val="008C1C95"/>
    <w:rsid w:val="008E0AD1"/>
    <w:rsid w:val="009432A7"/>
    <w:rsid w:val="009915C2"/>
    <w:rsid w:val="009D06A0"/>
    <w:rsid w:val="00A20B07"/>
    <w:rsid w:val="00A31C4F"/>
    <w:rsid w:val="00A62539"/>
    <w:rsid w:val="00A90095"/>
    <w:rsid w:val="00A935FC"/>
    <w:rsid w:val="00AC574D"/>
    <w:rsid w:val="00AC6691"/>
    <w:rsid w:val="00AD04C7"/>
    <w:rsid w:val="00AE1EFC"/>
    <w:rsid w:val="00B2115D"/>
    <w:rsid w:val="00B76139"/>
    <w:rsid w:val="00BA7F3D"/>
    <w:rsid w:val="00BF3618"/>
    <w:rsid w:val="00C10FAD"/>
    <w:rsid w:val="00C16073"/>
    <w:rsid w:val="00C23509"/>
    <w:rsid w:val="00C33AD4"/>
    <w:rsid w:val="00CB1BFB"/>
    <w:rsid w:val="00CC6C30"/>
    <w:rsid w:val="00CD19F2"/>
    <w:rsid w:val="00CD7E08"/>
    <w:rsid w:val="00CF198B"/>
    <w:rsid w:val="00D00706"/>
    <w:rsid w:val="00D066A5"/>
    <w:rsid w:val="00D52562"/>
    <w:rsid w:val="00DB07CC"/>
    <w:rsid w:val="00DC7880"/>
    <w:rsid w:val="00DF07E9"/>
    <w:rsid w:val="00E1366F"/>
    <w:rsid w:val="00E41219"/>
    <w:rsid w:val="00F949F1"/>
    <w:rsid w:val="00FD5287"/>
    <w:rsid w:val="00FD74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82FFB2"/>
  <w15:chartTrackingRefBased/>
  <w15:docId w15:val="{8A01739A-C841-4DFC-A382-0A7DF678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link w:val="Heading3Char"/>
    <w:semiHidden/>
    <w:unhideWhenUsed/>
    <w:qFormat/>
    <w:rsid w:val="001A455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keepNext/>
      <w:jc w:val="center"/>
      <w:outlineLvl w:val="4"/>
    </w:pPr>
    <w:rPr>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EnvelopeReturn">
    <w:name w:val="envelope return"/>
    <w:basedOn w:val="Normal"/>
    <w:rPr>
      <w:rFonts w:cs="Arial"/>
      <w:sz w:val="20"/>
      <w:szCs w:val="20"/>
    </w:rPr>
  </w:style>
  <w:style w:type="paragraph" w:styleId="BodyText">
    <w:name w:val="Body Text"/>
    <w:basedOn w:val="Normal"/>
    <w:rPr>
      <w:i/>
      <w:iCs/>
    </w:rPr>
  </w:style>
  <w:style w:type="paragraph" w:styleId="BodyTextIndent">
    <w:name w:val="Body Text Indent"/>
    <w:basedOn w:val="Normal"/>
    <w:pPr>
      <w:spacing w:after="120"/>
      <w:ind w:left="283"/>
    </w:pPr>
  </w:style>
  <w:style w:type="character" w:styleId="Hyperlink">
    <w:name w:val="Hyperlink"/>
    <w:rsid w:val="00DF07E9"/>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styleId="CommentReference">
    <w:name w:val="annotation reference"/>
    <w:uiPriority w:val="99"/>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styleId="LineNumber">
    <w:name w:val="line number"/>
    <w:basedOn w:val="DefaultParagraphFont"/>
  </w:style>
  <w:style w:type="character" w:styleId="UnresolvedMention">
    <w:name w:val="Unresolved Mention"/>
    <w:uiPriority w:val="99"/>
    <w:semiHidden/>
    <w:unhideWhenUsed/>
    <w:rsid w:val="004E1E8C"/>
    <w:rPr>
      <w:color w:val="808080"/>
      <w:shd w:val="clear" w:color="auto" w:fill="E6E6E6"/>
    </w:rPr>
  </w:style>
  <w:style w:type="character" w:styleId="Strong">
    <w:name w:val="Strong"/>
    <w:basedOn w:val="DefaultParagraphFont"/>
    <w:uiPriority w:val="22"/>
    <w:qFormat/>
    <w:rsid w:val="00045088"/>
    <w:rPr>
      <w:b/>
      <w:bCs/>
    </w:rPr>
  </w:style>
  <w:style w:type="character" w:customStyle="1" w:styleId="Heading3Char">
    <w:name w:val="Heading 3 Char"/>
    <w:basedOn w:val="DefaultParagraphFont"/>
    <w:link w:val="Heading3"/>
    <w:semiHidden/>
    <w:rsid w:val="001A455C"/>
    <w:rPr>
      <w:rFonts w:asciiTheme="majorHAnsi" w:eastAsiaTheme="majorEastAsia" w:hAnsiTheme="majorHAnsi" w:cstheme="majorBidi"/>
      <w:color w:val="1F3763" w:themeColor="accent1" w:themeShade="7F"/>
      <w:sz w:val="24"/>
      <w:szCs w:val="24"/>
      <w:lang w:eastAsia="en-US"/>
    </w:rPr>
  </w:style>
  <w:style w:type="table" w:styleId="TableGrid">
    <w:name w:val="Table Grid"/>
    <w:basedOn w:val="TableNormal"/>
    <w:rsid w:val="001A4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209240">
      <w:bodyDiv w:val="1"/>
      <w:marLeft w:val="0"/>
      <w:marRight w:val="0"/>
      <w:marTop w:val="0"/>
      <w:marBottom w:val="0"/>
      <w:divBdr>
        <w:top w:val="none" w:sz="0" w:space="0" w:color="auto"/>
        <w:left w:val="none" w:sz="0" w:space="0" w:color="auto"/>
        <w:bottom w:val="none" w:sz="0" w:space="0" w:color="auto"/>
        <w:right w:val="none" w:sz="0" w:space="0" w:color="auto"/>
      </w:divBdr>
    </w:div>
    <w:div w:id="1045253685">
      <w:bodyDiv w:val="1"/>
      <w:marLeft w:val="0"/>
      <w:marRight w:val="0"/>
      <w:marTop w:val="0"/>
      <w:marBottom w:val="0"/>
      <w:divBdr>
        <w:top w:val="none" w:sz="0" w:space="0" w:color="auto"/>
        <w:left w:val="none" w:sz="0" w:space="0" w:color="auto"/>
        <w:bottom w:val="none" w:sz="0" w:space="0" w:color="auto"/>
        <w:right w:val="none" w:sz="0" w:space="0" w:color="auto"/>
      </w:divBdr>
    </w:div>
    <w:div w:id="176491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refman.com/support/rmstyles.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ina.nichols@agro.au.dk" TargetMode="External"/><Relationship Id="rId12" Type="http://schemas.openxmlformats.org/officeDocument/2006/relationships/hyperlink" Target="http://www.endnote.com/support/enstyles.asp"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1.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media.wiley.com/assets/7130/52/SN_Sub2000_X_CoW.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Wiley%20&amp;%20EWRS\Weed%20Research-%20Jon's%20CD\Instructions%20to%20Authors\WRE%20template%2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WRE template 5</Template>
  <TotalTime>52</TotalTime>
  <Pages>18</Pages>
  <Words>10553</Words>
  <Characters>64374</Characters>
  <Application>Microsoft Office Word</Application>
  <DocSecurity>0</DocSecurity>
  <Lines>536</Lines>
  <Paragraphs>149</Paragraphs>
  <ScaleCrop>false</ScaleCrop>
  <HeadingPairs>
    <vt:vector size="2" baseType="variant">
      <vt:variant>
        <vt:lpstr>Title</vt:lpstr>
      </vt:variant>
      <vt:variant>
        <vt:i4>1</vt:i4>
      </vt:variant>
    </vt:vector>
  </HeadingPairs>
  <TitlesOfParts>
    <vt:vector size="1" baseType="lpstr">
      <vt:lpstr>The impact of sown grass margin strips on weed occurrence in arable crop edges</vt:lpstr>
    </vt:vector>
  </TitlesOfParts>
  <Company>Dell Computer Corporation</Company>
  <LinksUpToDate>false</LinksUpToDate>
  <CharactersWithSpaces>74778</CharactersWithSpaces>
  <SharedDoc>false</SharedDoc>
  <HLinks>
    <vt:vector size="36" baseType="variant">
      <vt:variant>
        <vt:i4>7864395</vt:i4>
      </vt:variant>
      <vt:variant>
        <vt:i4>42</vt:i4>
      </vt:variant>
      <vt:variant>
        <vt:i4>0</vt:i4>
      </vt:variant>
      <vt:variant>
        <vt:i4>5</vt:i4>
      </vt:variant>
      <vt:variant>
        <vt:lpwstr>http://media.wiley.com/assets/7130/52/SN_Sub2000_X_CoW.pdf</vt:lpwstr>
      </vt:variant>
      <vt:variant>
        <vt:lpwstr/>
      </vt:variant>
      <vt:variant>
        <vt:i4>8323168</vt:i4>
      </vt:variant>
      <vt:variant>
        <vt:i4>36</vt:i4>
      </vt:variant>
      <vt:variant>
        <vt:i4>0</vt:i4>
      </vt:variant>
      <vt:variant>
        <vt:i4>5</vt:i4>
      </vt:variant>
      <vt:variant>
        <vt:lpwstr>http://www.refman.com/support/rmstyles.asp</vt:lpwstr>
      </vt:variant>
      <vt:variant>
        <vt:lpwstr/>
      </vt:variant>
      <vt:variant>
        <vt:i4>6357110</vt:i4>
      </vt:variant>
      <vt:variant>
        <vt:i4>33</vt:i4>
      </vt:variant>
      <vt:variant>
        <vt:i4>0</vt:i4>
      </vt:variant>
      <vt:variant>
        <vt:i4>5</vt:i4>
      </vt:variant>
      <vt:variant>
        <vt:lpwstr>http://www.endnote.com/support/enstyles.asp</vt:lpwstr>
      </vt:variant>
      <vt:variant>
        <vt:lpwstr/>
      </vt:variant>
      <vt:variant>
        <vt:i4>2949170</vt:i4>
      </vt:variant>
      <vt:variant>
        <vt:i4>30</vt:i4>
      </vt:variant>
      <vt:variant>
        <vt:i4>0</vt:i4>
      </vt:variant>
      <vt:variant>
        <vt:i4>5</vt:i4>
      </vt:variant>
      <vt:variant>
        <vt:lpwstr>http://www.webbaddress/</vt:lpwstr>
      </vt:variant>
      <vt:variant>
        <vt:lpwstr/>
      </vt:variant>
      <vt:variant>
        <vt:i4>3014769</vt:i4>
      </vt:variant>
      <vt:variant>
        <vt:i4>9</vt:i4>
      </vt:variant>
      <vt:variant>
        <vt:i4>0</vt:i4>
      </vt:variant>
      <vt:variant>
        <vt:i4>5</vt:i4>
      </vt:variant>
      <vt:variant>
        <vt:lpwstr>http://www3.interscience.wiley.com/journal/119454113/issue</vt:lpwstr>
      </vt:variant>
      <vt:variant>
        <vt:lpwstr/>
      </vt:variant>
      <vt:variant>
        <vt:i4>4849670</vt:i4>
      </vt:variant>
      <vt:variant>
        <vt:i4>3</vt:i4>
      </vt:variant>
      <vt:variant>
        <vt:i4>0</vt:i4>
      </vt:variant>
      <vt:variant>
        <vt:i4>5</vt:i4>
      </vt:variant>
      <vt:variant>
        <vt:lpwstr>http://www.wiley.com/bw/submit.asp?ref=0043-1737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sown grass margin strips on weed occurrence in arable crop edges</dc:title>
  <dc:subject/>
  <dc:creator>AJH</dc:creator>
  <cp:keywords/>
  <cp:lastModifiedBy>Virginia Anne Nichols</cp:lastModifiedBy>
  <cp:revision>3</cp:revision>
  <cp:lastPrinted>2020-05-11T07:49:00Z</cp:lastPrinted>
  <dcterms:created xsi:type="dcterms:W3CDTF">2025-08-28T09:09:00Z</dcterms:created>
  <dcterms:modified xsi:type="dcterms:W3CDTF">2025-08-28T09:58:00Z</dcterms:modified>
</cp:coreProperties>
</file>