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718D" w14:textId="2D003758" w:rsidR="00CA5A70" w:rsidRDefault="00CA5A70" w:rsidP="00CE16B2">
      <w:pPr>
        <w:rPr>
          <w:b/>
          <w:bCs/>
          <w:lang w:val="en-US"/>
        </w:rPr>
      </w:pPr>
      <w:r>
        <w:rPr>
          <w:b/>
          <w:bCs/>
          <w:lang w:val="en-US"/>
        </w:rPr>
        <w:t>Field management</w:t>
      </w:r>
    </w:p>
    <w:p w14:paraId="570B12E3" w14:textId="2C8AD89C" w:rsidR="00CA5A70" w:rsidRPr="00CA5A70" w:rsidRDefault="00CA5A70" w:rsidP="00CE16B2">
      <w:pPr>
        <w:rPr>
          <w:i/>
          <w:iCs/>
          <w:lang w:val="en-US"/>
        </w:rPr>
      </w:pPr>
      <w:r>
        <w:rPr>
          <w:i/>
          <w:iCs/>
          <w:lang w:val="en-GB"/>
        </w:rPr>
        <w:t xml:space="preserve">From Bo: </w:t>
      </w:r>
      <w:r w:rsidRPr="00CA5A70">
        <w:rPr>
          <w:i/>
          <w:iCs/>
          <w:lang w:val="en-GB"/>
        </w:rPr>
        <w:t xml:space="preserve">In 2018, we </w:t>
      </w:r>
      <w:proofErr w:type="gramStart"/>
      <w:r w:rsidRPr="00CA5A70">
        <w:rPr>
          <w:i/>
          <w:iCs/>
          <w:lang w:val="en-GB"/>
        </w:rPr>
        <w:t>actually irrigated</w:t>
      </w:r>
      <w:proofErr w:type="gramEnd"/>
      <w:r w:rsidRPr="00CA5A70">
        <w:rPr>
          <w:i/>
          <w:iCs/>
          <w:lang w:val="en-GB"/>
        </w:rPr>
        <w:t xml:space="preserve"> the plots with 25 mm in late May or early June to ‘rescue’ the grass-clover ley.</w:t>
      </w:r>
    </w:p>
    <w:p w14:paraId="089B0EF8" w14:textId="4C363D82" w:rsidR="00CE16B2" w:rsidRDefault="00CE16B2" w:rsidP="00CE16B2">
      <w:pPr>
        <w:rPr>
          <w:b/>
          <w:bCs/>
          <w:lang w:val="en-US"/>
        </w:rPr>
      </w:pPr>
      <w:r>
        <w:rPr>
          <w:b/>
          <w:bCs/>
          <w:lang w:val="en-US"/>
        </w:rPr>
        <w:t>Crop yields</w:t>
      </w:r>
    </w:p>
    <w:p w14:paraId="77F79B63" w14:textId="0670E914" w:rsidR="00A11E01" w:rsidRDefault="0029022B" w:rsidP="00CE16B2">
      <w:pPr>
        <w:rPr>
          <w:color w:val="FF0000"/>
          <w:lang w:val="en-US"/>
        </w:rPr>
      </w:pPr>
      <w:r w:rsidRPr="0029022B">
        <w:rPr>
          <w:color w:val="FF0000"/>
          <w:lang w:val="en-US"/>
        </w:rPr>
        <w:t>Need Bo to fill this out</w:t>
      </w:r>
    </w:p>
    <w:p w14:paraId="7699D6AE" w14:textId="77777777" w:rsidR="0029022B" w:rsidRDefault="0029022B" w:rsidP="00CE16B2">
      <w:pPr>
        <w:rPr>
          <w:b/>
          <w:bCs/>
          <w:lang w:val="en-US"/>
        </w:rPr>
      </w:pPr>
    </w:p>
    <w:p w14:paraId="080B8DA5" w14:textId="20DF0192" w:rsidR="0029022B" w:rsidRDefault="0029022B" w:rsidP="00CE16B2">
      <w:pPr>
        <w:rPr>
          <w:b/>
          <w:bCs/>
          <w:lang w:val="en-US"/>
        </w:rPr>
      </w:pPr>
      <w:r w:rsidRPr="0029022B">
        <w:rPr>
          <w:b/>
          <w:bCs/>
          <w:lang w:val="en-US"/>
        </w:rPr>
        <w:t xml:space="preserve">Vegetation </w:t>
      </w:r>
      <w:r>
        <w:rPr>
          <w:b/>
          <w:bCs/>
          <w:lang w:val="en-US"/>
        </w:rPr>
        <w:t>me</w:t>
      </w:r>
      <w:r w:rsidRPr="0029022B">
        <w:rPr>
          <w:b/>
          <w:bCs/>
          <w:lang w:val="en-US"/>
        </w:rPr>
        <w:t>asurements</w:t>
      </w:r>
    </w:p>
    <w:p w14:paraId="406CB50B" w14:textId="3EA022CD" w:rsidR="0029022B" w:rsidRPr="0029022B" w:rsidRDefault="0029022B" w:rsidP="00CE16B2">
      <w:pPr>
        <w:rPr>
          <w:lang w:val="en-US"/>
        </w:rPr>
      </w:pPr>
      <w:r>
        <w:rPr>
          <w:lang w:val="en-US"/>
        </w:rPr>
        <w:t xml:space="preserve">Three vegetation measurements were associated with each cover cropping phase. Following the cash crop harvest fall ground cover, fall biomass, and spring weed counts were measured and associated with the 2018 and 2019 cover cropping seasons, respectively.  </w:t>
      </w:r>
    </w:p>
    <w:tbl>
      <w:tblPr>
        <w:tblStyle w:val="TableGrid"/>
        <w:tblW w:w="0" w:type="auto"/>
        <w:tblLook w:val="04A0" w:firstRow="1" w:lastRow="0" w:firstColumn="1" w:lastColumn="0" w:noHBand="0" w:noVBand="1"/>
      </w:tblPr>
      <w:tblGrid>
        <w:gridCol w:w="3539"/>
        <w:gridCol w:w="5477"/>
      </w:tblGrid>
      <w:tr w:rsidR="00A11E01" w14:paraId="61DF8BD7" w14:textId="77777777" w:rsidTr="00FF03B7">
        <w:tc>
          <w:tcPr>
            <w:tcW w:w="3539" w:type="dxa"/>
          </w:tcPr>
          <w:p w14:paraId="7C8DA20D" w14:textId="006883F7" w:rsidR="00A11E01" w:rsidRDefault="00A11E01" w:rsidP="000369BB">
            <w:pPr>
              <w:rPr>
                <w:b/>
                <w:bCs/>
                <w:lang w:val="en-US"/>
              </w:rPr>
            </w:pPr>
            <w:r>
              <w:rPr>
                <w:b/>
                <w:bCs/>
                <w:lang w:val="en-US"/>
              </w:rPr>
              <w:t>Measurement</w:t>
            </w:r>
          </w:p>
        </w:tc>
        <w:tc>
          <w:tcPr>
            <w:tcW w:w="5477" w:type="dxa"/>
          </w:tcPr>
          <w:p w14:paraId="608ED072" w14:textId="77777777" w:rsidR="00A11E01" w:rsidRDefault="00A11E01" w:rsidP="000369BB">
            <w:pPr>
              <w:rPr>
                <w:b/>
                <w:bCs/>
                <w:lang w:val="en-US"/>
              </w:rPr>
            </w:pPr>
            <w:r>
              <w:rPr>
                <w:b/>
                <w:bCs/>
                <w:lang w:val="en-US"/>
              </w:rPr>
              <w:t>Unit of identification</w:t>
            </w:r>
          </w:p>
        </w:tc>
      </w:tr>
      <w:tr w:rsidR="00A11E01" w14:paraId="739D21EE" w14:textId="77777777" w:rsidTr="00FF03B7">
        <w:tc>
          <w:tcPr>
            <w:tcW w:w="3539" w:type="dxa"/>
          </w:tcPr>
          <w:p w14:paraId="58049C8F" w14:textId="7510EA95" w:rsidR="00A11E01" w:rsidRPr="00A11E01" w:rsidRDefault="00A11E01" w:rsidP="00FF03B7">
            <w:pPr>
              <w:rPr>
                <w:lang w:val="en-US"/>
              </w:rPr>
            </w:pPr>
            <w:r w:rsidRPr="00A11E01">
              <w:rPr>
                <w:lang w:val="en-US"/>
              </w:rPr>
              <w:t>Fall ground cover</w:t>
            </w:r>
            <w:r w:rsidR="0029022B">
              <w:rPr>
                <w:lang w:val="en-US"/>
              </w:rPr>
              <w:t xml:space="preserve"> (%)</w:t>
            </w:r>
          </w:p>
        </w:tc>
        <w:tc>
          <w:tcPr>
            <w:tcW w:w="5477" w:type="dxa"/>
          </w:tcPr>
          <w:p w14:paraId="5C715899" w14:textId="77777777" w:rsidR="00A11E01" w:rsidRDefault="00A11E01" w:rsidP="000369BB">
            <w:pPr>
              <w:rPr>
                <w:lang w:val="en-US"/>
              </w:rPr>
            </w:pPr>
            <w:r>
              <w:rPr>
                <w:lang w:val="en-US"/>
              </w:rPr>
              <w:t>Soil</w:t>
            </w:r>
          </w:p>
          <w:p w14:paraId="60E669AB" w14:textId="77777777" w:rsidR="00A11E01" w:rsidRDefault="00A11E01" w:rsidP="000369BB">
            <w:pPr>
              <w:rPr>
                <w:lang w:val="en-US"/>
              </w:rPr>
            </w:pPr>
            <w:r>
              <w:rPr>
                <w:lang w:val="en-US"/>
              </w:rPr>
              <w:t xml:space="preserve">Cover </w:t>
            </w:r>
            <w:proofErr w:type="gramStart"/>
            <w:r>
              <w:rPr>
                <w:lang w:val="en-US"/>
              </w:rPr>
              <w:t>crop</w:t>
            </w:r>
            <w:proofErr w:type="gramEnd"/>
            <w:r>
              <w:rPr>
                <w:lang w:val="en-US"/>
              </w:rPr>
              <w:t xml:space="preserve"> to species (according to treatment)</w:t>
            </w:r>
          </w:p>
          <w:p w14:paraId="43F6F18A" w14:textId="17E2DBA4" w:rsidR="00A11E01" w:rsidRPr="00A11E01" w:rsidRDefault="00A11E01" w:rsidP="000369BB">
            <w:pPr>
              <w:rPr>
                <w:lang w:val="en-US"/>
              </w:rPr>
            </w:pPr>
            <w:r>
              <w:rPr>
                <w:lang w:val="en-US"/>
              </w:rPr>
              <w:t>Other (to species or genus, see supplementary material</w:t>
            </w:r>
            <w:r w:rsidR="00FF03B7">
              <w:rPr>
                <w:lang w:val="en-US"/>
              </w:rPr>
              <w:t>)</w:t>
            </w:r>
            <w:r w:rsidR="00C13F5B">
              <w:rPr>
                <w:lang w:val="en-US"/>
              </w:rPr>
              <w:t xml:space="preserve"> </w:t>
            </w:r>
            <w:r w:rsidR="00C13F5B" w:rsidRPr="00C13F5B">
              <w:rPr>
                <w:color w:val="FF0000"/>
                <w:lang w:val="en-US"/>
              </w:rPr>
              <w:t xml:space="preserve">why are these to </w:t>
            </w:r>
            <w:r w:rsidR="00FF03B7" w:rsidRPr="00C13F5B">
              <w:rPr>
                <w:color w:val="FF0000"/>
                <w:lang w:val="en-US"/>
              </w:rPr>
              <w:t>Cirsium</w:t>
            </w:r>
            <w:r w:rsidR="00C13F5B" w:rsidRPr="00C13F5B">
              <w:rPr>
                <w:color w:val="FF0000"/>
                <w:lang w:val="en-US"/>
              </w:rPr>
              <w:t xml:space="preserve"> species, and spring weed counts are only </w:t>
            </w:r>
            <w:r w:rsidR="00FF03B7" w:rsidRPr="00C13F5B">
              <w:rPr>
                <w:color w:val="FF0000"/>
                <w:lang w:val="en-US"/>
              </w:rPr>
              <w:t>Cirsium</w:t>
            </w:r>
            <w:r w:rsidR="00C13F5B" w:rsidRPr="00C13F5B">
              <w:rPr>
                <w:color w:val="FF0000"/>
                <w:lang w:val="en-US"/>
              </w:rPr>
              <w:t xml:space="preserve"> arvense?</w:t>
            </w:r>
          </w:p>
        </w:tc>
      </w:tr>
      <w:tr w:rsidR="00A11E01" w14:paraId="139D7195" w14:textId="77777777" w:rsidTr="00FF03B7">
        <w:tc>
          <w:tcPr>
            <w:tcW w:w="3539" w:type="dxa"/>
          </w:tcPr>
          <w:p w14:paraId="6E2BAFC1" w14:textId="25044553" w:rsidR="00A11E01" w:rsidRPr="00A11E01" w:rsidRDefault="00A11E01" w:rsidP="00FF03B7">
            <w:pPr>
              <w:rPr>
                <w:lang w:val="en-US"/>
              </w:rPr>
            </w:pPr>
            <w:r w:rsidRPr="00A11E01">
              <w:rPr>
                <w:lang w:val="en-US"/>
              </w:rPr>
              <w:t>Fall biomass</w:t>
            </w:r>
            <w:r w:rsidR="0029022B">
              <w:rPr>
                <w:lang w:val="en-US"/>
              </w:rPr>
              <w:t xml:space="preserve"> (g m-2)</w:t>
            </w:r>
          </w:p>
        </w:tc>
        <w:tc>
          <w:tcPr>
            <w:tcW w:w="5477" w:type="dxa"/>
          </w:tcPr>
          <w:p w14:paraId="2F9588C3" w14:textId="70C32433" w:rsidR="00FF03B7" w:rsidRDefault="00A11E01" w:rsidP="000369BB">
            <w:pPr>
              <w:rPr>
                <w:lang w:val="en-US"/>
              </w:rPr>
            </w:pPr>
            <w:r w:rsidRPr="00A11E01">
              <w:rPr>
                <w:lang w:val="en-US"/>
              </w:rPr>
              <w:t>Cover crop (according to treatment)</w:t>
            </w:r>
          </w:p>
          <w:p w14:paraId="7BF4938F" w14:textId="4BCDC1ED" w:rsidR="00A11E01" w:rsidRDefault="00A11E01" w:rsidP="000369BB">
            <w:pPr>
              <w:rPr>
                <w:lang w:val="en-US"/>
              </w:rPr>
            </w:pPr>
            <w:r w:rsidRPr="00A11E01">
              <w:rPr>
                <w:lang w:val="en-US"/>
              </w:rPr>
              <w:t>Volunteer (according to previous crop)</w:t>
            </w:r>
          </w:p>
          <w:p w14:paraId="00713F7E" w14:textId="638BA211" w:rsidR="00A11E01" w:rsidRPr="00A11E01" w:rsidRDefault="00A11E01" w:rsidP="000369BB">
            <w:pPr>
              <w:rPr>
                <w:lang w:val="en-US"/>
              </w:rPr>
            </w:pPr>
            <w:r>
              <w:rPr>
                <w:lang w:val="en-US"/>
              </w:rPr>
              <w:t>Other (all other biomass)</w:t>
            </w:r>
          </w:p>
        </w:tc>
      </w:tr>
      <w:tr w:rsidR="00A11E01" w14:paraId="3723EEF4" w14:textId="77777777" w:rsidTr="00FF03B7">
        <w:tc>
          <w:tcPr>
            <w:tcW w:w="3539" w:type="dxa"/>
          </w:tcPr>
          <w:p w14:paraId="1A1B2C70" w14:textId="2FE449E9" w:rsidR="00A11E01" w:rsidRPr="00A11E01" w:rsidRDefault="00A11E01" w:rsidP="00FF03B7">
            <w:pPr>
              <w:rPr>
                <w:lang w:val="en-US"/>
              </w:rPr>
            </w:pPr>
            <w:r w:rsidRPr="00A11E01">
              <w:rPr>
                <w:lang w:val="en-US"/>
              </w:rPr>
              <w:t>Spring weed counts</w:t>
            </w:r>
            <w:r w:rsidR="0029022B">
              <w:rPr>
                <w:lang w:val="en-US"/>
              </w:rPr>
              <w:t xml:space="preserve"> (number m-2)</w:t>
            </w:r>
          </w:p>
        </w:tc>
        <w:tc>
          <w:tcPr>
            <w:tcW w:w="5477" w:type="dxa"/>
          </w:tcPr>
          <w:p w14:paraId="67E192BA" w14:textId="036B632E" w:rsidR="00C13F5B" w:rsidRPr="00C13F5B" w:rsidRDefault="00FF03B7" w:rsidP="000369BB">
            <w:pPr>
              <w:rPr>
                <w:lang w:val="en-US"/>
              </w:rPr>
            </w:pPr>
            <w:r w:rsidRPr="00C13F5B">
              <w:rPr>
                <w:lang w:val="en-US"/>
              </w:rPr>
              <w:t>Cirsium</w:t>
            </w:r>
            <w:r w:rsidR="00C13F5B" w:rsidRPr="00C13F5B">
              <w:rPr>
                <w:lang w:val="en-US"/>
              </w:rPr>
              <w:t xml:space="preserve"> arvense</w:t>
            </w:r>
          </w:p>
          <w:p w14:paraId="30B69A65" w14:textId="6D65B009" w:rsidR="00C13F5B" w:rsidRPr="00C13F5B" w:rsidRDefault="00C13F5B" w:rsidP="00C13F5B">
            <w:pPr>
              <w:rPr>
                <w:lang w:val="en-US"/>
              </w:rPr>
            </w:pPr>
            <w:r w:rsidRPr="00C13F5B">
              <w:rPr>
                <w:lang w:val="en-US"/>
              </w:rPr>
              <w:t>Equisetum arvense</w:t>
            </w:r>
          </w:p>
          <w:p w14:paraId="4F6ED6B8" w14:textId="680A22AF" w:rsidR="00A11E01" w:rsidRPr="00C13F5B" w:rsidRDefault="00C13F5B" w:rsidP="000369BB">
            <w:pPr>
              <w:rPr>
                <w:lang w:val="en-US"/>
              </w:rPr>
            </w:pPr>
            <w:r w:rsidRPr="00C13F5B">
              <w:rPr>
                <w:lang w:val="en-US"/>
              </w:rPr>
              <w:t>Dicot</w:t>
            </w:r>
          </w:p>
          <w:p w14:paraId="1F84725C" w14:textId="0F61AC01" w:rsidR="00C13F5B" w:rsidRDefault="00C13F5B" w:rsidP="00246C32">
            <w:pPr>
              <w:rPr>
                <w:b/>
                <w:bCs/>
                <w:lang w:val="en-US"/>
              </w:rPr>
            </w:pPr>
            <w:r w:rsidRPr="00C13F5B">
              <w:rPr>
                <w:lang w:val="en-US"/>
              </w:rPr>
              <w:t>Monocot</w:t>
            </w:r>
          </w:p>
        </w:tc>
      </w:tr>
    </w:tbl>
    <w:p w14:paraId="37FCE944" w14:textId="77777777" w:rsidR="00A11E01" w:rsidRDefault="00A11E01" w:rsidP="00CE16B2">
      <w:pPr>
        <w:rPr>
          <w:b/>
          <w:bCs/>
          <w:lang w:val="en-US"/>
        </w:rPr>
      </w:pPr>
    </w:p>
    <w:p w14:paraId="6955F742" w14:textId="77777777" w:rsidR="00FF03B7" w:rsidRDefault="00FF03B7" w:rsidP="00CE16B2">
      <w:pPr>
        <w:rPr>
          <w:lang w:val="en-US"/>
        </w:rPr>
      </w:pPr>
      <w:r w:rsidRPr="00FF03B7">
        <w:rPr>
          <w:lang w:val="en-US"/>
        </w:rPr>
        <w:t xml:space="preserve">Timing </w:t>
      </w:r>
      <w:r>
        <w:rPr>
          <w:lang w:val="en-US"/>
        </w:rPr>
        <w:t xml:space="preserve">of measurements relative to other field activities is presented in </w:t>
      </w:r>
      <w:r w:rsidRPr="00FF03B7">
        <w:rPr>
          <w:b/>
          <w:bCs/>
          <w:lang w:val="en-US"/>
        </w:rPr>
        <w:t xml:space="preserve">Figure </w:t>
      </w:r>
      <w:r>
        <w:rPr>
          <w:b/>
          <w:bCs/>
          <w:lang w:val="en-US"/>
        </w:rPr>
        <w:t>X1</w:t>
      </w:r>
      <w:r>
        <w:rPr>
          <w:lang w:val="en-US"/>
        </w:rPr>
        <w:t>.</w:t>
      </w:r>
    </w:p>
    <w:p w14:paraId="49EEBDB9" w14:textId="5D15B66D" w:rsidR="00FF03B7" w:rsidRDefault="00114216" w:rsidP="00CE16B2">
      <w:pPr>
        <w:rPr>
          <w:lang w:val="en-US"/>
        </w:rPr>
      </w:pPr>
      <w:r>
        <w:rPr>
          <w:noProof/>
          <w:lang w:val="en-US"/>
        </w:rPr>
        <w:drawing>
          <wp:inline distT="0" distB="0" distL="0" distR="0" wp14:anchorId="2504547B" wp14:editId="6EF19670">
            <wp:extent cx="5731510" cy="2251710"/>
            <wp:effectExtent l="0" t="0" r="0" b="0"/>
            <wp:docPr id="21258537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370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51710"/>
                    </a:xfrm>
                    <a:prstGeom prst="rect">
                      <a:avLst/>
                    </a:prstGeom>
                  </pic:spPr>
                </pic:pic>
              </a:graphicData>
            </a:graphic>
          </wp:inline>
        </w:drawing>
      </w:r>
    </w:p>
    <w:p w14:paraId="6AFFA442" w14:textId="6BE1C961" w:rsidR="00FF03B7" w:rsidRPr="00FF03B7" w:rsidRDefault="00FF03B7" w:rsidP="00CE16B2">
      <w:pPr>
        <w:rPr>
          <w:lang w:val="en-US"/>
        </w:rPr>
      </w:pPr>
      <w:r>
        <w:rPr>
          <w:lang w:val="en-US"/>
        </w:rPr>
        <w:t xml:space="preserve">Figure X1. </w:t>
      </w:r>
      <w:r w:rsidR="007A7509">
        <w:rPr>
          <w:lang w:val="en-US"/>
        </w:rPr>
        <w:t xml:space="preserve">Timeline of field activities and sampling events. Non-inversion tillage consisted of early spring harrowing and chisel plowing, inversion tillage of mold-board plow  </w:t>
      </w:r>
      <w:r>
        <w:rPr>
          <w:lang w:val="en-US"/>
        </w:rPr>
        <w:t xml:space="preserve"> </w:t>
      </w:r>
    </w:p>
    <w:p w14:paraId="4C5A1A8C" w14:textId="14F06F39" w:rsidR="00CE16B2" w:rsidRPr="00CE16B2" w:rsidRDefault="00CE16B2" w:rsidP="00F42513">
      <w:pPr>
        <w:rPr>
          <w:b/>
          <w:bCs/>
          <w:lang w:val="en-US"/>
        </w:rPr>
      </w:pPr>
      <w:r w:rsidRPr="00CE16B2">
        <w:rPr>
          <w:b/>
          <w:bCs/>
          <w:lang w:val="en-US"/>
        </w:rPr>
        <w:t>Fall ground cover composition</w:t>
      </w:r>
    </w:p>
    <w:p w14:paraId="0A69A547" w14:textId="6E567365" w:rsidR="00F53926" w:rsidRDefault="00E02EB6" w:rsidP="00F4251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w:t>
      </w:r>
      <w:r w:rsidR="002B1E54">
        <w:rPr>
          <w:lang w:val="en-US"/>
        </w:rPr>
        <w:t>18 and 1 November 2019)</w:t>
      </w:r>
      <w:r w:rsidR="00F53926">
        <w:rPr>
          <w:lang w:val="en-US"/>
        </w:rPr>
        <w:t xml:space="preserve"> as done in Melander et al. (2013)</w:t>
      </w:r>
      <w:r w:rsidR="002B1E54">
        <w:rPr>
          <w:lang w:val="en-US"/>
        </w:rPr>
        <w:t>.</w:t>
      </w:r>
      <w:r w:rsidRPr="00E02EB6">
        <w:rPr>
          <w:lang w:val="en-US"/>
        </w:rPr>
        <w:t xml:space="preserve"> </w:t>
      </w:r>
      <w:r w:rsidR="002B1E54">
        <w:rPr>
          <w:lang w:val="en-US"/>
        </w:rPr>
        <w:t xml:space="preserve">A </w:t>
      </w:r>
      <w:r w:rsidRPr="00E02EB6">
        <w:rPr>
          <w:lang w:val="en-US"/>
        </w:rPr>
        <w:t>0.5 m</w:t>
      </w:r>
      <w:r w:rsidRPr="00E02EB6">
        <w:rPr>
          <w:vertAlign w:val="superscript"/>
          <w:lang w:val="en-US"/>
        </w:rPr>
        <w:t>2</w:t>
      </w:r>
      <w:r w:rsidRPr="00E02EB6">
        <w:rPr>
          <w:lang w:val="en-US"/>
        </w:rPr>
        <w:t xml:space="preserve"> quadrat </w:t>
      </w:r>
      <w:r w:rsidR="002B1E54">
        <w:rPr>
          <w:lang w:val="en-US"/>
        </w:rPr>
        <w:t xml:space="preserve">was placed in </w:t>
      </w:r>
      <w:r w:rsidR="002B1E54">
        <w:rPr>
          <w:lang w:val="en-US"/>
        </w:rPr>
        <w:lastRenderedPageBreak/>
        <w:t xml:space="preserve">the plot, and an image was taken from a height of </w:t>
      </w:r>
      <w:r w:rsidR="002B1E54" w:rsidRPr="00A22561">
        <w:rPr>
          <w:color w:val="FF0000"/>
          <w:lang w:val="en-US"/>
        </w:rPr>
        <w:t>XX</w:t>
      </w:r>
      <w:r w:rsidR="002B1E54">
        <w:rPr>
          <w:lang w:val="en-US"/>
        </w:rPr>
        <w:t xml:space="preserve"> </w:t>
      </w:r>
      <w:r w:rsidRPr="00E02EB6">
        <w:rPr>
          <w:lang w:val="en-US"/>
        </w:rPr>
        <w:t>above the cent</w:t>
      </w:r>
      <w:r w:rsidR="002B1E54">
        <w:rPr>
          <w:lang w:val="en-US"/>
        </w:rPr>
        <w:t>er</w:t>
      </w:r>
      <w:r w:rsidRPr="00E02EB6">
        <w:rPr>
          <w:lang w:val="en-US"/>
        </w:rPr>
        <w:t xml:space="preserve"> of the quadrat. </w:t>
      </w:r>
      <w:r w:rsidR="00A22561">
        <w:rPr>
          <w:lang w:val="en-US"/>
        </w:rPr>
        <w:t>Three</w:t>
      </w:r>
      <w:r w:rsidR="002B1E54">
        <w:rPr>
          <w:lang w:val="en-US"/>
        </w:rPr>
        <w:t xml:space="preserve"> images were taken in each plot. </w:t>
      </w:r>
      <w:r w:rsidRPr="00E02EB6">
        <w:rPr>
          <w:lang w:val="en-US"/>
        </w:rPr>
        <w:t xml:space="preserve">Each image was subsequently </w:t>
      </w:r>
      <w:r w:rsidR="002B1E54">
        <w:rPr>
          <w:lang w:val="en-US"/>
        </w:rPr>
        <w:t xml:space="preserve">overlaid with a grid consisting of </w:t>
      </w:r>
      <w:r w:rsidRPr="00E02EB6">
        <w:rPr>
          <w:lang w:val="en-US"/>
        </w:rPr>
        <w:t>17 vertical and 17 horizontal lines</w:t>
      </w:r>
      <w:r w:rsidR="002B1E54">
        <w:rPr>
          <w:lang w:val="en-US"/>
        </w:rPr>
        <w:t xml:space="preserve">, resulting in </w:t>
      </w:r>
      <w:r w:rsidRPr="00E02EB6">
        <w:rPr>
          <w:lang w:val="en-US"/>
        </w:rPr>
        <w:t>289 intersections</w:t>
      </w:r>
      <w:r w:rsidR="002B1E54">
        <w:rPr>
          <w:lang w:val="en-US"/>
        </w:rPr>
        <w:t xml:space="preserve"> per image. Each intersection was</w:t>
      </w:r>
      <w:r w:rsidR="00E04EF8">
        <w:rPr>
          <w:lang w:val="en-US"/>
        </w:rPr>
        <w:t xml:space="preserve"> classified as a soil or plant. Plant intersections were identified to the genus or species level</w:t>
      </w:r>
      <w:r w:rsidR="00A22561">
        <w:rPr>
          <w:lang w:val="en-US"/>
        </w:rPr>
        <w:t xml:space="preserve"> (Table X</w:t>
      </w:r>
      <w:proofErr w:type="gramStart"/>
      <w:r w:rsidR="00A22561">
        <w:rPr>
          <w:lang w:val="en-US"/>
        </w:rPr>
        <w:t>)</w:t>
      </w:r>
      <w:r w:rsidR="00E04EF8">
        <w:rPr>
          <w:lang w:val="en-US"/>
        </w:rPr>
        <w:t>, and</w:t>
      </w:r>
      <w:proofErr w:type="gramEnd"/>
      <w:r w:rsidR="00E04EF8">
        <w:rPr>
          <w:lang w:val="en-US"/>
        </w:rPr>
        <w:t xml:space="preserve"> classified as ‘cover crop’ or ‘other’, depending on the plot treatment. For example, a </w:t>
      </w:r>
      <w:r w:rsidR="00A22561">
        <w:rPr>
          <w:i/>
          <w:iCs/>
          <w:lang w:val="en-US"/>
        </w:rPr>
        <w:t>L</w:t>
      </w:r>
      <w:r w:rsidR="00E04EF8" w:rsidRPr="00A22561">
        <w:rPr>
          <w:i/>
          <w:iCs/>
          <w:lang w:val="en-US"/>
        </w:rPr>
        <w:t>olium</w:t>
      </w:r>
      <w:r w:rsidR="00A22561" w:rsidRPr="00A22561">
        <w:rPr>
          <w:i/>
          <w:iCs/>
          <w:lang w:val="en-US"/>
        </w:rPr>
        <w:t xml:space="preserve"> </w:t>
      </w:r>
      <w:proofErr w:type="spellStart"/>
      <w:r w:rsidR="00A22561" w:rsidRPr="00A22561">
        <w:rPr>
          <w:i/>
          <w:iCs/>
          <w:lang w:val="en-US"/>
        </w:rPr>
        <w:t>perenne</w:t>
      </w:r>
      <w:proofErr w:type="spellEnd"/>
      <w:r w:rsidR="00A22561">
        <w:rPr>
          <w:lang w:val="en-US"/>
        </w:rPr>
        <w:t xml:space="preserve"> intersection was classified as ‘cover crop’ in plots with an </w:t>
      </w:r>
      <w:r w:rsidR="00A22561" w:rsidRPr="00A22561">
        <w:rPr>
          <w:i/>
          <w:iCs/>
          <w:lang w:val="en-US"/>
        </w:rPr>
        <w:t xml:space="preserve">L. </w:t>
      </w:r>
      <w:proofErr w:type="spellStart"/>
      <w:r w:rsidR="00A22561" w:rsidRPr="00A22561">
        <w:rPr>
          <w:i/>
          <w:iCs/>
          <w:lang w:val="en-US"/>
        </w:rPr>
        <w:t>perenne</w:t>
      </w:r>
      <w:proofErr w:type="spellEnd"/>
      <w:r w:rsidR="00A22561">
        <w:rPr>
          <w:lang w:val="en-US"/>
        </w:rPr>
        <w:t>-</w:t>
      </w:r>
      <w:r w:rsidR="00A22561" w:rsidRPr="00A22561">
        <w:rPr>
          <w:i/>
          <w:iCs/>
          <w:lang w:val="en-US"/>
        </w:rPr>
        <w:t>Trifolium repens</w:t>
      </w:r>
      <w:r w:rsidR="00A22561">
        <w:rPr>
          <w:i/>
          <w:iCs/>
          <w:lang w:val="en-US"/>
        </w:rPr>
        <w:t xml:space="preserve"> </w:t>
      </w:r>
      <w:r w:rsidR="00A22561">
        <w:rPr>
          <w:lang w:val="en-US"/>
        </w:rPr>
        <w:t xml:space="preserve">cover crop mixture, but as ‘other’ in all other plots. </w:t>
      </w:r>
      <w:r w:rsidRPr="00E02EB6">
        <w:rPr>
          <w:lang w:val="en-US"/>
        </w:rPr>
        <w:t>Percen</w:t>
      </w:r>
      <w:r w:rsidR="002B1E54">
        <w:rPr>
          <w:lang w:val="en-US"/>
        </w:rPr>
        <w:t xml:space="preserve">t </w:t>
      </w:r>
      <w:r w:rsidRPr="00E02EB6">
        <w:rPr>
          <w:lang w:val="en-US"/>
        </w:rPr>
        <w:t xml:space="preserve">coverage </w:t>
      </w:r>
      <w:r w:rsidR="002B1E54">
        <w:rPr>
          <w:lang w:val="en-US"/>
        </w:rPr>
        <w:t xml:space="preserve">of each category </w:t>
      </w:r>
      <w:r w:rsidRPr="00E02EB6">
        <w:rPr>
          <w:lang w:val="en-US"/>
        </w:rPr>
        <w:t>in the quadrat was then calculated by dividing the number of touched intersections</w:t>
      </w:r>
      <w:r w:rsidR="002B1E54">
        <w:rPr>
          <w:lang w:val="en-US"/>
        </w:rPr>
        <w:t xml:space="preserve"> in that category by </w:t>
      </w:r>
      <w:r w:rsidRPr="00E02EB6">
        <w:rPr>
          <w:lang w:val="en-US"/>
        </w:rPr>
        <w:t xml:space="preserve">289 intersections. </w:t>
      </w:r>
    </w:p>
    <w:p w14:paraId="4531A680" w14:textId="77777777" w:rsidR="00A11E01" w:rsidRDefault="00A11E01" w:rsidP="00A11E01">
      <w:pPr>
        <w:rPr>
          <w:b/>
          <w:bCs/>
          <w:lang w:val="en-US"/>
        </w:rPr>
      </w:pPr>
      <w:r>
        <w:rPr>
          <w:b/>
          <w:bCs/>
          <w:lang w:val="en-US"/>
        </w:rPr>
        <w:t>Fall biomass</w:t>
      </w:r>
    </w:p>
    <w:p w14:paraId="1CCD5777" w14:textId="77777777" w:rsidR="00A11E01" w:rsidRPr="00CE16B2" w:rsidRDefault="00A11E01" w:rsidP="00A11E01">
      <w:pPr>
        <w:rPr>
          <w:b/>
          <w:bCs/>
          <w:lang w:val="en-US"/>
        </w:rPr>
      </w:pPr>
      <w:r>
        <w:rPr>
          <w:b/>
          <w:bCs/>
          <w:lang w:val="en-US"/>
        </w:rPr>
        <w:t xml:space="preserve">Need details from Bo. </w:t>
      </w:r>
    </w:p>
    <w:p w14:paraId="4DBF767E" w14:textId="77777777" w:rsidR="00A11E01" w:rsidRDefault="00A11E01" w:rsidP="00F42513">
      <w:pPr>
        <w:rPr>
          <w:lang w:val="en-US"/>
        </w:rPr>
      </w:pPr>
    </w:p>
    <w:p w14:paraId="3E7CE944" w14:textId="77777777" w:rsidR="00CE16B2" w:rsidRDefault="00CE16B2" w:rsidP="00F42513">
      <w:pPr>
        <w:rPr>
          <w:b/>
          <w:bCs/>
          <w:lang w:val="en-US"/>
        </w:rPr>
      </w:pPr>
    </w:p>
    <w:p w14:paraId="5A5B6D6D" w14:textId="3C8E0C48" w:rsidR="00E04EF8" w:rsidRDefault="00E04EF8" w:rsidP="00F42513">
      <w:pPr>
        <w:rPr>
          <w:b/>
          <w:bCs/>
          <w:lang w:val="en-US"/>
        </w:rPr>
      </w:pPr>
    </w:p>
    <w:p w14:paraId="780AC87B" w14:textId="77777777" w:rsidR="00E04EF8" w:rsidRDefault="00E04EF8" w:rsidP="00F42513">
      <w:pPr>
        <w:rPr>
          <w:b/>
          <w:bCs/>
          <w:lang w:val="en-US"/>
        </w:rPr>
      </w:pPr>
    </w:p>
    <w:p w14:paraId="0C7A6652" w14:textId="77777777" w:rsidR="00E04EF8" w:rsidRDefault="00E04EF8" w:rsidP="00F42513">
      <w:pPr>
        <w:rPr>
          <w:b/>
          <w:bCs/>
          <w:lang w:val="en-US"/>
        </w:rPr>
      </w:pPr>
    </w:p>
    <w:p w14:paraId="25FBE565" w14:textId="3040BC19" w:rsidR="00CE16B2" w:rsidRPr="00CE16B2" w:rsidRDefault="00CE16B2" w:rsidP="00F42513">
      <w:pPr>
        <w:rPr>
          <w:b/>
          <w:bCs/>
          <w:lang w:val="en-US"/>
        </w:rPr>
      </w:pPr>
      <w:r w:rsidRPr="00CE16B2">
        <w:rPr>
          <w:b/>
          <w:bCs/>
          <w:lang w:val="en-US"/>
        </w:rPr>
        <w:t>Spring weed counts</w:t>
      </w:r>
    </w:p>
    <w:p w14:paraId="45B6CFFF" w14:textId="77777777" w:rsidR="00213D4F" w:rsidRDefault="00213D4F" w:rsidP="00F42513">
      <w:pPr>
        <w:rPr>
          <w:lang w:val="en-US"/>
        </w:rPr>
      </w:pPr>
    </w:p>
    <w:p w14:paraId="4758AF0F" w14:textId="77777777" w:rsidR="00CE16B2" w:rsidRDefault="00CE16B2" w:rsidP="00F42513">
      <w:pPr>
        <w:rPr>
          <w:lang w:val="en-US"/>
        </w:rPr>
      </w:pPr>
    </w:p>
    <w:tbl>
      <w:tblPr>
        <w:tblStyle w:val="TableGrid"/>
        <w:tblW w:w="0" w:type="auto"/>
        <w:tblLook w:val="04A0" w:firstRow="1" w:lastRow="0" w:firstColumn="1" w:lastColumn="0" w:noHBand="0" w:noVBand="1"/>
      </w:tblPr>
      <w:tblGrid>
        <w:gridCol w:w="1936"/>
        <w:gridCol w:w="1245"/>
        <w:gridCol w:w="1245"/>
        <w:gridCol w:w="1245"/>
        <w:gridCol w:w="1162"/>
        <w:gridCol w:w="2018"/>
      </w:tblGrid>
      <w:tr w:rsidR="0027200C" w:rsidRPr="00E02EB6" w14:paraId="18228081" w14:textId="77777777" w:rsidTr="001D6D55">
        <w:tc>
          <w:tcPr>
            <w:tcW w:w="1936" w:type="dxa"/>
          </w:tcPr>
          <w:p w14:paraId="05206CBD" w14:textId="263CBB98" w:rsidR="0027200C" w:rsidRDefault="0027200C" w:rsidP="00CB729C">
            <w:pPr>
              <w:rPr>
                <w:lang w:val="en-US"/>
              </w:rPr>
            </w:pPr>
            <w:r>
              <w:rPr>
                <w:lang w:val="en-US"/>
              </w:rPr>
              <w:t>Treatment</w:t>
            </w:r>
          </w:p>
        </w:tc>
        <w:tc>
          <w:tcPr>
            <w:tcW w:w="1245" w:type="dxa"/>
          </w:tcPr>
          <w:p w14:paraId="18AF5CE4" w14:textId="2436852A" w:rsidR="0027200C" w:rsidRDefault="0027200C" w:rsidP="00CB729C">
            <w:pPr>
              <w:rPr>
                <w:lang w:val="en-US"/>
              </w:rPr>
            </w:pPr>
            <w:r>
              <w:rPr>
                <w:lang w:val="en-US"/>
              </w:rPr>
              <w:t>Cover crop</w:t>
            </w:r>
          </w:p>
        </w:tc>
        <w:tc>
          <w:tcPr>
            <w:tcW w:w="1245" w:type="dxa"/>
          </w:tcPr>
          <w:p w14:paraId="08B2D357" w14:textId="53AC6CEE" w:rsidR="0027200C" w:rsidRDefault="0027200C" w:rsidP="00CB729C">
            <w:pPr>
              <w:rPr>
                <w:lang w:val="en-US"/>
              </w:rPr>
            </w:pPr>
            <w:r>
              <w:rPr>
                <w:lang w:val="en-US"/>
              </w:rPr>
              <w:t>Seeding rate</w:t>
            </w:r>
          </w:p>
        </w:tc>
        <w:tc>
          <w:tcPr>
            <w:tcW w:w="1245" w:type="dxa"/>
          </w:tcPr>
          <w:p w14:paraId="1DC69AE6" w14:textId="67E2FC44" w:rsidR="0027200C" w:rsidRDefault="0027200C" w:rsidP="00CB729C">
            <w:pPr>
              <w:rPr>
                <w:lang w:val="en-US"/>
              </w:rPr>
            </w:pPr>
            <w:r>
              <w:rPr>
                <w:lang w:val="en-US"/>
              </w:rPr>
              <w:t>Seeding method</w:t>
            </w:r>
          </w:p>
        </w:tc>
        <w:tc>
          <w:tcPr>
            <w:tcW w:w="1162" w:type="dxa"/>
          </w:tcPr>
          <w:p w14:paraId="36B4971E" w14:textId="2E481126" w:rsidR="0027200C" w:rsidRDefault="0027200C" w:rsidP="00CB729C">
            <w:pPr>
              <w:rPr>
                <w:lang w:val="en-US"/>
              </w:rPr>
            </w:pPr>
          </w:p>
        </w:tc>
        <w:tc>
          <w:tcPr>
            <w:tcW w:w="2018" w:type="dxa"/>
          </w:tcPr>
          <w:p w14:paraId="47F83553" w14:textId="359BD7DA" w:rsidR="0027200C" w:rsidRDefault="0027200C" w:rsidP="00CB729C">
            <w:pPr>
              <w:rPr>
                <w:lang w:val="en-US"/>
              </w:rPr>
            </w:pPr>
            <w:r>
              <w:rPr>
                <w:lang w:val="en-US"/>
              </w:rPr>
              <w:t>Description</w:t>
            </w:r>
          </w:p>
        </w:tc>
      </w:tr>
      <w:tr w:rsidR="0027200C" w:rsidRPr="00E02EB6" w14:paraId="750E863F" w14:textId="77777777" w:rsidTr="001D6D55">
        <w:tc>
          <w:tcPr>
            <w:tcW w:w="1936" w:type="dxa"/>
          </w:tcPr>
          <w:p w14:paraId="7EA8960C" w14:textId="1B1793BC" w:rsidR="0027200C" w:rsidRDefault="0027200C" w:rsidP="00CB729C">
            <w:pPr>
              <w:rPr>
                <w:lang w:val="en-US"/>
              </w:rPr>
            </w:pPr>
            <w:r>
              <w:rPr>
                <w:lang w:val="en-US"/>
              </w:rPr>
              <w:t>Mix-early</w:t>
            </w:r>
          </w:p>
        </w:tc>
        <w:tc>
          <w:tcPr>
            <w:tcW w:w="1245" w:type="dxa"/>
          </w:tcPr>
          <w:p w14:paraId="6D271E93" w14:textId="30EDA68B" w:rsidR="0027200C" w:rsidRDefault="00F903D1" w:rsidP="00CB729C">
            <w:pPr>
              <w:rPr>
                <w:lang w:val="en-US"/>
              </w:rPr>
            </w:pPr>
            <w:r>
              <w:rPr>
                <w:lang w:val="en-US"/>
              </w:rPr>
              <w:t xml:space="preserve">Grass (Lolium </w:t>
            </w:r>
            <w:proofErr w:type="spellStart"/>
            <w:r w:rsidR="00AE0E94">
              <w:rPr>
                <w:lang w:val="en-US"/>
              </w:rPr>
              <w:t>perenne</w:t>
            </w:r>
            <w:proofErr w:type="spellEnd"/>
            <w:r>
              <w:rPr>
                <w:lang w:val="en-US"/>
              </w:rPr>
              <w:t>) and clover (</w:t>
            </w:r>
            <w:r w:rsidR="00AE0E94">
              <w:rPr>
                <w:lang w:val="en-US"/>
              </w:rPr>
              <w:t>trifolium repens</w:t>
            </w:r>
            <w:r>
              <w:rPr>
                <w:lang w:val="en-US"/>
              </w:rPr>
              <w:t>)</w:t>
            </w:r>
          </w:p>
        </w:tc>
        <w:tc>
          <w:tcPr>
            <w:tcW w:w="1245" w:type="dxa"/>
          </w:tcPr>
          <w:p w14:paraId="0E135AE1" w14:textId="7C6A26A9" w:rsidR="0027200C" w:rsidRDefault="0027200C" w:rsidP="00CB729C">
            <w:pPr>
              <w:rPr>
                <w:lang w:val="en-US"/>
              </w:rPr>
            </w:pPr>
            <w:r>
              <w:rPr>
                <w:lang w:val="en-US"/>
              </w:rPr>
              <w:t>3 kg ha-1, grass + 8 kg clover ha-1</w:t>
            </w:r>
          </w:p>
        </w:tc>
        <w:tc>
          <w:tcPr>
            <w:tcW w:w="1245" w:type="dxa"/>
          </w:tcPr>
          <w:p w14:paraId="661620D4" w14:textId="4F626D99" w:rsidR="0027200C" w:rsidRDefault="0027200C" w:rsidP="00CB729C">
            <w:pPr>
              <w:rPr>
                <w:lang w:val="en-US"/>
              </w:rPr>
            </w:pPr>
            <w:r>
              <w:rPr>
                <w:lang w:val="en-US"/>
              </w:rPr>
              <w:t>Sown in 12.5 cm rows at 1 cm depth</w:t>
            </w:r>
          </w:p>
        </w:tc>
        <w:tc>
          <w:tcPr>
            <w:tcW w:w="1162" w:type="dxa"/>
          </w:tcPr>
          <w:p w14:paraId="74C89FF3" w14:textId="673136F4" w:rsidR="0027200C" w:rsidRDefault="0027200C" w:rsidP="00CB729C">
            <w:pPr>
              <w:rPr>
                <w:lang w:val="en-US"/>
              </w:rPr>
            </w:pPr>
          </w:p>
        </w:tc>
        <w:tc>
          <w:tcPr>
            <w:tcW w:w="2018" w:type="dxa"/>
          </w:tcPr>
          <w:p w14:paraId="24914B9D" w14:textId="4E3E22E1" w:rsidR="0027200C" w:rsidRDefault="00D35E4F" w:rsidP="00CB729C">
            <w:pPr>
              <w:rPr>
                <w:lang w:val="en-US"/>
              </w:rPr>
            </w:pPr>
            <w:r>
              <w:rPr>
                <w:lang w:val="en-US"/>
              </w:rPr>
              <w:t xml:space="preserve">Sown shortly after </w:t>
            </w:r>
            <w:proofErr w:type="gramStart"/>
            <w:r>
              <w:rPr>
                <w:lang w:val="en-US"/>
              </w:rPr>
              <w:t>cash</w:t>
            </w:r>
            <w:proofErr w:type="gramEnd"/>
            <w:r>
              <w:rPr>
                <w:lang w:val="en-US"/>
              </w:rPr>
              <w:t xml:space="preserve"> crop (is this true?)</w:t>
            </w:r>
          </w:p>
        </w:tc>
      </w:tr>
      <w:tr w:rsidR="0027200C" w:rsidRPr="00E02EB6" w14:paraId="6A0A35A0" w14:textId="77777777" w:rsidTr="001D6D55">
        <w:tc>
          <w:tcPr>
            <w:tcW w:w="1936" w:type="dxa"/>
          </w:tcPr>
          <w:p w14:paraId="49411247" w14:textId="79F329F4" w:rsidR="0027200C" w:rsidRDefault="0027200C" w:rsidP="00CB729C">
            <w:pPr>
              <w:rPr>
                <w:lang w:val="en-US"/>
              </w:rPr>
            </w:pPr>
            <w:r>
              <w:rPr>
                <w:lang w:val="en-US"/>
              </w:rPr>
              <w:t>Mix-mid</w:t>
            </w:r>
          </w:p>
        </w:tc>
        <w:tc>
          <w:tcPr>
            <w:tcW w:w="1245" w:type="dxa"/>
          </w:tcPr>
          <w:p w14:paraId="1DC1C7B8" w14:textId="77777777" w:rsidR="0027200C" w:rsidRDefault="0027200C" w:rsidP="00CB729C">
            <w:pPr>
              <w:rPr>
                <w:lang w:val="en-US"/>
              </w:rPr>
            </w:pPr>
          </w:p>
        </w:tc>
        <w:tc>
          <w:tcPr>
            <w:tcW w:w="1245" w:type="dxa"/>
          </w:tcPr>
          <w:p w14:paraId="5D7461C3" w14:textId="302C4DF8" w:rsidR="0027200C" w:rsidRDefault="0027200C" w:rsidP="00CB729C">
            <w:pPr>
              <w:rPr>
                <w:lang w:val="en-US"/>
              </w:rPr>
            </w:pPr>
            <w:r>
              <w:rPr>
                <w:lang w:val="en-US"/>
              </w:rPr>
              <w:t>3 kg ha-1, grass + 8 kg clover ha-1</w:t>
            </w:r>
          </w:p>
        </w:tc>
        <w:tc>
          <w:tcPr>
            <w:tcW w:w="1245" w:type="dxa"/>
          </w:tcPr>
          <w:p w14:paraId="7B8D72E9" w14:textId="17922A7B" w:rsidR="0027200C" w:rsidRDefault="0027200C" w:rsidP="00CB729C">
            <w:pPr>
              <w:rPr>
                <w:lang w:val="en-US"/>
              </w:rPr>
            </w:pPr>
          </w:p>
        </w:tc>
        <w:tc>
          <w:tcPr>
            <w:tcW w:w="1162" w:type="dxa"/>
          </w:tcPr>
          <w:p w14:paraId="3F0A7836" w14:textId="79F65E52" w:rsidR="0027200C" w:rsidRDefault="0027200C" w:rsidP="00CB729C">
            <w:pPr>
              <w:rPr>
                <w:lang w:val="en-US"/>
              </w:rPr>
            </w:pPr>
          </w:p>
        </w:tc>
        <w:tc>
          <w:tcPr>
            <w:tcW w:w="2018" w:type="dxa"/>
          </w:tcPr>
          <w:p w14:paraId="6066FD24" w14:textId="42B04CFA" w:rsidR="0027200C" w:rsidRDefault="00D35E4F" w:rsidP="00CB729C">
            <w:pPr>
              <w:rPr>
                <w:lang w:val="en-US"/>
              </w:rPr>
            </w:pPr>
            <w:r>
              <w:rPr>
                <w:lang w:val="en-US"/>
              </w:rPr>
              <w:t>Sown</w:t>
            </w:r>
          </w:p>
        </w:tc>
      </w:tr>
      <w:tr w:rsidR="0027200C" w:rsidRPr="00E02EB6" w14:paraId="1DCDF04C" w14:textId="77777777" w:rsidTr="001D6D55">
        <w:tc>
          <w:tcPr>
            <w:tcW w:w="1936" w:type="dxa"/>
          </w:tcPr>
          <w:p w14:paraId="24B83C61" w14:textId="3ACBF001" w:rsidR="0027200C" w:rsidRDefault="0027200C" w:rsidP="00CB729C">
            <w:pPr>
              <w:rPr>
                <w:lang w:val="en-US"/>
              </w:rPr>
            </w:pPr>
            <w:r>
              <w:rPr>
                <w:lang w:val="en-US"/>
              </w:rPr>
              <w:t>Radish-mid</w:t>
            </w:r>
          </w:p>
        </w:tc>
        <w:tc>
          <w:tcPr>
            <w:tcW w:w="1245" w:type="dxa"/>
          </w:tcPr>
          <w:p w14:paraId="58F26B2D" w14:textId="7F6BE944" w:rsidR="0027200C" w:rsidRDefault="0027200C" w:rsidP="00CB729C">
            <w:pPr>
              <w:rPr>
                <w:lang w:val="en-US"/>
              </w:rPr>
            </w:pPr>
            <w:r>
              <w:rPr>
                <w:lang w:val="en-US"/>
              </w:rPr>
              <w:t>Fodder radish (Raphanus sativus)</w:t>
            </w:r>
          </w:p>
        </w:tc>
        <w:tc>
          <w:tcPr>
            <w:tcW w:w="1245" w:type="dxa"/>
          </w:tcPr>
          <w:p w14:paraId="62F33990" w14:textId="62A39269" w:rsidR="0027200C" w:rsidRDefault="0027200C" w:rsidP="00CB729C">
            <w:pPr>
              <w:rPr>
                <w:lang w:val="en-US"/>
              </w:rPr>
            </w:pPr>
            <w:r>
              <w:rPr>
                <w:lang w:val="en-US"/>
              </w:rPr>
              <w:t>14 kg ha-1</w:t>
            </w:r>
          </w:p>
        </w:tc>
        <w:tc>
          <w:tcPr>
            <w:tcW w:w="1245" w:type="dxa"/>
          </w:tcPr>
          <w:p w14:paraId="14D1E2DC" w14:textId="0BE39DDC" w:rsidR="0027200C" w:rsidRDefault="0027200C" w:rsidP="00CB729C">
            <w:pPr>
              <w:rPr>
                <w:lang w:val="en-US"/>
              </w:rPr>
            </w:pPr>
            <w:r>
              <w:rPr>
                <w:lang w:val="en-US"/>
              </w:rPr>
              <w:t>Broadcast</w:t>
            </w:r>
            <w:r w:rsidR="00432D6D">
              <w:rPr>
                <w:lang w:val="en-US"/>
              </w:rPr>
              <w:t xml:space="preserve"> into standing crop</w:t>
            </w:r>
          </w:p>
        </w:tc>
        <w:tc>
          <w:tcPr>
            <w:tcW w:w="1162" w:type="dxa"/>
          </w:tcPr>
          <w:p w14:paraId="4DCC10A2" w14:textId="7C7E500C" w:rsidR="0027200C" w:rsidRDefault="0027200C" w:rsidP="00CB729C">
            <w:pPr>
              <w:rPr>
                <w:lang w:val="en-US"/>
              </w:rPr>
            </w:pPr>
          </w:p>
        </w:tc>
        <w:tc>
          <w:tcPr>
            <w:tcW w:w="2018" w:type="dxa"/>
          </w:tcPr>
          <w:p w14:paraId="4AF11560" w14:textId="0FB27F58" w:rsidR="0027200C" w:rsidRDefault="0027200C" w:rsidP="00CB729C">
            <w:pPr>
              <w:rPr>
                <w:lang w:val="en-US"/>
              </w:rPr>
            </w:pPr>
          </w:p>
        </w:tc>
      </w:tr>
      <w:tr w:rsidR="00432D6D" w:rsidRPr="00E02EB6" w14:paraId="442C3A76" w14:textId="77777777" w:rsidTr="001D6D55">
        <w:tc>
          <w:tcPr>
            <w:tcW w:w="1936" w:type="dxa"/>
          </w:tcPr>
          <w:p w14:paraId="00886715" w14:textId="71B33C72" w:rsidR="00432D6D" w:rsidRDefault="00432D6D" w:rsidP="00432D6D">
            <w:pPr>
              <w:rPr>
                <w:lang w:val="en-US"/>
              </w:rPr>
            </w:pPr>
            <w:r>
              <w:rPr>
                <w:lang w:val="en-US"/>
              </w:rPr>
              <w:t>Radish-late</w:t>
            </w:r>
          </w:p>
        </w:tc>
        <w:tc>
          <w:tcPr>
            <w:tcW w:w="1245" w:type="dxa"/>
          </w:tcPr>
          <w:p w14:paraId="7F7E8DF1" w14:textId="7A9F39B8" w:rsidR="00432D6D" w:rsidRDefault="00432D6D" w:rsidP="00432D6D">
            <w:pPr>
              <w:rPr>
                <w:lang w:val="en-US"/>
              </w:rPr>
            </w:pPr>
            <w:r>
              <w:rPr>
                <w:lang w:val="en-US"/>
              </w:rPr>
              <w:t>Fodder radish (Raphanus sativus)</w:t>
            </w:r>
          </w:p>
        </w:tc>
        <w:tc>
          <w:tcPr>
            <w:tcW w:w="1245" w:type="dxa"/>
          </w:tcPr>
          <w:p w14:paraId="5E2BA75C" w14:textId="4976486C" w:rsidR="00432D6D" w:rsidRDefault="00432D6D" w:rsidP="00432D6D">
            <w:pPr>
              <w:rPr>
                <w:lang w:val="en-US"/>
              </w:rPr>
            </w:pPr>
            <w:r>
              <w:rPr>
                <w:lang w:val="en-US"/>
              </w:rPr>
              <w:t>14 kg ha-1</w:t>
            </w:r>
          </w:p>
        </w:tc>
        <w:tc>
          <w:tcPr>
            <w:tcW w:w="1245" w:type="dxa"/>
          </w:tcPr>
          <w:p w14:paraId="2CFEA8A0" w14:textId="72AFA521" w:rsidR="00432D6D" w:rsidRDefault="00432D6D" w:rsidP="00432D6D">
            <w:pPr>
              <w:rPr>
                <w:lang w:val="en-US"/>
              </w:rPr>
            </w:pPr>
            <w:r>
              <w:rPr>
                <w:lang w:val="en-US"/>
              </w:rPr>
              <w:t>Broadcast into harvested crop stubble</w:t>
            </w:r>
          </w:p>
        </w:tc>
        <w:tc>
          <w:tcPr>
            <w:tcW w:w="1162" w:type="dxa"/>
          </w:tcPr>
          <w:p w14:paraId="2A3E0783" w14:textId="52F8C732" w:rsidR="00432D6D" w:rsidRDefault="00432D6D" w:rsidP="00432D6D">
            <w:pPr>
              <w:rPr>
                <w:lang w:val="en-US"/>
              </w:rPr>
            </w:pPr>
          </w:p>
        </w:tc>
        <w:tc>
          <w:tcPr>
            <w:tcW w:w="2018" w:type="dxa"/>
          </w:tcPr>
          <w:p w14:paraId="0BE75172" w14:textId="28A70380" w:rsidR="00432D6D" w:rsidRDefault="00432D6D" w:rsidP="00432D6D">
            <w:pPr>
              <w:rPr>
                <w:lang w:val="en-US"/>
              </w:rPr>
            </w:pPr>
          </w:p>
        </w:tc>
      </w:tr>
      <w:tr w:rsidR="00432D6D" w:rsidRPr="00E02EB6" w14:paraId="387973BA" w14:textId="77777777" w:rsidTr="001D6D55">
        <w:tc>
          <w:tcPr>
            <w:tcW w:w="1936" w:type="dxa"/>
          </w:tcPr>
          <w:p w14:paraId="6FCBA11C" w14:textId="787AF05D" w:rsidR="00432D6D" w:rsidRDefault="00432D6D" w:rsidP="00432D6D">
            <w:pPr>
              <w:rPr>
                <w:lang w:val="en-US"/>
              </w:rPr>
            </w:pPr>
            <w:r>
              <w:rPr>
                <w:lang w:val="en-US"/>
              </w:rPr>
              <w:t>None</w:t>
            </w:r>
          </w:p>
        </w:tc>
        <w:tc>
          <w:tcPr>
            <w:tcW w:w="1245" w:type="dxa"/>
          </w:tcPr>
          <w:p w14:paraId="7F3E3908" w14:textId="54BC8E86" w:rsidR="00432D6D" w:rsidRDefault="00432D6D" w:rsidP="00432D6D">
            <w:pPr>
              <w:rPr>
                <w:lang w:val="en-US"/>
              </w:rPr>
            </w:pPr>
            <w:r>
              <w:rPr>
                <w:lang w:val="en-US"/>
              </w:rPr>
              <w:t>-</w:t>
            </w:r>
          </w:p>
        </w:tc>
        <w:tc>
          <w:tcPr>
            <w:tcW w:w="1245" w:type="dxa"/>
          </w:tcPr>
          <w:p w14:paraId="30471B4F" w14:textId="77777777" w:rsidR="00432D6D" w:rsidRDefault="00432D6D" w:rsidP="00432D6D">
            <w:pPr>
              <w:rPr>
                <w:lang w:val="en-US"/>
              </w:rPr>
            </w:pPr>
          </w:p>
        </w:tc>
        <w:tc>
          <w:tcPr>
            <w:tcW w:w="1245" w:type="dxa"/>
          </w:tcPr>
          <w:p w14:paraId="197A4B76" w14:textId="4BC06DF5" w:rsidR="00432D6D" w:rsidRDefault="00432D6D" w:rsidP="00432D6D">
            <w:pPr>
              <w:rPr>
                <w:lang w:val="en-US"/>
              </w:rPr>
            </w:pPr>
            <w:r>
              <w:rPr>
                <w:lang w:val="en-US"/>
              </w:rPr>
              <w:t>-</w:t>
            </w:r>
          </w:p>
        </w:tc>
        <w:tc>
          <w:tcPr>
            <w:tcW w:w="1162" w:type="dxa"/>
          </w:tcPr>
          <w:p w14:paraId="772FD9F3" w14:textId="4097C556" w:rsidR="00432D6D" w:rsidRDefault="00432D6D" w:rsidP="00432D6D">
            <w:pPr>
              <w:rPr>
                <w:lang w:val="en-US"/>
              </w:rPr>
            </w:pPr>
          </w:p>
        </w:tc>
        <w:tc>
          <w:tcPr>
            <w:tcW w:w="2018" w:type="dxa"/>
          </w:tcPr>
          <w:p w14:paraId="71F0A867" w14:textId="42F274A9" w:rsidR="00432D6D" w:rsidRDefault="00432D6D" w:rsidP="00432D6D">
            <w:pPr>
              <w:rPr>
                <w:lang w:val="en-US"/>
              </w:rPr>
            </w:pPr>
            <w:r>
              <w:rPr>
                <w:lang w:val="en-US"/>
              </w:rPr>
              <w:t>No cover crop control treatment</w:t>
            </w:r>
          </w:p>
        </w:tc>
      </w:tr>
    </w:tbl>
    <w:p w14:paraId="0D7318B8" w14:textId="77777777" w:rsidR="00CB729C" w:rsidRDefault="00CB729C" w:rsidP="00F42513">
      <w:pPr>
        <w:rPr>
          <w:lang w:val="en-US"/>
        </w:rPr>
      </w:pPr>
    </w:p>
    <w:tbl>
      <w:tblPr>
        <w:tblW w:w="8300" w:type="dxa"/>
        <w:tblCellMar>
          <w:left w:w="70" w:type="dxa"/>
          <w:right w:w="70" w:type="dxa"/>
        </w:tblCellMar>
        <w:tblLook w:val="04A0" w:firstRow="1" w:lastRow="0" w:firstColumn="1" w:lastColumn="0" w:noHBand="0" w:noVBand="1"/>
      </w:tblPr>
      <w:tblGrid>
        <w:gridCol w:w="5260"/>
        <w:gridCol w:w="3040"/>
      </w:tblGrid>
      <w:tr w:rsidR="00CB729C" w:rsidRPr="00E02EB6" w14:paraId="7B1C6D90" w14:textId="77777777" w:rsidTr="00CB729C">
        <w:trPr>
          <w:trHeight w:val="3168"/>
        </w:trPr>
        <w:tc>
          <w:tcPr>
            <w:tcW w:w="5260" w:type="dxa"/>
            <w:tcBorders>
              <w:top w:val="nil"/>
              <w:left w:val="nil"/>
              <w:bottom w:val="nil"/>
              <w:right w:val="nil"/>
            </w:tcBorders>
            <w:shd w:val="clear" w:color="auto" w:fill="auto"/>
            <w:vAlign w:val="center"/>
            <w:hideMark/>
          </w:tcPr>
          <w:p w14:paraId="7DDCBAF8" w14:textId="77777777" w:rsidR="00CB729C" w:rsidRPr="00CB729C" w:rsidRDefault="00CB729C" w:rsidP="00CB729C">
            <w:pPr>
              <w:spacing w:after="0" w:line="240" w:lineRule="auto"/>
              <w:jc w:val="center"/>
              <w:rPr>
                <w:rFonts w:ascii="Aptos Narrow" w:eastAsia="Times New Roman" w:hAnsi="Aptos Narrow" w:cs="Times New Roman"/>
                <w:color w:val="FF0000"/>
                <w:kern w:val="0"/>
                <w:lang w:val="en-US" w:eastAsia="da-DK"/>
                <w14:ligatures w14:val="none"/>
              </w:rPr>
            </w:pPr>
            <w:r w:rsidRPr="00CB729C">
              <w:rPr>
                <w:rFonts w:ascii="Aptos Narrow" w:eastAsia="Times New Roman" w:hAnsi="Aptos Narrow" w:cs="Times New Roman"/>
                <w:color w:val="FF0000"/>
                <w:kern w:val="0"/>
                <w:lang w:val="en-US" w:eastAsia="da-DK"/>
                <w14:ligatures w14:val="none"/>
              </w:rPr>
              <w:lastRenderedPageBreak/>
              <w:t>sown at 12.5 cm rows at shallow depth 11 kg/ha (3 kg grass, 8 kg clover)</w:t>
            </w:r>
          </w:p>
        </w:tc>
        <w:tc>
          <w:tcPr>
            <w:tcW w:w="3040" w:type="dxa"/>
            <w:tcBorders>
              <w:top w:val="nil"/>
              <w:left w:val="nil"/>
              <w:bottom w:val="nil"/>
              <w:right w:val="nil"/>
            </w:tcBorders>
            <w:shd w:val="clear" w:color="auto" w:fill="auto"/>
            <w:vAlign w:val="center"/>
            <w:hideMark/>
          </w:tcPr>
          <w:p w14:paraId="17FDB52E" w14:textId="77777777" w:rsidR="00CB729C" w:rsidRPr="00CB729C" w:rsidRDefault="00CB729C" w:rsidP="00CB729C">
            <w:pPr>
              <w:spacing w:after="0" w:line="240" w:lineRule="auto"/>
              <w:jc w:val="center"/>
              <w:rPr>
                <w:rFonts w:ascii="Aptos Narrow" w:eastAsia="Times New Roman" w:hAnsi="Aptos Narrow" w:cs="Times New Roman"/>
                <w:color w:val="FF0000"/>
                <w:kern w:val="0"/>
                <w:lang w:val="en-US" w:eastAsia="da-DK"/>
                <w14:ligatures w14:val="none"/>
              </w:rPr>
            </w:pPr>
            <w:r w:rsidRPr="00CB729C">
              <w:rPr>
                <w:rFonts w:ascii="Aptos Narrow" w:eastAsia="Times New Roman" w:hAnsi="Aptos Narrow" w:cs="Times New Roman"/>
                <w:color w:val="FF0000"/>
                <w:kern w:val="0"/>
                <w:lang w:val="en-US" w:eastAsia="da-DK"/>
                <w14:ligatures w14:val="none"/>
              </w:rPr>
              <w:t>mix same as early planted, radish broadcast onto soil at 14 kg/ha, mix was planted at the same rate as in the early establishment treatment</w:t>
            </w:r>
          </w:p>
        </w:tc>
      </w:tr>
    </w:tbl>
    <w:p w14:paraId="681C48B3" w14:textId="77777777" w:rsidR="00F42513" w:rsidRPr="00491D4B" w:rsidRDefault="00F42513">
      <w:pPr>
        <w:rPr>
          <w:lang w:val="en-US"/>
        </w:rPr>
      </w:pPr>
    </w:p>
    <w:sectPr w:rsidR="00F42513" w:rsidRPr="00491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70450"/>
    <w:multiLevelType w:val="hybridMultilevel"/>
    <w:tmpl w:val="CB82DDCC"/>
    <w:lvl w:ilvl="0" w:tplc="DC0A1A7E">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601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4B"/>
    <w:rsid w:val="00015B25"/>
    <w:rsid w:val="000572BC"/>
    <w:rsid w:val="000E0AFB"/>
    <w:rsid w:val="000E51DB"/>
    <w:rsid w:val="00114216"/>
    <w:rsid w:val="001E65CE"/>
    <w:rsid w:val="00203B35"/>
    <w:rsid w:val="00213D4F"/>
    <w:rsid w:val="00246C32"/>
    <w:rsid w:val="0027200C"/>
    <w:rsid w:val="0029022B"/>
    <w:rsid w:val="002B1E54"/>
    <w:rsid w:val="00432D6D"/>
    <w:rsid w:val="00491D4B"/>
    <w:rsid w:val="005E3F4C"/>
    <w:rsid w:val="00722B44"/>
    <w:rsid w:val="00791AD3"/>
    <w:rsid w:val="007A7509"/>
    <w:rsid w:val="007C2F67"/>
    <w:rsid w:val="007C72D4"/>
    <w:rsid w:val="00A11E01"/>
    <w:rsid w:val="00A22561"/>
    <w:rsid w:val="00AE0E94"/>
    <w:rsid w:val="00B067E5"/>
    <w:rsid w:val="00B97172"/>
    <w:rsid w:val="00C13F5B"/>
    <w:rsid w:val="00C269A9"/>
    <w:rsid w:val="00CA5A70"/>
    <w:rsid w:val="00CB729C"/>
    <w:rsid w:val="00CE16B2"/>
    <w:rsid w:val="00D35E4F"/>
    <w:rsid w:val="00E02EB6"/>
    <w:rsid w:val="00E04EF8"/>
    <w:rsid w:val="00EE34C4"/>
    <w:rsid w:val="00F42513"/>
    <w:rsid w:val="00F47A3A"/>
    <w:rsid w:val="00F53926"/>
    <w:rsid w:val="00F903D1"/>
    <w:rsid w:val="00FF03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2C8"/>
  <w15:docId w15:val="{4EEDBFA0-E41E-4745-9D60-E843FA4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D4B"/>
    <w:rPr>
      <w:rFonts w:eastAsiaTheme="majorEastAsia" w:cstheme="majorBidi"/>
      <w:color w:val="272727" w:themeColor="text1" w:themeTint="D8"/>
    </w:rPr>
  </w:style>
  <w:style w:type="paragraph" w:styleId="Title">
    <w:name w:val="Title"/>
    <w:basedOn w:val="Normal"/>
    <w:next w:val="Normal"/>
    <w:link w:val="TitleChar"/>
    <w:uiPriority w:val="10"/>
    <w:qFormat/>
    <w:rsid w:val="004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D4B"/>
    <w:pPr>
      <w:spacing w:before="160"/>
      <w:jc w:val="center"/>
    </w:pPr>
    <w:rPr>
      <w:i/>
      <w:iCs/>
      <w:color w:val="404040" w:themeColor="text1" w:themeTint="BF"/>
    </w:rPr>
  </w:style>
  <w:style w:type="character" w:customStyle="1" w:styleId="QuoteChar">
    <w:name w:val="Quote Char"/>
    <w:basedOn w:val="DefaultParagraphFont"/>
    <w:link w:val="Quote"/>
    <w:uiPriority w:val="29"/>
    <w:rsid w:val="00491D4B"/>
    <w:rPr>
      <w:i/>
      <w:iCs/>
      <w:color w:val="404040" w:themeColor="text1" w:themeTint="BF"/>
    </w:rPr>
  </w:style>
  <w:style w:type="paragraph" w:styleId="ListParagraph">
    <w:name w:val="List Paragraph"/>
    <w:basedOn w:val="Normal"/>
    <w:uiPriority w:val="34"/>
    <w:qFormat/>
    <w:rsid w:val="00491D4B"/>
    <w:pPr>
      <w:ind w:left="720"/>
      <w:contextualSpacing/>
    </w:pPr>
  </w:style>
  <w:style w:type="character" w:styleId="IntenseEmphasis">
    <w:name w:val="Intense Emphasis"/>
    <w:basedOn w:val="DefaultParagraphFont"/>
    <w:uiPriority w:val="21"/>
    <w:qFormat/>
    <w:rsid w:val="00491D4B"/>
    <w:rPr>
      <w:i/>
      <w:iCs/>
      <w:color w:val="0F4761" w:themeColor="accent1" w:themeShade="BF"/>
    </w:rPr>
  </w:style>
  <w:style w:type="paragraph" w:styleId="IntenseQuote">
    <w:name w:val="Intense Quote"/>
    <w:basedOn w:val="Normal"/>
    <w:next w:val="Normal"/>
    <w:link w:val="IntenseQuoteChar"/>
    <w:uiPriority w:val="30"/>
    <w:qFormat/>
    <w:rsid w:val="004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D4B"/>
    <w:rPr>
      <w:i/>
      <w:iCs/>
      <w:color w:val="0F4761" w:themeColor="accent1" w:themeShade="BF"/>
    </w:rPr>
  </w:style>
  <w:style w:type="character" w:styleId="IntenseReference">
    <w:name w:val="Intense Reference"/>
    <w:basedOn w:val="DefaultParagraphFont"/>
    <w:uiPriority w:val="32"/>
    <w:qFormat/>
    <w:rsid w:val="00491D4B"/>
    <w:rPr>
      <w:b/>
      <w:bCs/>
      <w:smallCaps/>
      <w:color w:val="0F4761" w:themeColor="accent1" w:themeShade="BF"/>
      <w:spacing w:val="5"/>
    </w:rPr>
  </w:style>
  <w:style w:type="table" w:styleId="TableGrid">
    <w:name w:val="Table Grid"/>
    <w:basedOn w:val="TableNormal"/>
    <w:uiPriority w:val="39"/>
    <w:rsid w:val="00C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EB6"/>
    <w:rPr>
      <w:color w:val="467886" w:themeColor="hyperlink"/>
      <w:u w:val="single"/>
    </w:rPr>
  </w:style>
  <w:style w:type="character" w:styleId="UnresolvedMention">
    <w:name w:val="Unresolved Mention"/>
    <w:basedOn w:val="DefaultParagraphFont"/>
    <w:uiPriority w:val="99"/>
    <w:semiHidden/>
    <w:unhideWhenUsed/>
    <w:rsid w:val="00E02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03081">
      <w:bodyDiv w:val="1"/>
      <w:marLeft w:val="0"/>
      <w:marRight w:val="0"/>
      <w:marTop w:val="0"/>
      <w:marBottom w:val="0"/>
      <w:divBdr>
        <w:top w:val="none" w:sz="0" w:space="0" w:color="auto"/>
        <w:left w:val="none" w:sz="0" w:space="0" w:color="auto"/>
        <w:bottom w:val="none" w:sz="0" w:space="0" w:color="auto"/>
        <w:right w:val="none" w:sz="0" w:space="0" w:color="auto"/>
      </w:divBdr>
    </w:div>
    <w:div w:id="892085828">
      <w:bodyDiv w:val="1"/>
      <w:marLeft w:val="0"/>
      <w:marRight w:val="0"/>
      <w:marTop w:val="0"/>
      <w:marBottom w:val="0"/>
      <w:divBdr>
        <w:top w:val="none" w:sz="0" w:space="0" w:color="auto"/>
        <w:left w:val="none" w:sz="0" w:space="0" w:color="auto"/>
        <w:bottom w:val="none" w:sz="0" w:space="0" w:color="auto"/>
        <w:right w:val="none" w:sz="0" w:space="0" w:color="auto"/>
      </w:divBdr>
    </w:div>
    <w:div w:id="1087579512">
      <w:bodyDiv w:val="1"/>
      <w:marLeft w:val="0"/>
      <w:marRight w:val="0"/>
      <w:marTop w:val="0"/>
      <w:marBottom w:val="0"/>
      <w:divBdr>
        <w:top w:val="none" w:sz="0" w:space="0" w:color="auto"/>
        <w:left w:val="none" w:sz="0" w:space="0" w:color="auto"/>
        <w:bottom w:val="none" w:sz="0" w:space="0" w:color="auto"/>
        <w:right w:val="none" w:sz="0" w:space="0" w:color="auto"/>
      </w:divBdr>
    </w:div>
    <w:div w:id="1606384394">
      <w:bodyDiv w:val="1"/>
      <w:marLeft w:val="0"/>
      <w:marRight w:val="0"/>
      <w:marTop w:val="0"/>
      <w:marBottom w:val="0"/>
      <w:divBdr>
        <w:top w:val="none" w:sz="0" w:space="0" w:color="auto"/>
        <w:left w:val="none" w:sz="0" w:space="0" w:color="auto"/>
        <w:bottom w:val="none" w:sz="0" w:space="0" w:color="auto"/>
        <w:right w:val="none" w:sz="0" w:space="0" w:color="auto"/>
      </w:divBdr>
    </w:div>
    <w:div w:id="1617132423">
      <w:bodyDiv w:val="1"/>
      <w:marLeft w:val="0"/>
      <w:marRight w:val="0"/>
      <w:marTop w:val="0"/>
      <w:marBottom w:val="0"/>
      <w:divBdr>
        <w:top w:val="none" w:sz="0" w:space="0" w:color="auto"/>
        <w:left w:val="none" w:sz="0" w:space="0" w:color="auto"/>
        <w:bottom w:val="none" w:sz="0" w:space="0" w:color="auto"/>
        <w:right w:val="none" w:sz="0" w:space="0" w:color="auto"/>
      </w:divBdr>
    </w:div>
    <w:div w:id="1621910128">
      <w:bodyDiv w:val="1"/>
      <w:marLeft w:val="0"/>
      <w:marRight w:val="0"/>
      <w:marTop w:val="0"/>
      <w:marBottom w:val="0"/>
      <w:divBdr>
        <w:top w:val="none" w:sz="0" w:space="0" w:color="auto"/>
        <w:left w:val="none" w:sz="0" w:space="0" w:color="auto"/>
        <w:bottom w:val="none" w:sz="0" w:space="0" w:color="auto"/>
        <w:right w:val="none" w:sz="0" w:space="0" w:color="auto"/>
      </w:divBdr>
    </w:div>
    <w:div w:id="18166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421</Words>
  <Characters>2575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7</cp:revision>
  <dcterms:created xsi:type="dcterms:W3CDTF">2024-12-09T14:03:00Z</dcterms:created>
  <dcterms:modified xsi:type="dcterms:W3CDTF">2025-01-30T15:56:00Z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id="j7GkKtLR"/&gt;&lt;style id="http://www.zotero.org/styles/elsevier-harvard" hasBibliography="1" bibliographyStyleHasBeenSet="0"/&gt;&lt;prefs&gt;&lt;pref name="fieldType" value="Field"/&gt;&lt;/prefs&gt;&lt;/data&gt;</vt:lpwstr>
  </property>
</Properties>
</file>