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046D1" w14:textId="123A75CA"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tillage,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 and cover crop </w:t>
      </w:r>
      <w:r w:rsidR="00663D56">
        <w:rPr>
          <w:rFonts w:ascii="Calibri" w:hAnsi="Calibri" w:cs="Calibri"/>
          <w:b/>
          <w:bCs/>
          <w:sz w:val="24"/>
          <w:szCs w:val="24"/>
          <w:lang w:val="en-US"/>
        </w:rPr>
        <w:t>usage</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5"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B730C3" w:rsidRDefault="00A70C8E" w:rsidP="00A70C8E">
      <w:pPr>
        <w:pStyle w:val="Heading1"/>
      </w:pPr>
      <w:r>
        <w:t>Abstract</w:t>
      </w:r>
    </w:p>
    <w:p w14:paraId="20F2AFA9" w14:textId="183041AF"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 in 30 replicated cropping systems over two consecutive years in Zealand, Denmark. Treatments included every combination of three tillage </w:t>
      </w:r>
      <w:r w:rsidR="00663D56">
        <w:rPr>
          <w:rFonts w:ascii="Calibri" w:hAnsi="Calibri" w:cs="Calibri"/>
          <w:sz w:val="24"/>
          <w:szCs w:val="24"/>
          <w:lang w:val="en-US"/>
        </w:rPr>
        <w:t>approaches</w:t>
      </w:r>
      <w:r w:rsidRPr="00B730C3">
        <w:rPr>
          <w:rFonts w:ascii="Calibri" w:hAnsi="Calibri" w:cs="Calibri"/>
          <w:sz w:val="24"/>
          <w:szCs w:val="24"/>
          <w:lang w:val="en-US"/>
        </w:rPr>
        <w:t xml:space="preserve"> (minimum, surface, inversion), two residue management strategies (retained, removed), and five cover crop systems (</w:t>
      </w:r>
      <w:r w:rsidR="00663D56" w:rsidRPr="00B730C3">
        <w:rPr>
          <w:rFonts w:ascii="Calibri" w:hAnsi="Calibri" w:cs="Calibri"/>
          <w:sz w:val="24"/>
          <w:szCs w:val="24"/>
          <w:lang w:val="en-US"/>
        </w:rPr>
        <w:t>Raphanus sativus (radish) sown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 xml:space="preserve">Lolium </w:t>
      </w:r>
      <w:proofErr w:type="spellStart"/>
      <w:r w:rsidRPr="00B730C3">
        <w:rPr>
          <w:rFonts w:ascii="Calibri" w:hAnsi="Calibri" w:cs="Calibri"/>
          <w:sz w:val="24"/>
          <w:szCs w:val="24"/>
          <w:lang w:val="en-US"/>
        </w:rPr>
        <w:t>perenne</w:t>
      </w:r>
      <w:proofErr w:type="spellEnd"/>
      <w:r w:rsidRPr="00B730C3">
        <w:rPr>
          <w:rFonts w:ascii="Calibri" w:hAnsi="Calibri" w:cs="Calibri"/>
          <w:sz w:val="24"/>
          <w:szCs w:val="24"/>
          <w:lang w:val="en-US"/>
        </w:rPr>
        <w:t xml:space="preserve"> and Trifolium repens mixture sown early- and mid-season, and a no cover crop control). Four metrics were used to capture 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po</w:t>
      </w:r>
      <w:r w:rsidRPr="00B730C3">
        <w:rPr>
          <w:rFonts w:ascii="Calibri" w:hAnsi="Calibri" w:cs="Calibri"/>
          <w:sz w:val="24"/>
          <w:szCs w:val="24"/>
          <w:lang w:val="en-US"/>
        </w:rPr>
        <w:t xml:space="preserve">tential ecological benefits </w:t>
      </w:r>
      <w:r w:rsidR="00FF440C">
        <w:rPr>
          <w:rFonts w:ascii="Calibri" w:hAnsi="Calibri" w:cs="Calibri"/>
          <w:sz w:val="24"/>
          <w:szCs w:val="24"/>
          <w:lang w:val="en-US"/>
        </w:rPr>
        <w:t xml:space="preserve">(six indices) </w:t>
      </w:r>
      <w:r w:rsidRPr="00B730C3">
        <w:rPr>
          <w:rFonts w:ascii="Calibri" w:hAnsi="Calibri" w:cs="Calibri"/>
          <w:sz w:val="24"/>
          <w:szCs w:val="24"/>
          <w:lang w:val="en-US"/>
        </w:rPr>
        <w:t>and (4) potential agronomic harm</w:t>
      </w:r>
      <w:r w:rsidR="00FF440C">
        <w:rPr>
          <w:rFonts w:ascii="Calibri" w:hAnsi="Calibri" w:cs="Calibri"/>
          <w:sz w:val="24"/>
          <w:szCs w:val="24"/>
          <w:lang w:val="en-US"/>
        </w:rPr>
        <w:t xml:space="preserve"> (three indices)</w:t>
      </w:r>
      <w:r w:rsidRPr="00B730C3">
        <w:rPr>
          <w:rFonts w:ascii="Calibri" w:hAnsi="Calibri" w:cs="Calibri"/>
          <w:sz w:val="24"/>
          <w:szCs w:val="24"/>
          <w:lang w:val="en-US"/>
        </w:rPr>
        <w:t>. The study coincided with the site’s driest (2018) and wettest (2019) growing seasons in 30 years. Results showed that soil cover remained stable (~75%) across treatments and years. Cropping system had some influence on total aboveground biomass (</w:t>
      </w:r>
      <w:r w:rsidRPr="00B730C3">
        <w:rPr>
          <w:rFonts w:ascii="Calibri" w:hAnsi="Calibri" w:cs="Calibri"/>
          <w:sz w:val="24"/>
          <w:szCs w:val="24"/>
          <w:lang w:val="en-US"/>
        </w:rPr>
        <w:t xml:space="preserve">i.e., </w:t>
      </w:r>
      <w:r w:rsidRPr="00B730C3">
        <w:rPr>
          <w:rFonts w:ascii="Calibri" w:hAnsi="Calibri" w:cs="Calibri"/>
          <w:sz w:val="24"/>
          <w:szCs w:val="24"/>
          <w:lang w:val="en-US"/>
        </w:rPr>
        <w:t>increasing biomass with decreasing tillage intensity), but more strongly affected the proportion of biomass attributed to cover crops. Radish cover crops consistently contributed over 50% of total</w:t>
      </w:r>
      <w:r w:rsidRPr="00B730C3">
        <w:rPr>
          <w:rFonts w:ascii="Calibri" w:hAnsi="Calibri" w:cs="Calibri"/>
          <w:sz w:val="24"/>
          <w:szCs w:val="24"/>
          <w:lang w:val="en-US"/>
        </w:rPr>
        <w:t xml:space="preserve"> fall</w:t>
      </w:r>
      <w:r w:rsidRPr="00B730C3">
        <w:rPr>
          <w:rFonts w:ascii="Calibri" w:hAnsi="Calibri" w:cs="Calibri"/>
          <w:sz w:val="24"/>
          <w:szCs w:val="24"/>
          <w:lang w:val="en-US"/>
        </w:rPr>
        <w:t xml:space="preserve"> biomass, while the mixes’ contributions varied (0–80%) within both planting timings. Radish treatments produced neutral vegetation communities, with neither high potential benefits nor harms. In contrast, the mixes and no cover crop treatments displayed both high potential harm and high potential benefit. These results underscore the complexity of defining ‘beneficial’ vegetation in agricultural systems, highlighting the interplay between multiple ecological and agronomic indices.</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t>Introduction</w:t>
      </w:r>
    </w:p>
    <w:p w14:paraId="4CFD8E41" w14:textId="66D15BA2"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examining non-crop plant communities (e.g., weeds) for their potential contributions to biodiversity. This requires assessing both the ecological value of these communities within and beyond </w:t>
      </w:r>
      <w:proofErr w:type="spellStart"/>
      <w:r w:rsidRPr="00053998">
        <w:rPr>
          <w:rFonts w:ascii="Calibri" w:hAnsi="Calibri" w:cs="Calibri"/>
          <w:sz w:val="24"/>
          <w:szCs w:val="24"/>
          <w:lang w:val="en-US"/>
        </w:rPr>
        <w:t>agro</w:t>
      </w:r>
      <w:proofErr w:type="spellEnd"/>
      <w:r w:rsidRPr="00053998">
        <w:rPr>
          <w:rFonts w:ascii="Calibri" w:hAnsi="Calibri" w:cs="Calibri"/>
          <w:sz w:val="24"/>
          <w:szCs w:val="24"/>
          <w:lang w:val="en-US"/>
        </w:rPr>
        <w:t>-ecosystems and their possible negative impacts on crop production</w:t>
      </w:r>
      <w:r w:rsidRPr="00053998">
        <w:rPr>
          <w:rFonts w:ascii="Calibri" w:hAnsi="Calibri" w:cs="Calibri"/>
          <w:sz w:val="24"/>
          <w:szCs w:val="24"/>
          <w:lang w:val="en-US"/>
        </w:rPr>
        <w:t xml:space="preserve">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AD02D7">
        <w:rPr>
          <w:rFonts w:ascii="Calibri" w:hAnsi="Calibri" w:cs="Calibri"/>
          <w:sz w:val="24"/>
        </w:rPr>
        <w:t>(</w:t>
      </w:r>
      <w:proofErr w:type="spellStart"/>
      <w:r w:rsidR="00AD02D7" w:rsidRPr="00AD02D7">
        <w:rPr>
          <w:rFonts w:ascii="Calibri" w:hAnsi="Calibri" w:cs="Calibri"/>
          <w:sz w:val="24"/>
        </w:rPr>
        <w:t>Esposito</w:t>
      </w:r>
      <w:proofErr w:type="spellEnd"/>
      <w:r w:rsidR="00AD02D7" w:rsidRPr="00AD02D7">
        <w:rPr>
          <w:rFonts w:ascii="Calibri" w:hAnsi="Calibri" w:cs="Calibri"/>
          <w:sz w:val="24"/>
        </w:rPr>
        <w:t xml:space="preserve"> et al., 2023; Petit et al., 2011; </w:t>
      </w:r>
      <w:proofErr w:type="spellStart"/>
      <w:r w:rsidR="00AD02D7" w:rsidRPr="00AD02D7">
        <w:rPr>
          <w:rFonts w:ascii="Calibri" w:hAnsi="Calibri" w:cs="Calibri"/>
          <w:sz w:val="24"/>
        </w:rPr>
        <w:t>Storkey</w:t>
      </w:r>
      <w:proofErr w:type="spellEnd"/>
      <w:r w:rsidR="00AD02D7" w:rsidRPr="00AD02D7">
        <w:rPr>
          <w:rFonts w:ascii="Calibri" w:hAnsi="Calibri" w:cs="Calibri"/>
          <w:sz w:val="24"/>
        </w:rPr>
        <w:t xml:space="preserve"> and </w:t>
      </w:r>
      <w:proofErr w:type="spellStart"/>
      <w:r w:rsidR="00AD02D7" w:rsidRPr="00AD02D7">
        <w:rPr>
          <w:rFonts w:ascii="Calibri" w:hAnsi="Calibri" w:cs="Calibri"/>
          <w:sz w:val="24"/>
        </w:rPr>
        <w:t>Westbury</w:t>
      </w:r>
      <w:proofErr w:type="spellEnd"/>
      <w:r w:rsidR="00AD02D7" w:rsidRPr="00AD02D7">
        <w:rPr>
          <w:rFonts w:ascii="Calibri" w:hAnsi="Calibri" w:cs="Calibri"/>
          <w:sz w:val="24"/>
        </w:rPr>
        <w:t>,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55D03DB9" w14:textId="77777777" w:rsidR="00A9025D" w:rsidRDefault="00A9025D" w:rsidP="000010AC">
      <w:pPr>
        <w:rPr>
          <w:rFonts w:ascii="Calibri" w:hAnsi="Calibri" w:cs="Calibri"/>
          <w:sz w:val="24"/>
          <w:szCs w:val="24"/>
          <w:lang w:val="en-US"/>
        </w:rPr>
      </w:pPr>
    </w:p>
    <w:p w14:paraId="207CFAA5" w14:textId="0D01835B" w:rsidR="00A9025D" w:rsidRPr="00A9025D" w:rsidRDefault="00A9025D" w:rsidP="000010AC">
      <w:pPr>
        <w:rPr>
          <w:rFonts w:ascii="Calibri" w:hAnsi="Calibri" w:cs="Calibri"/>
          <w:i/>
          <w:iCs/>
          <w:sz w:val="24"/>
          <w:szCs w:val="24"/>
          <w:lang w:val="en-US"/>
        </w:rPr>
      </w:pPr>
      <w:r>
        <w:rPr>
          <w:rFonts w:ascii="Calibri" w:hAnsi="Calibri" w:cs="Calibri"/>
          <w:sz w:val="24"/>
          <w:szCs w:val="24"/>
          <w:lang w:val="en-US"/>
        </w:rPr>
        <w:t>Stolen from another paper:</w:t>
      </w:r>
    </w:p>
    <w:p w14:paraId="6CB999CF" w14:textId="1764B9F3" w:rsidR="00A9025D" w:rsidRPr="00A9025D" w:rsidRDefault="00A9025D" w:rsidP="000010AC">
      <w:pPr>
        <w:rPr>
          <w:rFonts w:ascii="Calibri" w:hAnsi="Calibri" w:cs="Calibri"/>
          <w:i/>
          <w:iCs/>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w:t>
      </w:r>
      <w:proofErr w:type="spellStart"/>
      <w:r w:rsidRPr="00A9025D">
        <w:rPr>
          <w:rFonts w:ascii="Calibri" w:hAnsi="Calibri" w:cs="Calibri"/>
          <w:i/>
          <w:iCs/>
          <w:sz w:val="24"/>
          <w:szCs w:val="24"/>
          <w:lang w:val="en-US"/>
        </w:rPr>
        <w:t>e.g</w:t>
      </w:r>
      <w:proofErr w:type="spellEnd"/>
      <w:r w:rsidRPr="00A9025D">
        <w:rPr>
          <w:rFonts w:ascii="Calibri" w:hAnsi="Calibri" w:cs="Calibri"/>
          <w:i/>
          <w:iCs/>
          <w:sz w:val="24"/>
          <w:szCs w:val="24"/>
          <w:lang w:val="en-US"/>
        </w:rPr>
        <w:t xml:space="preserve"> pollinators, beneficial predators such as carabid beetles) (Petit et al., 2011; Kulkarni et al., 2015; Rollin et al., 2016). Among these benefits, the role of the residual weed flora to reduce nitrate leaching, especially during the summer and autumn fallow period, has rarely been highlighted and assessed (</w:t>
      </w:r>
      <w:proofErr w:type="spellStart"/>
      <w:r w:rsidRPr="00A9025D">
        <w:rPr>
          <w:rFonts w:ascii="Calibri" w:hAnsi="Calibri" w:cs="Calibri"/>
          <w:i/>
          <w:iCs/>
          <w:sz w:val="24"/>
          <w:szCs w:val="24"/>
          <w:lang w:val="en-US"/>
        </w:rPr>
        <w:t>Blaix</w:t>
      </w:r>
      <w:proofErr w:type="spellEnd"/>
      <w:r w:rsidRPr="00A9025D">
        <w:rPr>
          <w:rFonts w:ascii="Calibri" w:hAnsi="Calibri" w:cs="Calibri"/>
          <w:i/>
          <w:iCs/>
          <w:sz w:val="24"/>
          <w:szCs w:val="24"/>
          <w:lang w:val="en-US"/>
        </w:rPr>
        <w:t xml:space="preserve"> et al., 2018; Huang et al., 2018b).</w:t>
      </w:r>
    </w:p>
    <w:p w14:paraId="0D2F7158" w14:textId="45A4592B" w:rsidR="00B730C3" w:rsidRDefault="000010AC" w:rsidP="000010AC">
      <w:pPr>
        <w:rPr>
          <w:rFonts w:ascii="Calibri" w:hAnsi="Calibri" w:cs="Calibri"/>
          <w:sz w:val="24"/>
          <w:szCs w:val="24"/>
          <w:lang w:val="en-US"/>
        </w:rPr>
      </w:pPr>
      <w:r>
        <w:rPr>
          <w:rFonts w:ascii="Calibri" w:hAnsi="Calibri" w:cs="Calibri"/>
          <w:sz w:val="24"/>
          <w:szCs w:val="24"/>
          <w:lang w:val="en-US"/>
        </w:rPr>
        <w:t xml:space="preserve">including biological nitrification inhibition </w:t>
      </w:r>
      <w:r w:rsidR="00B730C3" w:rsidRPr="00B730C3">
        <w:rPr>
          <w:rFonts w:ascii="Calibri" w:hAnsi="Calibri" w:cs="Calibri"/>
          <w:sz w:val="24"/>
          <w:szCs w:val="24"/>
          <w:lang w:val="en-US"/>
        </w:rPr>
        <w:fldChar w:fldCharType="begin"/>
      </w:r>
      <w:r w:rsidR="00B730C3" w:rsidRPr="00B730C3">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w:instrText>
      </w:r>
      <w:r w:rsidR="00B730C3" w:rsidRPr="003E205E">
        <w:rPr>
          <w:rFonts w:ascii="Calibri" w:hAnsi="Calibri" w:cs="Calibri"/>
          <w:sz w:val="24"/>
          <w:szCs w:val="24"/>
          <w:lang w:val="en-US"/>
        </w:rPr>
        <w:instrText xml:space="preserve">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B730C3" w:rsidRPr="00B730C3">
        <w:rPr>
          <w:rFonts w:ascii="Calibri" w:hAnsi="Calibri" w:cs="Calibri"/>
          <w:sz w:val="24"/>
          <w:szCs w:val="24"/>
          <w:lang w:val="en-US"/>
        </w:rPr>
        <w:fldChar w:fldCharType="separate"/>
      </w:r>
      <w:r w:rsidR="00B730C3" w:rsidRPr="003E205E">
        <w:rPr>
          <w:rFonts w:ascii="Calibri" w:hAnsi="Calibri" w:cs="Calibri"/>
          <w:sz w:val="24"/>
          <w:szCs w:val="24"/>
          <w:lang w:val="en-US"/>
        </w:rPr>
        <w:t>(Sullivan et al., 2017)</w:t>
      </w:r>
      <w:r w:rsidR="00B730C3" w:rsidRPr="00B730C3">
        <w:rPr>
          <w:rFonts w:ascii="Calibri" w:hAnsi="Calibri" w:cs="Calibri"/>
          <w:sz w:val="24"/>
          <w:szCs w:val="24"/>
          <w:lang w:val="en-US"/>
        </w:rPr>
        <w:fldChar w:fldCharType="end"/>
      </w:r>
    </w:p>
    <w:p w14:paraId="61A22417" w14:textId="7D09B68D" w:rsidR="003E205E" w:rsidRDefault="003E205E" w:rsidP="000010AC">
      <w:pPr>
        <w:rPr>
          <w:rFonts w:ascii="Calibri" w:hAnsi="Calibri" w:cs="Calibri"/>
          <w:sz w:val="24"/>
          <w:szCs w:val="24"/>
          <w:lang w:val="en-US"/>
        </w:rPr>
      </w:pPr>
      <w:r w:rsidRPr="003E205E">
        <w:rPr>
          <w:rFonts w:ascii="Calibri" w:hAnsi="Calibri" w:cs="Calibri"/>
          <w:sz w:val="24"/>
          <w:szCs w:val="24"/>
          <w:lang w:val="en-US"/>
        </w:rPr>
        <w:t>the UK reveals that many arable weed species support a high diversity of insect species</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{"citationID":"aVpIiPzP","properties":{"formattedCitation":"(Marshall et al., 2003)","plainCitation":"(Marshall et al., 2003)","noteIndex":0},"citationItems":[{"id":667,"uris":["http://zotero.org/users/3599437/items/B7WS5VV8"],"itemData":{"id":667,"type":"article-journal","abstract":"Weeds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Pr>
          <w:rFonts w:ascii="Calibri" w:hAnsi="Calibri" w:cs="Calibri"/>
          <w:sz w:val="24"/>
          <w:szCs w:val="24"/>
          <w:lang w:val="en-US"/>
        </w:rPr>
        <w:fldChar w:fldCharType="separate"/>
      </w:r>
      <w:r w:rsidRPr="003E205E">
        <w:rPr>
          <w:rFonts w:ascii="Calibri" w:hAnsi="Calibri" w:cs="Calibri"/>
          <w:sz w:val="24"/>
          <w:lang w:val="en-US"/>
        </w:rPr>
        <w:t>(Marshall et al., 2003)</w:t>
      </w:r>
      <w:r>
        <w:rPr>
          <w:rFonts w:ascii="Calibri" w:hAnsi="Calibri" w:cs="Calibri"/>
          <w:sz w:val="24"/>
          <w:szCs w:val="24"/>
          <w:lang w:val="en-US"/>
        </w:rPr>
        <w:fldChar w:fldCharType="end"/>
      </w:r>
    </w:p>
    <w:p w14:paraId="7F09EA14" w14:textId="674B2A79" w:rsidR="00333287" w:rsidRDefault="00333287" w:rsidP="000010AC">
      <w:pPr>
        <w:rPr>
          <w:rFonts w:ascii="Calibri" w:hAnsi="Calibri" w:cs="Calibri"/>
          <w:sz w:val="24"/>
          <w:szCs w:val="24"/>
          <w:lang w:val="en-US"/>
        </w:rPr>
      </w:pPr>
      <w:r w:rsidRPr="00333287">
        <w:rPr>
          <w:rFonts w:ascii="Calibri" w:hAnsi="Calibri" w:cs="Calibri"/>
          <w:sz w:val="24"/>
          <w:szCs w:val="24"/>
          <w:lang w:val="en-US"/>
        </w:rPr>
        <w:t>the abundance and diversity of pollinators visiting the weed species averaged twice that of the recommended plants and included the main insect orders</w:t>
      </w:r>
      <w:r>
        <w:rPr>
          <w:rFonts w:ascii="Calibri" w:hAnsi="Calibri" w:cs="Calibri"/>
          <w:sz w:val="24"/>
          <w:szCs w:val="24"/>
          <w:lang w:val="en-US"/>
        </w:rPr>
        <w:t xml:space="preserve">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{"citationID":"47oqNTXu","properties":{"formattedCitation":"(Balfour and Ratnieks, 2022)","plainCitation":"(Balfour and Ratnieks, 2022)","noteIndex":0},"citationItems":[{"id":470,"uris":["http://zotero.org/users/3599437/items/W3QPLB5Z"],"itemData":{"id":470,"type":"article-journal","abstract":"Agricultural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W."}],"issued":{"date-parts":[["2022"]]}}}],"schema":"https://github.com/citation-style-language/schema/raw/master/csl-citation.json"} </w:instrText>
      </w:r>
      <w:r>
        <w:rPr>
          <w:rFonts w:ascii="Calibri" w:hAnsi="Calibri" w:cs="Calibri"/>
          <w:sz w:val="24"/>
          <w:szCs w:val="24"/>
          <w:lang w:val="en-US"/>
        </w:rPr>
        <w:fldChar w:fldCharType="separate"/>
      </w:r>
      <w:r w:rsidRPr="00333287">
        <w:rPr>
          <w:rFonts w:ascii="Calibri" w:hAnsi="Calibri" w:cs="Calibri"/>
          <w:sz w:val="24"/>
          <w:lang w:val="en-US"/>
        </w:rPr>
        <w:t xml:space="preserve">(Balfour and </w:t>
      </w:r>
      <w:proofErr w:type="spellStart"/>
      <w:r w:rsidRPr="00333287">
        <w:rPr>
          <w:rFonts w:ascii="Calibri" w:hAnsi="Calibri" w:cs="Calibri"/>
          <w:sz w:val="24"/>
          <w:lang w:val="en-US"/>
        </w:rPr>
        <w:t>Ratnieks</w:t>
      </w:r>
      <w:proofErr w:type="spellEnd"/>
      <w:r w:rsidRPr="00333287">
        <w:rPr>
          <w:rFonts w:ascii="Calibri" w:hAnsi="Calibri" w:cs="Calibri"/>
          <w:sz w:val="24"/>
          <w:lang w:val="en-US"/>
        </w:rPr>
        <w:t>, 2022)</w:t>
      </w:r>
      <w:r>
        <w:rPr>
          <w:rFonts w:ascii="Calibri" w:hAnsi="Calibri" w:cs="Calibri"/>
          <w:sz w:val="24"/>
          <w:szCs w:val="24"/>
          <w:lang w:val="en-US"/>
        </w:rPr>
        <w:fldChar w:fldCharType="end"/>
      </w:r>
    </w:p>
    <w:p w14:paraId="4439579A" w14:textId="25492527" w:rsidR="00B730C3" w:rsidRPr="00053998" w:rsidRDefault="00D60065" w:rsidP="00B730C3">
      <w:pPr>
        <w:rPr>
          <w:rFonts w:ascii="Calibri" w:hAnsi="Calibri" w:cs="Calibri"/>
          <w:sz w:val="24"/>
          <w:szCs w:val="24"/>
          <w:lang w:val="en-US"/>
        </w:rPr>
      </w:pPr>
      <w:r>
        <w:rPr>
          <w:rFonts w:ascii="Calibri" w:hAnsi="Calibri" w:cs="Calibri"/>
          <w:sz w:val="24"/>
          <w:szCs w:val="24"/>
          <w:lang w:val="en-US"/>
        </w:rPr>
        <w:t xml:space="preserve">The interaction between cover crops, tillage, herbicide use, and residue management is complex. </w:t>
      </w:r>
      <w:r w:rsidR="00053998">
        <w:rPr>
          <w:rFonts w:ascii="Calibri" w:hAnsi="Calibri" w:cs="Calibri"/>
          <w:sz w:val="24"/>
          <w:szCs w:val="24"/>
          <w:lang w:val="en-US"/>
        </w:rPr>
        <w:t xml:space="preserve">In agricultural systems that utilize tillage and/or herbicides, </w:t>
      </w:r>
      <w:r>
        <w:rPr>
          <w:rFonts w:ascii="Calibri" w:hAnsi="Calibri" w:cs="Calibri"/>
          <w:sz w:val="24"/>
          <w:szCs w:val="24"/>
          <w:lang w:val="en-US"/>
        </w:rPr>
        <w:t>studies have found fall cover cropping has a minimal impact on weed pressure</w:t>
      </w:r>
      <w:r w:rsidR="00053998">
        <w:rPr>
          <w:rFonts w:ascii="Calibri" w:hAnsi="Calibri" w:cs="Calibri"/>
          <w:sz w:val="24"/>
          <w:szCs w:val="24"/>
          <w:lang w:val="en-US"/>
        </w:rPr>
        <w:t xml:space="preserve"> </w:t>
      </w:r>
      <w:r w:rsidR="00053998">
        <w:rPr>
          <w:rFonts w:ascii="Calibri" w:hAnsi="Calibri" w:cs="Calibri"/>
          <w:sz w:val="24"/>
          <w:szCs w:val="24"/>
          <w:lang w:val="en-US"/>
        </w:rPr>
        <w:fldChar w:fldCharType="begin"/>
      </w:r>
      <w:r w:rsidR="00053998">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00053998">
        <w:rPr>
          <w:rFonts w:ascii="Calibri" w:hAnsi="Calibri" w:cs="Calibri"/>
          <w:sz w:val="24"/>
          <w:szCs w:val="24"/>
          <w:lang w:val="en-US"/>
        </w:rPr>
        <w:fldChar w:fldCharType="separate"/>
      </w:r>
      <w:r w:rsidR="00053998" w:rsidRPr="00053998">
        <w:rPr>
          <w:rFonts w:ascii="Calibri" w:hAnsi="Calibri" w:cs="Calibri"/>
          <w:sz w:val="24"/>
          <w:lang w:val="en-US"/>
        </w:rPr>
        <w:t>(</w:t>
      </w:r>
      <w:proofErr w:type="spellStart"/>
      <w:r w:rsidR="00053998" w:rsidRPr="00053998">
        <w:rPr>
          <w:rFonts w:ascii="Calibri" w:hAnsi="Calibri" w:cs="Calibri"/>
          <w:sz w:val="24"/>
          <w:lang w:val="en-US"/>
        </w:rPr>
        <w:t>Adeux</w:t>
      </w:r>
      <w:proofErr w:type="spellEnd"/>
      <w:r w:rsidR="00053998" w:rsidRPr="00053998">
        <w:rPr>
          <w:rFonts w:ascii="Calibri" w:hAnsi="Calibri" w:cs="Calibri"/>
          <w:sz w:val="24"/>
          <w:lang w:val="en-US"/>
        </w:rPr>
        <w:t xml:space="preserve"> et al., 2023; Rouge et al., 2023)</w:t>
      </w:r>
      <w:r w:rsidR="00053998">
        <w:rPr>
          <w:rFonts w:ascii="Calibri" w:hAnsi="Calibri" w:cs="Calibri"/>
          <w:sz w:val="24"/>
          <w:szCs w:val="24"/>
          <w:lang w:val="en-US"/>
        </w:rPr>
        <w:fldChar w:fldCharType="end"/>
      </w:r>
      <w:r w:rsidR="00053998">
        <w:rPr>
          <w:rFonts w:ascii="Calibri" w:hAnsi="Calibri" w:cs="Calibri"/>
          <w:sz w:val="24"/>
          <w:szCs w:val="24"/>
          <w:lang w:val="en-US"/>
        </w:rPr>
        <w:t>.</w:t>
      </w:r>
      <w:r>
        <w:rPr>
          <w:rFonts w:ascii="Calibri" w:hAnsi="Calibri" w:cs="Calibri"/>
          <w:sz w:val="24"/>
          <w:szCs w:val="24"/>
          <w:lang w:val="en-US"/>
        </w:rPr>
        <w:t xml:space="preserve"> 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196D324D" w14:textId="77777777" w:rsidR="00B730C3" w:rsidRPr="003E205E" w:rsidRDefault="00B730C3" w:rsidP="00B730C3">
      <w:pPr>
        <w:rPr>
          <w:rFonts w:ascii="Calibri" w:hAnsi="Calibri" w:cs="Calibri"/>
          <w:b/>
          <w:bCs/>
          <w:sz w:val="24"/>
          <w:szCs w:val="24"/>
          <w:lang w:val="en-US"/>
        </w:rPr>
      </w:pP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r w:rsidRPr="003E205E">
        <w:rPr>
          <w:rFonts w:ascii="Calibri" w:hAnsi="Calibri" w:cs="Calibri"/>
          <w:sz w:val="24"/>
          <w:szCs w:val="24"/>
          <w:lang w:val="en-US"/>
        </w:rPr>
        <w:t>Paper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 xml:space="preserve">Used </w:t>
      </w:r>
      <w:proofErr w:type="spellStart"/>
      <w:r w:rsidRPr="003E205E">
        <w:rPr>
          <w:rFonts w:ascii="Calibri" w:hAnsi="Calibri" w:cs="Calibri"/>
          <w:sz w:val="24"/>
          <w:szCs w:val="24"/>
          <w:lang w:val="en-US"/>
        </w:rPr>
        <w:t>Yvoz</w:t>
      </w:r>
      <w:proofErr w:type="spellEnd"/>
      <w:r w:rsidRPr="003E205E">
        <w:rPr>
          <w:rFonts w:ascii="Calibri" w:hAnsi="Calibri" w:cs="Calibri"/>
          <w:sz w:val="24"/>
          <w:szCs w:val="24"/>
          <w:lang w:val="en-US"/>
        </w:rPr>
        <w:t>,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lastRenderedPageBreak/>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 xml:space="preserve">(De </w:t>
      </w:r>
      <w:proofErr w:type="spellStart"/>
      <w:r w:rsidRPr="00B730C3">
        <w:rPr>
          <w:rFonts w:ascii="Calibri" w:hAnsi="Calibri" w:cs="Calibri"/>
          <w:sz w:val="24"/>
          <w:szCs w:val="24"/>
          <w:lang w:val="en-US"/>
        </w:rPr>
        <w:t>Baets</w:t>
      </w:r>
      <w:proofErr w:type="spellEnd"/>
      <w:r w:rsidRPr="00B730C3">
        <w:rPr>
          <w:rFonts w:ascii="Calibri" w:hAnsi="Calibri" w:cs="Calibri"/>
          <w:sz w:val="24"/>
          <w:szCs w:val="24"/>
          <w:lang w:val="en-US"/>
        </w:rPr>
        <w:t xml:space="preserve">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7E42293F"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77777777"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5CD406A7" w14:textId="77777777" w:rsidR="00A70C8E" w:rsidRDefault="00A70C8E" w:rsidP="00A70C8E">
      <w:pPr>
        <w:pStyle w:val="Heading1"/>
        <w:rPr>
          <w:lang w:val="en-US"/>
        </w:rPr>
      </w:pPr>
      <w:r>
        <w:rPr>
          <w:lang w:val="en-US"/>
        </w:rPr>
        <w:t>Materials and Methods</w:t>
      </w:r>
    </w:p>
    <w:p w14:paraId="4D101C38" w14:textId="77777777" w:rsidR="00A70C8E" w:rsidRDefault="00A70C8E" w:rsidP="00A70C8E">
      <w:pPr>
        <w:pStyle w:val="Heading2"/>
        <w:rPr>
          <w:lang w:val="en-US"/>
        </w:rPr>
      </w:pPr>
      <w:r>
        <w:rPr>
          <w:lang w:val="en-US"/>
        </w:rPr>
        <w:t>Field management</w:t>
      </w:r>
    </w:p>
    <w:p w14:paraId="7E176B3A" w14:textId="77777777" w:rsidR="00A70C8E" w:rsidRDefault="00A70C8E" w:rsidP="00A70C8E">
      <w:pPr>
        <w:rPr>
          <w:lang w:val="en-US"/>
        </w:rPr>
      </w:pPr>
      <w:r w:rsidRPr="00186B99">
        <w:rPr>
          <w:lang w:val="en-US"/>
        </w:rPr>
        <w:t>Th</w:t>
      </w:r>
      <w:r w:rsidRPr="001A50D8">
        <w:rPr>
          <w:lang w:val="en-US"/>
        </w:rPr>
        <w:t xml:space="preserve">is study was conducted within a larger </w:t>
      </w:r>
      <w:r>
        <w:rPr>
          <w:lang w:val="en-US"/>
        </w:rPr>
        <w:t>long-term crop rotation and tillage experiment which was established in 2002 on a sandy loam at</w:t>
      </w:r>
      <w:r w:rsidRPr="001A50D8">
        <w:rPr>
          <w:lang w:val="en-US"/>
        </w:rPr>
        <w:t xml:space="preserve"> Flakkebjerg</w:t>
      </w:r>
      <w:r>
        <w:rPr>
          <w:lang w:val="en-US"/>
        </w:rPr>
        <w:t xml:space="preserve"> Research Centre</w:t>
      </w:r>
      <w:r w:rsidRPr="001A50D8">
        <w:rPr>
          <w:lang w:val="en-US"/>
        </w:rPr>
        <w:t>, Denmark (55.317, 11.400)</w:t>
      </w:r>
      <w:r>
        <w:rPr>
          <w:lang w:val="en-US"/>
        </w:rPr>
        <w:t xml:space="preserve"> and is still running. </w:t>
      </w:r>
      <w:r>
        <w:rPr>
          <w:color w:val="FF0000"/>
          <w:lang w:val="en-US"/>
        </w:rPr>
        <w:t>Averaged across the trial site</w:t>
      </w:r>
      <w:r>
        <w:rPr>
          <w:lang w:val="en-US"/>
        </w:rPr>
        <w:t xml:space="preserve">, </w:t>
      </w:r>
      <w:commentRangeStart w:id="0"/>
      <w:r>
        <w:rPr>
          <w:lang w:val="en-US"/>
        </w:rPr>
        <w:t>soil texture is 14.7% clay (&lt;2 mm), 13.7% silt (2-20 mm), 42.6% fine sand (20-200 mm), and 27% coarse sand (200-2000 mm), with 1.2% organic carbon content (0-25 cm).</w:t>
      </w:r>
      <w:commentRangeEnd w:id="0"/>
      <w:r>
        <w:rPr>
          <w:rStyle w:val="CommentReference"/>
        </w:rPr>
        <w:commentReference w:id="0"/>
      </w:r>
      <w:r>
        <w:rPr>
          <w:lang w:val="en-US"/>
        </w:rPr>
        <w:t xml:space="preserve"> </w:t>
      </w:r>
      <w:r>
        <w:rPr>
          <w:color w:val="FF0000"/>
          <w:lang w:val="en-US"/>
        </w:rPr>
        <w:t xml:space="preserve"> </w:t>
      </w:r>
      <w:r>
        <w:rPr>
          <w:lang w:val="en-US"/>
        </w:rPr>
        <w:t xml:space="preserve">The overall experimental design is a split-split plot with four replications. The main plot factor is cropping system (four levels), the sub-plot is primary tillage system (four levels) and the sub-sub-plot (six levels) was established to accommodate various sub-treatments within rotation and tillage combinations (see for example Melander et al. (2008)). </w:t>
      </w:r>
    </w:p>
    <w:p w14:paraId="63799CEF" w14:textId="77777777" w:rsidR="00A70C8E" w:rsidRDefault="00A70C8E" w:rsidP="00A70C8E">
      <w:pPr>
        <w:rPr>
          <w:lang w:val="en-US"/>
        </w:rPr>
      </w:pPr>
      <w:r>
        <w:rPr>
          <w:lang w:val="en-US"/>
        </w:rPr>
        <w:t>For the purpose of the present study, two cropping systems were selected that had the same sequence of crops but with different straw management: straw removed or retained. The cash crop sequence during the present study was spring barley (</w:t>
      </w:r>
      <w:r w:rsidRPr="00FF7BDC">
        <w:rPr>
          <w:i/>
          <w:iCs/>
          <w:lang w:val="en-US"/>
        </w:rPr>
        <w:t>Hordeum vulgare</w:t>
      </w:r>
      <w:r>
        <w:rPr>
          <w:i/>
          <w:iCs/>
          <w:lang w:val="en-US"/>
        </w:rPr>
        <w:t xml:space="preserve"> </w:t>
      </w:r>
      <w:r w:rsidRPr="00FF7BDC">
        <w:rPr>
          <w:lang w:val="en-US"/>
        </w:rPr>
        <w:t>L.</w:t>
      </w:r>
      <w:r>
        <w:rPr>
          <w:lang w:val="en-US"/>
        </w:rPr>
        <w:t>) sown 19 April 2018, spring oat (</w:t>
      </w:r>
      <w:r w:rsidRPr="00FF7BDC">
        <w:rPr>
          <w:i/>
          <w:iCs/>
          <w:lang w:val="en-US"/>
        </w:rPr>
        <w:t>Avena sativa</w:t>
      </w:r>
      <w:r>
        <w:rPr>
          <w:lang w:val="en-US"/>
        </w:rPr>
        <w:t xml:space="preserve"> L.) sown 4 April 2019 and faba beans (</w:t>
      </w:r>
      <w:r w:rsidRPr="00FF7BDC">
        <w:rPr>
          <w:i/>
          <w:iCs/>
          <w:lang w:val="en-US"/>
        </w:rPr>
        <w:t>Vicia faba</w:t>
      </w:r>
      <w:r>
        <w:rPr>
          <w:lang w:val="en-US"/>
        </w:rPr>
        <w:t xml:space="preserve"> L.) sown 15 April 2020. Therefore, in the present study, straw management composed the main-plot treatment.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cover crop system (five levels) was applied to the remaining five. In summary, the experiment included all combinations of two straw-managements, three primary tillage systems, and five cover crop systems for a total of 30 treatments. </w:t>
      </w:r>
    </w:p>
    <w:p w14:paraId="4B86693F" w14:textId="77777777" w:rsidR="00A70C8E" w:rsidRPr="007653A2" w:rsidRDefault="00A70C8E" w:rsidP="00A70C8E">
      <w:pPr>
        <w:rPr>
          <w:ins w:id="1" w:author="Bo Melander" w:date="2025-02-11T13:10:00Z" w16du:dateUtc="2025-02-11T12:10:00Z"/>
          <w:lang w:val="en-GB"/>
        </w:rPr>
      </w:pPr>
      <w:r w:rsidRPr="00922D1E">
        <w:rPr>
          <w:lang w:val="en-US"/>
        </w:rPr>
        <w:t xml:space="preserve">The same straw managements and categorical tillage </w:t>
      </w:r>
      <w:r>
        <w:rPr>
          <w:lang w:val="en-US"/>
        </w:rPr>
        <w:t>system</w:t>
      </w:r>
      <w:r w:rsidRPr="00922D1E">
        <w:rPr>
          <w:lang w:val="en-US"/>
        </w:rPr>
        <w:t xml:space="preserve"> (no tillage, non-inversion</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r w:rsidRPr="00922D1E">
        <w:rPr>
          <w:color w:val="FF0000"/>
          <w:lang w:val="en-US"/>
        </w:rPr>
        <w:t>MACHINE</w:t>
      </w:r>
      <w:r>
        <w:rPr>
          <w:lang w:val="en-US"/>
        </w:rPr>
        <w:t xml:space="preserve">, resulting in removal of approximately </w:t>
      </w:r>
      <w:r w:rsidRPr="00922D1E">
        <w:rPr>
          <w:color w:val="FF0000"/>
          <w:lang w:val="en-US"/>
        </w:rPr>
        <w:t xml:space="preserve">X% </w:t>
      </w:r>
      <w:r>
        <w:rPr>
          <w:lang w:val="en-US"/>
        </w:rPr>
        <w:t>of the biomass (</w:t>
      </w:r>
      <w:r w:rsidRPr="00922D1E">
        <w:rPr>
          <w:color w:val="FF0000"/>
          <w:lang w:val="en-US"/>
        </w:rPr>
        <w:t>do we have any pictures of the straw retained and straw removed treatments, so we can see if the ground was still covered by little bits of straw after straw removal?</w:t>
      </w:r>
      <w:r>
        <w:rPr>
          <w:lang w:val="en-US"/>
        </w:rPr>
        <w:t>) before any tillage was performed.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w:t>
      </w:r>
      <w:proofErr w:type="spellStart"/>
      <w:r w:rsidRPr="00922D1E">
        <w:rPr>
          <w:lang w:val="en-US"/>
        </w:rPr>
        <w:t>Scherner</w:t>
      </w:r>
      <w:proofErr w:type="spellEnd"/>
      <w:r w:rsidRPr="00922D1E">
        <w:rPr>
          <w:lang w:val="en-US"/>
        </w:rPr>
        <w:t xml:space="preserve"> et al., 2016; Hansen et al., 2010).</w:t>
      </w:r>
      <w:r>
        <w:rPr>
          <w:lang w:val="en-US"/>
        </w:rPr>
        <w:t xml:space="preserve"> </w:t>
      </w:r>
      <w:r w:rsidRPr="00922D1E">
        <w:rPr>
          <w:lang w:val="en-US"/>
        </w:rPr>
        <w:t xml:space="preserve">For the timeframe of the present experiment (2018-2020) a </w:t>
      </w:r>
      <w:r w:rsidRPr="00922D1E">
        <w:rPr>
          <w:vertAlign w:val="subscript"/>
          <w:lang w:val="en-US"/>
        </w:rPr>
        <w:t xml:space="preserve"> </w:t>
      </w:r>
      <w:proofErr w:type="spellStart"/>
      <w:r w:rsidRPr="00922D1E">
        <w:rPr>
          <w:lang w:val="en-GB"/>
        </w:rPr>
        <w:t>Horsch</w:t>
      </w:r>
      <w:proofErr w:type="spellEnd"/>
      <w:r w:rsidRPr="00922D1E">
        <w:rPr>
          <w:lang w:val="en-GB"/>
        </w:rPr>
        <w:t xml:space="preserve"> </w:t>
      </w:r>
      <w:r w:rsidRPr="00922D1E">
        <w:rPr>
          <w:lang w:val="en-GB"/>
        </w:rPr>
        <w:lastRenderedPageBreak/>
        <w:t xml:space="preserve">Terrano 3 FX stubble tine cultivator was used for </w:t>
      </w:r>
      <w:r>
        <w:rPr>
          <w:lang w:val="en-GB"/>
        </w:rPr>
        <w:t xml:space="preserve">the non-inversion </w:t>
      </w:r>
      <w:r w:rsidRPr="00922D1E">
        <w:rPr>
          <w:lang w:val="en-US"/>
        </w:rPr>
        <w:t xml:space="preserve">tillage </w:t>
      </w:r>
      <w:r>
        <w:rPr>
          <w:lang w:val="en-US"/>
        </w:rPr>
        <w:t>system,</w:t>
      </w:r>
      <w:r w:rsidRPr="00922D1E">
        <w:rPr>
          <w:vertAlign w:val="subscript"/>
          <w:lang w:val="en-US"/>
        </w:rPr>
        <w:t xml:space="preserve"> </w:t>
      </w:r>
      <w:r w:rsidRPr="00922D1E">
        <w:rPr>
          <w:lang w:val="en-GB"/>
        </w:rPr>
        <w:t xml:space="preserve">applying one pass just after </w:t>
      </w:r>
      <w:r>
        <w:rPr>
          <w:lang w:val="en-GB"/>
        </w:rPr>
        <w:t xml:space="preserve">cash crop </w:t>
      </w:r>
      <w:r w:rsidRPr="00922D1E">
        <w:rPr>
          <w:lang w:val="en-GB"/>
        </w:rPr>
        <w:t>harvest to 3-4 cm soil depth and then again just before cash crop sowing to 8-10 cm soil depth</w:t>
      </w:r>
      <w:r w:rsidRPr="00922D1E">
        <w:rPr>
          <w:lang w:val="en-US"/>
        </w:rPr>
        <w:t xml:space="preserve"> . </w:t>
      </w:r>
      <w:r>
        <w:rPr>
          <w:lang w:val="en-US"/>
        </w:rPr>
        <w:t>For the inversion tillage system, before autumn-sown crops the soil was m</w:t>
      </w:r>
      <w:r w:rsidRPr="00922D1E">
        <w:rPr>
          <w:lang w:val="en-US"/>
        </w:rPr>
        <w:t xml:space="preserve">oldboard </w:t>
      </w:r>
      <w:r w:rsidRPr="00922D1E">
        <w:rPr>
          <w:lang w:val="en-GB"/>
        </w:rPr>
        <w:t>ploug</w:t>
      </w:r>
      <w:r>
        <w:rPr>
          <w:lang w:val="en-GB"/>
        </w:rPr>
        <w:t>hed</w:t>
      </w:r>
      <w:r w:rsidRPr="00922D1E">
        <w:rPr>
          <w:lang w:val="en-GB"/>
        </w:rPr>
        <w:t xml:space="preserve"> to 20 cm soil depth</w:t>
      </w:r>
      <w:r>
        <w:rPr>
          <w:lang w:val="en-GB"/>
        </w:rPr>
        <w:t>,</w:t>
      </w:r>
      <w:r w:rsidRPr="00922D1E">
        <w:rPr>
          <w:lang w:val="en-GB"/>
        </w:rPr>
        <w:t xml:space="preserve"> followed by seedbed harrowing to 3-4 cm soil depth</w:t>
      </w:r>
      <w:r>
        <w:rPr>
          <w:lang w:val="en-GB"/>
        </w:rPr>
        <w:t xml:space="preserve">. In the case of spring-sown crops the </w:t>
      </w:r>
      <w:proofErr w:type="spellStart"/>
      <w:r>
        <w:rPr>
          <w:lang w:val="en-GB"/>
        </w:rPr>
        <w:t>moldbord</w:t>
      </w:r>
      <w:proofErr w:type="spellEnd"/>
      <w:r>
        <w:rPr>
          <w:lang w:val="en-GB"/>
        </w:rPr>
        <w:t xml:space="preserve"> </w:t>
      </w:r>
      <w:proofErr w:type="spellStart"/>
      <w:r>
        <w:rPr>
          <w:lang w:val="en-GB"/>
        </w:rPr>
        <w:t>plowing</w:t>
      </w:r>
      <w:proofErr w:type="spellEnd"/>
      <w:r>
        <w:rPr>
          <w:lang w:val="en-GB"/>
        </w:rPr>
        <w:t xml:space="preserve"> occurred in the fall, but seedbed harrowing was done in the spring before cash crop planting. </w:t>
      </w:r>
      <w:r w:rsidRPr="00922D1E">
        <w:rPr>
          <w:lang w:val="en-GB"/>
        </w:rPr>
        <w:t xml:space="preserve">Glyphosate, (Roundup Bio, 360 g </w:t>
      </w:r>
      <w:proofErr w:type="spellStart"/>
      <w:r w:rsidRPr="00922D1E">
        <w:rPr>
          <w:lang w:val="en-GB"/>
        </w:rPr>
        <w:t>a.i.</w:t>
      </w:r>
      <w:proofErr w:type="spellEnd"/>
      <w:r w:rsidRPr="00922D1E">
        <w:rPr>
          <w:lang w:val="en-GB"/>
        </w:rPr>
        <w:t xml:space="preserve"> l</w:t>
      </w:r>
      <w:r w:rsidRPr="00922D1E">
        <w:rPr>
          <w:vertAlign w:val="superscript"/>
          <w:lang w:val="en-GB"/>
        </w:rPr>
        <w:t>-1</w:t>
      </w:r>
      <w:r w:rsidRPr="00922D1E">
        <w:rPr>
          <w:lang w:val="en-GB"/>
        </w:rPr>
        <w:t xml:space="preserve">, Monsanto) at a dose of 540 g </w:t>
      </w:r>
      <w:proofErr w:type="spellStart"/>
      <w:r w:rsidRPr="00922D1E">
        <w:rPr>
          <w:lang w:val="en-GB"/>
        </w:rPr>
        <w:t>a.i.</w:t>
      </w:r>
      <w:proofErr w:type="spellEnd"/>
      <w:r w:rsidRPr="00922D1E">
        <w:rPr>
          <w:lang w:val="en-GB"/>
        </w:rPr>
        <w:t xml:space="preserve"> ha</w:t>
      </w:r>
      <w:r w:rsidRPr="00922D1E">
        <w:rPr>
          <w:vertAlign w:val="superscript"/>
          <w:lang w:val="en-GB"/>
        </w:rPr>
        <w:t>-1</w:t>
      </w:r>
      <w:r w:rsidRPr="00922D1E">
        <w:rPr>
          <w:lang w:val="en-GB"/>
        </w:rPr>
        <w:t xml:space="preserve"> was used in </w:t>
      </w:r>
      <w:r>
        <w:rPr>
          <w:lang w:val="en-GB"/>
        </w:rPr>
        <w:t>the no tillage and non-inversion tillage treatments</w:t>
      </w:r>
      <w:r w:rsidRPr="00922D1E">
        <w:rPr>
          <w:lang w:val="en-GB"/>
        </w:rPr>
        <w:t xml:space="preserve"> to kill weeds and volunteer crop plants prior to drilling</w:t>
      </w:r>
      <w:r>
        <w:rPr>
          <w:lang w:val="en-GB"/>
        </w:rPr>
        <w:t xml:space="preserve"> of cash crop</w:t>
      </w:r>
      <w:r w:rsidRPr="00922D1E">
        <w:rPr>
          <w:lang w:val="en-GB"/>
        </w:rPr>
        <w:t>.</w:t>
      </w:r>
      <w:r>
        <w:rPr>
          <w:lang w:val="en-GB"/>
        </w:rPr>
        <w:t xml:space="preserve"> In the no tillage and non-inversion tillage systems, crops were sown </w:t>
      </w:r>
      <w:r w:rsidRPr="007653A2">
        <w:rPr>
          <w:lang w:val="en-GB"/>
        </w:rPr>
        <w:t>with a chisel coulter (</w:t>
      </w:r>
      <w:proofErr w:type="spellStart"/>
      <w:r w:rsidRPr="007653A2">
        <w:rPr>
          <w:lang w:val="en-GB"/>
        </w:rPr>
        <w:t>Horsch</w:t>
      </w:r>
      <w:proofErr w:type="spellEnd"/>
      <w:r w:rsidRPr="007653A2">
        <w:rPr>
          <w:lang w:val="en-GB"/>
        </w:rPr>
        <w:t xml:space="preserve"> </w:t>
      </w:r>
      <w:proofErr w:type="spellStart"/>
      <w:r w:rsidRPr="007653A2">
        <w:rPr>
          <w:lang w:val="en-GB"/>
        </w:rPr>
        <w:t>Airseeder</w:t>
      </w:r>
      <w:proofErr w:type="spellEnd"/>
      <w:r w:rsidRPr="007653A2">
        <w:rPr>
          <w:lang w:val="en-GB"/>
        </w:rPr>
        <w:t xml:space="preserve"> CO 3)</w:t>
      </w:r>
      <w:r>
        <w:rPr>
          <w:lang w:val="en-GB"/>
        </w:rPr>
        <w:t xml:space="preserve"> with row spacings of 17.5 cm for spring oats, spring barley, and </w:t>
      </w:r>
      <w:r w:rsidRPr="007653A2">
        <w:rPr>
          <w:color w:val="FF0000"/>
          <w:lang w:val="en-GB"/>
        </w:rPr>
        <w:t>faba beans</w:t>
      </w:r>
      <w:r>
        <w:rPr>
          <w:lang w:val="en-GB"/>
        </w:rPr>
        <w:t>. In the inversion tillage system, crops were sown with a</w:t>
      </w:r>
      <w:r w:rsidRPr="007653A2">
        <w:rPr>
          <w:lang w:val="en-GB"/>
        </w:rPr>
        <w:t xml:space="preserve"> traditional seed drill (</w:t>
      </w:r>
      <w:proofErr w:type="spellStart"/>
      <w:r w:rsidRPr="007653A2">
        <w:rPr>
          <w:lang w:val="en-GB"/>
        </w:rPr>
        <w:t>Nordsten</w:t>
      </w:r>
      <w:proofErr w:type="spellEnd"/>
      <w:r w:rsidRPr="007653A2">
        <w:rPr>
          <w:lang w:val="en-GB"/>
        </w:rPr>
        <w:t xml:space="preserve"> Lift-o-</w:t>
      </w:r>
      <w:proofErr w:type="spellStart"/>
      <w:r w:rsidRPr="007653A2">
        <w:rPr>
          <w:lang w:val="en-GB"/>
        </w:rPr>
        <w:t>matic</w:t>
      </w:r>
      <w:proofErr w:type="spellEnd"/>
      <w:r w:rsidRPr="007653A2">
        <w:rPr>
          <w:lang w:val="en-GB"/>
        </w:rPr>
        <w:t xml:space="preserve"> CLH300) after seedbed harrowing</w:t>
      </w:r>
      <w:r>
        <w:rPr>
          <w:lang w:val="en-GB"/>
        </w:rPr>
        <w:t xml:space="preserve"> with row spacings of 12.5 cm. </w:t>
      </w:r>
      <w:r w:rsidRPr="004158F6">
        <w:rPr>
          <w:color w:val="FF0000"/>
          <w:lang w:val="en-GB"/>
        </w:rPr>
        <w:t xml:space="preserve">Why are the row spacings different in the moldboard </w:t>
      </w:r>
      <w:proofErr w:type="spellStart"/>
      <w:r w:rsidRPr="004158F6">
        <w:rPr>
          <w:color w:val="FF0000"/>
          <w:lang w:val="en-GB"/>
        </w:rPr>
        <w:t>plowing</w:t>
      </w:r>
      <w:proofErr w:type="spellEnd"/>
      <w:r w:rsidRPr="004158F6">
        <w:rPr>
          <w:color w:val="FF0000"/>
          <w:lang w:val="en-GB"/>
        </w:rPr>
        <w:t xml:space="preserve"> system?</w:t>
      </w:r>
      <w:r>
        <w:rPr>
          <w:lang w:val="en-GB"/>
        </w:rPr>
        <w:t xml:space="preserve"> </w:t>
      </w:r>
    </w:p>
    <w:p w14:paraId="7E80695A" w14:textId="77777777" w:rsidR="00A70C8E" w:rsidRDefault="00A70C8E" w:rsidP="00A70C8E">
      <w:pPr>
        <w:rPr>
          <w:lang w:val="en-US"/>
        </w:rPr>
      </w:pPr>
      <w:r>
        <w:rPr>
          <w:lang w:val="en-US"/>
        </w:rPr>
        <w:t>Starting in 2018, five cover crop systems were randomly applied to the sub-sub</w:t>
      </w:r>
      <w:ins w:id="2" w:author="Bo Melander" w:date="2025-02-11T13:53:00Z" w16du:dateUtc="2025-02-11T12:53:00Z">
        <w:r>
          <w:rPr>
            <w:lang w:val="en-US"/>
          </w:rPr>
          <w:t>-</w:t>
        </w:r>
      </w:ins>
      <w:r>
        <w:rPr>
          <w:lang w:val="en-US"/>
        </w:rPr>
        <w:t>plots (</w:t>
      </w:r>
      <w:r w:rsidRPr="00871A14">
        <w:rPr>
          <w:b/>
          <w:bCs/>
          <w:highlight w:val="yellow"/>
          <w:lang w:val="en-US"/>
        </w:rPr>
        <w:t xml:space="preserve">Table </w:t>
      </w:r>
      <w:r>
        <w:rPr>
          <w:b/>
          <w:bCs/>
          <w:lang w:val="en-US"/>
        </w:rPr>
        <w:t>1</w:t>
      </w:r>
      <w:r w:rsidRPr="00871A14">
        <w:rPr>
          <w:b/>
          <w:bCs/>
          <w:lang w:val="en-US"/>
        </w:rPr>
        <w:t>).</w:t>
      </w:r>
      <w:r>
        <w:rPr>
          <w:lang w:val="en-US"/>
        </w:rPr>
        <w:t xml:space="preserve"> The same sub-sub</w:t>
      </w:r>
      <w:ins w:id="3" w:author="Bo Melander" w:date="2025-02-11T13:53:00Z" w16du:dateUtc="2025-02-11T12:53:00Z">
        <w:r>
          <w:rPr>
            <w:lang w:val="en-US"/>
          </w:rPr>
          <w:t>-</w:t>
        </w:r>
      </w:ins>
      <w:r>
        <w:rPr>
          <w:lang w:val="en-US"/>
        </w:rPr>
        <w:t xml:space="preserve">plot treatments were maintained for 2018 and 2019. The sampling area for all measurements was located in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rsidTr="00024D79">
        <w:tc>
          <w:tcPr>
            <w:tcW w:w="1555" w:type="dxa"/>
            <w:vAlign w:val="center"/>
          </w:tcPr>
          <w:p w14:paraId="5B8D6F48" w14:textId="77777777" w:rsidR="00A70C8E" w:rsidRDefault="00A70C8E" w:rsidP="00024D79">
            <w:pPr>
              <w:jc w:val="center"/>
              <w:rPr>
                <w:lang w:val="en-US"/>
              </w:rPr>
            </w:pPr>
            <w:r>
              <w:rPr>
                <w:lang w:val="en-US"/>
              </w:rPr>
              <w:t>Cover crop system name</w:t>
            </w:r>
          </w:p>
        </w:tc>
        <w:tc>
          <w:tcPr>
            <w:tcW w:w="2126" w:type="dxa"/>
            <w:vAlign w:val="center"/>
          </w:tcPr>
          <w:p w14:paraId="5BF2F8DE" w14:textId="77777777" w:rsidR="00A70C8E" w:rsidRDefault="00A70C8E" w:rsidP="00024D79">
            <w:pPr>
              <w:jc w:val="center"/>
              <w:rPr>
                <w:lang w:val="en-US"/>
              </w:rPr>
            </w:pPr>
            <w:r>
              <w:rPr>
                <w:lang w:val="en-US"/>
              </w:rPr>
              <w:t>Cover crop</w:t>
            </w:r>
          </w:p>
        </w:tc>
        <w:tc>
          <w:tcPr>
            <w:tcW w:w="1843" w:type="dxa"/>
            <w:vAlign w:val="center"/>
          </w:tcPr>
          <w:p w14:paraId="13424314" w14:textId="77777777" w:rsidR="00A70C8E" w:rsidRDefault="00A70C8E" w:rsidP="00024D79">
            <w:pPr>
              <w:jc w:val="center"/>
              <w:rPr>
                <w:lang w:val="en-US"/>
              </w:rPr>
            </w:pPr>
            <w:r>
              <w:rPr>
                <w:lang w:val="en-US"/>
              </w:rPr>
              <w:t>Seeding rate</w:t>
            </w:r>
          </w:p>
        </w:tc>
        <w:tc>
          <w:tcPr>
            <w:tcW w:w="2976" w:type="dxa"/>
            <w:vAlign w:val="center"/>
          </w:tcPr>
          <w:p w14:paraId="7014155A" w14:textId="77777777" w:rsidR="00A70C8E" w:rsidRDefault="00A70C8E" w:rsidP="00024D79">
            <w:pPr>
              <w:jc w:val="center"/>
              <w:rPr>
                <w:lang w:val="en-US"/>
              </w:rPr>
            </w:pPr>
            <w:r>
              <w:rPr>
                <w:lang w:val="en-US"/>
              </w:rPr>
              <w:t>Seeding method and timing</w:t>
            </w:r>
          </w:p>
        </w:tc>
      </w:tr>
      <w:tr w:rsidR="00A70C8E" w:rsidRPr="004158F6" w14:paraId="69998B1C" w14:textId="77777777" w:rsidTr="00024D79">
        <w:tc>
          <w:tcPr>
            <w:tcW w:w="1555" w:type="dxa"/>
            <w:vAlign w:val="center"/>
          </w:tcPr>
          <w:p w14:paraId="6025962E" w14:textId="77777777" w:rsidR="00A70C8E" w:rsidRDefault="00A70C8E" w:rsidP="00024D79">
            <w:pPr>
              <w:jc w:val="center"/>
              <w:rPr>
                <w:lang w:val="en-US"/>
              </w:rPr>
            </w:pPr>
            <w:r>
              <w:rPr>
                <w:lang w:val="en-US"/>
              </w:rPr>
              <w:t>Mix-early</w:t>
            </w:r>
          </w:p>
        </w:tc>
        <w:tc>
          <w:tcPr>
            <w:tcW w:w="2126" w:type="dxa"/>
            <w:vMerge w:val="restart"/>
            <w:vAlign w:val="center"/>
          </w:tcPr>
          <w:p w14:paraId="1CFF4B9D" w14:textId="77777777" w:rsidR="00A70C8E" w:rsidRPr="001D2342" w:rsidRDefault="00A70C8E" w:rsidP="00024D79">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 xml:space="preserve">Lolium </w:t>
            </w:r>
            <w:proofErr w:type="spellStart"/>
            <w:r w:rsidRPr="001D2342">
              <w:rPr>
                <w:i/>
                <w:iCs/>
                <w:lang w:val="en-US"/>
              </w:rPr>
              <w:t>perenne</w:t>
            </w:r>
            <w:proofErr w:type="spellEnd"/>
            <w:r w:rsidRPr="001D2342">
              <w:rPr>
                <w:i/>
                <w:iCs/>
                <w:lang w:val="en-US"/>
              </w:rPr>
              <w:t>)</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rsidP="00024D79">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rsidP="00024D79">
            <w:pPr>
              <w:jc w:val="center"/>
              <w:rPr>
                <w:lang w:val="en-US"/>
              </w:rPr>
            </w:pPr>
            <w:r>
              <w:rPr>
                <w:lang w:val="en-US"/>
              </w:rPr>
              <w:t>Sown 1 cm deep in 12.5 cm rows between cash crop rows shortly after cash crop planting</w:t>
            </w:r>
          </w:p>
        </w:tc>
      </w:tr>
      <w:tr w:rsidR="00A70C8E" w:rsidRPr="004158F6" w14:paraId="46A1FE34" w14:textId="77777777" w:rsidTr="00024D79">
        <w:tc>
          <w:tcPr>
            <w:tcW w:w="1555" w:type="dxa"/>
            <w:vAlign w:val="center"/>
          </w:tcPr>
          <w:p w14:paraId="427A91FB" w14:textId="77777777" w:rsidR="00A70C8E" w:rsidRDefault="00A70C8E" w:rsidP="00024D79">
            <w:pPr>
              <w:jc w:val="center"/>
              <w:rPr>
                <w:lang w:val="en-US"/>
              </w:rPr>
            </w:pPr>
            <w:r>
              <w:rPr>
                <w:lang w:val="en-US"/>
              </w:rPr>
              <w:t>Mix-mid</w:t>
            </w:r>
          </w:p>
        </w:tc>
        <w:tc>
          <w:tcPr>
            <w:tcW w:w="2126" w:type="dxa"/>
            <w:vMerge/>
            <w:vAlign w:val="center"/>
          </w:tcPr>
          <w:p w14:paraId="733F17BB" w14:textId="77777777" w:rsidR="00A70C8E" w:rsidRDefault="00A70C8E" w:rsidP="00024D79">
            <w:pPr>
              <w:jc w:val="center"/>
              <w:rPr>
                <w:lang w:val="en-US"/>
              </w:rPr>
            </w:pPr>
          </w:p>
        </w:tc>
        <w:tc>
          <w:tcPr>
            <w:tcW w:w="1843" w:type="dxa"/>
            <w:vMerge/>
            <w:vAlign w:val="center"/>
          </w:tcPr>
          <w:p w14:paraId="567E610F" w14:textId="77777777" w:rsidR="00A70C8E" w:rsidRDefault="00A70C8E" w:rsidP="00024D79">
            <w:pPr>
              <w:jc w:val="center"/>
              <w:rPr>
                <w:lang w:val="en-US"/>
              </w:rPr>
            </w:pPr>
          </w:p>
        </w:tc>
        <w:tc>
          <w:tcPr>
            <w:tcW w:w="2976" w:type="dxa"/>
            <w:vAlign w:val="center"/>
          </w:tcPr>
          <w:p w14:paraId="495E6DAA" w14:textId="77777777" w:rsidR="00A70C8E" w:rsidRDefault="00A70C8E" w:rsidP="00024D79">
            <w:pPr>
              <w:jc w:val="center"/>
              <w:rPr>
                <w:lang w:val="en-US"/>
              </w:rPr>
            </w:pPr>
            <w:r>
              <w:rPr>
                <w:color w:val="FF0000"/>
                <w:lang w:val="en-US"/>
              </w:rPr>
              <w:t>Broadcast into standing crop approx. 14 days before expected cash crop harvest</w:t>
            </w:r>
          </w:p>
        </w:tc>
      </w:tr>
      <w:tr w:rsidR="00A70C8E" w:rsidRPr="004158F6" w14:paraId="49E1C5D0" w14:textId="77777777" w:rsidTr="00024D79">
        <w:tc>
          <w:tcPr>
            <w:tcW w:w="1555" w:type="dxa"/>
            <w:vAlign w:val="center"/>
          </w:tcPr>
          <w:p w14:paraId="4FA1FCDD" w14:textId="77777777" w:rsidR="00A70C8E" w:rsidRDefault="00A70C8E" w:rsidP="00024D79">
            <w:pPr>
              <w:jc w:val="center"/>
              <w:rPr>
                <w:lang w:val="en-US"/>
              </w:rPr>
            </w:pPr>
            <w:r>
              <w:rPr>
                <w:lang w:val="en-US"/>
              </w:rPr>
              <w:t>Radish-mid</w:t>
            </w:r>
          </w:p>
        </w:tc>
        <w:tc>
          <w:tcPr>
            <w:tcW w:w="2126" w:type="dxa"/>
            <w:vMerge w:val="restart"/>
            <w:vAlign w:val="center"/>
          </w:tcPr>
          <w:p w14:paraId="146E7A50" w14:textId="77777777" w:rsidR="00A70C8E" w:rsidRDefault="00A70C8E" w:rsidP="00024D79">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rsidP="00024D79">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rsidP="00024D79">
            <w:pPr>
              <w:jc w:val="center"/>
              <w:rPr>
                <w:lang w:val="en-US"/>
              </w:rPr>
            </w:pPr>
            <w:r>
              <w:rPr>
                <w:lang w:val="en-US"/>
              </w:rPr>
              <w:t>Broadcast into standing crop approx. 14 days before expected crop harvest</w:t>
            </w:r>
          </w:p>
        </w:tc>
      </w:tr>
      <w:tr w:rsidR="00A70C8E" w:rsidRPr="004158F6" w14:paraId="5DB034BC" w14:textId="77777777" w:rsidTr="00024D79">
        <w:tc>
          <w:tcPr>
            <w:tcW w:w="1555" w:type="dxa"/>
            <w:vAlign w:val="center"/>
          </w:tcPr>
          <w:p w14:paraId="756E9739" w14:textId="77777777" w:rsidR="00A70C8E" w:rsidRDefault="00A70C8E" w:rsidP="00024D79">
            <w:pPr>
              <w:jc w:val="center"/>
              <w:rPr>
                <w:lang w:val="en-US"/>
              </w:rPr>
            </w:pPr>
            <w:r>
              <w:rPr>
                <w:lang w:val="en-US"/>
              </w:rPr>
              <w:t>Radish-late</w:t>
            </w:r>
          </w:p>
        </w:tc>
        <w:tc>
          <w:tcPr>
            <w:tcW w:w="2126" w:type="dxa"/>
            <w:vMerge/>
            <w:vAlign w:val="center"/>
          </w:tcPr>
          <w:p w14:paraId="2EAC5DAB" w14:textId="77777777" w:rsidR="00A70C8E" w:rsidRDefault="00A70C8E" w:rsidP="00024D79">
            <w:pPr>
              <w:jc w:val="center"/>
              <w:rPr>
                <w:lang w:val="en-US"/>
              </w:rPr>
            </w:pPr>
          </w:p>
        </w:tc>
        <w:tc>
          <w:tcPr>
            <w:tcW w:w="1843" w:type="dxa"/>
            <w:vMerge/>
            <w:vAlign w:val="center"/>
          </w:tcPr>
          <w:p w14:paraId="25923B9E" w14:textId="77777777" w:rsidR="00A70C8E" w:rsidRDefault="00A70C8E" w:rsidP="00024D79">
            <w:pPr>
              <w:jc w:val="center"/>
              <w:rPr>
                <w:lang w:val="en-US"/>
              </w:rPr>
            </w:pPr>
          </w:p>
        </w:tc>
        <w:tc>
          <w:tcPr>
            <w:tcW w:w="2976" w:type="dxa"/>
            <w:vAlign w:val="center"/>
          </w:tcPr>
          <w:p w14:paraId="7605F5B6" w14:textId="77777777" w:rsidR="00A70C8E" w:rsidRDefault="00A70C8E" w:rsidP="00024D79">
            <w:pPr>
              <w:jc w:val="center"/>
              <w:rPr>
                <w:lang w:val="en-US"/>
              </w:rPr>
            </w:pPr>
            <w:r>
              <w:rPr>
                <w:lang w:val="en-US"/>
              </w:rPr>
              <w:t>Broadcast into the crop stubble post crop harvest</w:t>
            </w:r>
          </w:p>
        </w:tc>
      </w:tr>
      <w:tr w:rsidR="00A70C8E" w:rsidRPr="001D2342" w14:paraId="3D3A3A7E" w14:textId="77777777" w:rsidTr="00024D79">
        <w:tc>
          <w:tcPr>
            <w:tcW w:w="1555" w:type="dxa"/>
            <w:vAlign w:val="center"/>
          </w:tcPr>
          <w:p w14:paraId="4BE4069C" w14:textId="77777777" w:rsidR="00A70C8E" w:rsidRDefault="00A70C8E" w:rsidP="00024D79">
            <w:pPr>
              <w:jc w:val="center"/>
              <w:rPr>
                <w:lang w:val="en-US"/>
              </w:rPr>
            </w:pPr>
            <w:r>
              <w:rPr>
                <w:lang w:val="en-US"/>
              </w:rPr>
              <w:t>No CC</w:t>
            </w:r>
          </w:p>
        </w:tc>
        <w:tc>
          <w:tcPr>
            <w:tcW w:w="2126" w:type="dxa"/>
            <w:vAlign w:val="center"/>
          </w:tcPr>
          <w:p w14:paraId="05DE613F" w14:textId="77777777" w:rsidR="00A70C8E" w:rsidRDefault="00A70C8E" w:rsidP="00024D79">
            <w:pPr>
              <w:jc w:val="center"/>
              <w:rPr>
                <w:lang w:val="en-US"/>
              </w:rPr>
            </w:pPr>
            <w:r>
              <w:rPr>
                <w:lang w:val="en-US"/>
              </w:rPr>
              <w:t>-</w:t>
            </w:r>
          </w:p>
        </w:tc>
        <w:tc>
          <w:tcPr>
            <w:tcW w:w="1843" w:type="dxa"/>
            <w:vAlign w:val="center"/>
          </w:tcPr>
          <w:p w14:paraId="3F4567CF" w14:textId="77777777" w:rsidR="00A70C8E" w:rsidRDefault="00A70C8E" w:rsidP="00024D79">
            <w:pPr>
              <w:jc w:val="center"/>
              <w:rPr>
                <w:lang w:val="en-US"/>
              </w:rPr>
            </w:pPr>
            <w:r>
              <w:rPr>
                <w:lang w:val="en-US"/>
              </w:rPr>
              <w:t>-</w:t>
            </w:r>
          </w:p>
        </w:tc>
        <w:tc>
          <w:tcPr>
            <w:tcW w:w="2976" w:type="dxa"/>
            <w:vAlign w:val="center"/>
          </w:tcPr>
          <w:p w14:paraId="64AC3355" w14:textId="77777777" w:rsidR="00A70C8E" w:rsidRDefault="00A70C8E" w:rsidP="00024D79">
            <w:pPr>
              <w:jc w:val="center"/>
              <w:rPr>
                <w:lang w:val="en-US"/>
              </w:rPr>
            </w:pPr>
            <w:r>
              <w:rPr>
                <w:lang w:val="en-US"/>
              </w:rPr>
              <w:t>-</w:t>
            </w:r>
          </w:p>
        </w:tc>
      </w:tr>
    </w:tbl>
    <w:p w14:paraId="7DE2BBDA" w14:textId="77777777" w:rsidR="00A70C8E" w:rsidRDefault="00A70C8E" w:rsidP="00A70C8E">
      <w:pPr>
        <w:rPr>
          <w:lang w:val="en-US"/>
        </w:rPr>
      </w:pPr>
    </w:p>
    <w:p w14:paraId="7E4D905B" w14:textId="77777777" w:rsidR="00A70C8E" w:rsidRDefault="00A70C8E" w:rsidP="00A70C8E">
      <w:pPr>
        <w:rPr>
          <w:lang w:val="en-GB"/>
        </w:rPr>
      </w:pPr>
      <w:r w:rsidRPr="00493002">
        <w:rPr>
          <w:lang w:val="en-US"/>
        </w:rPr>
        <w:t xml:space="preserve"> </w:t>
      </w:r>
      <w:r>
        <w:rPr>
          <w:lang w:val="en-GB"/>
        </w:rPr>
        <w:t>The plots planned for spring barley were fertilised 17 April 2018 with a mineral fertiliser using 126 kg N ha</w:t>
      </w:r>
      <w:r w:rsidRPr="004158F6">
        <w:rPr>
          <w:vertAlign w:val="superscript"/>
          <w:lang w:val="en-GB"/>
        </w:rPr>
        <w:t>-1</w:t>
      </w:r>
      <w:r>
        <w:rPr>
          <w:lang w:val="en-GB"/>
        </w:rPr>
        <w:t>, 24 kg P ha</w:t>
      </w:r>
      <w:r w:rsidRPr="007A2CDE">
        <w:rPr>
          <w:vertAlign w:val="superscript"/>
          <w:lang w:val="en-GB"/>
        </w:rPr>
        <w:t>-1</w:t>
      </w:r>
      <w:r>
        <w:rPr>
          <w:lang w:val="en-GB"/>
        </w:rPr>
        <w:t xml:space="preserve"> and 60 kg K ha</w:t>
      </w:r>
      <w:r w:rsidRPr="007A2CDE">
        <w:rPr>
          <w:vertAlign w:val="superscript"/>
          <w:lang w:val="en-GB"/>
        </w:rPr>
        <w:t>-1</w:t>
      </w:r>
      <w:r>
        <w:rPr>
          <w:lang w:val="en-GB"/>
        </w:rPr>
        <w:t>. Plots planned for spring oat received 80 kg N ha</w:t>
      </w:r>
      <w:r w:rsidRPr="007A2CDE">
        <w:rPr>
          <w:vertAlign w:val="superscript"/>
          <w:lang w:val="en-GB"/>
        </w:rPr>
        <w:t>-1</w:t>
      </w:r>
      <w:r>
        <w:rPr>
          <w:lang w:val="en-GB"/>
        </w:rPr>
        <w:t>, 15 kg P ha</w:t>
      </w:r>
      <w:r w:rsidRPr="007A2CDE">
        <w:rPr>
          <w:vertAlign w:val="superscript"/>
          <w:lang w:val="en-GB"/>
        </w:rPr>
        <w:t>-1</w:t>
      </w:r>
      <w:r>
        <w:rPr>
          <w:lang w:val="en-GB"/>
        </w:rPr>
        <w:t xml:space="preserve"> and 38 kg K ha</w:t>
      </w:r>
      <w:r w:rsidRPr="007A2CDE">
        <w:rPr>
          <w:vertAlign w:val="superscript"/>
          <w:lang w:val="en-GB"/>
        </w:rPr>
        <w:t>-1</w:t>
      </w:r>
      <w:r>
        <w:rPr>
          <w:lang w:val="en-GB"/>
        </w:rPr>
        <w:t xml:space="preserve"> on 3</w:t>
      </w:r>
      <w:r w:rsidRPr="004158F6">
        <w:rPr>
          <w:vertAlign w:val="superscript"/>
          <w:lang w:val="en-GB"/>
        </w:rPr>
        <w:t>rd</w:t>
      </w:r>
      <w:r>
        <w:rPr>
          <w:lang w:val="en-GB"/>
        </w:rPr>
        <w:t xml:space="preserve"> April 2019 using a mineral fertiliser. Finally, faba beans was fertilised with a mineral fertiliser on 15 April 2020 (same day as sowing) using the rates 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 xml:space="preserve">. </w:t>
      </w:r>
    </w:p>
    <w:p w14:paraId="00A7DE23" w14:textId="77777777" w:rsidR="00A70C8E" w:rsidRDefault="00A70C8E" w:rsidP="00A70C8E">
      <w:pPr>
        <w:rPr>
          <w:lang w:val="en-GB"/>
        </w:rPr>
      </w:pPr>
      <w:r>
        <w:rPr>
          <w:lang w:val="en-GB"/>
        </w:rPr>
        <w:t>In 2018 (spring barley), plots except the Mix-early plots were sprayed for weeds on 16 May 2018 [0.25 l ha</w:t>
      </w:r>
      <w:r w:rsidRPr="002D6E0C">
        <w:rPr>
          <w:vertAlign w:val="superscript"/>
          <w:lang w:val="en-GB"/>
        </w:rPr>
        <w:t>-1</w:t>
      </w:r>
      <w:r>
        <w:rPr>
          <w:lang w:val="en-GB"/>
        </w:rPr>
        <w:t xml:space="preserve"> </w:t>
      </w:r>
      <w:proofErr w:type="spellStart"/>
      <w:r>
        <w:rPr>
          <w:lang w:val="en-GB"/>
        </w:rPr>
        <w:t>Starane</w:t>
      </w:r>
      <w:proofErr w:type="spellEnd"/>
      <w:r>
        <w:rPr>
          <w:lang w:val="en-GB"/>
        </w:rPr>
        <w:t xml:space="preserve"> 333 HL (83 g </w:t>
      </w:r>
      <w:proofErr w:type="spellStart"/>
      <w:r>
        <w:rPr>
          <w:lang w:val="en-GB"/>
        </w:rPr>
        <w:t>a.i.</w:t>
      </w:r>
      <w:proofErr w:type="spellEnd"/>
      <w:r>
        <w:rPr>
          <w:lang w:val="en-GB"/>
        </w:rPr>
        <w:t xml:space="preserve"> </w:t>
      </w:r>
      <w:proofErr w:type="spellStart"/>
      <w:r>
        <w:rPr>
          <w:lang w:val="en-GB"/>
        </w:rPr>
        <w:t>Fluroxypyr</w:t>
      </w:r>
      <w:proofErr w:type="spellEnd"/>
      <w:r>
        <w:rPr>
          <w:lang w:val="en-GB"/>
        </w:rPr>
        <w:t>) plus 0.03 I ha</w:t>
      </w:r>
      <w:r w:rsidRPr="00232073">
        <w:rPr>
          <w:vertAlign w:val="superscript"/>
          <w:lang w:val="en-GB"/>
        </w:rPr>
        <w:t>-1</w:t>
      </w:r>
      <w:r>
        <w:rPr>
          <w:lang w:val="en-GB"/>
        </w:rPr>
        <w:t xml:space="preserve"> Hussar OD (3 g </w:t>
      </w:r>
      <w:proofErr w:type="spellStart"/>
      <w:r>
        <w:rPr>
          <w:lang w:val="en-GB"/>
        </w:rPr>
        <w:t>a.i.</w:t>
      </w:r>
      <w:proofErr w:type="spellEnd"/>
      <w:r>
        <w:rPr>
          <w:lang w:val="en-GB"/>
        </w:rPr>
        <w:t xml:space="preserve"> </w:t>
      </w:r>
      <w:proofErr w:type="spellStart"/>
      <w:r>
        <w:rPr>
          <w:lang w:val="en-GB"/>
        </w:rPr>
        <w:t>Iodosulfuron</w:t>
      </w:r>
      <w:proofErr w:type="spellEnd"/>
      <w:r>
        <w:rPr>
          <w:lang w:val="en-GB"/>
        </w:rPr>
        <w:t xml:space="preserve">) plus 0.5 </w:t>
      </w:r>
      <w:proofErr w:type="spellStart"/>
      <w:r>
        <w:rPr>
          <w:lang w:val="en-GB"/>
        </w:rPr>
        <w:t>Renol</w:t>
      </w:r>
      <w:proofErr w:type="spellEnd"/>
      <w:r>
        <w:rPr>
          <w:lang w:val="en-GB"/>
        </w:rPr>
        <w:t xml:space="preserve"> l ha</w:t>
      </w:r>
      <w:r w:rsidRPr="004158F6">
        <w:rPr>
          <w:vertAlign w:val="superscript"/>
          <w:lang w:val="en-GB"/>
        </w:rPr>
        <w:t>-1</w:t>
      </w:r>
      <w:r>
        <w:rPr>
          <w:lang w:val="en-GB"/>
        </w:rPr>
        <w:t xml:space="preserve">]. To accommodate the presence of the grass and clover in the Mix-early plots, those plots were sprayed on 16 May 2018 with a different herbicide package that does not affect clover or grasses [12 g Harmony SX (6 g </w:t>
      </w:r>
      <w:proofErr w:type="spellStart"/>
      <w:r>
        <w:rPr>
          <w:lang w:val="en-GB"/>
        </w:rPr>
        <w:t>a.i.</w:t>
      </w:r>
      <w:proofErr w:type="spellEnd"/>
      <w:r>
        <w:rPr>
          <w:lang w:val="en-GB"/>
        </w:rPr>
        <w:t xml:space="preserve"> </w:t>
      </w:r>
      <w:proofErr w:type="spellStart"/>
      <w:r>
        <w:rPr>
          <w:lang w:val="en-GB"/>
        </w:rPr>
        <w:t>Thifensulfuron</w:t>
      </w:r>
      <w:proofErr w:type="spellEnd"/>
      <w:r>
        <w:rPr>
          <w:lang w:val="en-GB"/>
        </w:rPr>
        <w:t xml:space="preserve">-methyl) + 0.15 l </w:t>
      </w:r>
      <w:proofErr w:type="spellStart"/>
      <w:r>
        <w:rPr>
          <w:lang w:val="en-GB"/>
        </w:rPr>
        <w:t>agropol</w:t>
      </w:r>
      <w:proofErr w:type="spellEnd"/>
      <w:r>
        <w:rPr>
          <w:lang w:val="en-GB"/>
        </w:rPr>
        <w:t xml:space="preserve"> ha</w:t>
      </w:r>
      <w:r w:rsidRPr="004158F6">
        <w:rPr>
          <w:vertAlign w:val="superscript"/>
          <w:lang w:val="en-GB"/>
        </w:rPr>
        <w:t>-1</w:t>
      </w:r>
      <w:r>
        <w:rPr>
          <w:lang w:val="en-GB"/>
        </w:rPr>
        <w:t>]. On 29 May 2018 all plots except the Mix-early plots were sprayed with herbicide [1 l ha</w:t>
      </w:r>
      <w:r w:rsidRPr="00A94A1F">
        <w:rPr>
          <w:vertAlign w:val="superscript"/>
          <w:lang w:val="en-GB"/>
        </w:rPr>
        <w:t>-1</w:t>
      </w:r>
      <w:r>
        <w:rPr>
          <w:vertAlign w:val="superscript"/>
          <w:lang w:val="en-GB"/>
        </w:rPr>
        <w:t xml:space="preserve"> </w:t>
      </w:r>
      <w:r>
        <w:rPr>
          <w:lang w:val="en-GB"/>
        </w:rPr>
        <w:t xml:space="preserve">MCPA </w:t>
      </w:r>
      <w:proofErr w:type="spellStart"/>
      <w:r>
        <w:rPr>
          <w:lang w:val="en-GB"/>
        </w:rPr>
        <w:t>Metaxon</w:t>
      </w:r>
      <w:proofErr w:type="spellEnd"/>
      <w:r>
        <w:rPr>
          <w:lang w:val="en-GB"/>
        </w:rPr>
        <w:t xml:space="preserve"> (750 g </w:t>
      </w:r>
      <w:proofErr w:type="spellStart"/>
      <w:r>
        <w:rPr>
          <w:lang w:val="en-GB"/>
        </w:rPr>
        <w:t>a.i.</w:t>
      </w:r>
      <w:proofErr w:type="spellEnd"/>
      <w:r>
        <w:rPr>
          <w:lang w:val="en-GB"/>
        </w:rPr>
        <w:t xml:space="preserve"> MCPA)] to control to control Canada thistle (</w:t>
      </w:r>
      <w:r w:rsidRPr="000E7519">
        <w:rPr>
          <w:i/>
          <w:iCs/>
          <w:lang w:val="en-GB"/>
        </w:rPr>
        <w:t>Cirsium arvense</w:t>
      </w:r>
      <w:r>
        <w:rPr>
          <w:lang w:val="en-GB"/>
        </w:rPr>
        <w:t xml:space="preserve">). </w:t>
      </w:r>
    </w:p>
    <w:p w14:paraId="4301878F" w14:textId="77777777" w:rsidR="00A70C8E" w:rsidRDefault="00A70C8E" w:rsidP="00A70C8E">
      <w:pPr>
        <w:rPr>
          <w:lang w:val="en-GB"/>
        </w:rPr>
      </w:pPr>
      <w:r>
        <w:rPr>
          <w:lang w:val="en-GB"/>
        </w:rPr>
        <w:lastRenderedPageBreak/>
        <w:t>In 2019 (spring oat), on 14 May all plots except the Mix-early plots were sprayed for weeds [0.5 l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(90 g </w:t>
      </w:r>
      <w:proofErr w:type="spellStart"/>
      <w:r>
        <w:rPr>
          <w:lang w:val="en-GB"/>
        </w:rPr>
        <w:t>a.i.</w:t>
      </w:r>
      <w:proofErr w:type="spellEnd"/>
      <w:r>
        <w:rPr>
          <w:lang w:val="en-GB"/>
        </w:rPr>
        <w:t xml:space="preserve"> </w:t>
      </w:r>
      <w:proofErr w:type="spellStart"/>
      <w:r>
        <w:rPr>
          <w:lang w:val="en-GB"/>
        </w:rPr>
        <w:t>Fluroxypyr</w:t>
      </w:r>
      <w:proofErr w:type="spellEnd"/>
      <w:r>
        <w:rPr>
          <w:lang w:val="en-GB"/>
        </w:rPr>
        <w:t>) plus 10 g ha</w:t>
      </w:r>
      <w:r w:rsidRPr="00F605CE">
        <w:rPr>
          <w:vertAlign w:val="superscript"/>
          <w:lang w:val="en-GB"/>
        </w:rPr>
        <w:t>-1</w:t>
      </w:r>
      <w:r>
        <w:rPr>
          <w:lang w:val="en-GB"/>
        </w:rPr>
        <w:t xml:space="preserve"> Trimmer SG (5 g </w:t>
      </w:r>
      <w:proofErr w:type="spellStart"/>
      <w:r>
        <w:rPr>
          <w:lang w:val="en-GB"/>
        </w:rPr>
        <w:t>a.i.</w:t>
      </w:r>
      <w:proofErr w:type="spellEnd"/>
      <w:r>
        <w:rPr>
          <w:lang w:val="en-GB"/>
        </w:rPr>
        <w:t xml:space="preserve"> </w:t>
      </w:r>
      <w:proofErr w:type="spellStart"/>
      <w:r>
        <w:rPr>
          <w:lang w:val="en-GB"/>
        </w:rPr>
        <w:t>Tribenuron</w:t>
      </w:r>
      <w:proofErr w:type="spellEnd"/>
      <w:r>
        <w:rPr>
          <w:lang w:val="en-GB"/>
        </w:rPr>
        <w:t xml:space="preserve">-methyl) plus 0.15 l </w:t>
      </w:r>
      <w:proofErr w:type="spellStart"/>
      <w:r>
        <w:rPr>
          <w:lang w:val="en-GB"/>
        </w:rPr>
        <w:t>Agropol</w:t>
      </w:r>
      <w:proofErr w:type="spellEnd"/>
      <w:r>
        <w:rPr>
          <w:lang w:val="en-GB"/>
        </w:rPr>
        <w:t xml:space="preserve"> ha</w:t>
      </w:r>
      <w:r w:rsidRPr="00F605CE">
        <w:rPr>
          <w:vertAlign w:val="superscript"/>
          <w:lang w:val="en-GB"/>
        </w:rPr>
        <w:t>-1</w:t>
      </w:r>
      <w:r>
        <w:rPr>
          <w:lang w:val="en-GB"/>
        </w:rPr>
        <w:t xml:space="preserve">]. The Mix-early plots were sprayed with an herbicide package that does not impact clover or grasses [12 g Harmony SX (6 g </w:t>
      </w:r>
      <w:proofErr w:type="spellStart"/>
      <w:r>
        <w:rPr>
          <w:lang w:val="en-GB"/>
        </w:rPr>
        <w:t>a.i.</w:t>
      </w:r>
      <w:proofErr w:type="spellEnd"/>
      <w:r>
        <w:rPr>
          <w:lang w:val="en-GB"/>
        </w:rPr>
        <w:t xml:space="preserve"> </w:t>
      </w:r>
      <w:proofErr w:type="spellStart"/>
      <w:r>
        <w:rPr>
          <w:lang w:val="en-GB"/>
        </w:rPr>
        <w:t>Thifensulfuron</w:t>
      </w:r>
      <w:proofErr w:type="spellEnd"/>
      <w:r>
        <w:rPr>
          <w:lang w:val="en-GB"/>
        </w:rPr>
        <w:t xml:space="preserve">-methyl)  + 0.15 l </w:t>
      </w:r>
      <w:proofErr w:type="spellStart"/>
      <w:r>
        <w:rPr>
          <w:lang w:val="en-GB"/>
        </w:rPr>
        <w:t>Agropol</w:t>
      </w:r>
      <w:proofErr w:type="spellEnd"/>
      <w:r>
        <w:rPr>
          <w:lang w:val="en-GB"/>
        </w:rPr>
        <w:t xml:space="preserve"> ha</w:t>
      </w:r>
      <w:r w:rsidRPr="00F605CE">
        <w:rPr>
          <w:vertAlign w:val="superscript"/>
          <w:lang w:val="en-GB"/>
        </w:rPr>
        <w:t>-1</w:t>
      </w:r>
      <w:r>
        <w:rPr>
          <w:lang w:val="en-GB"/>
        </w:rPr>
        <w:t>].</w:t>
      </w:r>
    </w:p>
    <w:p w14:paraId="2CBA3E30" w14:textId="77777777" w:rsidR="00A70C8E" w:rsidRDefault="00A70C8E" w:rsidP="00A70C8E">
      <w:pPr>
        <w:rPr>
          <w:lang w:val="en-GB"/>
        </w:rPr>
      </w:pPr>
      <w:r>
        <w:rPr>
          <w:lang w:val="en-GB"/>
        </w:rPr>
        <w:t>In 2020, all faba bean plots were sprayed on 6 May 2020 and again on 20 May 2020 with herbicides [0.5 l ha</w:t>
      </w:r>
      <w:r w:rsidRPr="00974453">
        <w:rPr>
          <w:vertAlign w:val="superscript"/>
          <w:lang w:val="en-GB"/>
        </w:rPr>
        <w:t>-1</w:t>
      </w:r>
      <w:r>
        <w:rPr>
          <w:lang w:val="en-GB"/>
        </w:rPr>
        <w:t xml:space="preserve"> Stomp CS (228 g </w:t>
      </w:r>
      <w:proofErr w:type="spellStart"/>
      <w:r>
        <w:rPr>
          <w:lang w:val="en-GB"/>
        </w:rPr>
        <w:t>a.i.</w:t>
      </w:r>
      <w:proofErr w:type="spellEnd"/>
      <w:r>
        <w:rPr>
          <w:lang w:val="en-GB"/>
        </w:rPr>
        <w:t xml:space="preserve"> Pendimethalin) plus 0.4 l ha</w:t>
      </w:r>
      <w:r w:rsidRPr="00AE61AA">
        <w:rPr>
          <w:vertAlign w:val="superscript"/>
          <w:lang w:val="en-GB"/>
        </w:rPr>
        <w:t>-1</w:t>
      </w:r>
      <w:r>
        <w:rPr>
          <w:vertAlign w:val="superscript"/>
          <w:lang w:val="en-GB"/>
        </w:rPr>
        <w:t xml:space="preserve"> </w:t>
      </w:r>
      <w:r>
        <w:rPr>
          <w:lang w:val="en-GB"/>
        </w:rPr>
        <w:t xml:space="preserve">Fighter 480 (192 g </w:t>
      </w:r>
      <w:proofErr w:type="spellStart"/>
      <w:r>
        <w:rPr>
          <w:lang w:val="en-GB"/>
        </w:rPr>
        <w:t>a.i.</w:t>
      </w:r>
      <w:proofErr w:type="spellEnd"/>
      <w:r>
        <w:rPr>
          <w:lang w:val="en-GB"/>
        </w:rPr>
        <w:t xml:space="preserve"> </w:t>
      </w:r>
      <w:proofErr w:type="spellStart"/>
      <w:r>
        <w:rPr>
          <w:lang w:val="en-GB"/>
        </w:rPr>
        <w:t>Bentazon</w:t>
      </w:r>
      <w:proofErr w:type="spellEnd"/>
      <w:r>
        <w:rPr>
          <w:lang w:val="en-GB"/>
        </w:rPr>
        <w:t>)]. On 2 June 2020, wild oat (</w:t>
      </w:r>
      <w:r w:rsidRPr="00954488">
        <w:rPr>
          <w:i/>
          <w:iCs/>
          <w:lang w:val="en-GB"/>
        </w:rPr>
        <w:t xml:space="preserve">Avena </w:t>
      </w:r>
      <w:proofErr w:type="spellStart"/>
      <w:r w:rsidRPr="00954488">
        <w:rPr>
          <w:i/>
          <w:iCs/>
          <w:lang w:val="en-GB"/>
        </w:rPr>
        <w:t>fatua</w:t>
      </w:r>
      <w:proofErr w:type="spellEnd"/>
      <w:r>
        <w:rPr>
          <w:lang w:val="en-GB"/>
        </w:rPr>
        <w:t>) was controlled with 0.93 l ha</w:t>
      </w:r>
      <w:r w:rsidRPr="0083405F">
        <w:rPr>
          <w:vertAlign w:val="superscript"/>
          <w:lang w:val="en-GB"/>
        </w:rPr>
        <w:t>-1</w:t>
      </w:r>
      <w:r>
        <w:rPr>
          <w:lang w:val="en-GB"/>
        </w:rPr>
        <w:t xml:space="preserve">Agil 100 EC (93 g </w:t>
      </w:r>
      <w:proofErr w:type="spellStart"/>
      <w:r>
        <w:rPr>
          <w:lang w:val="en-GB"/>
        </w:rPr>
        <w:t>a.i.</w:t>
      </w:r>
      <w:proofErr w:type="spellEnd"/>
      <w:r>
        <w:rPr>
          <w:lang w:val="en-GB"/>
        </w:rPr>
        <w:t xml:space="preserve"> </w:t>
      </w:r>
      <w:proofErr w:type="spellStart"/>
      <w:r>
        <w:rPr>
          <w:lang w:val="en-GB"/>
        </w:rPr>
        <w:t>Propaquizafop</w:t>
      </w:r>
      <w:proofErr w:type="spellEnd"/>
      <w:r>
        <w:rPr>
          <w:lang w:val="en-GB"/>
        </w:rPr>
        <w:t xml:space="preserve">). </w:t>
      </w:r>
    </w:p>
    <w:p w14:paraId="7FF07014" w14:textId="77777777" w:rsidR="00A70C8E" w:rsidRPr="00444B2F" w:rsidRDefault="00A70C8E" w:rsidP="00A70C8E">
      <w:pPr>
        <w:rPr>
          <w:lang w:val="en-GB"/>
        </w:rPr>
      </w:pPr>
      <w:r>
        <w:rPr>
          <w:lang w:val="en-GB"/>
        </w:rPr>
        <w:t>All plots were managed identically for diseases and insect pests according to Danish standard recommendations and policies.</w:t>
      </w:r>
    </w:p>
    <w:p w14:paraId="4608BBC2" w14:textId="77777777" w:rsidR="00A70C8E" w:rsidRDefault="00A70C8E" w:rsidP="00A70C8E">
      <w:pPr>
        <w:rPr>
          <w:lang w:val="en-US"/>
        </w:rPr>
      </w:pPr>
      <w:r>
        <w:rPr>
          <w:lang w:val="en-US"/>
        </w:rPr>
        <w:t xml:space="preserve"> </w:t>
      </w:r>
    </w:p>
    <w:p w14:paraId="5817CB21" w14:textId="77777777" w:rsidR="00A70C8E" w:rsidRDefault="00A70C8E" w:rsidP="00A70C8E">
      <w:pPr>
        <w:rPr>
          <w:lang w:val="en-US"/>
        </w:rPr>
      </w:pPr>
      <w:r>
        <w:rPr>
          <w:lang w:val="en-US"/>
        </w:rPr>
        <w:t xml:space="preserve">The long-term experiment is rainfed, but in 2018 an exception was made due to an exceptional hot and dry growing season. In order to maintain the long-term viability of the experiment, all plots were irrigated with 25 mm in early June to ensure the early establishment all treatments. Irrigation was done with sprinklers mounted on a boom that was dragged through the experiment. </w:t>
      </w:r>
    </w:p>
    <w:p w14:paraId="2EE128BE" w14:textId="77777777" w:rsidR="00A70C8E" w:rsidDel="00461971" w:rsidRDefault="00A70C8E" w:rsidP="00A70C8E">
      <w:pPr>
        <w:rPr>
          <w:del w:id="4"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t>Measurements</w:t>
      </w:r>
    </w:p>
    <w:p w14:paraId="7C470746" w14:textId="77777777" w:rsidR="00A70C8E" w:rsidRDefault="00A70C8E" w:rsidP="00A70C8E">
      <w:pPr>
        <w:pStyle w:val="Heading3"/>
        <w:rPr>
          <w:lang w:val="en-US"/>
        </w:rPr>
      </w:pPr>
      <w:r>
        <w:rPr>
          <w:lang w:val="en-US"/>
        </w:rPr>
        <w:t>Crop yields</w:t>
      </w:r>
    </w:p>
    <w:p w14:paraId="4BEF01AA" w14:textId="77777777" w:rsidR="00A70C8E" w:rsidRPr="00372A54" w:rsidRDefault="00A70C8E" w:rsidP="00A70C8E">
      <w:pPr>
        <w:rPr>
          <w:lang w:val="en-GB"/>
        </w:rPr>
      </w:pPr>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 xml:space="preserve">ry matter content was determined by a near-infrared spectroscopy </w:t>
      </w:r>
      <w:proofErr w:type="spellStart"/>
      <w:r w:rsidRPr="00372A54">
        <w:rPr>
          <w:lang w:val="en-GB"/>
        </w:rPr>
        <w:t>analyzer</w:t>
      </w:r>
      <w:proofErr w:type="spellEnd"/>
      <w:r w:rsidRPr="00372A54">
        <w:rPr>
          <w:lang w:val="en-GB"/>
        </w:rPr>
        <w:t xml:space="preserve"> (</w:t>
      </w:r>
      <w:proofErr w:type="spellStart"/>
      <w:r w:rsidRPr="00372A54">
        <w:rPr>
          <w:lang w:val="en-GB"/>
        </w:rPr>
        <w:t>Infratec</w:t>
      </w:r>
      <w:proofErr w:type="spellEnd"/>
      <w:r w:rsidRPr="00372A54">
        <w:rPr>
          <w:lang w:val="en-GB"/>
        </w:rPr>
        <w:t>™ 1241 Grain Analyzer, Foss A/S; </w:t>
      </w:r>
      <w:bookmarkStart w:id="5"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5"/>
      <w:r w:rsidRPr="00372A54">
        <w:rPr>
          <w:lang w:val="en-GB"/>
        </w:rPr>
        <w:t xml:space="preserve">). </w:t>
      </w:r>
      <w:r>
        <w:rPr>
          <w:lang w:val="en-GB"/>
        </w:rPr>
        <w:t>Grain yields are reported on a dry matter basis.</w:t>
      </w:r>
    </w:p>
    <w:p w14:paraId="2B1FACB4" w14:textId="26DB2469" w:rsidR="00A70C8E" w:rsidRPr="00CE16B2" w:rsidRDefault="00A70C8E" w:rsidP="00A70C8E">
      <w:pPr>
        <w:pStyle w:val="Heading3"/>
        <w:rPr>
          <w:lang w:val="en-US"/>
        </w:rPr>
      </w:pPr>
      <w:r w:rsidRPr="00CE16B2">
        <w:rPr>
          <w:lang w:val="en-US"/>
        </w:rPr>
        <w:t xml:space="preserve">Fall </w:t>
      </w:r>
      <w:r>
        <w:rPr>
          <w:lang w:val="en-US"/>
        </w:rPr>
        <w:t>ground cover</w:t>
      </w:r>
    </w:p>
    <w:p w14:paraId="793135FA" w14:textId="2FF098BF" w:rsidR="00A70C8E" w:rsidRDefault="00A70C8E" w:rsidP="00A70C8E">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w:t>
      </w:r>
      <w:r>
        <w:rPr>
          <w:lang w:val="en-US"/>
        </w:rPr>
        <w:t>escribed</w:t>
      </w:r>
      <w:r>
        <w:rPr>
          <w:lang w:val="en-US"/>
        </w:rPr>
        <w:t xml:space="preserve"> in Melander et al. (2013).</w:t>
      </w:r>
      <w:r w:rsidRPr="00E02EB6">
        <w:rPr>
          <w:lang w:val="en-US"/>
        </w:rPr>
        <w:t xml:space="preserve"> </w:t>
      </w:r>
      <w:r>
        <w:rPr>
          <w:lang w:val="en-US"/>
        </w:rPr>
        <w:t>Briefly, a</w:t>
      </w:r>
      <w:r>
        <w:rPr>
          <w:lang w:val="en-US"/>
        </w:rPr>
        <w:t xml:space="preserve">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 xml:space="preserve">Three images were taken in each plot.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identified to the species level (Table 1)</w:t>
      </w:r>
      <w:r w:rsidR="00344A84">
        <w:rPr>
          <w:lang w:val="en-US"/>
        </w:rPr>
        <w:t xml:space="preserve">, except for </w:t>
      </w:r>
      <w:r w:rsidR="00344A84" w:rsidRPr="00344A84">
        <w:rPr>
          <w:i/>
          <w:iCs/>
          <w:lang w:val="en-US"/>
        </w:rPr>
        <w:t>Senecio</w:t>
      </w:r>
      <w:r w:rsidR="00344A84">
        <w:rPr>
          <w:lang w:val="en-US"/>
        </w:rPr>
        <w:t xml:space="preserve"> and </w:t>
      </w:r>
      <w:r w:rsidR="00344A84" w:rsidRPr="00344A84">
        <w:rPr>
          <w:i/>
          <w:iCs/>
          <w:lang w:val="en-US"/>
        </w:rPr>
        <w:t>Lamium</w:t>
      </w:r>
      <w:r w:rsidR="00344A84">
        <w:rPr>
          <w:lang w:val="en-US"/>
        </w:rPr>
        <w:t xml:space="preserve"> species, which were identified to the genus level. </w:t>
      </w:r>
      <w:r w:rsidRPr="00E02EB6">
        <w:rPr>
          <w:lang w:val="en-US"/>
        </w:rPr>
        <w:t>Percen</w:t>
      </w:r>
      <w:r>
        <w:rPr>
          <w:lang w:val="en-US"/>
        </w:rPr>
        <w:t xml:space="preserve">t </w:t>
      </w:r>
      <w:r w:rsidRPr="00E02EB6">
        <w:rPr>
          <w:lang w:val="en-US"/>
        </w:rPr>
        <w:t xml:space="preserve">coverage </w:t>
      </w:r>
      <w:r>
        <w:rPr>
          <w:lang w:val="en-US"/>
        </w:rPr>
        <w:t>of each species</w:t>
      </w:r>
      <w:r w:rsidR="00344A84">
        <w:rPr>
          <w:lang w:val="en-US"/>
        </w:rPr>
        <w:t xml:space="preserve"> or genus</w:t>
      </w:r>
      <w:r>
        <w:rPr>
          <w:lang w:val="en-US"/>
        </w:rPr>
        <w:t xml:space="preserve"> </w:t>
      </w:r>
      <w:r w:rsidRPr="00E02EB6">
        <w:rPr>
          <w:lang w:val="en-US"/>
        </w:rPr>
        <w:t>in the quadrat was then calculated by dividing the number of touched intersections</w:t>
      </w:r>
      <w:r>
        <w:rPr>
          <w:lang w:val="en-US"/>
        </w:rPr>
        <w:t xml:space="preserve"> in that category by </w:t>
      </w:r>
      <w:r w:rsidRPr="00E02EB6">
        <w:rPr>
          <w:lang w:val="en-US"/>
        </w:rPr>
        <w:t xml:space="preserve">289 intersections. </w:t>
      </w:r>
      <w:r>
        <w:rPr>
          <w:lang w:val="en-US"/>
        </w:rPr>
        <w:t xml:space="preserve">For categorical analyses, species were subsequently classified as ‘cover crop’ or ‘other’, depending on the plot treatment. </w:t>
      </w:r>
      <w:r w:rsidRPr="00507A07">
        <w:rPr>
          <w:color w:val="FF0000"/>
          <w:lang w:val="en-US"/>
        </w:rPr>
        <w:t xml:space="preserve">For example, a </w:t>
      </w:r>
      <w:r w:rsidRPr="00507A07">
        <w:rPr>
          <w:i/>
          <w:iCs/>
          <w:color w:val="FF0000"/>
          <w:lang w:val="en-US"/>
        </w:rPr>
        <w:t xml:space="preserve">Lolium </w:t>
      </w:r>
      <w:proofErr w:type="spellStart"/>
      <w:r w:rsidRPr="00507A07">
        <w:rPr>
          <w:i/>
          <w:iCs/>
          <w:color w:val="FF0000"/>
          <w:lang w:val="en-US"/>
        </w:rPr>
        <w:t>perenne</w:t>
      </w:r>
      <w:proofErr w:type="spellEnd"/>
      <w:r w:rsidRPr="00507A07">
        <w:rPr>
          <w:color w:val="FF0000"/>
          <w:lang w:val="en-US"/>
        </w:rPr>
        <w:t xml:space="preserve"> intersection was classified as ‘cover crop’ in the Mix-early and Mix-mid plots, but as ‘other’ in all other plots</w:t>
      </w:r>
      <w:r>
        <w:rPr>
          <w:lang w:val="en-US"/>
        </w:rPr>
        <w:t xml:space="preserve">. </w:t>
      </w:r>
    </w:p>
    <w:p w14:paraId="69A5B38A" w14:textId="6DE6C83C" w:rsidR="00A70C8E" w:rsidRDefault="00A70C8E" w:rsidP="00A70C8E">
      <w:pPr>
        <w:rPr>
          <w:lang w:val="en-US"/>
        </w:rPr>
      </w:pPr>
      <w:r>
        <w:rPr>
          <w:lang w:val="en-US"/>
        </w:rPr>
        <w:lastRenderedPageBreak/>
        <w:t xml:space="preserve">Plant level attributes reported by </w:t>
      </w:r>
      <w:proofErr w:type="spellStart"/>
      <w:r>
        <w:rPr>
          <w:lang w:val="en-US"/>
        </w:rPr>
        <w:t>Yvoz</w:t>
      </w:r>
      <w:proofErr w:type="spellEnd"/>
      <w:r>
        <w:rPr>
          <w:lang w:val="en-US"/>
        </w:rPr>
        <w:t xml:space="preserve"> et al. 2021 </w:t>
      </w:r>
      <w:r w:rsidR="001A0D18">
        <w:rPr>
          <w:lang w:val="en-US"/>
        </w:rPr>
        <w:t xml:space="preserve">for 155 species </w:t>
      </w:r>
      <w:r>
        <w:rPr>
          <w:lang w:val="en-US"/>
        </w:rPr>
        <w:t xml:space="preserve">were used to assign values to each </w:t>
      </w:r>
      <w:r w:rsidR="001A0D18">
        <w:rPr>
          <w:lang w:val="en-US"/>
        </w:rPr>
        <w:t xml:space="preserve">of the 16 </w:t>
      </w:r>
      <w:r>
        <w:rPr>
          <w:lang w:val="en-US"/>
        </w:rPr>
        <w:t>species</w:t>
      </w:r>
      <w:r w:rsidR="00344A84">
        <w:rPr>
          <w:lang w:val="en-US"/>
        </w:rPr>
        <w:t>/</w:t>
      </w:r>
      <w:proofErr w:type="spellStart"/>
      <w:r w:rsidR="00344A84">
        <w:rPr>
          <w:lang w:val="en-US"/>
        </w:rPr>
        <w:t>genuses</w:t>
      </w:r>
      <w:proofErr w:type="spellEnd"/>
      <w:r w:rsidR="001A0D18">
        <w:rPr>
          <w:lang w:val="en-US"/>
        </w:rPr>
        <w:t xml:space="preserve"> in our dataset</w:t>
      </w:r>
      <w:r>
        <w:rPr>
          <w:lang w:val="en-US"/>
        </w:rPr>
        <w:t xml:space="preserve">. When values were not available for a species, the median value for all species in the genus were used. </w:t>
      </w:r>
    </w:p>
    <w:tbl>
      <w:tblPr>
        <w:tblStyle w:val="TableGrid"/>
        <w:tblW w:w="10479" w:type="dxa"/>
        <w:tblLook w:val="04A0" w:firstRow="1" w:lastRow="0" w:firstColumn="1" w:lastColumn="0" w:noHBand="0" w:noVBand="1"/>
      </w:tblPr>
      <w:tblGrid>
        <w:gridCol w:w="1959"/>
        <w:gridCol w:w="1463"/>
        <w:gridCol w:w="1463"/>
        <w:gridCol w:w="1806"/>
        <w:gridCol w:w="1718"/>
        <w:gridCol w:w="2070"/>
      </w:tblGrid>
      <w:tr w:rsidR="00A70C8E" w14:paraId="4225280C" w14:textId="77777777" w:rsidTr="00024D79">
        <w:tc>
          <w:tcPr>
            <w:tcW w:w="1959" w:type="dxa"/>
          </w:tcPr>
          <w:p w14:paraId="14E59B57" w14:textId="77777777" w:rsidR="00A70C8E" w:rsidRDefault="00A70C8E" w:rsidP="00024D79">
            <w:pPr>
              <w:rPr>
                <w:lang w:val="en-US"/>
              </w:rPr>
            </w:pPr>
            <w:r>
              <w:rPr>
                <w:lang w:val="en-US"/>
              </w:rPr>
              <w:t>Potential impact</w:t>
            </w:r>
          </w:p>
        </w:tc>
        <w:tc>
          <w:tcPr>
            <w:tcW w:w="1463" w:type="dxa"/>
          </w:tcPr>
          <w:p w14:paraId="478502CA" w14:textId="77777777" w:rsidR="00A70C8E" w:rsidRDefault="00A70C8E" w:rsidP="00024D79">
            <w:pPr>
              <w:rPr>
                <w:lang w:val="en-US"/>
              </w:rPr>
            </w:pPr>
            <w:proofErr w:type="spellStart"/>
            <w:r>
              <w:rPr>
                <w:lang w:val="en-US"/>
              </w:rPr>
              <w:t>Indice</w:t>
            </w:r>
            <w:proofErr w:type="spellEnd"/>
          </w:p>
        </w:tc>
        <w:tc>
          <w:tcPr>
            <w:tcW w:w="1463" w:type="dxa"/>
          </w:tcPr>
          <w:p w14:paraId="54C8E356" w14:textId="77777777" w:rsidR="00A70C8E" w:rsidRDefault="00A70C8E" w:rsidP="00024D79">
            <w:pPr>
              <w:rPr>
                <w:lang w:val="en-US"/>
              </w:rPr>
            </w:pPr>
          </w:p>
        </w:tc>
        <w:tc>
          <w:tcPr>
            <w:tcW w:w="1806" w:type="dxa"/>
          </w:tcPr>
          <w:p w14:paraId="39C63FEC" w14:textId="77777777" w:rsidR="00A70C8E" w:rsidRDefault="00A70C8E" w:rsidP="00024D79">
            <w:pPr>
              <w:rPr>
                <w:lang w:val="en-US"/>
              </w:rPr>
            </w:pPr>
          </w:p>
        </w:tc>
        <w:tc>
          <w:tcPr>
            <w:tcW w:w="1718" w:type="dxa"/>
          </w:tcPr>
          <w:p w14:paraId="058F06DF" w14:textId="77777777" w:rsidR="00A70C8E" w:rsidRDefault="00A70C8E" w:rsidP="00024D79">
            <w:pPr>
              <w:rPr>
                <w:lang w:val="en-US"/>
              </w:rPr>
            </w:pPr>
          </w:p>
        </w:tc>
        <w:tc>
          <w:tcPr>
            <w:tcW w:w="2070" w:type="dxa"/>
          </w:tcPr>
          <w:p w14:paraId="5B074D16" w14:textId="77777777" w:rsidR="00A70C8E" w:rsidRDefault="00A70C8E" w:rsidP="00024D79">
            <w:pPr>
              <w:rPr>
                <w:lang w:val="en-US"/>
              </w:rPr>
            </w:pPr>
          </w:p>
        </w:tc>
      </w:tr>
      <w:tr w:rsidR="00A70C8E" w14:paraId="538A654A" w14:textId="77777777" w:rsidTr="00024D79">
        <w:tc>
          <w:tcPr>
            <w:tcW w:w="1959" w:type="dxa"/>
          </w:tcPr>
          <w:p w14:paraId="267E3325" w14:textId="77777777" w:rsidR="00A70C8E" w:rsidRDefault="00A70C8E" w:rsidP="00024D79">
            <w:pPr>
              <w:rPr>
                <w:lang w:val="en-US"/>
              </w:rPr>
            </w:pPr>
            <w:r>
              <w:rPr>
                <w:lang w:val="en-US"/>
              </w:rPr>
              <w:t>Beneficial</w:t>
            </w:r>
          </w:p>
        </w:tc>
        <w:tc>
          <w:tcPr>
            <w:tcW w:w="1463" w:type="dxa"/>
          </w:tcPr>
          <w:p w14:paraId="527CE3AA" w14:textId="77777777" w:rsidR="00A70C8E" w:rsidRDefault="00A70C8E" w:rsidP="00024D79">
            <w:pPr>
              <w:tabs>
                <w:tab w:val="left" w:pos="1942"/>
              </w:tabs>
              <w:rPr>
                <w:lang w:val="en-US"/>
              </w:rPr>
            </w:pPr>
            <w:r>
              <w:rPr>
                <w:lang w:val="en-US"/>
              </w:rPr>
              <w:t>Pol1</w:t>
            </w:r>
          </w:p>
        </w:tc>
        <w:tc>
          <w:tcPr>
            <w:tcW w:w="1463" w:type="dxa"/>
          </w:tcPr>
          <w:p w14:paraId="1C36C6B4" w14:textId="77777777" w:rsidR="00A70C8E" w:rsidRDefault="00A70C8E" w:rsidP="00024D79">
            <w:pPr>
              <w:tabs>
                <w:tab w:val="left" w:pos="1942"/>
              </w:tabs>
              <w:rPr>
                <w:lang w:val="en-US"/>
              </w:rPr>
            </w:pPr>
          </w:p>
        </w:tc>
        <w:tc>
          <w:tcPr>
            <w:tcW w:w="1806" w:type="dxa"/>
          </w:tcPr>
          <w:p w14:paraId="7C71A7FA" w14:textId="77777777" w:rsidR="00A70C8E" w:rsidRDefault="00A70C8E" w:rsidP="00024D79">
            <w:pPr>
              <w:tabs>
                <w:tab w:val="left" w:pos="1942"/>
              </w:tabs>
              <w:rPr>
                <w:lang w:val="en-US"/>
              </w:rPr>
            </w:pPr>
            <w:r>
              <w:rPr>
                <w:lang w:val="en-US"/>
              </w:rPr>
              <w:t>Potential benefit to bees</w:t>
            </w:r>
          </w:p>
        </w:tc>
        <w:tc>
          <w:tcPr>
            <w:tcW w:w="1718" w:type="dxa"/>
          </w:tcPr>
          <w:p w14:paraId="2F4611B1" w14:textId="77777777" w:rsidR="00A70C8E" w:rsidRDefault="00A70C8E" w:rsidP="00024D79">
            <w:pPr>
              <w:tabs>
                <w:tab w:val="left" w:pos="1942"/>
              </w:tabs>
              <w:rPr>
                <w:lang w:val="en-US"/>
              </w:rPr>
            </w:pPr>
          </w:p>
        </w:tc>
        <w:tc>
          <w:tcPr>
            <w:tcW w:w="2070" w:type="dxa"/>
          </w:tcPr>
          <w:p w14:paraId="2E216E1F" w14:textId="77777777" w:rsidR="00A70C8E" w:rsidRDefault="00A70C8E" w:rsidP="00024D79">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A70C8E" w14:paraId="54C4F680" w14:textId="77777777" w:rsidTr="00024D79">
        <w:tc>
          <w:tcPr>
            <w:tcW w:w="1959" w:type="dxa"/>
          </w:tcPr>
          <w:p w14:paraId="7F5CB367" w14:textId="77777777" w:rsidR="00A70C8E" w:rsidRDefault="00A70C8E" w:rsidP="00024D79">
            <w:pPr>
              <w:rPr>
                <w:lang w:val="en-US"/>
              </w:rPr>
            </w:pPr>
            <w:r>
              <w:rPr>
                <w:lang w:val="en-US"/>
              </w:rPr>
              <w:t>Pol2</w:t>
            </w:r>
          </w:p>
        </w:tc>
        <w:tc>
          <w:tcPr>
            <w:tcW w:w="1463" w:type="dxa"/>
          </w:tcPr>
          <w:p w14:paraId="225B695C" w14:textId="77777777" w:rsidR="00A70C8E" w:rsidRDefault="00A70C8E" w:rsidP="00024D79">
            <w:pPr>
              <w:rPr>
                <w:lang w:val="en-US"/>
              </w:rPr>
            </w:pPr>
            <w:r>
              <w:rPr>
                <w:lang w:val="en-US"/>
              </w:rPr>
              <w:t>Pol2</w:t>
            </w:r>
          </w:p>
        </w:tc>
        <w:tc>
          <w:tcPr>
            <w:tcW w:w="1463" w:type="dxa"/>
          </w:tcPr>
          <w:p w14:paraId="27E5BA7A" w14:textId="77777777" w:rsidR="00A70C8E" w:rsidRDefault="00A70C8E" w:rsidP="00024D79">
            <w:pPr>
              <w:rPr>
                <w:lang w:val="en-US"/>
              </w:rPr>
            </w:pPr>
          </w:p>
        </w:tc>
        <w:tc>
          <w:tcPr>
            <w:tcW w:w="1806" w:type="dxa"/>
          </w:tcPr>
          <w:p w14:paraId="332F9BCF" w14:textId="77777777" w:rsidR="00A70C8E" w:rsidRDefault="00A70C8E" w:rsidP="00024D79">
            <w:pPr>
              <w:rPr>
                <w:lang w:val="en-US"/>
              </w:rPr>
            </w:pPr>
            <w:r>
              <w:rPr>
                <w:lang w:val="en-US"/>
              </w:rPr>
              <w:t>Potential benefit to bumble bees</w:t>
            </w:r>
          </w:p>
        </w:tc>
        <w:tc>
          <w:tcPr>
            <w:tcW w:w="1718" w:type="dxa"/>
          </w:tcPr>
          <w:p w14:paraId="44792499" w14:textId="77777777" w:rsidR="00A70C8E" w:rsidRDefault="00A70C8E" w:rsidP="00024D79">
            <w:pPr>
              <w:rPr>
                <w:lang w:val="en-US"/>
              </w:rPr>
            </w:pPr>
          </w:p>
        </w:tc>
        <w:tc>
          <w:tcPr>
            <w:tcW w:w="2070" w:type="dxa"/>
          </w:tcPr>
          <w:p w14:paraId="767DD799" w14:textId="77777777" w:rsidR="00A70C8E" w:rsidRDefault="00A70C8E" w:rsidP="00024D79">
            <w:pPr>
              <w:rPr>
                <w:lang w:val="en-US"/>
              </w:rPr>
            </w:pPr>
          </w:p>
        </w:tc>
      </w:tr>
      <w:tr w:rsidR="00A70C8E" w14:paraId="2173DBD0" w14:textId="77777777" w:rsidTr="00024D79">
        <w:tc>
          <w:tcPr>
            <w:tcW w:w="1959" w:type="dxa"/>
          </w:tcPr>
          <w:p w14:paraId="23317853" w14:textId="77777777" w:rsidR="00A70C8E" w:rsidRDefault="00A70C8E" w:rsidP="00024D79">
            <w:pPr>
              <w:rPr>
                <w:lang w:val="en-US"/>
              </w:rPr>
            </w:pPr>
            <w:r>
              <w:rPr>
                <w:lang w:val="en-US"/>
              </w:rPr>
              <w:t>Pol3</w:t>
            </w:r>
          </w:p>
        </w:tc>
        <w:tc>
          <w:tcPr>
            <w:tcW w:w="1463" w:type="dxa"/>
          </w:tcPr>
          <w:p w14:paraId="3BE1CA3D" w14:textId="77777777" w:rsidR="00A70C8E" w:rsidRDefault="00A70C8E" w:rsidP="00024D79">
            <w:pPr>
              <w:rPr>
                <w:lang w:val="en-US"/>
              </w:rPr>
            </w:pPr>
            <w:r>
              <w:rPr>
                <w:lang w:val="en-US"/>
              </w:rPr>
              <w:t>Pol3</w:t>
            </w:r>
          </w:p>
        </w:tc>
        <w:tc>
          <w:tcPr>
            <w:tcW w:w="1463" w:type="dxa"/>
          </w:tcPr>
          <w:p w14:paraId="601867F1" w14:textId="77777777" w:rsidR="00A70C8E" w:rsidRDefault="00A70C8E" w:rsidP="00024D79">
            <w:pPr>
              <w:rPr>
                <w:lang w:val="en-US"/>
              </w:rPr>
            </w:pPr>
          </w:p>
        </w:tc>
        <w:tc>
          <w:tcPr>
            <w:tcW w:w="1806" w:type="dxa"/>
          </w:tcPr>
          <w:p w14:paraId="235863F7" w14:textId="77777777" w:rsidR="00A70C8E" w:rsidRDefault="00A70C8E" w:rsidP="00024D79">
            <w:pPr>
              <w:rPr>
                <w:lang w:val="en-US"/>
              </w:rPr>
            </w:pPr>
            <w:r>
              <w:rPr>
                <w:lang w:val="en-US"/>
              </w:rPr>
              <w:t>Potential benefit to hoverflies</w:t>
            </w:r>
          </w:p>
        </w:tc>
        <w:tc>
          <w:tcPr>
            <w:tcW w:w="1718" w:type="dxa"/>
          </w:tcPr>
          <w:p w14:paraId="10FFC54A" w14:textId="77777777" w:rsidR="00A70C8E" w:rsidRDefault="00A70C8E" w:rsidP="00024D79">
            <w:pPr>
              <w:rPr>
                <w:lang w:val="en-US"/>
              </w:rPr>
            </w:pPr>
          </w:p>
        </w:tc>
        <w:tc>
          <w:tcPr>
            <w:tcW w:w="2070" w:type="dxa"/>
          </w:tcPr>
          <w:p w14:paraId="3F405118" w14:textId="77777777" w:rsidR="00A70C8E" w:rsidRDefault="00A70C8E" w:rsidP="00024D79">
            <w:pPr>
              <w:rPr>
                <w:lang w:val="en-US"/>
              </w:rPr>
            </w:pPr>
          </w:p>
        </w:tc>
      </w:tr>
      <w:tr w:rsidR="00A70C8E" w14:paraId="667FB659" w14:textId="77777777" w:rsidTr="00024D79">
        <w:tc>
          <w:tcPr>
            <w:tcW w:w="1959" w:type="dxa"/>
          </w:tcPr>
          <w:p w14:paraId="74C48916" w14:textId="77777777" w:rsidR="00A70C8E" w:rsidRDefault="00A70C8E" w:rsidP="00024D79">
            <w:pPr>
              <w:rPr>
                <w:lang w:val="en-US"/>
              </w:rPr>
            </w:pPr>
            <w:r>
              <w:rPr>
                <w:lang w:val="en-US"/>
              </w:rPr>
              <w:t>Cont1</w:t>
            </w:r>
          </w:p>
        </w:tc>
        <w:tc>
          <w:tcPr>
            <w:tcW w:w="1463" w:type="dxa"/>
          </w:tcPr>
          <w:p w14:paraId="32CBF89F" w14:textId="77777777" w:rsidR="00A70C8E" w:rsidRDefault="00A70C8E" w:rsidP="00024D79">
            <w:pPr>
              <w:rPr>
                <w:lang w:val="en-US"/>
              </w:rPr>
            </w:pPr>
            <w:r>
              <w:rPr>
                <w:lang w:val="en-US"/>
              </w:rPr>
              <w:t>Cont1</w:t>
            </w:r>
          </w:p>
        </w:tc>
        <w:tc>
          <w:tcPr>
            <w:tcW w:w="1463" w:type="dxa"/>
          </w:tcPr>
          <w:p w14:paraId="560DA754" w14:textId="77777777" w:rsidR="00A70C8E" w:rsidRDefault="00A70C8E" w:rsidP="00024D79">
            <w:pPr>
              <w:rPr>
                <w:lang w:val="en-US"/>
              </w:rPr>
            </w:pPr>
          </w:p>
        </w:tc>
        <w:tc>
          <w:tcPr>
            <w:tcW w:w="1806" w:type="dxa"/>
          </w:tcPr>
          <w:p w14:paraId="64D92ADD" w14:textId="77777777" w:rsidR="00A70C8E" w:rsidRDefault="00A70C8E" w:rsidP="00024D79">
            <w:pPr>
              <w:rPr>
                <w:lang w:val="en-US"/>
              </w:rPr>
            </w:pPr>
            <w:r>
              <w:rPr>
                <w:lang w:val="en-US"/>
              </w:rPr>
              <w:t>Potential contribution to farmland birds</w:t>
            </w:r>
          </w:p>
        </w:tc>
        <w:tc>
          <w:tcPr>
            <w:tcW w:w="1718" w:type="dxa"/>
          </w:tcPr>
          <w:p w14:paraId="7A4E48F5" w14:textId="77777777" w:rsidR="00A70C8E" w:rsidRDefault="00A70C8E" w:rsidP="00024D79">
            <w:pPr>
              <w:rPr>
                <w:lang w:val="en-US"/>
              </w:rPr>
            </w:pPr>
          </w:p>
        </w:tc>
        <w:tc>
          <w:tcPr>
            <w:tcW w:w="2070" w:type="dxa"/>
          </w:tcPr>
          <w:p w14:paraId="2851D5B1" w14:textId="77777777" w:rsidR="00A70C8E" w:rsidRDefault="00A70C8E" w:rsidP="00024D79">
            <w:pPr>
              <w:rPr>
                <w:lang w:val="en-US"/>
              </w:rPr>
            </w:pPr>
            <w:r>
              <w:rPr>
                <w:lang w:val="en-US"/>
              </w:rPr>
              <w:t>Seed lipid content, seed mass, average number of seeds per plant</w:t>
            </w:r>
          </w:p>
        </w:tc>
      </w:tr>
      <w:tr w:rsidR="00A70C8E" w14:paraId="4C33DC6F" w14:textId="77777777" w:rsidTr="00024D79">
        <w:tc>
          <w:tcPr>
            <w:tcW w:w="1959" w:type="dxa"/>
          </w:tcPr>
          <w:p w14:paraId="4C83665F" w14:textId="77777777" w:rsidR="00A70C8E" w:rsidRDefault="00A70C8E" w:rsidP="00024D79">
            <w:pPr>
              <w:rPr>
                <w:lang w:val="en-US"/>
              </w:rPr>
            </w:pPr>
            <w:r>
              <w:rPr>
                <w:lang w:val="en-US"/>
              </w:rPr>
              <w:t>Cont2</w:t>
            </w:r>
          </w:p>
        </w:tc>
        <w:tc>
          <w:tcPr>
            <w:tcW w:w="1463" w:type="dxa"/>
          </w:tcPr>
          <w:p w14:paraId="67FB35E2" w14:textId="77777777" w:rsidR="00A70C8E" w:rsidRDefault="00A70C8E" w:rsidP="00024D79">
            <w:pPr>
              <w:rPr>
                <w:lang w:val="en-US"/>
              </w:rPr>
            </w:pPr>
            <w:r>
              <w:rPr>
                <w:lang w:val="en-US"/>
              </w:rPr>
              <w:t>Cont2</w:t>
            </w:r>
          </w:p>
        </w:tc>
        <w:tc>
          <w:tcPr>
            <w:tcW w:w="1463" w:type="dxa"/>
          </w:tcPr>
          <w:p w14:paraId="2B4F041B" w14:textId="77777777" w:rsidR="00A70C8E" w:rsidRDefault="00A70C8E" w:rsidP="00024D79">
            <w:pPr>
              <w:rPr>
                <w:lang w:val="en-US"/>
              </w:rPr>
            </w:pPr>
          </w:p>
        </w:tc>
        <w:tc>
          <w:tcPr>
            <w:tcW w:w="1806" w:type="dxa"/>
          </w:tcPr>
          <w:p w14:paraId="115D53F5" w14:textId="77777777" w:rsidR="00A70C8E" w:rsidRDefault="00A70C8E" w:rsidP="00024D79">
            <w:pPr>
              <w:rPr>
                <w:lang w:val="en-US"/>
              </w:rPr>
            </w:pPr>
            <w:r>
              <w:rPr>
                <w:lang w:val="en-US"/>
              </w:rPr>
              <w:t>Potential contribution to carabids</w:t>
            </w:r>
          </w:p>
        </w:tc>
        <w:tc>
          <w:tcPr>
            <w:tcW w:w="1718" w:type="dxa"/>
          </w:tcPr>
          <w:p w14:paraId="446A90CE" w14:textId="77777777" w:rsidR="00A70C8E" w:rsidRDefault="00A70C8E" w:rsidP="00024D79">
            <w:pPr>
              <w:rPr>
                <w:lang w:val="en-US"/>
              </w:rPr>
            </w:pPr>
          </w:p>
        </w:tc>
        <w:tc>
          <w:tcPr>
            <w:tcW w:w="2070" w:type="dxa"/>
          </w:tcPr>
          <w:p w14:paraId="47420E85" w14:textId="77777777" w:rsidR="00A70C8E" w:rsidRDefault="00A70C8E" w:rsidP="00024D79">
            <w:pPr>
              <w:rPr>
                <w:lang w:val="en-US"/>
              </w:rPr>
            </w:pPr>
            <w:r>
              <w:rPr>
                <w:lang w:val="en-US"/>
              </w:rPr>
              <w:t>Seed lipid content, seed mass, seed accessibility (size), average number of seeds per plant</w:t>
            </w:r>
          </w:p>
        </w:tc>
      </w:tr>
      <w:tr w:rsidR="00A70C8E" w14:paraId="6698E432" w14:textId="77777777" w:rsidTr="00024D79">
        <w:tc>
          <w:tcPr>
            <w:tcW w:w="1959" w:type="dxa"/>
          </w:tcPr>
          <w:p w14:paraId="7C9C592D" w14:textId="77777777" w:rsidR="00A70C8E" w:rsidRDefault="00A70C8E" w:rsidP="00024D79">
            <w:pPr>
              <w:rPr>
                <w:lang w:val="en-US"/>
              </w:rPr>
            </w:pPr>
            <w:r>
              <w:rPr>
                <w:lang w:val="en-US"/>
              </w:rPr>
              <w:t>Cont3</w:t>
            </w:r>
          </w:p>
        </w:tc>
        <w:tc>
          <w:tcPr>
            <w:tcW w:w="1463" w:type="dxa"/>
          </w:tcPr>
          <w:p w14:paraId="1515FECC" w14:textId="77777777" w:rsidR="00A70C8E" w:rsidRDefault="00A70C8E" w:rsidP="00024D79">
            <w:pPr>
              <w:rPr>
                <w:lang w:val="en-US"/>
              </w:rPr>
            </w:pPr>
            <w:r>
              <w:rPr>
                <w:lang w:val="en-US"/>
              </w:rPr>
              <w:t>Cont3</w:t>
            </w:r>
          </w:p>
        </w:tc>
        <w:tc>
          <w:tcPr>
            <w:tcW w:w="1463" w:type="dxa"/>
          </w:tcPr>
          <w:p w14:paraId="07DC9DDF" w14:textId="77777777" w:rsidR="00A70C8E" w:rsidRDefault="00A70C8E" w:rsidP="00024D79">
            <w:pPr>
              <w:rPr>
                <w:lang w:val="en-US"/>
              </w:rPr>
            </w:pPr>
          </w:p>
        </w:tc>
        <w:tc>
          <w:tcPr>
            <w:tcW w:w="1806" w:type="dxa"/>
          </w:tcPr>
          <w:p w14:paraId="35A12B9C" w14:textId="77777777" w:rsidR="00A70C8E" w:rsidRDefault="00A70C8E" w:rsidP="00024D79">
            <w:pPr>
              <w:rPr>
                <w:lang w:val="en-US"/>
              </w:rPr>
            </w:pPr>
            <w:r>
              <w:rPr>
                <w:lang w:val="en-US"/>
              </w:rPr>
              <w:t>Potential contribution to parasitoid wasps</w:t>
            </w:r>
          </w:p>
        </w:tc>
        <w:tc>
          <w:tcPr>
            <w:tcW w:w="1718" w:type="dxa"/>
          </w:tcPr>
          <w:p w14:paraId="0312D0F9" w14:textId="77777777" w:rsidR="00A70C8E" w:rsidRDefault="00A70C8E" w:rsidP="00024D79">
            <w:pPr>
              <w:rPr>
                <w:lang w:val="en-US"/>
              </w:rPr>
            </w:pPr>
          </w:p>
        </w:tc>
        <w:tc>
          <w:tcPr>
            <w:tcW w:w="2070" w:type="dxa"/>
          </w:tcPr>
          <w:p w14:paraId="03E79702" w14:textId="77777777" w:rsidR="00A70C8E" w:rsidRDefault="00A70C8E" w:rsidP="00024D79">
            <w:pPr>
              <w:rPr>
                <w:lang w:val="en-US"/>
              </w:rPr>
            </w:pPr>
            <w:r>
              <w:rPr>
                <w:lang w:val="en-US"/>
              </w:rPr>
              <w:t>Nectar quantity, a bunch of others stuff…</w:t>
            </w:r>
          </w:p>
        </w:tc>
      </w:tr>
      <w:tr w:rsidR="00A70C8E" w14:paraId="1B42BE30" w14:textId="77777777" w:rsidTr="00024D79">
        <w:tc>
          <w:tcPr>
            <w:tcW w:w="1959" w:type="dxa"/>
          </w:tcPr>
          <w:p w14:paraId="1277330A" w14:textId="77777777" w:rsidR="00A70C8E" w:rsidRDefault="00A70C8E" w:rsidP="00024D79">
            <w:pPr>
              <w:rPr>
                <w:lang w:val="en-US"/>
              </w:rPr>
            </w:pPr>
            <w:r>
              <w:rPr>
                <w:lang w:val="en-US"/>
              </w:rPr>
              <w:t>Harm1</w:t>
            </w:r>
          </w:p>
        </w:tc>
        <w:tc>
          <w:tcPr>
            <w:tcW w:w="1463" w:type="dxa"/>
          </w:tcPr>
          <w:p w14:paraId="01EDCBDF" w14:textId="77777777" w:rsidR="00A70C8E" w:rsidRDefault="00A70C8E" w:rsidP="00024D79">
            <w:pPr>
              <w:rPr>
                <w:lang w:val="en-US"/>
              </w:rPr>
            </w:pPr>
            <w:r>
              <w:rPr>
                <w:lang w:val="en-US"/>
              </w:rPr>
              <w:t>Harm1</w:t>
            </w:r>
          </w:p>
        </w:tc>
        <w:tc>
          <w:tcPr>
            <w:tcW w:w="1463" w:type="dxa"/>
          </w:tcPr>
          <w:p w14:paraId="1AB2D732" w14:textId="77777777" w:rsidR="00A70C8E" w:rsidRDefault="00A70C8E" w:rsidP="00024D79">
            <w:pPr>
              <w:rPr>
                <w:lang w:val="en-US"/>
              </w:rPr>
            </w:pPr>
          </w:p>
        </w:tc>
        <w:tc>
          <w:tcPr>
            <w:tcW w:w="1806" w:type="dxa"/>
          </w:tcPr>
          <w:p w14:paraId="59F660F2" w14:textId="77777777" w:rsidR="00A70C8E" w:rsidRDefault="00A70C8E" w:rsidP="00024D79">
            <w:pPr>
              <w:rPr>
                <w:lang w:val="en-US"/>
              </w:rPr>
            </w:pPr>
            <w:r>
              <w:rPr>
                <w:lang w:val="en-US"/>
              </w:rPr>
              <w:t>Competition with crop</w:t>
            </w:r>
          </w:p>
        </w:tc>
        <w:tc>
          <w:tcPr>
            <w:tcW w:w="1718" w:type="dxa"/>
          </w:tcPr>
          <w:p w14:paraId="5BF21534" w14:textId="77777777" w:rsidR="00A70C8E" w:rsidRDefault="00A70C8E" w:rsidP="00024D79">
            <w:pPr>
              <w:rPr>
                <w:lang w:val="en-US"/>
              </w:rPr>
            </w:pPr>
          </w:p>
        </w:tc>
        <w:tc>
          <w:tcPr>
            <w:tcW w:w="2070" w:type="dxa"/>
          </w:tcPr>
          <w:p w14:paraId="71245E4E" w14:textId="77777777" w:rsidR="00A70C8E" w:rsidRDefault="00A70C8E" w:rsidP="00024D79">
            <w:pPr>
              <w:rPr>
                <w:lang w:val="en-US"/>
              </w:rPr>
            </w:pPr>
          </w:p>
        </w:tc>
      </w:tr>
      <w:tr w:rsidR="00A70C8E" w14:paraId="40E35507" w14:textId="77777777" w:rsidTr="00024D79">
        <w:tc>
          <w:tcPr>
            <w:tcW w:w="1959" w:type="dxa"/>
          </w:tcPr>
          <w:p w14:paraId="6A8707FC" w14:textId="77777777" w:rsidR="00A70C8E" w:rsidRDefault="00A70C8E" w:rsidP="00024D79">
            <w:pPr>
              <w:rPr>
                <w:lang w:val="en-US"/>
              </w:rPr>
            </w:pPr>
            <w:r>
              <w:rPr>
                <w:lang w:val="en-US"/>
              </w:rPr>
              <w:t>Harm2</w:t>
            </w:r>
          </w:p>
        </w:tc>
        <w:tc>
          <w:tcPr>
            <w:tcW w:w="1463" w:type="dxa"/>
          </w:tcPr>
          <w:p w14:paraId="594A3280" w14:textId="77777777" w:rsidR="00A70C8E" w:rsidRDefault="00A70C8E" w:rsidP="00024D79">
            <w:pPr>
              <w:rPr>
                <w:lang w:val="en-US"/>
              </w:rPr>
            </w:pPr>
            <w:r>
              <w:rPr>
                <w:lang w:val="en-US"/>
              </w:rPr>
              <w:t>Harm2</w:t>
            </w:r>
          </w:p>
        </w:tc>
        <w:tc>
          <w:tcPr>
            <w:tcW w:w="1463" w:type="dxa"/>
          </w:tcPr>
          <w:p w14:paraId="0E803E2E" w14:textId="77777777" w:rsidR="00A70C8E" w:rsidRDefault="00A70C8E" w:rsidP="00024D79">
            <w:pPr>
              <w:rPr>
                <w:lang w:val="en-US"/>
              </w:rPr>
            </w:pPr>
          </w:p>
        </w:tc>
        <w:tc>
          <w:tcPr>
            <w:tcW w:w="1806" w:type="dxa"/>
          </w:tcPr>
          <w:p w14:paraId="68DE30D7" w14:textId="77777777" w:rsidR="00A70C8E" w:rsidRDefault="00A70C8E" w:rsidP="00024D79">
            <w:pPr>
              <w:rPr>
                <w:lang w:val="en-US"/>
              </w:rPr>
            </w:pPr>
            <w:r>
              <w:rPr>
                <w:lang w:val="en-US"/>
              </w:rPr>
              <w:t>Contribution to harvest difficulties</w:t>
            </w:r>
          </w:p>
        </w:tc>
        <w:tc>
          <w:tcPr>
            <w:tcW w:w="1718" w:type="dxa"/>
          </w:tcPr>
          <w:p w14:paraId="2F04A8E9" w14:textId="77777777" w:rsidR="00A70C8E" w:rsidRDefault="00A70C8E" w:rsidP="00024D79">
            <w:pPr>
              <w:rPr>
                <w:lang w:val="en-US"/>
              </w:rPr>
            </w:pPr>
          </w:p>
        </w:tc>
        <w:tc>
          <w:tcPr>
            <w:tcW w:w="2070" w:type="dxa"/>
          </w:tcPr>
          <w:p w14:paraId="60D0AF56" w14:textId="77777777" w:rsidR="00A70C8E" w:rsidRDefault="00A70C8E" w:rsidP="00024D79">
            <w:pPr>
              <w:rPr>
                <w:lang w:val="en-US"/>
              </w:rPr>
            </w:pPr>
          </w:p>
        </w:tc>
      </w:tr>
      <w:tr w:rsidR="00A70C8E" w14:paraId="1A77A66D" w14:textId="77777777" w:rsidTr="00024D79">
        <w:tc>
          <w:tcPr>
            <w:tcW w:w="1959" w:type="dxa"/>
          </w:tcPr>
          <w:p w14:paraId="6C41BEC3" w14:textId="77777777" w:rsidR="00A70C8E" w:rsidRDefault="00A70C8E" w:rsidP="00024D79">
            <w:pPr>
              <w:rPr>
                <w:lang w:val="en-US"/>
              </w:rPr>
            </w:pPr>
            <w:r>
              <w:rPr>
                <w:lang w:val="en-US"/>
              </w:rPr>
              <w:t>Harm3</w:t>
            </w:r>
          </w:p>
        </w:tc>
        <w:tc>
          <w:tcPr>
            <w:tcW w:w="1463" w:type="dxa"/>
          </w:tcPr>
          <w:p w14:paraId="31403B26" w14:textId="77777777" w:rsidR="00A70C8E" w:rsidRDefault="00A70C8E" w:rsidP="00024D79">
            <w:pPr>
              <w:rPr>
                <w:lang w:val="en-US"/>
              </w:rPr>
            </w:pPr>
            <w:r>
              <w:rPr>
                <w:lang w:val="en-US"/>
              </w:rPr>
              <w:t>Harm3</w:t>
            </w:r>
          </w:p>
        </w:tc>
        <w:tc>
          <w:tcPr>
            <w:tcW w:w="1463" w:type="dxa"/>
          </w:tcPr>
          <w:p w14:paraId="0829E179" w14:textId="77777777" w:rsidR="00A70C8E" w:rsidRDefault="00A70C8E" w:rsidP="00024D79">
            <w:pPr>
              <w:rPr>
                <w:lang w:val="en-US"/>
              </w:rPr>
            </w:pPr>
          </w:p>
        </w:tc>
        <w:tc>
          <w:tcPr>
            <w:tcW w:w="1806" w:type="dxa"/>
          </w:tcPr>
          <w:p w14:paraId="49BB8911" w14:textId="77777777" w:rsidR="00A70C8E" w:rsidRDefault="00A70C8E" w:rsidP="00024D79">
            <w:pPr>
              <w:rPr>
                <w:lang w:val="en-US"/>
              </w:rPr>
            </w:pPr>
            <w:r>
              <w:rPr>
                <w:lang w:val="en-US"/>
              </w:rPr>
              <w:t>Contribution to future weed infestations</w:t>
            </w:r>
          </w:p>
        </w:tc>
        <w:tc>
          <w:tcPr>
            <w:tcW w:w="1718" w:type="dxa"/>
          </w:tcPr>
          <w:p w14:paraId="3A862E2A" w14:textId="77777777" w:rsidR="00A70C8E" w:rsidRDefault="00A70C8E" w:rsidP="00024D79">
            <w:pPr>
              <w:rPr>
                <w:lang w:val="en-US"/>
              </w:rPr>
            </w:pPr>
          </w:p>
        </w:tc>
        <w:tc>
          <w:tcPr>
            <w:tcW w:w="2070" w:type="dxa"/>
          </w:tcPr>
          <w:p w14:paraId="48A5C4B1" w14:textId="77777777" w:rsidR="00A70C8E" w:rsidRDefault="00A70C8E" w:rsidP="00024D79">
            <w:pPr>
              <w:rPr>
                <w:lang w:val="en-US"/>
              </w:rPr>
            </w:pPr>
          </w:p>
        </w:tc>
      </w:tr>
    </w:tbl>
    <w:p w14:paraId="7B385B31" w14:textId="77777777" w:rsidR="00A70C8E" w:rsidRPr="00FF440C" w:rsidRDefault="00A70C8E" w:rsidP="00A70C8E">
      <w:pPr>
        <w:rPr>
          <w:lang w:val="en-US"/>
        </w:rPr>
      </w:pPr>
    </w:p>
    <w:p w14:paraId="3C0F5E76" w14:textId="77777777" w:rsidR="00A70C8E" w:rsidRDefault="00A70C8E" w:rsidP="00A70C8E">
      <w:pPr>
        <w:rPr>
          <w:lang w:val="en-US"/>
        </w:rPr>
      </w:pPr>
      <w:r w:rsidRPr="004E57F2">
        <w:rPr>
          <w:lang w:val="en-US"/>
        </w:rPr>
        <w:lastRenderedPageBreak/>
        <w:drawing>
          <wp:inline distT="0" distB="0" distL="0" distR="0" wp14:anchorId="205EE1FF" wp14:editId="7310B964">
            <wp:extent cx="5731510" cy="3011170"/>
            <wp:effectExtent l="0" t="0" r="2540" b="0"/>
            <wp:docPr id="1726190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0058" name="Picture 1" descr="A screenshot of a computer&#10;&#10;AI-generated content may be incorrect."/>
                    <pic:cNvPicPr/>
                  </pic:nvPicPr>
                  <pic:blipFill>
                    <a:blip r:embed="rId10"/>
                    <a:stretch>
                      <a:fillRect/>
                    </a:stretch>
                  </pic:blipFill>
                  <pic:spPr>
                    <a:xfrm>
                      <a:off x="0" y="0"/>
                      <a:ext cx="5731510" cy="3011170"/>
                    </a:xfrm>
                    <a:prstGeom prst="rect">
                      <a:avLst/>
                    </a:prstGeom>
                  </pic:spPr>
                </pic:pic>
              </a:graphicData>
            </a:graphic>
          </wp:inline>
        </w:drawing>
      </w:r>
    </w:p>
    <w:p w14:paraId="34A7B1DB" w14:textId="77777777" w:rsidR="00A70C8E" w:rsidRPr="00FF440C" w:rsidRDefault="00A70C8E" w:rsidP="00A70C8E">
      <w:pPr>
        <w:rPr>
          <w:lang w:val="en-US"/>
        </w:rPr>
      </w:pPr>
    </w:p>
    <w:p w14:paraId="3D34D226" w14:textId="77777777" w:rsidR="00A70C8E" w:rsidRDefault="00A70C8E" w:rsidP="00A70C8E">
      <w:pPr>
        <w:rPr>
          <w:lang w:val="en-US"/>
        </w:rPr>
      </w:pPr>
    </w:p>
    <w:p w14:paraId="6FF0A7B0" w14:textId="77777777" w:rsidR="00A70C8E" w:rsidRDefault="00A70C8E" w:rsidP="00A70C8E">
      <w:pPr>
        <w:pStyle w:val="Heading3"/>
        <w:rPr>
          <w:lang w:val="en-US"/>
        </w:rPr>
      </w:pPr>
      <w:r>
        <w:rPr>
          <w:lang w:val="en-US"/>
        </w:rPr>
        <w:t>Fall biomass</w:t>
      </w:r>
    </w:p>
    <w:p w14:paraId="7E5DEC1E" w14:textId="77777777" w:rsidR="00A70C8E" w:rsidRDefault="00A70C8E" w:rsidP="00A70C8E">
      <w:pPr>
        <w:rPr>
          <w:lang w:val="en-US"/>
        </w:rPr>
      </w:pPr>
      <w:r>
        <w:rPr>
          <w:lang w:val="en-US"/>
        </w:rPr>
        <w:t>The amount of aboveground vegetative biomass in each treatment was measured following image collection for fall ground cover measurements (15 November 2018 and 13 November 2019, respectively). Two randomly placed 0.5 m2 quadrats were randomly placed in each plot, and all aboveground biomass was cut at ground level and removed. The biomass samples were separated into three fractions: cover crop, weeds and volunteers in 2018. In 2019, only the fractions cover crop and weeds (weeds plus volunteers) were obtained. The fractions were dried in the oven at 80</w:t>
      </w:r>
      <w:r w:rsidRPr="00ED37C5">
        <w:rPr>
          <w:vertAlign w:val="superscript"/>
          <w:lang w:val="en-US"/>
        </w:rPr>
        <w:t>o</w:t>
      </w:r>
      <w:r>
        <w:rPr>
          <w:lang w:val="en-US"/>
        </w:rPr>
        <w:t xml:space="preserve">C for 24 hours and weighed. Dry biomass for each category was converted to grams per m2.  </w:t>
      </w:r>
    </w:p>
    <w:p w14:paraId="78D8EE0E" w14:textId="77777777" w:rsidR="00A70C8E" w:rsidRDefault="00A70C8E" w:rsidP="00A70C8E">
      <w:pPr>
        <w:rPr>
          <w:lang w:val="en-US"/>
        </w:rPr>
      </w:pPr>
    </w:p>
    <w:p w14:paraId="472254C6" w14:textId="77777777" w:rsidR="00A70C8E" w:rsidRPr="001458A1" w:rsidRDefault="00A70C8E" w:rsidP="00A70C8E">
      <w:pPr>
        <w:rPr>
          <w:lang w:val="en-US"/>
          <w:rPrChange w:id="6" w:author="Bo Melander" w:date="2025-02-12T11:25:00Z" w16du:dateUtc="2025-02-12T10:25:00Z">
            <w:rPr>
              <w:b/>
              <w:bCs/>
              <w:lang w:val="en-US"/>
            </w:rPr>
          </w:rPrChange>
        </w:rPr>
      </w:pPr>
    </w:p>
    <w:p w14:paraId="74382B5D" w14:textId="77777777" w:rsidR="00A70C8E" w:rsidRPr="00CE16B2" w:rsidRDefault="00A70C8E" w:rsidP="00A70C8E">
      <w:pPr>
        <w:pStyle w:val="Heading3"/>
        <w:rPr>
          <w:lang w:val="en-US"/>
        </w:rPr>
      </w:pPr>
      <w:r w:rsidRPr="00CE16B2">
        <w:rPr>
          <w:lang w:val="en-US"/>
        </w:rPr>
        <w:t>Spring weed counts</w:t>
      </w:r>
    </w:p>
    <w:p w14:paraId="29E4815A" w14:textId="77777777" w:rsidR="00A70C8E" w:rsidRDefault="00A70C8E" w:rsidP="00A70C8E">
      <w:pPr>
        <w:rPr>
          <w:lang w:val="en-US"/>
        </w:rPr>
      </w:pPr>
      <w:r>
        <w:rPr>
          <w:lang w:val="en-US"/>
        </w:rPr>
        <w:t>The weed flora emerging in spring in the experimental plots was assessed on 22 May 2019 and 27 May 2020 by counting four weed categories in three randomly placed quadrats (0.25 m</w:t>
      </w:r>
      <w:r w:rsidRPr="00C154A9">
        <w:rPr>
          <w:vertAlign w:val="superscript"/>
          <w:lang w:val="en-US"/>
          <w:rPrChange w:id="7" w:author="Bo Melander" w:date="2025-02-12T12:55:00Z" w16du:dateUtc="2025-02-12T11:55:00Z">
            <w:rPr>
              <w:lang w:val="en-US"/>
            </w:rPr>
          </w:rPrChange>
        </w:rPr>
        <w:t>2</w:t>
      </w:r>
      <w:r>
        <w:rPr>
          <w:lang w:val="en-US"/>
        </w:rPr>
        <w:t xml:space="preserve">) per plot. The categories were dicots, monocots, Canada thistle shoots and shoots from horsetail (Equisetum arvense). The spring counts were made to record whether there were any traceable effects from previous year’s cover crop treatments. (The weed counts in spring were of course affected by the earlier herbicide spring applications. The perennials were not affected, and dicots and monocots were not completely killed by the time of weed counting when a  sulfonylurea product had been used as in 2019. In Faba beans, however, more dicots had been affected by the time of weed counting but not the monocots and shoots from perennials. I will postulate that strong cover crop effects from previous year would have been traceable on the following weed flora in spring despite the blurring/masking effect of chemical weed control). </w:t>
      </w:r>
    </w:p>
    <w:p w14:paraId="3E432932" w14:textId="77777777" w:rsidR="00A70C8E" w:rsidRDefault="00A70C8E" w:rsidP="00A70C8E">
      <w:pPr>
        <w:rPr>
          <w:lang w:val="en-US"/>
        </w:rPr>
      </w:pPr>
    </w:p>
    <w:p w14:paraId="3190324A" w14:textId="77777777" w:rsidR="00A70C8E" w:rsidRPr="0029022B" w:rsidRDefault="00A70C8E" w:rsidP="00A70C8E">
      <w:pPr>
        <w:rPr>
          <w:lang w:val="en-US"/>
        </w:rPr>
      </w:pPr>
      <w:r>
        <w:rPr>
          <w:lang w:val="en-US"/>
        </w:rPr>
        <w:lastRenderedPageBreak/>
        <w:t>Table X. Summary of vegetation measurements</w:t>
      </w:r>
    </w:p>
    <w:tbl>
      <w:tblPr>
        <w:tblStyle w:val="TableGrid"/>
        <w:tblW w:w="0" w:type="auto"/>
        <w:tblLook w:val="04A0" w:firstRow="1" w:lastRow="0" w:firstColumn="1" w:lastColumn="0" w:noHBand="0" w:noVBand="1"/>
      </w:tblPr>
      <w:tblGrid>
        <w:gridCol w:w="3539"/>
        <w:gridCol w:w="5477"/>
      </w:tblGrid>
      <w:tr w:rsidR="00A70C8E" w14:paraId="79D9679F" w14:textId="77777777" w:rsidTr="00024D79">
        <w:tc>
          <w:tcPr>
            <w:tcW w:w="3539" w:type="dxa"/>
          </w:tcPr>
          <w:p w14:paraId="03E61388" w14:textId="77777777" w:rsidR="00A70C8E" w:rsidRDefault="00A70C8E" w:rsidP="00024D79">
            <w:pPr>
              <w:rPr>
                <w:b/>
                <w:bCs/>
                <w:lang w:val="en-US"/>
              </w:rPr>
            </w:pPr>
            <w:r>
              <w:rPr>
                <w:b/>
                <w:bCs/>
                <w:lang w:val="en-US"/>
              </w:rPr>
              <w:t>Measurement</w:t>
            </w:r>
          </w:p>
        </w:tc>
        <w:tc>
          <w:tcPr>
            <w:tcW w:w="5477" w:type="dxa"/>
          </w:tcPr>
          <w:p w14:paraId="2C88094C" w14:textId="77777777" w:rsidR="00A70C8E" w:rsidRDefault="00A70C8E" w:rsidP="00024D79">
            <w:pPr>
              <w:rPr>
                <w:b/>
                <w:bCs/>
                <w:lang w:val="en-US"/>
              </w:rPr>
            </w:pPr>
            <w:r>
              <w:rPr>
                <w:b/>
                <w:bCs/>
                <w:lang w:val="en-US"/>
              </w:rPr>
              <w:t>Units of identification</w:t>
            </w:r>
          </w:p>
        </w:tc>
      </w:tr>
      <w:tr w:rsidR="00A70C8E" w:rsidRPr="005839BC" w14:paraId="2956E5A3" w14:textId="77777777" w:rsidTr="00024D79">
        <w:tc>
          <w:tcPr>
            <w:tcW w:w="3539" w:type="dxa"/>
          </w:tcPr>
          <w:p w14:paraId="246935C0" w14:textId="77777777" w:rsidR="00A70C8E" w:rsidRPr="00A11E01" w:rsidRDefault="00A70C8E" w:rsidP="00024D79">
            <w:pPr>
              <w:rPr>
                <w:lang w:val="en-US"/>
              </w:rPr>
            </w:pPr>
            <w:r w:rsidRPr="00A11E01">
              <w:rPr>
                <w:lang w:val="en-US"/>
              </w:rPr>
              <w:t>Fall ground cover</w:t>
            </w:r>
            <w:r>
              <w:rPr>
                <w:lang w:val="en-US"/>
              </w:rPr>
              <w:t xml:space="preserve"> (%)</w:t>
            </w:r>
          </w:p>
        </w:tc>
        <w:tc>
          <w:tcPr>
            <w:tcW w:w="5477" w:type="dxa"/>
          </w:tcPr>
          <w:p w14:paraId="733FCB4E" w14:textId="77777777" w:rsidR="00A70C8E" w:rsidRDefault="00A70C8E" w:rsidP="00024D79">
            <w:pPr>
              <w:rPr>
                <w:lang w:val="en-US"/>
              </w:rPr>
            </w:pPr>
            <w:r>
              <w:rPr>
                <w:lang w:val="en-US"/>
              </w:rPr>
              <w:t>Soil</w:t>
            </w:r>
          </w:p>
          <w:p w14:paraId="71677741" w14:textId="77777777" w:rsidR="00A70C8E" w:rsidRPr="00A11E01" w:rsidRDefault="00A70C8E" w:rsidP="00024D79">
            <w:pPr>
              <w:rPr>
                <w:lang w:val="en-US"/>
              </w:rPr>
            </w:pPr>
            <w:r>
              <w:rPr>
                <w:lang w:val="en-US"/>
              </w:rPr>
              <w:t xml:space="preserve">Species (see supplementary material for complete list) </w:t>
            </w:r>
          </w:p>
        </w:tc>
      </w:tr>
      <w:tr w:rsidR="00A70C8E" w14:paraId="510899AF" w14:textId="77777777" w:rsidTr="00024D79">
        <w:tc>
          <w:tcPr>
            <w:tcW w:w="3539" w:type="dxa"/>
          </w:tcPr>
          <w:p w14:paraId="05B45CC9" w14:textId="77777777" w:rsidR="00A70C8E" w:rsidRPr="00A11E01" w:rsidRDefault="00A70C8E" w:rsidP="00024D79">
            <w:pPr>
              <w:rPr>
                <w:lang w:val="en-US"/>
              </w:rPr>
            </w:pPr>
            <w:r w:rsidRPr="00A11E01">
              <w:rPr>
                <w:lang w:val="en-US"/>
              </w:rPr>
              <w:t>Fall biomass</w:t>
            </w:r>
            <w:r>
              <w:rPr>
                <w:lang w:val="en-US"/>
              </w:rPr>
              <w:t xml:space="preserve"> (g m-2)</w:t>
            </w:r>
          </w:p>
        </w:tc>
        <w:tc>
          <w:tcPr>
            <w:tcW w:w="5477" w:type="dxa"/>
          </w:tcPr>
          <w:p w14:paraId="735831D4" w14:textId="77777777" w:rsidR="00A70C8E" w:rsidRDefault="00A70C8E" w:rsidP="00024D79">
            <w:pPr>
              <w:rPr>
                <w:lang w:val="en-US"/>
              </w:rPr>
            </w:pPr>
            <w:r w:rsidRPr="00A11E01">
              <w:rPr>
                <w:lang w:val="en-US"/>
              </w:rPr>
              <w:t>Cover crop</w:t>
            </w:r>
          </w:p>
          <w:p w14:paraId="197C95AB" w14:textId="77777777" w:rsidR="00A70C8E" w:rsidRDefault="00A70C8E" w:rsidP="00024D79">
            <w:pPr>
              <w:rPr>
                <w:lang w:val="en-US"/>
              </w:rPr>
            </w:pPr>
            <w:r w:rsidRPr="00A11E01">
              <w:rPr>
                <w:lang w:val="en-US"/>
              </w:rPr>
              <w:t>Volunteer (according to previous crop)</w:t>
            </w:r>
          </w:p>
          <w:p w14:paraId="5B867A24" w14:textId="77777777" w:rsidR="00A70C8E" w:rsidRPr="00A11E01" w:rsidRDefault="00A70C8E" w:rsidP="00024D79">
            <w:pPr>
              <w:rPr>
                <w:lang w:val="en-US"/>
              </w:rPr>
            </w:pPr>
            <w:r>
              <w:rPr>
                <w:lang w:val="en-US"/>
              </w:rPr>
              <w:t>Other (all other biomass)</w:t>
            </w:r>
          </w:p>
        </w:tc>
      </w:tr>
      <w:tr w:rsidR="00A70C8E" w:rsidRPr="00AA3638" w14:paraId="59FAF144" w14:textId="77777777" w:rsidTr="00024D79">
        <w:tc>
          <w:tcPr>
            <w:tcW w:w="3539" w:type="dxa"/>
          </w:tcPr>
          <w:p w14:paraId="51FCA9E9" w14:textId="77777777" w:rsidR="00A70C8E" w:rsidRPr="00A11E01" w:rsidRDefault="00A70C8E" w:rsidP="00024D79">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Bo, making sure the data you gave me is on a per m2 basis</w:t>
            </w:r>
          </w:p>
        </w:tc>
        <w:tc>
          <w:tcPr>
            <w:tcW w:w="5477" w:type="dxa"/>
          </w:tcPr>
          <w:p w14:paraId="650F3997" w14:textId="77777777" w:rsidR="00A70C8E" w:rsidRPr="00C13F5B" w:rsidRDefault="00A70C8E" w:rsidP="00024D79">
            <w:pPr>
              <w:rPr>
                <w:lang w:val="en-US"/>
              </w:rPr>
            </w:pPr>
            <w:r w:rsidRPr="00C13F5B">
              <w:rPr>
                <w:lang w:val="en-US"/>
              </w:rPr>
              <w:t>Cirsium arvense</w:t>
            </w:r>
          </w:p>
          <w:p w14:paraId="14214FEB" w14:textId="77777777" w:rsidR="00A70C8E" w:rsidRPr="00C13F5B" w:rsidRDefault="00A70C8E" w:rsidP="00024D79">
            <w:pPr>
              <w:rPr>
                <w:lang w:val="en-US"/>
              </w:rPr>
            </w:pPr>
            <w:r w:rsidRPr="00C13F5B">
              <w:rPr>
                <w:lang w:val="en-US"/>
              </w:rPr>
              <w:t>Equisetum arvense</w:t>
            </w:r>
          </w:p>
          <w:p w14:paraId="5D0399B9" w14:textId="77777777" w:rsidR="00A70C8E" w:rsidRPr="00C13F5B" w:rsidRDefault="00A70C8E" w:rsidP="00024D79">
            <w:pPr>
              <w:rPr>
                <w:lang w:val="en-US"/>
              </w:rPr>
            </w:pPr>
            <w:r w:rsidRPr="00C13F5B">
              <w:rPr>
                <w:lang w:val="en-US"/>
              </w:rPr>
              <w:t>Dicot</w:t>
            </w:r>
          </w:p>
          <w:p w14:paraId="6E2D469D" w14:textId="77777777" w:rsidR="00A70C8E" w:rsidRDefault="00A70C8E" w:rsidP="00024D79">
            <w:pPr>
              <w:rPr>
                <w:b/>
                <w:bCs/>
                <w:lang w:val="en-US"/>
              </w:rPr>
            </w:pPr>
            <w:r w:rsidRPr="00C13F5B">
              <w:rPr>
                <w:lang w:val="en-US"/>
              </w:rPr>
              <w:t>Monocot</w:t>
            </w:r>
          </w:p>
        </w:tc>
      </w:tr>
    </w:tbl>
    <w:p w14:paraId="0B069DD7" w14:textId="77777777" w:rsidR="00A70C8E" w:rsidRDefault="00A70C8E" w:rsidP="00A70C8E">
      <w:pPr>
        <w:rPr>
          <w:b/>
          <w:bCs/>
          <w:lang w:val="en-US"/>
        </w:rPr>
      </w:pPr>
    </w:p>
    <w:p w14:paraId="3EEC2DB6" w14:textId="5AA11939" w:rsidR="00FF440C" w:rsidRDefault="00FF440C" w:rsidP="00FF440C">
      <w:pPr>
        <w:rPr>
          <w:lang w:val="en-US"/>
        </w:rPr>
      </w:pPr>
      <w:r>
        <w:rPr>
          <w:lang w:val="en-US"/>
        </w:rPr>
        <w:t xml:space="preserve">Assigning </w:t>
      </w:r>
      <w:r w:rsidR="004E57F2">
        <w:rPr>
          <w:lang w:val="en-US"/>
        </w:rPr>
        <w:t xml:space="preserve">values, the problem is these all depend on flowers being present, or seeds becoming present. The value of the green thing is not…included. </w:t>
      </w:r>
    </w:p>
    <w:p w14:paraId="3465B130" w14:textId="43974ECC" w:rsidR="00B730C3" w:rsidRPr="00B730C3" w:rsidRDefault="00B730C3" w:rsidP="00344A84">
      <w:pPr>
        <w:pStyle w:val="Heading1"/>
        <w:rPr>
          <w:lang w:val="en-US"/>
        </w:rPr>
      </w:pPr>
      <w:r w:rsidRPr="00B730C3">
        <w:rPr>
          <w:lang w:val="en-US"/>
        </w:rPr>
        <w:lastRenderedPageBreak/>
        <w:t>Results</w:t>
      </w:r>
    </w:p>
    <w:p w14:paraId="3C4B3E6D" w14:textId="77777777" w:rsidR="00B730C3" w:rsidRDefault="00B730C3" w:rsidP="00344A84">
      <w:pPr>
        <w:pStyle w:val="Heading2"/>
        <w:rPr>
          <w:lang w:val="en-US"/>
        </w:rPr>
      </w:pPr>
      <w:r w:rsidRPr="00B730C3">
        <w:rPr>
          <w:lang w:val="en-US"/>
        </w:rPr>
        <w:t>Weather</w:t>
      </w:r>
    </w:p>
    <w:p w14:paraId="7B3D35F8" w14:textId="6E1EA486" w:rsidR="00344A84" w:rsidRPr="00344A84" w:rsidRDefault="00344A84" w:rsidP="00344A84">
      <w:pPr>
        <w:rPr>
          <w:lang w:val="en-US"/>
        </w:rPr>
      </w:pPr>
      <w:r>
        <w:rPr>
          <w:noProof/>
          <w:lang w:val="en-US"/>
        </w:rPr>
        <w:drawing>
          <wp:inline distT="0" distB="0" distL="0" distR="0" wp14:anchorId="289A87EA" wp14:editId="6B84547D">
            <wp:extent cx="4572009" cy="7315215"/>
            <wp:effectExtent l="0" t="0" r="0" b="0"/>
            <wp:docPr id="37180768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07682" name="Picture 1" descr="A close-up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9" cy="7315215"/>
                    </a:xfrm>
                    <a:prstGeom prst="rect">
                      <a:avLst/>
                    </a:prstGeom>
                  </pic:spPr>
                </pic:pic>
              </a:graphicData>
            </a:graphic>
          </wp:inline>
        </w:drawing>
      </w:r>
    </w:p>
    <w:p w14:paraId="2DA6BA15" w14:textId="77777777" w:rsidR="00B730C3" w:rsidRPr="00B730C3" w:rsidRDefault="00B730C3" w:rsidP="00344A84">
      <w:pPr>
        <w:pStyle w:val="Heading2"/>
        <w:rPr>
          <w:lang w:val="en-US"/>
        </w:rPr>
      </w:pPr>
      <w:r w:rsidRPr="00B730C3">
        <w:rPr>
          <w:lang w:val="en-US"/>
        </w:rPr>
        <w:t>Crop yields</w:t>
      </w:r>
    </w:p>
    <w:p w14:paraId="703D9357" w14:textId="77777777" w:rsidR="00B730C3" w:rsidRPr="00B730C3" w:rsidRDefault="00B730C3" w:rsidP="00B730C3">
      <w:pPr>
        <w:rPr>
          <w:rFonts w:ascii="Calibri" w:hAnsi="Calibri" w:cs="Calibri"/>
          <w:sz w:val="24"/>
          <w:szCs w:val="24"/>
          <w:lang w:val="en-US"/>
        </w:rPr>
      </w:pPr>
    </w:p>
    <w:p w14:paraId="054A57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 xml:space="preserve">Results showed that soil cover remained stable (~75%) across treatments and years. </w:t>
      </w:r>
    </w:p>
    <w:p w14:paraId="0FF9B370"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796587E1" w14:textId="77777777" w:rsidR="00B730C3" w:rsidRPr="00B730C3" w:rsidRDefault="00B730C3" w:rsidP="00B730C3">
      <w:pPr>
        <w:rPr>
          <w:rFonts w:ascii="Calibri" w:hAnsi="Calibri" w:cs="Calibri"/>
          <w:sz w:val="24"/>
          <w:szCs w:val="24"/>
          <w:lang w:val="en-US"/>
        </w:rPr>
      </w:pPr>
    </w:p>
    <w:p w14:paraId="471ACBC8"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Cropping system had some influence on total aboveground biomass (increasing biomass with decreasing tillage intensity), but more strongly affected the proportion of biomass attributed to cover crops.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Radish cover crops consistently contributed over 50% of total biomass, while the mixes’ contributions varied (0–80%) within both planting timings. 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0753C83C" w14:textId="4F06D0C3" w:rsidR="00344A84" w:rsidRDefault="00344A84" w:rsidP="00344A84">
      <w:pPr>
        <w:pStyle w:val="Heading2"/>
        <w:rPr>
          <w:lang w:val="en-US"/>
        </w:rPr>
      </w:pPr>
      <w:r>
        <w:rPr>
          <w:lang w:val="en-US"/>
        </w:rPr>
        <w:t xml:space="preserve">Fall ground cover </w:t>
      </w:r>
    </w:p>
    <w:p w14:paraId="7FADD4B8" w14:textId="33FA4DCB" w:rsidR="00344A84" w:rsidRDefault="00344A84" w:rsidP="00344A84">
      <w:pPr>
        <w:rPr>
          <w:lang w:val="en-US"/>
        </w:rPr>
      </w:pPr>
      <w:r>
        <w:rPr>
          <w:lang w:val="en-US"/>
        </w:rPr>
        <w:t>Value</w:t>
      </w:r>
    </w:p>
    <w:p w14:paraId="7447C8DA" w14:textId="46795C5A" w:rsidR="00344A84" w:rsidRPr="00344A84" w:rsidRDefault="005010F2" w:rsidP="00344A84">
      <w:pPr>
        <w:rPr>
          <w:lang w:val="en-US"/>
        </w:rPr>
      </w:pPr>
      <w:r>
        <w:rPr>
          <w:lang w:val="en-US"/>
        </w:rPr>
        <w:t xml:space="preserve">There were 5 Lamium species available in the </w:t>
      </w:r>
      <w:proofErr w:type="spellStart"/>
      <w:r>
        <w:rPr>
          <w:lang w:val="en-US"/>
        </w:rPr>
        <w:t>Yvoz</w:t>
      </w:r>
      <w:proofErr w:type="spellEnd"/>
      <w:r>
        <w:rPr>
          <w:lang w:val="en-US"/>
        </w:rPr>
        <w:t xml:space="preserve"> et al. 2021 dataset (XX). There were two Sens species. </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rginia Anne Nichols" w:date="2025-01-30T21:16:00Z" w:initials="VN">
    <w:p w14:paraId="17E1F64F" w14:textId="77777777" w:rsidR="00A70C8E" w:rsidRDefault="00A70C8E" w:rsidP="00A70C8E">
      <w:pPr>
        <w:pStyle w:val="CommentText"/>
      </w:pPr>
      <w:r>
        <w:rPr>
          <w:rStyle w:val="CommentReference"/>
        </w:rPr>
        <w:annotationRef/>
      </w:r>
      <w:r>
        <w:t>I don’t know how these values were determined. They were reported in Scherner et al. 2016, but it was not stated how they came about. What type of sampling was used? Grid sampling at the 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E1F6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273C0A" w16cex:dateUtc="2025-01-30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E1F64F" w16cid:durableId="26273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34395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rginia Anne Nichols">
    <w15:presenceInfo w15:providerId="AD" w15:userId="S::au757887@uni.au.dk::1e8bc941-3906-405c-be8c-f2e8d9cc7a85"/>
  </w15:person>
  <w15:person w15:author="Bo Melander">
    <w15:presenceInfo w15:providerId="AD" w15:userId="S::au223507@uni.au.dk::d6c912b7-5fcf-40b8-9cc5-34856bfd6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53998"/>
    <w:rsid w:val="000572BC"/>
    <w:rsid w:val="001A0D18"/>
    <w:rsid w:val="001A695F"/>
    <w:rsid w:val="00264241"/>
    <w:rsid w:val="00333287"/>
    <w:rsid w:val="00336BAD"/>
    <w:rsid w:val="00344A84"/>
    <w:rsid w:val="003E205E"/>
    <w:rsid w:val="004E57F2"/>
    <w:rsid w:val="005010F2"/>
    <w:rsid w:val="00663D56"/>
    <w:rsid w:val="006A4260"/>
    <w:rsid w:val="00702EA8"/>
    <w:rsid w:val="00996DDB"/>
    <w:rsid w:val="00A6359E"/>
    <w:rsid w:val="00A70C8E"/>
    <w:rsid w:val="00A9025D"/>
    <w:rsid w:val="00AD02D7"/>
    <w:rsid w:val="00B067E5"/>
    <w:rsid w:val="00B730C3"/>
    <w:rsid w:val="00D3368D"/>
    <w:rsid w:val="00D60065"/>
    <w:rsid w:val="00DB54A3"/>
    <w:rsid w:val="00DE4ABA"/>
    <w:rsid w:val="00EB3265"/>
    <w:rsid w:val="00EC1821"/>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938C"/>
  <w15:chartTrackingRefBased/>
  <w15:docId w15:val="{F7618519-24CA-431D-9C49-610C1690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mailto:gina.nichol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10</Pages>
  <Words>9108</Words>
  <Characters>55563</Characters>
  <Application>Microsoft Office Word</Application>
  <DocSecurity>0</DocSecurity>
  <Lines>463</Lines>
  <Paragraphs>129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64542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2025-02-12T09:55:00Z</dcterms:created>
  <dcterms:modified xsi:type="dcterms:W3CDTF">2025-02-14T07:08:00Z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id="IUaeo54l"/&gt;&lt;style id="http://www.zotero.org/styles/elsevier-harvard" hasBibliography="1" bibliographyStyleHasBeenSet="0"/&gt;&lt;prefs&gt;&lt;pref name="fieldType" value="Field"/&gt;&lt;/prefs&gt;&lt;/data&gt;</vt:lpwstr>
  </property>
</Properties>
</file>