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4B4B76C0"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5CDBD1C"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00D62128">
        <w:rPr>
          <w:rFonts w:ascii="Calibri" w:hAnsi="Calibri" w:cs="Calibri"/>
          <w:sz w:val="24"/>
          <w:szCs w:val="24"/>
          <w:vertAlign w:val="superscript"/>
          <w:lang w:val="fr-CA"/>
        </w:rPr>
        <w:t>1</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62ED9ECB" w14:textId="5C0110CB"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w:t>
      </w:r>
      <w:r w:rsidR="00CB0057">
        <w:rPr>
          <w:rFonts w:ascii="Calibri" w:hAnsi="Calibri" w:cs="Calibri"/>
          <w:sz w:val="24"/>
          <w:szCs w:val="24"/>
          <w:lang w:val="en-US"/>
        </w:rPr>
        <w:t xml:space="preserve"> and attendant agronomic </w:t>
      </w:r>
      <w:r w:rsidR="00F2314C">
        <w:rPr>
          <w:rFonts w:ascii="Calibri" w:hAnsi="Calibri" w:cs="Calibri"/>
          <w:sz w:val="24"/>
          <w:szCs w:val="24"/>
          <w:lang w:val="en-US"/>
        </w:rPr>
        <w:t>performance</w:t>
      </w:r>
      <w:r w:rsidRPr="00B730C3">
        <w:rPr>
          <w:rFonts w:ascii="Calibri" w:hAnsi="Calibri" w:cs="Calibri"/>
          <w:sz w:val="24"/>
          <w:szCs w:val="24"/>
          <w:lang w:val="en-US"/>
        </w:rPr>
        <w:t xml:space="preserve"> in 30 replicated cropping systems over t</w:t>
      </w:r>
      <w:r w:rsidR="00DC1B02">
        <w:rPr>
          <w:rFonts w:ascii="Calibri" w:hAnsi="Calibri" w:cs="Calibri"/>
          <w:sz w:val="24"/>
          <w:szCs w:val="24"/>
          <w:lang w:val="en-US"/>
        </w:rPr>
        <w:t>hree growing season</w:t>
      </w:r>
      <w:r w:rsidRPr="00B730C3">
        <w:rPr>
          <w:rFonts w:ascii="Calibri" w:hAnsi="Calibri" w:cs="Calibri"/>
          <w:sz w:val="24"/>
          <w:szCs w:val="24"/>
          <w:lang w:val="en-US"/>
        </w:rPr>
        <w:t xml:space="preserve">s in Zealand, Denmark. Treatments included five cover crop systems </w:t>
      </w:r>
      <w:r w:rsidR="00DC1B02">
        <w:rPr>
          <w:rFonts w:ascii="Calibri" w:hAnsi="Calibri" w:cs="Calibri"/>
          <w:sz w:val="24"/>
          <w:szCs w:val="24"/>
          <w:lang w:val="en-US"/>
        </w:rPr>
        <w:t>[</w:t>
      </w:r>
      <w:r w:rsidR="006B0948" w:rsidRPr="00DC1B02">
        <w:rPr>
          <w:rFonts w:ascii="Calibri" w:hAnsi="Calibri" w:cs="Calibri"/>
          <w:i/>
          <w:iCs/>
          <w:sz w:val="24"/>
          <w:szCs w:val="24"/>
          <w:lang w:val="en-US"/>
        </w:rPr>
        <w:t>Lolium perenne</w:t>
      </w:r>
      <w:r w:rsidR="006B0948" w:rsidRPr="00B730C3">
        <w:rPr>
          <w:rFonts w:ascii="Calibri" w:hAnsi="Calibri" w:cs="Calibri"/>
          <w:sz w:val="24"/>
          <w:szCs w:val="24"/>
          <w:lang w:val="en-US"/>
        </w:rPr>
        <w:t xml:space="preserve"> and </w:t>
      </w:r>
      <w:r w:rsidR="006B0948" w:rsidRPr="00DC1B02">
        <w:rPr>
          <w:rFonts w:ascii="Calibri" w:hAnsi="Calibri" w:cs="Calibri"/>
          <w:i/>
          <w:iCs/>
          <w:sz w:val="24"/>
          <w:szCs w:val="24"/>
          <w:lang w:val="en-US"/>
        </w:rPr>
        <w:t>Trifolium repens</w:t>
      </w:r>
      <w:r w:rsidR="006B0948" w:rsidRPr="00B730C3">
        <w:rPr>
          <w:rFonts w:ascii="Calibri" w:hAnsi="Calibri" w:cs="Calibri"/>
          <w:sz w:val="24"/>
          <w:szCs w:val="24"/>
          <w:lang w:val="en-US"/>
        </w:rPr>
        <w:t xml:space="preserve"> mixture sown early- and mid-season</w:t>
      </w:r>
      <w:r w:rsidR="006B0948">
        <w:rPr>
          <w:rFonts w:ascii="Calibri" w:hAnsi="Calibri" w:cs="Calibri"/>
          <w:sz w:val="24"/>
          <w:szCs w:val="24"/>
          <w:lang w:val="en-US"/>
        </w:rPr>
        <w:t xml:space="preserve">, </w:t>
      </w:r>
      <w:r w:rsidR="00663D56" w:rsidRPr="00DC1B02">
        <w:rPr>
          <w:rFonts w:ascii="Calibri" w:hAnsi="Calibri" w:cs="Calibri"/>
          <w:i/>
          <w:iCs/>
          <w:sz w:val="24"/>
          <w:szCs w:val="24"/>
          <w:lang w:val="en-US"/>
        </w:rPr>
        <w:t>Raphanus sativus</w:t>
      </w:r>
      <w:r w:rsidR="00663D56" w:rsidRPr="00B730C3">
        <w:rPr>
          <w:rFonts w:ascii="Calibri" w:hAnsi="Calibri" w:cs="Calibri"/>
          <w:sz w:val="24"/>
          <w:szCs w:val="24"/>
          <w:lang w:val="en-US"/>
        </w:rPr>
        <w:t xml:space="preserve">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and a no cover crop control</w:t>
      </w:r>
      <w:r w:rsidR="00DC1B02">
        <w:rPr>
          <w:rFonts w:ascii="Calibri" w:hAnsi="Calibri" w:cs="Calibri"/>
          <w:sz w:val="24"/>
          <w:szCs w:val="24"/>
          <w:lang w:val="en-US"/>
        </w:rPr>
        <w:t>]</w:t>
      </w:r>
      <w:r w:rsidR="00CB0057">
        <w:rPr>
          <w:rFonts w:ascii="Calibri" w:hAnsi="Calibri" w:cs="Calibri"/>
          <w:sz w:val="24"/>
          <w:szCs w:val="24"/>
          <w:lang w:val="en-US"/>
        </w:rPr>
        <w:t xml:space="preserve"> embedded within </w:t>
      </w:r>
      <w:r w:rsidR="00CB0057" w:rsidRPr="00B730C3">
        <w:rPr>
          <w:rFonts w:ascii="Calibri" w:hAnsi="Calibri" w:cs="Calibri"/>
          <w:sz w:val="24"/>
          <w:szCs w:val="24"/>
          <w:lang w:val="en-US"/>
        </w:rPr>
        <w:t xml:space="preserve">every combination of three tillage </w:t>
      </w:r>
      <w:r w:rsidR="00CB0057">
        <w:rPr>
          <w:rFonts w:ascii="Calibri" w:hAnsi="Calibri" w:cs="Calibri"/>
          <w:sz w:val="24"/>
          <w:szCs w:val="24"/>
          <w:lang w:val="en-US"/>
        </w:rPr>
        <w:t>approaches</w:t>
      </w:r>
      <w:r w:rsidR="00CB0057" w:rsidRPr="00B730C3">
        <w:rPr>
          <w:rFonts w:ascii="Calibri" w:hAnsi="Calibri" w:cs="Calibri"/>
          <w:sz w:val="24"/>
          <w:szCs w:val="24"/>
          <w:lang w:val="en-US"/>
        </w:rPr>
        <w:t xml:space="preserve"> (</w:t>
      </w:r>
      <w:r w:rsidR="000A3A67">
        <w:rPr>
          <w:rFonts w:ascii="Calibri" w:hAnsi="Calibri" w:cs="Calibri"/>
          <w:sz w:val="24"/>
          <w:szCs w:val="24"/>
          <w:lang w:val="en-US"/>
        </w:rPr>
        <w:t>no-till</w:t>
      </w:r>
      <w:r w:rsidR="00CB0057" w:rsidRPr="00B730C3">
        <w:rPr>
          <w:rFonts w:ascii="Calibri" w:hAnsi="Calibri" w:cs="Calibri"/>
          <w:sz w:val="24"/>
          <w:szCs w:val="24"/>
          <w:lang w:val="en-US"/>
        </w:rPr>
        <w:t>, surface, inversion)</w:t>
      </w:r>
      <w:r w:rsidR="00CB0057">
        <w:rPr>
          <w:rFonts w:ascii="Calibri" w:hAnsi="Calibri" w:cs="Calibri"/>
          <w:sz w:val="24"/>
          <w:szCs w:val="24"/>
          <w:lang w:val="en-US"/>
        </w:rPr>
        <w:t xml:space="preserve"> and</w:t>
      </w:r>
      <w:r w:rsidR="00CB0057" w:rsidRPr="00B730C3">
        <w:rPr>
          <w:rFonts w:ascii="Calibri" w:hAnsi="Calibri" w:cs="Calibri"/>
          <w:sz w:val="24"/>
          <w:szCs w:val="24"/>
          <w:lang w:val="en-US"/>
        </w:rPr>
        <w:t xml:space="preserve"> two residue management</w:t>
      </w:r>
      <w:r w:rsidR="00CB0057">
        <w:rPr>
          <w:rFonts w:ascii="Calibri" w:hAnsi="Calibri" w:cs="Calibri"/>
          <w:sz w:val="24"/>
          <w:szCs w:val="24"/>
          <w:lang w:val="en-US"/>
        </w:rPr>
        <w:t>s</w:t>
      </w:r>
      <w:r w:rsidR="00CB0057" w:rsidRPr="00B730C3">
        <w:rPr>
          <w:rFonts w:ascii="Calibri" w:hAnsi="Calibri" w:cs="Calibri"/>
          <w:sz w:val="24"/>
          <w:szCs w:val="24"/>
          <w:lang w:val="en-US"/>
        </w:rPr>
        <w:t xml:space="preserve"> (retained, removed)</w:t>
      </w:r>
      <w:r w:rsidRPr="00B730C3">
        <w:rPr>
          <w:rFonts w:ascii="Calibri" w:hAnsi="Calibri" w:cs="Calibri"/>
          <w:sz w:val="24"/>
          <w:szCs w:val="24"/>
          <w:lang w:val="en-US"/>
        </w:rPr>
        <w:t xml:space="preserve">. </w:t>
      </w:r>
      <w:r w:rsidR="00885DCB">
        <w:rPr>
          <w:rFonts w:ascii="Calibri" w:hAnsi="Calibri" w:cs="Calibri"/>
          <w:sz w:val="24"/>
          <w:szCs w:val="24"/>
          <w:lang w:val="en-US"/>
        </w:rPr>
        <w:t xml:space="preserve"> </w:t>
      </w:r>
      <w:r w:rsidR="00C961D5">
        <w:rPr>
          <w:rFonts w:ascii="Calibri" w:hAnsi="Calibri" w:cs="Calibri"/>
          <w:sz w:val="24"/>
          <w:szCs w:val="24"/>
          <w:lang w:val="en-US"/>
        </w:rPr>
        <w:t>Seven</w:t>
      </w:r>
      <w:r w:rsidR="005D1C4B">
        <w:rPr>
          <w:rFonts w:ascii="Calibri" w:hAnsi="Calibri" w:cs="Calibri"/>
          <w:sz w:val="24"/>
          <w:szCs w:val="24"/>
          <w:lang w:val="en-US"/>
        </w:rPr>
        <w:t xml:space="preserve"> indices were used to capture biophysical, ecological and agronomic services and dis-services. </w:t>
      </w:r>
      <w:r w:rsidRPr="00B730C3">
        <w:rPr>
          <w:rFonts w:ascii="Calibri" w:hAnsi="Calibri" w:cs="Calibri"/>
          <w:sz w:val="24"/>
          <w:szCs w:val="24"/>
          <w:lang w:val="en-US"/>
        </w:rPr>
        <w:t xml:space="preserve">Four were used to capture </w:t>
      </w:r>
      <w:r w:rsidR="00885DCB">
        <w:rPr>
          <w:rFonts w:ascii="Calibri" w:hAnsi="Calibri" w:cs="Calibri"/>
          <w:sz w:val="24"/>
          <w:szCs w:val="24"/>
          <w:lang w:val="en-US"/>
        </w:rPr>
        <w:t xml:space="preserve">fall </w:t>
      </w:r>
      <w:r w:rsidRPr="00B730C3">
        <w:rPr>
          <w:rFonts w:ascii="Calibri" w:hAnsi="Calibri" w:cs="Calibri"/>
          <w:sz w:val="24"/>
          <w:szCs w:val="24"/>
          <w:lang w:val="en-US"/>
        </w:rPr>
        <w:t xml:space="preserve">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w:t>
      </w:r>
      <w:r w:rsidRPr="00B730C3">
        <w:rPr>
          <w:rFonts w:ascii="Calibri" w:hAnsi="Calibri" w:cs="Calibri"/>
          <w:sz w:val="24"/>
          <w:szCs w:val="24"/>
          <w:lang w:val="en-US"/>
        </w:rPr>
        <w:t>ecological benefits</w:t>
      </w:r>
      <w:r w:rsidR="00CB0057">
        <w:rPr>
          <w:rFonts w:ascii="Calibri" w:hAnsi="Calibri" w:cs="Calibri"/>
          <w:sz w:val="24"/>
          <w:szCs w:val="24"/>
          <w:lang w:val="en-US"/>
        </w:rPr>
        <w:t xml:space="preserve">, </w:t>
      </w:r>
      <w:r w:rsidRPr="00B730C3">
        <w:rPr>
          <w:rFonts w:ascii="Calibri" w:hAnsi="Calibri" w:cs="Calibri"/>
          <w:sz w:val="24"/>
          <w:szCs w:val="24"/>
          <w:lang w:val="en-US"/>
        </w:rPr>
        <w:t xml:space="preserve">(4) </w:t>
      </w:r>
      <w:r w:rsidR="00C86A80">
        <w:rPr>
          <w:rFonts w:ascii="Calibri" w:hAnsi="Calibri" w:cs="Calibri"/>
          <w:sz w:val="24"/>
          <w:szCs w:val="24"/>
          <w:lang w:val="en-US"/>
        </w:rPr>
        <w:t xml:space="preserve">species-based </w:t>
      </w:r>
      <w:r w:rsidRPr="00B730C3">
        <w:rPr>
          <w:rFonts w:ascii="Calibri" w:hAnsi="Calibri" w:cs="Calibri"/>
          <w:sz w:val="24"/>
          <w:szCs w:val="24"/>
          <w:lang w:val="en-US"/>
        </w:rPr>
        <w:t>agronomic harm</w:t>
      </w:r>
      <w:r w:rsidR="00CB0057">
        <w:rPr>
          <w:rFonts w:ascii="Calibri" w:hAnsi="Calibri" w:cs="Calibri"/>
          <w:sz w:val="24"/>
          <w:szCs w:val="24"/>
          <w:lang w:val="en-US"/>
        </w:rPr>
        <w:t xml:space="preserve">. </w:t>
      </w:r>
      <w:r w:rsidR="00C961D5">
        <w:rPr>
          <w:rFonts w:ascii="Calibri" w:hAnsi="Calibri" w:cs="Calibri"/>
          <w:sz w:val="24"/>
          <w:szCs w:val="24"/>
          <w:lang w:val="en-US"/>
        </w:rPr>
        <w:t>Three</w:t>
      </w:r>
      <w:r w:rsidR="00CB0057">
        <w:rPr>
          <w:rFonts w:ascii="Calibri" w:hAnsi="Calibri" w:cs="Calibri"/>
          <w:sz w:val="24"/>
          <w:szCs w:val="24"/>
          <w:lang w:val="en-US"/>
        </w:rPr>
        <w:t xml:space="preserve"> metrics captured system impacts including </w:t>
      </w:r>
      <w:r w:rsidR="00C961D5">
        <w:rPr>
          <w:rFonts w:ascii="Calibri" w:hAnsi="Calibri" w:cs="Calibri"/>
          <w:sz w:val="24"/>
          <w:szCs w:val="24"/>
          <w:lang w:val="en-US"/>
        </w:rPr>
        <w:t xml:space="preserve">(5) </w:t>
      </w:r>
      <w:r w:rsidR="00CB0057">
        <w:rPr>
          <w:rFonts w:ascii="Calibri" w:hAnsi="Calibri" w:cs="Calibri"/>
          <w:sz w:val="24"/>
          <w:szCs w:val="24"/>
          <w:lang w:val="en-US"/>
        </w:rPr>
        <w:t>crop yields</w:t>
      </w:r>
      <w:r w:rsidR="00C86A80">
        <w:rPr>
          <w:rFonts w:ascii="Calibri" w:hAnsi="Calibri" w:cs="Calibri"/>
          <w:sz w:val="24"/>
          <w:szCs w:val="24"/>
          <w:lang w:val="en-US"/>
        </w:rPr>
        <w:t xml:space="preserve">, </w:t>
      </w:r>
      <w:r w:rsidR="00C961D5">
        <w:rPr>
          <w:rFonts w:ascii="Calibri" w:hAnsi="Calibri" w:cs="Calibri"/>
          <w:sz w:val="24"/>
          <w:szCs w:val="24"/>
          <w:lang w:val="en-US"/>
        </w:rPr>
        <w:t xml:space="preserve">(6) </w:t>
      </w:r>
      <w:r w:rsidR="00C86A80">
        <w:rPr>
          <w:rFonts w:ascii="Calibri" w:hAnsi="Calibri" w:cs="Calibri"/>
          <w:sz w:val="24"/>
          <w:szCs w:val="24"/>
          <w:lang w:val="en-US"/>
        </w:rPr>
        <w:t xml:space="preserve">change in perennial weed abundance, and </w:t>
      </w:r>
      <w:r w:rsidR="00C961D5">
        <w:rPr>
          <w:rFonts w:ascii="Calibri" w:hAnsi="Calibri" w:cs="Calibri"/>
          <w:sz w:val="24"/>
          <w:szCs w:val="24"/>
          <w:lang w:val="en-US"/>
        </w:rPr>
        <w:t xml:space="preserve">(7) </w:t>
      </w:r>
      <w:r w:rsidR="00CB0057">
        <w:rPr>
          <w:rFonts w:ascii="Calibri" w:hAnsi="Calibri" w:cs="Calibri"/>
          <w:sz w:val="24"/>
          <w:szCs w:val="24"/>
          <w:lang w:val="en-US"/>
        </w:rPr>
        <w:t>pesticide toxicity loads</w:t>
      </w:r>
      <w:r w:rsidRPr="00B730C3">
        <w:rPr>
          <w:rFonts w:ascii="Calibri" w:hAnsi="Calibri" w:cs="Calibri"/>
          <w:sz w:val="24"/>
          <w:szCs w:val="24"/>
          <w:lang w:val="en-US"/>
        </w:rPr>
        <w:t xml:space="preserve">. </w:t>
      </w:r>
    </w:p>
    <w:p w14:paraId="633F006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20F2AFA9" w14:textId="6F0097BA"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The study coincided with the site’s driest (2018) and wettest (2019) growing seasons in 30 years. </w:t>
      </w:r>
      <w:r w:rsidR="00885DCB">
        <w:rPr>
          <w:rFonts w:ascii="Calibri" w:hAnsi="Calibri" w:cs="Calibri"/>
          <w:sz w:val="24"/>
          <w:szCs w:val="24"/>
          <w:lang w:val="en-US"/>
        </w:rPr>
        <w:t>S</w:t>
      </w:r>
      <w:r w:rsidRPr="00B730C3">
        <w:rPr>
          <w:rFonts w:ascii="Calibri" w:hAnsi="Calibri" w:cs="Calibri"/>
          <w:sz w:val="24"/>
          <w:szCs w:val="24"/>
          <w:lang w:val="en-US"/>
        </w:rPr>
        <w:t xml:space="preserve">oil cover remained stable (~75%) across treatments and years. </w:t>
      </w:r>
      <w:r w:rsidR="005D1C4B">
        <w:rPr>
          <w:rFonts w:ascii="Calibri" w:hAnsi="Calibri" w:cs="Calibri"/>
          <w:sz w:val="24"/>
          <w:szCs w:val="24"/>
          <w:lang w:val="en-US"/>
        </w:rPr>
        <w:t xml:space="preserve">Only radish cover crops consistently increased fall biomass compared to the no-cover control (is this true?) </w:t>
      </w:r>
      <w:r w:rsidRPr="00B730C3">
        <w:rPr>
          <w:rFonts w:ascii="Calibri" w:hAnsi="Calibri" w:cs="Calibri"/>
          <w:sz w:val="24"/>
          <w:szCs w:val="24"/>
          <w:lang w:val="en-US"/>
        </w:rPr>
        <w:t xml:space="preserve">Radish cover crops </w:t>
      </w:r>
      <w:r w:rsidR="00885DCB" w:rsidRPr="00B730C3">
        <w:rPr>
          <w:rFonts w:ascii="Calibri" w:hAnsi="Calibri" w:cs="Calibri"/>
          <w:sz w:val="24"/>
          <w:szCs w:val="24"/>
          <w:lang w:val="en-US"/>
        </w:rPr>
        <w:t>always</w:t>
      </w:r>
      <w:r w:rsidRPr="00B730C3">
        <w:rPr>
          <w:rFonts w:ascii="Calibri" w:hAnsi="Calibri" w:cs="Calibri"/>
          <w:sz w:val="24"/>
          <w:szCs w:val="24"/>
          <w:lang w:val="en-US"/>
        </w:rPr>
        <w:t xml:space="preserve"> contributed over 50% of total fall biomass, while the mixes’ contributions varied </w:t>
      </w:r>
      <w:r w:rsidR="00885DCB">
        <w:rPr>
          <w:rFonts w:ascii="Calibri" w:hAnsi="Calibri" w:cs="Calibri"/>
          <w:sz w:val="24"/>
          <w:szCs w:val="24"/>
          <w:lang w:val="en-US"/>
        </w:rPr>
        <w:t xml:space="preserve">by year, cropping system, and planting date </w:t>
      </w:r>
      <w:r w:rsidRPr="00B730C3">
        <w:rPr>
          <w:rFonts w:ascii="Calibri" w:hAnsi="Calibri" w:cs="Calibri"/>
          <w:sz w:val="24"/>
          <w:szCs w:val="24"/>
          <w:lang w:val="en-US"/>
        </w:rPr>
        <w:t xml:space="preserve">(0–80%). Radish treatments produced neutral vegetation communities, with neither high potential benefits nor harms. In contrast, the mixes and no cover crop treatments displayed </w:t>
      </w:r>
      <w:r w:rsidR="00D6652C">
        <w:rPr>
          <w:rFonts w:ascii="Calibri" w:hAnsi="Calibri" w:cs="Calibri"/>
          <w:sz w:val="24"/>
          <w:szCs w:val="24"/>
          <w:lang w:val="en-US"/>
        </w:rPr>
        <w:t xml:space="preserve">both </w:t>
      </w:r>
      <w:r w:rsidRPr="00B730C3">
        <w:rPr>
          <w:rFonts w:ascii="Calibri" w:hAnsi="Calibri" w:cs="Calibri"/>
          <w:sz w:val="24"/>
          <w:szCs w:val="24"/>
          <w:lang w:val="en-US"/>
        </w:rPr>
        <w:t xml:space="preserve">high potential </w:t>
      </w:r>
      <w:r w:rsidR="000A3A67">
        <w:rPr>
          <w:rFonts w:ascii="Calibri" w:hAnsi="Calibri" w:cs="Calibri"/>
          <w:sz w:val="24"/>
          <w:szCs w:val="24"/>
          <w:lang w:val="en-US"/>
        </w:rPr>
        <w:t xml:space="preserve">ecological </w:t>
      </w:r>
      <w:r w:rsidRPr="00B730C3">
        <w:rPr>
          <w:rFonts w:ascii="Calibri" w:hAnsi="Calibri" w:cs="Calibri"/>
          <w:sz w:val="24"/>
          <w:szCs w:val="24"/>
          <w:lang w:val="en-US"/>
        </w:rPr>
        <w:t>benefit</w:t>
      </w:r>
      <w:r w:rsidR="000A3A67">
        <w:rPr>
          <w:rFonts w:ascii="Calibri" w:hAnsi="Calibri" w:cs="Calibri"/>
          <w:sz w:val="24"/>
          <w:szCs w:val="24"/>
          <w:lang w:val="en-US"/>
        </w:rPr>
        <w:t>s and high potential agronomic harm</w:t>
      </w:r>
      <w:r w:rsidR="00D6652C">
        <w:rPr>
          <w:rFonts w:ascii="Calibri" w:hAnsi="Calibri" w:cs="Calibri"/>
          <w:sz w:val="24"/>
          <w:szCs w:val="24"/>
          <w:lang w:val="en-US"/>
        </w:rPr>
        <w:t xml:space="preserve">. </w:t>
      </w:r>
      <w:r w:rsidR="00885DCB">
        <w:rPr>
          <w:rFonts w:ascii="Calibri" w:hAnsi="Calibri" w:cs="Calibri"/>
          <w:sz w:val="24"/>
          <w:szCs w:val="24"/>
          <w:lang w:val="en-US"/>
        </w:rPr>
        <w:t xml:space="preserve">Overall, across </w:t>
      </w:r>
      <w:r w:rsidR="00D6652C">
        <w:rPr>
          <w:rFonts w:ascii="Calibri" w:hAnsi="Calibri" w:cs="Calibri"/>
          <w:sz w:val="24"/>
          <w:szCs w:val="24"/>
          <w:lang w:val="en-US"/>
        </w:rPr>
        <w:t xml:space="preserve">tillage, residue, </w:t>
      </w:r>
      <w:r w:rsidR="00885DCB">
        <w:rPr>
          <w:rFonts w:ascii="Calibri" w:hAnsi="Calibri" w:cs="Calibri"/>
          <w:sz w:val="24"/>
          <w:szCs w:val="24"/>
          <w:lang w:val="en-US"/>
        </w:rPr>
        <w:t>and</w:t>
      </w:r>
      <w:r w:rsidR="00D6652C">
        <w:rPr>
          <w:rFonts w:ascii="Calibri" w:hAnsi="Calibri" w:cs="Calibri"/>
          <w:sz w:val="24"/>
          <w:szCs w:val="24"/>
          <w:lang w:val="en-US"/>
        </w:rPr>
        <w:t xml:space="preserve"> weather the mid-season planted radish exhibited the highest fall biomass, </w:t>
      </w:r>
      <w:r w:rsidR="00885DCB">
        <w:rPr>
          <w:rFonts w:ascii="Calibri" w:hAnsi="Calibri" w:cs="Calibri"/>
          <w:sz w:val="24"/>
          <w:szCs w:val="24"/>
          <w:lang w:val="en-US"/>
        </w:rPr>
        <w:t>moderate</w:t>
      </w:r>
      <w:r w:rsidR="00D6652C">
        <w:rPr>
          <w:rFonts w:ascii="Calibri" w:hAnsi="Calibri" w:cs="Calibri"/>
          <w:sz w:val="24"/>
          <w:szCs w:val="24"/>
          <w:lang w:val="en-US"/>
        </w:rPr>
        <w:t xml:space="preserve"> pesticide toxicity, high crop yields, </w:t>
      </w:r>
      <w:r w:rsidR="00ED39BC">
        <w:rPr>
          <w:rFonts w:ascii="Calibri" w:hAnsi="Calibri" w:cs="Calibri"/>
          <w:sz w:val="24"/>
          <w:szCs w:val="24"/>
          <w:lang w:val="en-US"/>
        </w:rPr>
        <w:t>and</w:t>
      </w:r>
      <w:r w:rsidR="00D6652C">
        <w:rPr>
          <w:rFonts w:ascii="Calibri" w:hAnsi="Calibri" w:cs="Calibri"/>
          <w:sz w:val="24"/>
          <w:szCs w:val="24"/>
          <w:lang w:val="en-US"/>
        </w:rPr>
        <w:t xml:space="preserve"> </w:t>
      </w:r>
      <w:r w:rsidR="00E814F8">
        <w:rPr>
          <w:rFonts w:ascii="Calibri" w:hAnsi="Calibri" w:cs="Calibri"/>
          <w:sz w:val="24"/>
          <w:szCs w:val="24"/>
          <w:lang w:val="en-US"/>
        </w:rPr>
        <w:t xml:space="preserve">produced fall vegetation with </w:t>
      </w:r>
      <w:r w:rsidR="00D6652C">
        <w:rPr>
          <w:rFonts w:ascii="Calibri" w:hAnsi="Calibri" w:cs="Calibri"/>
          <w:sz w:val="24"/>
          <w:szCs w:val="24"/>
          <w:lang w:val="en-US"/>
        </w:rPr>
        <w:t>low potential ecological value</w:t>
      </w:r>
      <w:r w:rsidR="00E814F8">
        <w:rPr>
          <w:rFonts w:ascii="Calibri" w:hAnsi="Calibri" w:cs="Calibri"/>
          <w:sz w:val="24"/>
          <w:szCs w:val="24"/>
          <w:lang w:val="en-US"/>
        </w:rPr>
        <w:t>. T</w:t>
      </w:r>
      <w:r w:rsidR="00D6652C">
        <w:rPr>
          <w:rFonts w:ascii="Calibri" w:hAnsi="Calibri" w:cs="Calibri"/>
          <w:sz w:val="24"/>
          <w:szCs w:val="24"/>
          <w:lang w:val="en-US"/>
        </w:rPr>
        <w:t xml:space="preserve">he early planted mix </w:t>
      </w:r>
      <w:r w:rsidR="00E814F8">
        <w:rPr>
          <w:rFonts w:ascii="Calibri" w:hAnsi="Calibri" w:cs="Calibri"/>
          <w:sz w:val="24"/>
          <w:szCs w:val="24"/>
          <w:lang w:val="en-US"/>
        </w:rPr>
        <w:t xml:space="preserve">had </w:t>
      </w:r>
      <w:r w:rsidR="00B07B57">
        <w:rPr>
          <w:rFonts w:ascii="Calibri" w:hAnsi="Calibri" w:cs="Calibri"/>
          <w:sz w:val="24"/>
          <w:szCs w:val="24"/>
          <w:lang w:val="en-US"/>
        </w:rPr>
        <w:t xml:space="preserve">low to moderate fall </w:t>
      </w:r>
      <w:r w:rsidR="00E814F8">
        <w:rPr>
          <w:rFonts w:ascii="Calibri" w:hAnsi="Calibri" w:cs="Calibri"/>
          <w:sz w:val="24"/>
          <w:szCs w:val="24"/>
          <w:lang w:val="en-US"/>
        </w:rPr>
        <w:t xml:space="preserve">biomass, </w:t>
      </w:r>
      <w:r w:rsidR="00B07B57">
        <w:rPr>
          <w:rFonts w:ascii="Calibri" w:hAnsi="Calibri" w:cs="Calibri"/>
          <w:sz w:val="24"/>
          <w:szCs w:val="24"/>
          <w:lang w:val="en-US"/>
        </w:rPr>
        <w:t>moderate</w:t>
      </w:r>
      <w:r w:rsidR="00E814F8">
        <w:rPr>
          <w:rFonts w:ascii="Calibri" w:hAnsi="Calibri" w:cs="Calibri"/>
          <w:sz w:val="24"/>
          <w:szCs w:val="24"/>
          <w:lang w:val="en-US"/>
        </w:rPr>
        <w:t xml:space="preserve"> crop yields, high </w:t>
      </w:r>
      <w:r w:rsidR="00D6652C">
        <w:rPr>
          <w:rFonts w:ascii="Calibri" w:hAnsi="Calibri" w:cs="Calibri"/>
          <w:sz w:val="24"/>
          <w:szCs w:val="24"/>
          <w:lang w:val="en-US"/>
        </w:rPr>
        <w:t>pesticide toxicity loads, and x times more perennial weed</w:t>
      </w:r>
      <w:r w:rsidR="00ED39BC">
        <w:rPr>
          <w:rFonts w:ascii="Calibri" w:hAnsi="Calibri" w:cs="Calibri"/>
          <w:sz w:val="24"/>
          <w:szCs w:val="24"/>
          <w:lang w:val="en-US"/>
        </w:rPr>
        <w:t xml:space="preserve"> increases</w:t>
      </w:r>
      <w:r w:rsidR="00D6652C">
        <w:rPr>
          <w:rFonts w:ascii="Calibri" w:hAnsi="Calibri" w:cs="Calibri"/>
          <w:sz w:val="24"/>
          <w:szCs w:val="24"/>
          <w:lang w:val="en-US"/>
        </w:rPr>
        <w:t xml:space="preserve"> compared to other </w:t>
      </w:r>
      <w:proofErr w:type="gramStart"/>
      <w:r w:rsidR="00D6652C">
        <w:rPr>
          <w:rFonts w:ascii="Calibri" w:hAnsi="Calibri" w:cs="Calibri"/>
          <w:sz w:val="24"/>
          <w:szCs w:val="24"/>
          <w:lang w:val="en-US"/>
        </w:rPr>
        <w:t>treatments</w:t>
      </w:r>
      <w:r w:rsidR="005D1C4B">
        <w:rPr>
          <w:rFonts w:ascii="Calibri" w:hAnsi="Calibri" w:cs="Calibri"/>
          <w:sz w:val="24"/>
          <w:szCs w:val="24"/>
          <w:lang w:val="en-US"/>
        </w:rPr>
        <w:t>,</w:t>
      </w:r>
      <w:r w:rsidR="00E814F8">
        <w:rPr>
          <w:rFonts w:ascii="Calibri" w:hAnsi="Calibri" w:cs="Calibri"/>
          <w:sz w:val="24"/>
          <w:szCs w:val="24"/>
          <w:lang w:val="en-US"/>
        </w:rPr>
        <w:t xml:space="preserve"> but</w:t>
      </w:r>
      <w:proofErr w:type="gramEnd"/>
      <w:r w:rsidR="00E814F8">
        <w:rPr>
          <w:rFonts w:ascii="Calibri" w:hAnsi="Calibri" w:cs="Calibri"/>
          <w:sz w:val="24"/>
          <w:szCs w:val="24"/>
          <w:lang w:val="en-US"/>
        </w:rPr>
        <w:t xml:space="preserve"> supported fall vegetation that had high potential ecological value</w:t>
      </w:r>
      <w:r w:rsidRPr="00B730C3">
        <w:rPr>
          <w:rFonts w:ascii="Calibri" w:hAnsi="Calibri" w:cs="Calibri"/>
          <w:sz w:val="24"/>
          <w:szCs w:val="24"/>
          <w:lang w:val="en-US"/>
        </w:rPr>
        <w:t>.</w:t>
      </w:r>
      <w:r w:rsidR="00E814F8">
        <w:rPr>
          <w:rFonts w:ascii="Calibri" w:hAnsi="Calibri" w:cs="Calibri"/>
          <w:sz w:val="24"/>
          <w:szCs w:val="24"/>
          <w:lang w:val="en-US"/>
        </w:rPr>
        <w:t xml:space="preserve"> </w:t>
      </w:r>
      <w:r w:rsidR="00ED39BC">
        <w:rPr>
          <w:rFonts w:ascii="Calibri" w:hAnsi="Calibri" w:cs="Calibri"/>
          <w:sz w:val="24"/>
          <w:szCs w:val="24"/>
          <w:lang w:val="en-US"/>
        </w:rPr>
        <w:t xml:space="preserve">Depending on producer goals, mid-season planted radish cover crops may exhibit more consistent benefits across cropping systems and weather conditions compared to grass/clover mixtures. </w:t>
      </w:r>
      <w:r w:rsidRPr="00B730C3">
        <w:rPr>
          <w:rFonts w:ascii="Calibri" w:hAnsi="Calibri" w:cs="Calibri"/>
          <w:sz w:val="24"/>
          <w:szCs w:val="24"/>
          <w:lang w:val="en-US"/>
        </w:rPr>
        <w:t xml:space="preserve">These results underscore the complexity of defining ‘beneficial’ vegetation in agricultural systems, highlighting the interplay between multiple </w:t>
      </w:r>
      <w:r w:rsidR="005D1C4B">
        <w:rPr>
          <w:rFonts w:ascii="Calibri" w:hAnsi="Calibri" w:cs="Calibri"/>
          <w:sz w:val="24"/>
          <w:szCs w:val="24"/>
          <w:lang w:val="en-US"/>
        </w:rPr>
        <w:t xml:space="preserve">biophysical, </w:t>
      </w:r>
      <w:r w:rsidRPr="00B730C3">
        <w:rPr>
          <w:rFonts w:ascii="Calibri" w:hAnsi="Calibri" w:cs="Calibri"/>
          <w:sz w:val="24"/>
          <w:szCs w:val="24"/>
          <w:lang w:val="en-US"/>
        </w:rPr>
        <w:t xml:space="preserve">ecological and agronomic </w:t>
      </w:r>
      <w:r w:rsidR="00ED39BC">
        <w:rPr>
          <w:rFonts w:ascii="Calibri" w:hAnsi="Calibri" w:cs="Calibri"/>
          <w:sz w:val="24"/>
          <w:szCs w:val="24"/>
          <w:lang w:val="en-US"/>
        </w:rPr>
        <w:t>outcomes</w:t>
      </w:r>
      <w:r w:rsidRPr="00B730C3">
        <w:rPr>
          <w:rFonts w:ascii="Calibri" w:hAnsi="Calibri" w:cs="Calibri"/>
          <w:sz w:val="24"/>
          <w:szCs w:val="24"/>
          <w:lang w:val="en-US"/>
        </w:rPr>
        <w:t>.</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lastRenderedPageBreak/>
        <w:t>Introduction</w:t>
      </w:r>
    </w:p>
    <w:p w14:paraId="4CFD8E41" w14:textId="1558F803"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w:t>
      </w:r>
      <w:r w:rsidR="00E814F8">
        <w:rPr>
          <w:rFonts w:ascii="Calibri" w:hAnsi="Calibri" w:cs="Calibri"/>
          <w:sz w:val="24"/>
          <w:szCs w:val="24"/>
          <w:lang w:val="en-US"/>
        </w:rPr>
        <w:t>assessing</w:t>
      </w:r>
      <w:r w:rsidRPr="00053998">
        <w:rPr>
          <w:rFonts w:ascii="Calibri" w:hAnsi="Calibri" w:cs="Calibri"/>
          <w:sz w:val="24"/>
          <w:szCs w:val="24"/>
          <w:lang w:val="en-US"/>
        </w:rPr>
        <w:t xml:space="preserve"> non-crop plant communities (e.g., weeds) </w:t>
      </w:r>
      <w:r w:rsidR="00E814F8">
        <w:rPr>
          <w:rFonts w:ascii="Calibri" w:hAnsi="Calibri" w:cs="Calibri"/>
          <w:sz w:val="24"/>
          <w:szCs w:val="24"/>
          <w:lang w:val="en-US"/>
        </w:rPr>
        <w:t xml:space="preserve">and their attendant management strategies </w:t>
      </w:r>
      <w:r w:rsidRPr="00053998">
        <w:rPr>
          <w:rFonts w:ascii="Calibri" w:hAnsi="Calibri" w:cs="Calibri"/>
          <w:sz w:val="24"/>
          <w:szCs w:val="24"/>
          <w:lang w:val="en-US"/>
        </w:rPr>
        <w:t xml:space="preserve">for their </w:t>
      </w:r>
      <w:r w:rsidR="00E814F8">
        <w:rPr>
          <w:rFonts w:ascii="Calibri" w:hAnsi="Calibri" w:cs="Calibri"/>
          <w:sz w:val="24"/>
          <w:szCs w:val="24"/>
          <w:lang w:val="en-US"/>
        </w:rPr>
        <w:t>impacts on</w:t>
      </w:r>
      <w:r w:rsidRPr="00053998">
        <w:rPr>
          <w:rFonts w:ascii="Calibri" w:hAnsi="Calibri" w:cs="Calibri"/>
          <w:sz w:val="24"/>
          <w:szCs w:val="24"/>
          <w:lang w:val="en-US"/>
        </w:rPr>
        <w:t xml:space="preserve"> biodiversity. This requires </w:t>
      </w:r>
      <w:r w:rsidR="00E814F8">
        <w:rPr>
          <w:rFonts w:ascii="Calibri" w:hAnsi="Calibri" w:cs="Calibri"/>
          <w:sz w:val="24"/>
          <w:szCs w:val="24"/>
          <w:lang w:val="en-US"/>
        </w:rPr>
        <w:t>estimating</w:t>
      </w:r>
      <w:r w:rsidRPr="00053998">
        <w:rPr>
          <w:rFonts w:ascii="Calibri" w:hAnsi="Calibri" w:cs="Calibri"/>
          <w:sz w:val="24"/>
          <w:szCs w:val="24"/>
          <w:lang w:val="en-US"/>
        </w:rPr>
        <w:t xml:space="preserve"> both the ecological value of these communities within and beyond agro-ecosystems</w:t>
      </w:r>
      <w:r w:rsidR="00E814F8">
        <w:rPr>
          <w:rFonts w:ascii="Calibri" w:hAnsi="Calibri" w:cs="Calibri"/>
          <w:sz w:val="24"/>
          <w:szCs w:val="24"/>
          <w:lang w:val="en-US"/>
        </w:rPr>
        <w:t xml:space="preserve">, </w:t>
      </w:r>
      <w:r w:rsidRPr="00053998">
        <w:rPr>
          <w:rFonts w:ascii="Calibri" w:hAnsi="Calibri" w:cs="Calibri"/>
          <w:sz w:val="24"/>
          <w:szCs w:val="24"/>
          <w:lang w:val="en-US"/>
        </w:rPr>
        <w:t>their possible negative impacts on crop production</w:t>
      </w:r>
      <w:r w:rsidR="00E814F8">
        <w:rPr>
          <w:rFonts w:ascii="Calibri" w:hAnsi="Calibri" w:cs="Calibri"/>
          <w:sz w:val="24"/>
          <w:szCs w:val="24"/>
          <w:lang w:val="en-US"/>
        </w:rPr>
        <w:t>, and the ecological impacts of their management</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67BB4795" w14:textId="6299D4E7" w:rsidR="00CC27F8" w:rsidRDefault="00CC27F8" w:rsidP="00E752C9">
      <w:pPr>
        <w:rPr>
          <w:rFonts w:ascii="Calibri" w:hAnsi="Calibri" w:cs="Calibri"/>
          <w:sz w:val="24"/>
          <w:szCs w:val="24"/>
          <w:lang w:val="en-US"/>
        </w:rPr>
      </w:pPr>
      <w:r w:rsidRPr="00067D64">
        <w:rPr>
          <w:rFonts w:ascii="Calibri" w:hAnsi="Calibri" w:cs="Calibri"/>
          <w:sz w:val="24"/>
          <w:szCs w:val="24"/>
          <w:lang w:val="en-US"/>
        </w:rPr>
        <w:t>Non-crop communities embedded within production fields may offer a range of ecological benefits. They may serve as important promotors of plant diversity</w:t>
      </w:r>
      <w:r w:rsidR="0075226B" w:rsidRPr="00067D64">
        <w:rPr>
          <w:rFonts w:ascii="Calibri" w:hAnsi="Calibri" w:cs="Calibri"/>
          <w:sz w:val="24"/>
          <w:szCs w:val="24"/>
          <w:lang w:val="en-US"/>
        </w:rPr>
        <w:t xml:space="preserve"> (CITE)</w:t>
      </w:r>
      <w:r w:rsidRP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provide food sources for a high diversity of organisms </w:t>
      </w:r>
      <w:r w:rsidR="0075226B" w:rsidRPr="00067D64">
        <w:rPr>
          <w:rFonts w:ascii="Calibri" w:hAnsi="Calibri" w:cs="Calibri"/>
          <w:sz w:val="24"/>
          <w:szCs w:val="24"/>
          <w:lang w:val="en-US"/>
        </w:rPr>
        <w:fldChar w:fldCharType="begin"/>
      </w:r>
      <w:r w:rsidR="00486A04">
        <w:rPr>
          <w:rFonts w:ascii="Calibri" w:hAnsi="Calibri" w:cs="Calibri"/>
          <w:sz w:val="24"/>
          <w:szCs w:val="24"/>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75226B" w:rsidRPr="00067D64">
        <w:rPr>
          <w:rFonts w:ascii="Calibri" w:hAnsi="Calibri" w:cs="Calibri"/>
          <w:sz w:val="24"/>
          <w:szCs w:val="24"/>
          <w:lang w:val="en-US"/>
        </w:rPr>
        <w:fldChar w:fldCharType="separate"/>
      </w:r>
      <w:r w:rsidR="00486A04" w:rsidRPr="00486A04">
        <w:rPr>
          <w:rFonts w:ascii="Calibri" w:hAnsi="Calibri" w:cs="Calibri"/>
          <w:sz w:val="24"/>
          <w:lang w:val="en-US"/>
        </w:rPr>
        <w:t>(Balfour and Ratnieks, 2022; Marshall et al., 2003)</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offer habitat (CITE), reduce nitrate leaching </w:t>
      </w:r>
      <w:r w:rsidR="0075226B" w:rsidRPr="00067D64">
        <w:rPr>
          <w:rFonts w:ascii="Calibri" w:hAnsi="Calibri" w:cs="Calibri"/>
          <w:i/>
          <w:iCs/>
          <w:sz w:val="24"/>
          <w:szCs w:val="24"/>
          <w:lang w:val="en-US"/>
        </w:rPr>
        <w:t>(Blaix et al., 2018; Huang et al., 2018b)</w:t>
      </w:r>
      <w:r w:rsidR="0075226B" w:rsidRPr="00067D64">
        <w:rPr>
          <w:rFonts w:ascii="Calibri" w:hAnsi="Calibri" w:cs="Calibri"/>
          <w:sz w:val="24"/>
          <w:szCs w:val="24"/>
          <w:lang w:val="en-US"/>
        </w:rPr>
        <w:t xml:space="preserve">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szCs w:val="24"/>
          <w:lang w:val="en-US"/>
        </w:rPr>
        <w:t>(Sullivan et al., 2017)</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w:t>
      </w:r>
      <w:r w:rsidR="00067D64">
        <w:rPr>
          <w:rFonts w:ascii="Calibri" w:hAnsi="Calibri" w:cs="Calibri"/>
          <w:sz w:val="24"/>
          <w:szCs w:val="24"/>
          <w:lang w:val="en-US"/>
        </w:rPr>
        <w:t xml:space="preserve">contribute to soil organic carbon </w:t>
      </w:r>
      <w:r w:rsidR="00067D64" w:rsidRPr="00B730C3">
        <w:rPr>
          <w:rFonts w:ascii="Calibri" w:hAnsi="Calibri" w:cs="Calibri"/>
          <w:sz w:val="24"/>
          <w:szCs w:val="24"/>
          <w:lang w:val="en-US"/>
        </w:rPr>
        <w:t xml:space="preserve"> </w:t>
      </w:r>
      <w:r w:rsidR="00067D64" w:rsidRPr="00B730C3">
        <w:rPr>
          <w:rFonts w:ascii="Calibri" w:hAnsi="Calibri" w:cs="Calibri"/>
          <w:sz w:val="24"/>
          <w:szCs w:val="24"/>
          <w:lang w:val="en-US"/>
        </w:rPr>
        <w:fldChar w:fldCharType="begin"/>
      </w:r>
      <w:r w:rsidR="00067D64"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067D64" w:rsidRPr="00B730C3">
        <w:rPr>
          <w:rFonts w:ascii="Calibri" w:hAnsi="Calibri" w:cs="Calibri"/>
          <w:sz w:val="24"/>
          <w:szCs w:val="24"/>
          <w:lang w:val="en-US"/>
        </w:rPr>
        <w:fldChar w:fldCharType="separate"/>
      </w:r>
      <w:r w:rsidR="00067D64" w:rsidRPr="00DE4ABA">
        <w:rPr>
          <w:rFonts w:ascii="Calibri" w:hAnsi="Calibri" w:cs="Calibri"/>
          <w:sz w:val="24"/>
          <w:szCs w:val="24"/>
          <w:lang w:val="en-US"/>
        </w:rPr>
        <w:t>(Jian et al., 2020)</w:t>
      </w:r>
      <w:r w:rsidR="00067D64" w:rsidRPr="00B730C3">
        <w:rPr>
          <w:rFonts w:ascii="Calibri" w:hAnsi="Calibri" w:cs="Calibri"/>
          <w:sz w:val="24"/>
          <w:szCs w:val="24"/>
          <w:lang w:val="en-US"/>
        </w:rPr>
        <w:fldChar w:fldCharType="end"/>
      </w:r>
      <w:r w:rsid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or mitigate soil erosion </w:t>
      </w:r>
      <w:r w:rsidR="00067D64" w:rsidRPr="00067D64">
        <w:rPr>
          <w:rFonts w:ascii="Calibri" w:hAnsi="Calibri" w:cs="Calibri"/>
          <w:sz w:val="24"/>
          <w:szCs w:val="24"/>
          <w:lang w:val="en-US"/>
        </w:rPr>
        <w:fldChar w:fldCharType="begin"/>
      </w:r>
      <w:r w:rsidR="00067D64" w:rsidRPr="00067D64">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067D64" w:rsidRPr="00067D64">
        <w:rPr>
          <w:rFonts w:ascii="Calibri" w:hAnsi="Calibri" w:cs="Calibri"/>
          <w:sz w:val="24"/>
          <w:szCs w:val="24"/>
          <w:lang w:val="en-US"/>
        </w:rPr>
        <w:fldChar w:fldCharType="separate"/>
      </w:r>
      <w:r w:rsidR="00067D64" w:rsidRPr="00067D64">
        <w:rPr>
          <w:rFonts w:ascii="Calibri" w:hAnsi="Calibri" w:cs="Calibri"/>
          <w:sz w:val="24"/>
          <w:lang w:val="en-US"/>
        </w:rPr>
        <w:t>(Moreau et al., 2020)</w:t>
      </w:r>
      <w:r w:rsidR="00067D64" w:rsidRPr="00067D64">
        <w:rPr>
          <w:rFonts w:ascii="Calibri" w:hAnsi="Calibri" w:cs="Calibri"/>
          <w:sz w:val="24"/>
          <w:szCs w:val="24"/>
          <w:lang w:val="en-US"/>
        </w:rPr>
        <w:fldChar w:fldCharType="end"/>
      </w:r>
      <w:r w:rsidR="0075226B">
        <w:rPr>
          <w:rFonts w:ascii="Calibri" w:hAnsi="Calibri" w:cs="Calibri"/>
          <w:sz w:val="24"/>
          <w:szCs w:val="24"/>
          <w:lang w:val="en-US"/>
        </w:rPr>
        <w:t xml:space="preserve"> </w:t>
      </w:r>
    </w:p>
    <w:p w14:paraId="6714FA3A" w14:textId="2AD07E54" w:rsidR="00067D64" w:rsidRDefault="00067D64" w:rsidP="000010AC">
      <w:pPr>
        <w:rPr>
          <w:rFonts w:ascii="Calibri" w:hAnsi="Calibri" w:cs="Calibri"/>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(e.g pollinators, beneficial predators such as carabid beetles) (Petit et al., 2011; Kulkarni et al., 2015; Rollin et al., 2016).</w:t>
      </w:r>
    </w:p>
    <w:p w14:paraId="0398E603" w14:textId="5AD125B3" w:rsidR="00235ADC" w:rsidRDefault="0075226B" w:rsidP="0075226B">
      <w:pPr>
        <w:rPr>
          <w:rFonts w:ascii="Calibri" w:hAnsi="Calibri" w:cs="Calibri"/>
          <w:sz w:val="24"/>
          <w:szCs w:val="24"/>
          <w:lang w:val="en-US"/>
        </w:rPr>
      </w:pPr>
      <w:r>
        <w:rPr>
          <w:rFonts w:ascii="Calibri" w:hAnsi="Calibri" w:cs="Calibri"/>
          <w:sz w:val="24"/>
          <w:szCs w:val="24"/>
          <w:lang w:val="en-US"/>
        </w:rPr>
        <w:t xml:space="preserve">In agricultural systems that utilize tillage and/or herbicides, studies have found fall cover cropping has a minimal impact on subsequent weed pressure due to the strong filters exerted by spring tillage or herbicide application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lang w:val="en-US"/>
        </w:rPr>
        <w:fldChar w:fldCharType="separate"/>
      </w:r>
      <w:r w:rsidRPr="00053998">
        <w:rPr>
          <w:rFonts w:ascii="Calibri" w:hAnsi="Calibri" w:cs="Calibri"/>
          <w:sz w:val="24"/>
          <w:lang w:val="en-US"/>
        </w:rPr>
        <w:t>(Adeux et al., 2023; Rouge et al., 2023)</w:t>
      </w:r>
      <w:r>
        <w:rPr>
          <w:rFonts w:ascii="Calibri" w:hAnsi="Calibri" w:cs="Calibri"/>
          <w:sz w:val="24"/>
          <w:szCs w:val="24"/>
          <w:lang w:val="en-US"/>
        </w:rPr>
        <w:fldChar w:fldCharType="end"/>
      </w:r>
      <w:r w:rsidR="00067D64">
        <w:rPr>
          <w:rFonts w:ascii="Calibri" w:hAnsi="Calibri" w:cs="Calibri"/>
          <w:sz w:val="24"/>
          <w:szCs w:val="24"/>
          <w:lang w:val="en-US"/>
        </w:rPr>
        <w:t xml:space="preserve"> </w:t>
      </w:r>
      <w:r w:rsidR="00067D64">
        <w:rPr>
          <w:rFonts w:ascii="Calibri" w:hAnsi="Calibri" w:cs="Calibri"/>
          <w:sz w:val="24"/>
          <w:szCs w:val="24"/>
          <w:lang w:val="en-US"/>
        </w:rPr>
        <w:fldChar w:fldCharType="begin"/>
      </w:r>
      <w:r w:rsidR="00067D64">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00067D64">
        <w:rPr>
          <w:rFonts w:ascii="Calibri" w:hAnsi="Calibri" w:cs="Calibri"/>
          <w:sz w:val="24"/>
          <w:szCs w:val="24"/>
          <w:lang w:val="en-US"/>
        </w:rPr>
        <w:fldChar w:fldCharType="separate"/>
      </w:r>
      <w:r w:rsidR="00067D64" w:rsidRPr="00371162">
        <w:rPr>
          <w:rFonts w:ascii="Calibri" w:hAnsi="Calibri" w:cs="Calibri"/>
          <w:sz w:val="24"/>
          <w:lang w:val="en-US"/>
        </w:rPr>
        <w:t>(Adeux et al., 2023, 2021)</w:t>
      </w:r>
      <w:r w:rsidR="00067D64">
        <w:rPr>
          <w:rFonts w:ascii="Calibri" w:hAnsi="Calibri" w:cs="Calibri"/>
          <w:sz w:val="24"/>
          <w:szCs w:val="24"/>
          <w:lang w:val="en-US"/>
        </w:rPr>
        <w:fldChar w:fldCharType="end"/>
      </w:r>
      <w:r w:rsidR="00067D64">
        <w:rPr>
          <w:rFonts w:ascii="Calibri" w:hAnsi="Calibri" w:cs="Calibri"/>
          <w:sz w:val="24"/>
          <w:szCs w:val="24"/>
          <w:lang w:val="en-US"/>
        </w:rPr>
        <w:t xml:space="preserve"> OTHERS</w:t>
      </w:r>
      <w:r>
        <w:rPr>
          <w:rFonts w:ascii="Calibri" w:hAnsi="Calibri" w:cs="Calibri"/>
          <w:sz w:val="24"/>
          <w:szCs w:val="24"/>
          <w:lang w:val="en-US"/>
        </w:rPr>
        <w:t xml:space="preserve">. It follows that fall non-crop vegetation may present a unique opportunity for optimization, allowing the expression of ecologically beneficial weeds </w:t>
      </w:r>
      <w:r w:rsidR="00D62128">
        <w:rPr>
          <w:rFonts w:ascii="Calibri" w:hAnsi="Calibri" w:cs="Calibri"/>
          <w:sz w:val="24"/>
          <w:szCs w:val="24"/>
          <w:lang w:val="en-US"/>
        </w:rPr>
        <w:t xml:space="preserve">without resulting in future agronomic harm, </w:t>
      </w:r>
      <w:r>
        <w:rPr>
          <w:rFonts w:ascii="Calibri" w:hAnsi="Calibri" w:cs="Calibri"/>
          <w:sz w:val="24"/>
          <w:szCs w:val="24"/>
          <w:lang w:val="en-US"/>
        </w:rPr>
        <w:t xml:space="preserve">in addition to providing services such as soil cover and soil nitrate retention (CITE). </w:t>
      </w:r>
      <w:r w:rsidR="00235ADC">
        <w:rPr>
          <w:rFonts w:ascii="Calibri" w:hAnsi="Calibri" w:cs="Calibri"/>
          <w:sz w:val="24"/>
          <w:szCs w:val="24"/>
          <w:lang w:val="en-US"/>
        </w:rPr>
        <w:t>The interaction between cover crops, tillage</w:t>
      </w:r>
      <w:r w:rsidR="00067D64">
        <w:rPr>
          <w:rFonts w:ascii="Calibri" w:hAnsi="Calibri" w:cs="Calibri"/>
          <w:sz w:val="24"/>
          <w:szCs w:val="24"/>
          <w:lang w:val="en-US"/>
        </w:rPr>
        <w:t xml:space="preserve"> </w:t>
      </w:r>
      <w:r w:rsidR="00235ADC">
        <w:rPr>
          <w:rFonts w:ascii="Calibri" w:hAnsi="Calibri" w:cs="Calibri"/>
          <w:sz w:val="24"/>
          <w:szCs w:val="24"/>
          <w:lang w:val="en-US"/>
        </w:rPr>
        <w:t xml:space="preserve">and residue management is complex, and it is unclear how these factors might be combined to optimize the services provided by fall non-crop vegetation. To better understand the potential for optimizing fall non-crop vegetation services, we embedded five cover cropping systems within six combinations of tillage and residue managements, resulting in 30 unique cropping systems. </w:t>
      </w:r>
      <w:r w:rsidR="00997091">
        <w:rPr>
          <w:rFonts w:ascii="Calibri" w:hAnsi="Calibri" w:cs="Calibri"/>
          <w:sz w:val="24"/>
          <w:szCs w:val="24"/>
          <w:lang w:val="en-US"/>
        </w:rPr>
        <w:t xml:space="preserve">Using these </w:t>
      </w:r>
      <w:r w:rsidR="00235ADC">
        <w:rPr>
          <w:rFonts w:ascii="Calibri" w:hAnsi="Calibri" w:cs="Calibri"/>
          <w:sz w:val="24"/>
          <w:szCs w:val="24"/>
          <w:lang w:val="en-US"/>
        </w:rPr>
        <w:t>30 systems</w:t>
      </w:r>
      <w:r w:rsidR="00067D64">
        <w:rPr>
          <w:rFonts w:ascii="Calibri" w:hAnsi="Calibri" w:cs="Calibri"/>
          <w:sz w:val="24"/>
          <w:szCs w:val="24"/>
          <w:lang w:val="en-US"/>
        </w:rPr>
        <w:t xml:space="preserve"> as a platform</w:t>
      </w:r>
      <w:r w:rsidR="00235ADC">
        <w:rPr>
          <w:rFonts w:ascii="Calibri" w:hAnsi="Calibri" w:cs="Calibri"/>
          <w:sz w:val="24"/>
          <w:szCs w:val="24"/>
          <w:lang w:val="en-US"/>
        </w:rPr>
        <w:t>, the objectives of this study were to:</w:t>
      </w:r>
    </w:p>
    <w:p w14:paraId="6946F225" w14:textId="30D741A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services resulting from management combinations</w:t>
      </w:r>
    </w:p>
    <w:p w14:paraId="25E9EB30" w14:textId="56994691"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Soil protection</w:t>
      </w:r>
    </w:p>
    <w:p w14:paraId="794F77E4" w14:textId="1916B85D"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Reduction of nitrate leaching</w:t>
      </w:r>
    </w:p>
    <w:p w14:paraId="29E67C87" w14:textId="22104793" w:rsidR="00997091" w:rsidRPr="00235ADC"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Ecological value</w:t>
      </w:r>
    </w:p>
    <w:p w14:paraId="46D12469" w14:textId="65F1232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dis-services resulting from management combinations</w:t>
      </w:r>
    </w:p>
    <w:p w14:paraId="21EE8EAC" w14:textId="33E76505"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Reduced cash crop yields</w:t>
      </w:r>
    </w:p>
    <w:p w14:paraId="647C272B" w14:textId="5D9C0649"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Pesticide toxicity loads to the environment</w:t>
      </w:r>
    </w:p>
    <w:p w14:paraId="25226DAA" w14:textId="23B88A0D" w:rsidR="00997091" w:rsidRP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Future agronomic harm potential</w:t>
      </w:r>
    </w:p>
    <w:p w14:paraId="39D5D0A8" w14:textId="1DBA8DB5" w:rsidR="0075226B" w:rsidRDefault="00235ADC"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lastRenderedPageBreak/>
        <w:t>Understand how cover cropping systems interact with tillage</w:t>
      </w:r>
      <w:r w:rsidR="00997091">
        <w:rPr>
          <w:rFonts w:ascii="Calibri" w:hAnsi="Calibri" w:cs="Calibri"/>
          <w:sz w:val="24"/>
          <w:szCs w:val="24"/>
          <w:lang w:val="en-US"/>
        </w:rPr>
        <w:t xml:space="preserve">, </w:t>
      </w:r>
      <w:r>
        <w:rPr>
          <w:rFonts w:ascii="Calibri" w:hAnsi="Calibri" w:cs="Calibri"/>
          <w:sz w:val="24"/>
          <w:szCs w:val="24"/>
          <w:lang w:val="en-US"/>
        </w:rPr>
        <w:t>residue removal</w:t>
      </w:r>
      <w:r w:rsidR="00997091">
        <w:rPr>
          <w:rFonts w:ascii="Calibri" w:hAnsi="Calibri" w:cs="Calibri"/>
          <w:sz w:val="24"/>
          <w:szCs w:val="24"/>
          <w:lang w:val="en-US"/>
        </w:rPr>
        <w:t>, and weather</w:t>
      </w:r>
      <w:r>
        <w:rPr>
          <w:rFonts w:ascii="Calibri" w:hAnsi="Calibri" w:cs="Calibri"/>
          <w:sz w:val="24"/>
          <w:szCs w:val="24"/>
          <w:lang w:val="en-US"/>
        </w:rPr>
        <w:t xml:space="preserve"> in provision of </w:t>
      </w:r>
      <w:r w:rsidR="00997091">
        <w:rPr>
          <w:rFonts w:ascii="Calibri" w:hAnsi="Calibri" w:cs="Calibri"/>
          <w:sz w:val="24"/>
          <w:szCs w:val="24"/>
          <w:lang w:val="en-US"/>
        </w:rPr>
        <w:t xml:space="preserve">these </w:t>
      </w:r>
      <w:r>
        <w:rPr>
          <w:rFonts w:ascii="Calibri" w:hAnsi="Calibri" w:cs="Calibri"/>
          <w:sz w:val="24"/>
          <w:szCs w:val="24"/>
          <w:lang w:val="en-US"/>
        </w:rPr>
        <w:t>services</w:t>
      </w:r>
      <w:r w:rsidR="00997091">
        <w:rPr>
          <w:rFonts w:ascii="Calibri" w:hAnsi="Calibri" w:cs="Calibri"/>
          <w:sz w:val="24"/>
          <w:szCs w:val="24"/>
          <w:lang w:val="en-US"/>
        </w:rPr>
        <w:t xml:space="preserve"> and dis-services</w:t>
      </w: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CF29E1" w:rsidRDefault="00A70C8E" w:rsidP="00A70C8E">
      <w:pPr>
        <w:pStyle w:val="Heading1"/>
        <w:rPr>
          <w:lang w:val="en-US"/>
        </w:rPr>
      </w:pPr>
      <w:r w:rsidRPr="00CF29E1">
        <w:rPr>
          <w:lang w:val="en-US"/>
        </w:rPr>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2D5B3EC6" w:rsidR="00A70C8E" w:rsidRPr="001E07E9" w:rsidRDefault="00A70C8E" w:rsidP="00A70C8E">
      <w:pPr>
        <w:rPr>
          <w:lang w:val="en-US"/>
        </w:rPr>
      </w:pPr>
      <w:r w:rsidRPr="00CF29E1">
        <w:rPr>
          <w:lang w:val="en-US"/>
        </w:rPr>
        <w:t xml:space="preserve">This study was conducted within a larger long-term crop rotation and tillage </w:t>
      </w:r>
      <w:r w:rsidR="001E07E9">
        <w:rPr>
          <w:lang w:val="en-US"/>
        </w:rPr>
        <w:t xml:space="preserve">continuous </w:t>
      </w:r>
      <w:r w:rsidRPr="00CF29E1">
        <w:rPr>
          <w:lang w:val="en-US"/>
        </w:rPr>
        <w:t xml:space="preserve">experiment which was established in 2002 on a sandy loam at Flakkebjerg Research Centre, Denmark (55.317, 11.400).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w:t>
      </w:r>
      <w:r w:rsidR="001E07E9">
        <w:rPr>
          <w:lang w:val="en-US"/>
        </w:rPr>
        <w:t xml:space="preserve"> of the long-term experiment is</w:t>
      </w:r>
      <w:r w:rsidRPr="00CF29E1">
        <w:rPr>
          <w:lang w:val="en-US"/>
        </w:rPr>
        <w:t xml:space="preserve"> a split-split plot with four replications. The main plot factor </w:t>
      </w:r>
      <w:r w:rsidR="001E07E9">
        <w:rPr>
          <w:lang w:val="en-US"/>
        </w:rPr>
        <w:t>is</w:t>
      </w:r>
      <w:r w:rsidRPr="00CF29E1">
        <w:rPr>
          <w:lang w:val="en-US"/>
        </w:rPr>
        <w:t xml:space="preserve"> cropping system (four levels), the subplot </w:t>
      </w:r>
      <w:r w:rsidR="001E07E9">
        <w:rPr>
          <w:lang w:val="en-US"/>
        </w:rPr>
        <w:t>i</w:t>
      </w:r>
      <w:r w:rsidRPr="00CF29E1">
        <w:rPr>
          <w:lang w:val="en-US"/>
        </w:rPr>
        <w:t>s primary tillage system (four levels</w:t>
      </w:r>
      <w:proofErr w:type="gramStart"/>
      <w:r w:rsidRPr="00CF29E1">
        <w:rPr>
          <w:lang w:val="en-US"/>
        </w:rPr>
        <w:t>)</w:t>
      </w:r>
      <w:proofErr w:type="gramEnd"/>
      <w:r w:rsidRPr="00CF29E1">
        <w:rPr>
          <w:lang w:val="en-US"/>
        </w:rPr>
        <w:t xml:space="preserve"> and the sub-subplot (six levels) was established to accommodate various sub-treatments within rotation and tillage combinations </w:t>
      </w:r>
      <w:r w:rsidR="00ED39BC">
        <w:rPr>
          <w:lang w:val="en-US"/>
        </w:rPr>
        <w:t>[</w:t>
      </w:r>
      <w:r w:rsidRPr="00CF29E1">
        <w:rPr>
          <w:lang w:val="en-US"/>
        </w:rPr>
        <w:t xml:space="preserve">see for example Melander et al. </w:t>
      </w:r>
      <w:r w:rsidRPr="001E07E9">
        <w:rPr>
          <w:lang w:val="en-US"/>
        </w:rPr>
        <w:t>(2008)</w:t>
      </w:r>
      <w:r w:rsidR="00ED39BC">
        <w:rPr>
          <w:lang w:val="en-US"/>
        </w:rPr>
        <w:t>]</w:t>
      </w:r>
      <w:r w:rsidRPr="001E07E9">
        <w:rPr>
          <w:lang w:val="en-US"/>
        </w:rPr>
        <w:t xml:space="preserve">. </w:t>
      </w:r>
      <w:r w:rsidR="001E07E9" w:rsidRPr="00CF29E1">
        <w:rPr>
          <w:lang w:val="en-US"/>
        </w:rPr>
        <w:t>The cash crop sequence during the present study was spring barley (</w:t>
      </w:r>
      <w:r w:rsidR="001E07E9" w:rsidRPr="00CF29E1">
        <w:rPr>
          <w:i/>
          <w:iCs/>
          <w:lang w:val="en-US"/>
        </w:rPr>
        <w:t xml:space="preserve">Hordeum vulgare </w:t>
      </w:r>
      <w:r w:rsidR="001E07E9" w:rsidRPr="00CF29E1">
        <w:rPr>
          <w:lang w:val="en-US"/>
        </w:rPr>
        <w:t>L.) sown 19 April 2018, spring oat (</w:t>
      </w:r>
      <w:r w:rsidR="001E07E9" w:rsidRPr="00CF29E1">
        <w:rPr>
          <w:i/>
          <w:iCs/>
          <w:lang w:val="en-US"/>
        </w:rPr>
        <w:t>Avena sativa</w:t>
      </w:r>
      <w:r w:rsidR="001E07E9" w:rsidRPr="00CF29E1">
        <w:rPr>
          <w:lang w:val="en-US"/>
        </w:rPr>
        <w:t xml:space="preserve"> L.) sown 4 April 2019 and faba beans (</w:t>
      </w:r>
      <w:r w:rsidR="001E07E9" w:rsidRPr="00CF29E1">
        <w:rPr>
          <w:i/>
          <w:iCs/>
          <w:lang w:val="en-US"/>
        </w:rPr>
        <w:t>Vicia faba</w:t>
      </w:r>
      <w:r w:rsidR="001E07E9" w:rsidRPr="00CF29E1">
        <w:rPr>
          <w:lang w:val="en-US"/>
        </w:rPr>
        <w:t xml:space="preserve"> L.) sown 15 April 2020.</w:t>
      </w:r>
      <w:r w:rsidR="0013795C">
        <w:rPr>
          <w:lang w:val="en-US"/>
        </w:rPr>
        <w:t xml:space="preserve"> Detailed tables and a visual of the study’s agronomic management are presented in supplemental </w:t>
      </w:r>
      <w:proofErr w:type="gramStart"/>
      <w:r w:rsidR="0013795C">
        <w:rPr>
          <w:lang w:val="en-US"/>
        </w:rPr>
        <w:t>material, but</w:t>
      </w:r>
      <w:proofErr w:type="gramEnd"/>
      <w:r w:rsidR="0013795C">
        <w:rPr>
          <w:lang w:val="en-US"/>
        </w:rPr>
        <w:t xml:space="preserve"> are described here briefly. </w:t>
      </w:r>
    </w:p>
    <w:p w14:paraId="77362F28" w14:textId="0180ABA5" w:rsidR="007477A1" w:rsidRPr="001E07E9" w:rsidRDefault="007477A1" w:rsidP="007477A1">
      <w:pPr>
        <w:pStyle w:val="Heading3"/>
        <w:rPr>
          <w:lang w:val="en-US"/>
        </w:rPr>
      </w:pPr>
      <w:r w:rsidRPr="001E07E9">
        <w:rPr>
          <w:lang w:val="en-US"/>
        </w:rPr>
        <w:t>Study design</w:t>
      </w:r>
    </w:p>
    <w:p w14:paraId="63799CEF" w14:textId="61A399CD" w:rsidR="00A70C8E" w:rsidRDefault="00A70C8E" w:rsidP="00A70C8E">
      <w:pPr>
        <w:rPr>
          <w:lang w:val="en-US"/>
        </w:rPr>
      </w:pPr>
      <w:proofErr w:type="gramStart"/>
      <w:r w:rsidRPr="00CF29E1">
        <w:rPr>
          <w:lang w:val="en-US"/>
        </w:rPr>
        <w:t>For the purpose of</w:t>
      </w:r>
      <w:proofErr w:type="gramEnd"/>
      <w:r w:rsidRPr="00CF29E1">
        <w:rPr>
          <w:lang w:val="en-US"/>
        </w:rPr>
        <w:t xml:space="preserve"> the present study, two cropping systems were selected that had the same sequence of crops but with different </w:t>
      </w:r>
      <w:r w:rsidR="0013795C">
        <w:rPr>
          <w:lang w:val="en-US"/>
        </w:rPr>
        <w:t xml:space="preserve">small grain </w:t>
      </w:r>
      <w:r w:rsidRPr="00CF29E1">
        <w:rPr>
          <w:lang w:val="en-US"/>
        </w:rPr>
        <w:t>straw management</w:t>
      </w:r>
      <w:r w:rsidR="0013795C">
        <w:rPr>
          <w:lang w:val="en-US"/>
        </w:rPr>
        <w:t>s that</w:t>
      </w:r>
      <w:r w:rsidR="001E07E9">
        <w:rPr>
          <w:lang w:val="en-US"/>
        </w:rPr>
        <w:t xml:space="preserve"> reflect common systems in Denmark</w:t>
      </w:r>
      <w:r w:rsidRPr="00CF29E1">
        <w:rPr>
          <w:lang w:val="en-US"/>
        </w:rPr>
        <w:t xml:space="preserve">: straw removed or retained. Therefore, in the present study, straw management composed the main-plot treatment. </w:t>
      </w:r>
      <w:r w:rsidR="0013795C">
        <w:rPr>
          <w:lang w:val="en-US"/>
        </w:rPr>
        <w:t xml:space="preserve">Three of the four tillage regimes were used for this study (more details below). </w:t>
      </w:r>
      <w:r w:rsidRPr="00CF29E1">
        <w:rPr>
          <w:lang w:val="en-US"/>
        </w:rPr>
        <w:t>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w:t>
      </w:r>
      <w:r w:rsidR="001E07E9">
        <w:rPr>
          <w:lang w:val="en-US"/>
        </w:rPr>
        <w:t xml:space="preserve">randomly </w:t>
      </w:r>
      <w:r>
        <w:rPr>
          <w:lang w:val="en-US"/>
        </w:rPr>
        <w:t>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4CF90444" w:rsidR="00844404" w:rsidRPr="003544E9" w:rsidRDefault="00A70C8E" w:rsidP="00844404">
      <w:pPr>
        <w:rPr>
          <w:lang w:val="en-US"/>
        </w:rPr>
      </w:pPr>
      <w:r w:rsidRPr="00922D1E">
        <w:rPr>
          <w:lang w:val="en-US"/>
        </w:rPr>
        <w:t xml:space="preserve">The same straw managements and categorical tillage </w:t>
      </w:r>
      <w:r>
        <w:rPr>
          <w:lang w:val="en-US"/>
        </w:rPr>
        <w:t>system</w:t>
      </w:r>
      <w:r w:rsidR="0013795C">
        <w:rPr>
          <w:lang w:val="en-US"/>
        </w:rPr>
        <w:t xml:space="preserve"> treatments</w:t>
      </w:r>
      <w:r w:rsidRPr="00922D1E">
        <w:rPr>
          <w:lang w:val="en-US"/>
        </w:rPr>
        <w:t xml:space="preserve"> (no tillage, </w:t>
      </w:r>
      <w:r w:rsidR="0013795C">
        <w:rPr>
          <w:lang w:val="en-US"/>
        </w:rPr>
        <w:t>surface</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r w:rsidR="00A32989">
        <w:rPr>
          <w:color w:val="FF0000"/>
          <w:lang w:val="en-US"/>
        </w:rPr>
        <w:t>60%</w:t>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sidR="00A32989">
        <w:rPr>
          <w:color w:val="FF0000"/>
          <w:lang w:val="en-US"/>
        </w:rPr>
        <w:t xml:space="preserve"> </w:t>
      </w:r>
      <w:commentRangeStart w:id="2"/>
      <w:r w:rsidR="00A32989">
        <w:rPr>
          <w:color w:val="FF0000"/>
          <w:lang w:val="en-US"/>
        </w:rPr>
        <w:t>CITE a CENTS modelling study</w:t>
      </w:r>
      <w:r w:rsidR="00F65982">
        <w:rPr>
          <w:color w:val="FF0000"/>
          <w:lang w:val="en-US"/>
        </w:rPr>
        <w:t xml:space="preserve"> for this 60% assumption</w:t>
      </w:r>
      <w:commentRangeEnd w:id="2"/>
      <w:r w:rsidR="0013795C">
        <w:rPr>
          <w:rStyle w:val="CommentReference"/>
        </w:rPr>
        <w:commentReference w:id="2"/>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w:t>
      </w:r>
      <w:r w:rsidR="003B60EC">
        <w:rPr>
          <w:lang w:val="en-US"/>
        </w:rPr>
        <w:lastRenderedPageBreak/>
        <w:t xml:space="preserve">harrowed to 3-4 cm depth </w:t>
      </w:r>
      <w:r w:rsidR="007E32D7">
        <w:rPr>
          <w:lang w:val="en-US"/>
        </w:rPr>
        <w:t xml:space="preserve">in the spring </w:t>
      </w:r>
      <w:r w:rsidR="003B60EC">
        <w:rPr>
          <w:lang w:val="en-US"/>
        </w:rPr>
        <w:t>before cash crop planting</w:t>
      </w:r>
      <w:r w:rsidR="007E32D7">
        <w:rPr>
          <w:lang w:val="en-US"/>
        </w:rPr>
        <w:t xml:space="preserve">; </w:t>
      </w:r>
      <w:bookmarkStart w:id="3" w:name="_Hlk190689290"/>
      <w:r w:rsidR="007E32D7">
        <w:rPr>
          <w:lang w:val="en-US"/>
        </w:rPr>
        <w:t>c</w:t>
      </w:r>
      <w:r w:rsidR="007E32D7">
        <w:rPr>
          <w:lang w:val="en-GB"/>
        </w:rPr>
        <w:t>rops were then sown with a</w:t>
      </w:r>
      <w:r w:rsidR="007E32D7" w:rsidRPr="007653A2">
        <w:rPr>
          <w:lang w:val="en-GB"/>
        </w:rPr>
        <w:t xml:space="preserve"> traditional seed drill (Nordsten Lift-o-matic CLH300) </w:t>
      </w:r>
      <w:r w:rsidR="007E32D7">
        <w:rPr>
          <w:lang w:val="en-GB"/>
        </w:rPr>
        <w:t xml:space="preserve">with row spacings of 12.5 cm. </w:t>
      </w:r>
      <w:r w:rsidR="00844404" w:rsidRPr="00922D1E">
        <w:rPr>
          <w:lang w:val="en-US"/>
        </w:rPr>
        <w:t xml:space="preserve">For </w:t>
      </w:r>
      <w:r w:rsidR="00844404">
        <w:rPr>
          <w:lang w:val="en-US"/>
        </w:rPr>
        <w:t xml:space="preserve">the </w:t>
      </w:r>
      <w:r w:rsidR="00A32989">
        <w:rPr>
          <w:lang w:val="en-US"/>
        </w:rPr>
        <w:t>surface tillage system (</w:t>
      </w:r>
      <w:r w:rsidR="00844404">
        <w:rPr>
          <w:lang w:val="en-US"/>
        </w:rPr>
        <w:t>non-inversion</w:t>
      </w:r>
      <w:r w:rsidR="00A32989">
        <w:rPr>
          <w:lang w:val="en-US"/>
        </w:rPr>
        <w:t>),</w:t>
      </w:r>
      <w:r w:rsidR="00844404">
        <w:rPr>
          <w:lang w:val="en-US"/>
        </w:rPr>
        <w:t xml:space="preserve"> </w:t>
      </w:r>
      <w:proofErr w:type="gramStart"/>
      <w:r w:rsidR="00844404" w:rsidRPr="00922D1E">
        <w:rPr>
          <w:lang w:val="en-US"/>
        </w:rPr>
        <w:t xml:space="preserve">a </w:t>
      </w:r>
      <w:r w:rsidR="00844404" w:rsidRPr="00922D1E">
        <w:rPr>
          <w:vertAlign w:val="subscript"/>
          <w:lang w:val="en-US"/>
        </w:rPr>
        <w:t xml:space="preserve"> </w:t>
      </w:r>
      <w:r w:rsidR="00844404" w:rsidRPr="00922D1E">
        <w:rPr>
          <w:lang w:val="en-GB"/>
        </w:rPr>
        <w:t>Horsch</w:t>
      </w:r>
      <w:proofErr w:type="gramEnd"/>
      <w:r w:rsidR="00844404" w:rsidRPr="00922D1E">
        <w:rPr>
          <w:lang w:val="en-GB"/>
        </w:rPr>
        <w:t xml:space="preserve"> Terrano 3 FX stubble tine cultivator </w:t>
      </w:r>
      <w:r w:rsidR="00844404">
        <w:rPr>
          <w:lang w:val="en-GB"/>
        </w:rPr>
        <w:t xml:space="preserve"> was used to </w:t>
      </w:r>
      <w:r w:rsidR="007E32D7">
        <w:rPr>
          <w:lang w:val="en-GB"/>
        </w:rPr>
        <w:t xml:space="preserve">till to a depth </w:t>
      </w:r>
      <w:commentRangeStart w:id="4"/>
      <w:r w:rsidR="00844404">
        <w:rPr>
          <w:lang w:val="en-GB"/>
        </w:rPr>
        <w:t xml:space="preserve">8-10 cm </w:t>
      </w:r>
      <w:r w:rsidR="007E32D7">
        <w:rPr>
          <w:lang w:val="en-GB"/>
        </w:rPr>
        <w:t xml:space="preserve">in the spring </w:t>
      </w:r>
      <w:r w:rsidR="00844404">
        <w:rPr>
          <w:lang w:val="en-GB"/>
        </w:rPr>
        <w:t>before cash crop planting</w:t>
      </w:r>
      <w:commentRangeEnd w:id="4"/>
      <w:r w:rsidR="00D54833">
        <w:rPr>
          <w:rStyle w:val="CommentReference"/>
        </w:rPr>
        <w:commentReference w:id="4"/>
      </w:r>
      <w:r w:rsidR="00844404">
        <w:rPr>
          <w:lang w:val="en-GB"/>
        </w:rPr>
        <w:t xml:space="preserve">. In both the no-till and </w:t>
      </w:r>
      <w:r w:rsidR="00C512E2">
        <w:rPr>
          <w:lang w:val="en-GB"/>
        </w:rPr>
        <w:t>surface</w:t>
      </w:r>
      <w:r w:rsidR="00844404">
        <w:rPr>
          <w:lang w:val="en-GB"/>
        </w:rPr>
        <w:t xml:space="preserve"> tillage systems, crops were sown </w:t>
      </w:r>
      <w:r w:rsidR="00844404" w:rsidRPr="007653A2">
        <w:rPr>
          <w:lang w:val="en-GB"/>
        </w:rPr>
        <w:t>with a chisel coulter (Horsch Airseeder CO 3)</w:t>
      </w:r>
      <w:r w:rsidR="00844404">
        <w:rPr>
          <w:lang w:val="en-GB"/>
        </w:rPr>
        <w:t xml:space="preserve"> with row spacings of 17.5 cm for spring oats, spring barley, and </w:t>
      </w:r>
      <w:commentRangeStart w:id="5"/>
      <w:r w:rsidR="00844404" w:rsidRPr="007653A2">
        <w:rPr>
          <w:color w:val="FF0000"/>
          <w:lang w:val="en-GB"/>
        </w:rPr>
        <w:t>faba beans</w:t>
      </w:r>
      <w:commentRangeEnd w:id="5"/>
      <w:r w:rsidR="00D54833">
        <w:rPr>
          <w:rStyle w:val="CommentReference"/>
        </w:rPr>
        <w:commentReference w:id="5"/>
      </w:r>
      <w:r w:rsidR="00844404">
        <w:rPr>
          <w:lang w:val="en-GB"/>
        </w:rPr>
        <w:t>.</w:t>
      </w:r>
      <w:r w:rsidR="00CF29E1">
        <w:rPr>
          <w:lang w:val="en-GB"/>
        </w:rPr>
        <w:t xml:space="preserve"> Row spacings were different </w:t>
      </w:r>
      <w:r w:rsidR="003544E9">
        <w:rPr>
          <w:lang w:val="en-GB"/>
        </w:rPr>
        <w:t xml:space="preserve">for the inversion tillage system </w:t>
      </w:r>
      <w:r w:rsidR="00CF29E1">
        <w:rPr>
          <w:lang w:val="en-GB"/>
        </w:rPr>
        <w:t>due to equipment</w:t>
      </w:r>
      <w:r w:rsidR="00A32989">
        <w:rPr>
          <w:lang w:val="en-GB"/>
        </w:rPr>
        <w:t xml:space="preserve"> representing </w:t>
      </w:r>
      <w:r w:rsidR="00CF29E1">
        <w:rPr>
          <w:lang w:val="en-GB"/>
        </w:rPr>
        <w:t xml:space="preserve">typical production environments for each tillage system. </w:t>
      </w:r>
    </w:p>
    <w:p w14:paraId="4ABFF24E" w14:textId="6443DE49" w:rsidR="007477A1" w:rsidRPr="007653A2" w:rsidRDefault="007477A1" w:rsidP="007477A1">
      <w:pPr>
        <w:pStyle w:val="Heading3"/>
        <w:rPr>
          <w:ins w:id="6" w:author="Bo Melander" w:date="2025-02-11T13:10:00Z" w16du:dateUtc="2025-02-11T12:10:00Z"/>
          <w:lang w:val="en-GB"/>
        </w:rPr>
      </w:pPr>
      <w:r>
        <w:rPr>
          <w:lang w:val="en-GB"/>
        </w:rPr>
        <w:t>Cover crop treatments</w:t>
      </w:r>
    </w:p>
    <w:bookmarkEnd w:id="3"/>
    <w:p w14:paraId="7E80695A" w14:textId="113487C5" w:rsidR="00A70C8E" w:rsidRDefault="00A70C8E" w:rsidP="00A70C8E">
      <w:pPr>
        <w:rPr>
          <w:lang w:val="en-US"/>
        </w:rPr>
      </w:pPr>
      <w:r>
        <w:rPr>
          <w:lang w:val="en-US"/>
        </w:rPr>
        <w:t xml:space="preserve">Starting in </w:t>
      </w:r>
      <w:r w:rsidR="00C512E2">
        <w:rPr>
          <w:lang w:val="en-US"/>
        </w:rPr>
        <w:t xml:space="preserve">the </w:t>
      </w:r>
      <w:r>
        <w:rPr>
          <w:lang w:val="en-US"/>
        </w:rPr>
        <w:t>2018</w:t>
      </w:r>
      <w:r w:rsidR="00C512E2">
        <w:rPr>
          <w:lang w:val="en-US"/>
        </w:rPr>
        <w:t xml:space="preserve"> growing season</w:t>
      </w:r>
      <w:r>
        <w:rPr>
          <w:lang w:val="en-US"/>
        </w:rPr>
        <w:t>, five cover crop systems were randomly applied to the sub-sub</w:t>
      </w:r>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sub-subplot treatments were maintained for 2018</w:t>
      </w:r>
      <w:r w:rsidR="00C512E2">
        <w:rPr>
          <w:lang w:val="en-US"/>
        </w:rPr>
        <w:t xml:space="preserve">, </w:t>
      </w:r>
      <w:r>
        <w:rPr>
          <w:lang w:val="en-US"/>
        </w:rPr>
        <w:t>2019</w:t>
      </w:r>
      <w:r w:rsidR="00C512E2">
        <w:rPr>
          <w:lang w:val="en-US"/>
        </w:rPr>
        <w:t xml:space="preserve"> and were tracked until faba bean harvest in 2020</w:t>
      </w:r>
      <w:r>
        <w:rPr>
          <w:lang w:val="en-US"/>
        </w:rPr>
        <w:t xml:space="preserve">. The sampling area for all measurements </w:t>
      </w:r>
      <w:proofErr w:type="gramStart"/>
      <w:r>
        <w:rPr>
          <w:lang w:val="en-US"/>
        </w:rPr>
        <w:t>was located in</w:t>
      </w:r>
      <w:proofErr w:type="gramEnd"/>
      <w:r>
        <w:rPr>
          <w:lang w:val="en-US"/>
        </w:rPr>
        <w:t xml:space="preserve">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tc>
          <w:tcPr>
            <w:tcW w:w="1555" w:type="dxa"/>
            <w:vAlign w:val="center"/>
          </w:tcPr>
          <w:p w14:paraId="5B8D6F48" w14:textId="77777777" w:rsidR="00A70C8E" w:rsidRDefault="00A70C8E">
            <w:pPr>
              <w:jc w:val="center"/>
              <w:rPr>
                <w:lang w:val="en-US"/>
              </w:rPr>
            </w:pPr>
            <w:r>
              <w:rPr>
                <w:lang w:val="en-US"/>
              </w:rPr>
              <w:t>Cover crop system name</w:t>
            </w:r>
          </w:p>
        </w:tc>
        <w:tc>
          <w:tcPr>
            <w:tcW w:w="2126" w:type="dxa"/>
            <w:vAlign w:val="center"/>
          </w:tcPr>
          <w:p w14:paraId="5BF2F8DE" w14:textId="77777777" w:rsidR="00A70C8E" w:rsidRDefault="00A70C8E">
            <w:pPr>
              <w:jc w:val="center"/>
              <w:rPr>
                <w:lang w:val="en-US"/>
              </w:rPr>
            </w:pPr>
            <w:r>
              <w:rPr>
                <w:lang w:val="en-US"/>
              </w:rPr>
              <w:t>Cover crop</w:t>
            </w:r>
          </w:p>
        </w:tc>
        <w:tc>
          <w:tcPr>
            <w:tcW w:w="1843" w:type="dxa"/>
            <w:vAlign w:val="center"/>
          </w:tcPr>
          <w:p w14:paraId="13424314" w14:textId="77777777" w:rsidR="00A70C8E" w:rsidRDefault="00A70C8E">
            <w:pPr>
              <w:jc w:val="center"/>
              <w:rPr>
                <w:lang w:val="en-US"/>
              </w:rPr>
            </w:pPr>
            <w:r>
              <w:rPr>
                <w:lang w:val="en-US"/>
              </w:rPr>
              <w:t>Seeding rate</w:t>
            </w:r>
          </w:p>
        </w:tc>
        <w:tc>
          <w:tcPr>
            <w:tcW w:w="2976" w:type="dxa"/>
            <w:vAlign w:val="center"/>
          </w:tcPr>
          <w:p w14:paraId="7014155A" w14:textId="77777777" w:rsidR="00A70C8E" w:rsidRDefault="00A70C8E">
            <w:pPr>
              <w:jc w:val="center"/>
              <w:rPr>
                <w:lang w:val="en-US"/>
              </w:rPr>
            </w:pPr>
            <w:r>
              <w:rPr>
                <w:lang w:val="en-US"/>
              </w:rPr>
              <w:t>Seeding method and timing</w:t>
            </w:r>
          </w:p>
        </w:tc>
      </w:tr>
      <w:tr w:rsidR="00A70C8E" w:rsidRPr="00D62128" w14:paraId="69998B1C" w14:textId="77777777">
        <w:tc>
          <w:tcPr>
            <w:tcW w:w="1555" w:type="dxa"/>
            <w:vAlign w:val="center"/>
          </w:tcPr>
          <w:p w14:paraId="6025962E" w14:textId="56FE6AB0" w:rsidR="00A70C8E" w:rsidRDefault="00A70C8E">
            <w:pPr>
              <w:jc w:val="center"/>
              <w:rPr>
                <w:lang w:val="en-US"/>
              </w:rPr>
            </w:pPr>
            <w:proofErr w:type="spellStart"/>
            <w:r>
              <w:rPr>
                <w:lang w:val="en-US"/>
              </w:rPr>
              <w:t>Mix</w:t>
            </w:r>
            <w:r w:rsidR="002C2250">
              <w:rPr>
                <w:lang w:val="en-US"/>
              </w:rPr>
              <w:t>E</w:t>
            </w:r>
            <w:proofErr w:type="spellEnd"/>
          </w:p>
        </w:tc>
        <w:tc>
          <w:tcPr>
            <w:tcW w:w="2126" w:type="dxa"/>
            <w:vMerge w:val="restart"/>
            <w:vAlign w:val="center"/>
          </w:tcPr>
          <w:p w14:paraId="1CFF4B9D" w14:textId="77777777" w:rsidR="00A70C8E" w:rsidRPr="001D2342" w:rsidRDefault="00A70C8E">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Lolium perenne)</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pPr>
              <w:jc w:val="center"/>
              <w:rPr>
                <w:lang w:val="en-US"/>
              </w:rPr>
            </w:pPr>
            <w:r>
              <w:rPr>
                <w:lang w:val="en-US"/>
              </w:rPr>
              <w:t>Sown 1 cm deep in 12.5 cm rows between cash crop rows shortly after cash crop planting</w:t>
            </w:r>
          </w:p>
        </w:tc>
      </w:tr>
      <w:tr w:rsidR="00A70C8E" w:rsidRPr="00D62128" w14:paraId="46A1FE34" w14:textId="77777777">
        <w:tc>
          <w:tcPr>
            <w:tcW w:w="1555" w:type="dxa"/>
            <w:vAlign w:val="center"/>
          </w:tcPr>
          <w:p w14:paraId="427A91FB" w14:textId="0253D96F" w:rsidR="00A70C8E" w:rsidRDefault="00A70C8E">
            <w:pPr>
              <w:jc w:val="center"/>
              <w:rPr>
                <w:lang w:val="en-US"/>
              </w:rPr>
            </w:pPr>
            <w:proofErr w:type="spellStart"/>
            <w:r>
              <w:rPr>
                <w:lang w:val="en-US"/>
              </w:rPr>
              <w:t>Mix</w:t>
            </w:r>
            <w:r w:rsidR="002C2250">
              <w:rPr>
                <w:lang w:val="en-US"/>
              </w:rPr>
              <w:t>M</w:t>
            </w:r>
            <w:proofErr w:type="spellEnd"/>
          </w:p>
        </w:tc>
        <w:tc>
          <w:tcPr>
            <w:tcW w:w="2126" w:type="dxa"/>
            <w:vMerge/>
            <w:vAlign w:val="center"/>
          </w:tcPr>
          <w:p w14:paraId="733F17BB" w14:textId="77777777" w:rsidR="00A70C8E" w:rsidRDefault="00A70C8E">
            <w:pPr>
              <w:jc w:val="center"/>
              <w:rPr>
                <w:lang w:val="en-US"/>
              </w:rPr>
            </w:pPr>
          </w:p>
        </w:tc>
        <w:tc>
          <w:tcPr>
            <w:tcW w:w="1843" w:type="dxa"/>
            <w:vMerge/>
            <w:vAlign w:val="center"/>
          </w:tcPr>
          <w:p w14:paraId="567E610F" w14:textId="77777777" w:rsidR="00A70C8E" w:rsidRDefault="00A70C8E">
            <w:pPr>
              <w:jc w:val="center"/>
              <w:rPr>
                <w:lang w:val="en-US"/>
              </w:rPr>
            </w:pPr>
          </w:p>
        </w:tc>
        <w:tc>
          <w:tcPr>
            <w:tcW w:w="2976" w:type="dxa"/>
            <w:vAlign w:val="center"/>
          </w:tcPr>
          <w:p w14:paraId="495E6DAA" w14:textId="494080CA" w:rsidR="00A70C8E" w:rsidRDefault="00A70C8E">
            <w:pPr>
              <w:jc w:val="center"/>
              <w:rPr>
                <w:lang w:val="en-US"/>
              </w:rPr>
            </w:pPr>
            <w:r w:rsidRPr="00782730">
              <w:rPr>
                <w:lang w:val="en-US"/>
              </w:rPr>
              <w:t>Broadcast into standing crop approx</w:t>
            </w:r>
            <w:r w:rsidR="00D54833" w:rsidRPr="00782730">
              <w:rPr>
                <w:lang w:val="en-US"/>
              </w:rPr>
              <w:t>imately</w:t>
            </w:r>
            <w:r w:rsidRPr="00782730">
              <w:rPr>
                <w:lang w:val="en-US"/>
              </w:rPr>
              <w:t xml:space="preserve"> 14 days before expected cash crop harvest</w:t>
            </w:r>
          </w:p>
        </w:tc>
      </w:tr>
      <w:tr w:rsidR="00A70C8E" w:rsidRPr="00D62128" w14:paraId="49E1C5D0" w14:textId="77777777">
        <w:tc>
          <w:tcPr>
            <w:tcW w:w="1555" w:type="dxa"/>
            <w:vAlign w:val="center"/>
          </w:tcPr>
          <w:p w14:paraId="4FA1FCDD" w14:textId="23F48378" w:rsidR="00A70C8E" w:rsidRDefault="00A70C8E">
            <w:pPr>
              <w:jc w:val="center"/>
              <w:rPr>
                <w:lang w:val="en-US"/>
              </w:rPr>
            </w:pPr>
            <w:proofErr w:type="spellStart"/>
            <w:r>
              <w:rPr>
                <w:lang w:val="en-US"/>
              </w:rPr>
              <w:t>Rad</w:t>
            </w:r>
            <w:r w:rsidR="002C2250">
              <w:rPr>
                <w:lang w:val="en-US"/>
              </w:rPr>
              <w:t>M</w:t>
            </w:r>
            <w:proofErr w:type="spellEnd"/>
          </w:p>
        </w:tc>
        <w:tc>
          <w:tcPr>
            <w:tcW w:w="2126" w:type="dxa"/>
            <w:vMerge w:val="restart"/>
            <w:vAlign w:val="center"/>
          </w:tcPr>
          <w:p w14:paraId="146E7A50" w14:textId="77777777" w:rsidR="00A70C8E" w:rsidRDefault="00A70C8E">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pPr>
              <w:jc w:val="center"/>
              <w:rPr>
                <w:lang w:val="en-US"/>
              </w:rPr>
            </w:pPr>
            <w:r>
              <w:rPr>
                <w:lang w:val="en-US"/>
              </w:rPr>
              <w:t>Broadcast into standing crop approx. 14 days before expected crop harvest</w:t>
            </w:r>
          </w:p>
        </w:tc>
      </w:tr>
      <w:tr w:rsidR="00A70C8E" w:rsidRPr="00D62128" w14:paraId="5DB034BC" w14:textId="77777777">
        <w:tc>
          <w:tcPr>
            <w:tcW w:w="1555" w:type="dxa"/>
            <w:vAlign w:val="center"/>
          </w:tcPr>
          <w:p w14:paraId="756E9739" w14:textId="5575773B" w:rsidR="00A70C8E" w:rsidRDefault="00A70C8E">
            <w:pPr>
              <w:jc w:val="center"/>
              <w:rPr>
                <w:lang w:val="en-US"/>
              </w:rPr>
            </w:pPr>
            <w:r>
              <w:rPr>
                <w:lang w:val="en-US"/>
              </w:rPr>
              <w:t>Rad</w:t>
            </w:r>
            <w:r w:rsidR="002C2250">
              <w:rPr>
                <w:lang w:val="en-US"/>
              </w:rPr>
              <w:t>L</w:t>
            </w:r>
          </w:p>
        </w:tc>
        <w:tc>
          <w:tcPr>
            <w:tcW w:w="2126" w:type="dxa"/>
            <w:vMerge/>
            <w:vAlign w:val="center"/>
          </w:tcPr>
          <w:p w14:paraId="2EAC5DAB" w14:textId="77777777" w:rsidR="00A70C8E" w:rsidRDefault="00A70C8E">
            <w:pPr>
              <w:jc w:val="center"/>
              <w:rPr>
                <w:lang w:val="en-US"/>
              </w:rPr>
            </w:pPr>
          </w:p>
        </w:tc>
        <w:tc>
          <w:tcPr>
            <w:tcW w:w="1843" w:type="dxa"/>
            <w:vMerge/>
            <w:vAlign w:val="center"/>
          </w:tcPr>
          <w:p w14:paraId="25923B9E" w14:textId="77777777" w:rsidR="00A70C8E" w:rsidRDefault="00A70C8E">
            <w:pPr>
              <w:jc w:val="center"/>
              <w:rPr>
                <w:lang w:val="en-US"/>
              </w:rPr>
            </w:pPr>
          </w:p>
        </w:tc>
        <w:tc>
          <w:tcPr>
            <w:tcW w:w="2976" w:type="dxa"/>
            <w:vAlign w:val="center"/>
          </w:tcPr>
          <w:p w14:paraId="7605F5B6" w14:textId="77777777" w:rsidR="00A70C8E" w:rsidRDefault="00A70C8E">
            <w:pPr>
              <w:jc w:val="center"/>
              <w:rPr>
                <w:lang w:val="en-US"/>
              </w:rPr>
            </w:pPr>
            <w:r>
              <w:rPr>
                <w:lang w:val="en-US"/>
              </w:rPr>
              <w:t>Broadcast into the crop stubble post crop harvest</w:t>
            </w:r>
          </w:p>
        </w:tc>
      </w:tr>
      <w:tr w:rsidR="00A70C8E" w:rsidRPr="001D2342" w14:paraId="3D3A3A7E" w14:textId="77777777">
        <w:tc>
          <w:tcPr>
            <w:tcW w:w="1555" w:type="dxa"/>
            <w:vAlign w:val="center"/>
          </w:tcPr>
          <w:p w14:paraId="4BE4069C" w14:textId="166BE6CE" w:rsidR="00A70C8E" w:rsidRDefault="00A70C8E">
            <w:pPr>
              <w:jc w:val="center"/>
              <w:rPr>
                <w:lang w:val="en-US"/>
              </w:rPr>
            </w:pPr>
            <w:proofErr w:type="spellStart"/>
            <w:r>
              <w:rPr>
                <w:lang w:val="en-US"/>
              </w:rPr>
              <w:t>NoCC</w:t>
            </w:r>
            <w:proofErr w:type="spellEnd"/>
          </w:p>
        </w:tc>
        <w:tc>
          <w:tcPr>
            <w:tcW w:w="2126" w:type="dxa"/>
            <w:vAlign w:val="center"/>
          </w:tcPr>
          <w:p w14:paraId="05DE613F" w14:textId="72D8873B" w:rsidR="00A70C8E" w:rsidRDefault="003A431D">
            <w:pPr>
              <w:jc w:val="center"/>
              <w:rPr>
                <w:lang w:val="en-US"/>
              </w:rPr>
            </w:pPr>
            <w:r>
              <w:rPr>
                <w:lang w:val="en-US"/>
              </w:rPr>
              <w:t>None</w:t>
            </w:r>
          </w:p>
        </w:tc>
        <w:tc>
          <w:tcPr>
            <w:tcW w:w="1843" w:type="dxa"/>
            <w:vAlign w:val="center"/>
          </w:tcPr>
          <w:p w14:paraId="3F4567CF" w14:textId="77777777" w:rsidR="00A70C8E" w:rsidRDefault="00A70C8E">
            <w:pPr>
              <w:jc w:val="center"/>
              <w:rPr>
                <w:lang w:val="en-US"/>
              </w:rPr>
            </w:pPr>
            <w:r>
              <w:rPr>
                <w:lang w:val="en-US"/>
              </w:rPr>
              <w:t>-</w:t>
            </w:r>
          </w:p>
        </w:tc>
        <w:tc>
          <w:tcPr>
            <w:tcW w:w="2976" w:type="dxa"/>
            <w:vAlign w:val="center"/>
          </w:tcPr>
          <w:p w14:paraId="64AC3355" w14:textId="77777777" w:rsidR="00A70C8E" w:rsidRDefault="00A70C8E">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7"/>
      <w:r>
        <w:rPr>
          <w:lang w:val="en-US"/>
        </w:rPr>
        <w:t xml:space="preserve">was </w:t>
      </w:r>
      <w:r w:rsidR="007477A1">
        <w:rPr>
          <w:lang w:val="en-US"/>
        </w:rPr>
        <w:t xml:space="preserve">broadcast </w:t>
      </w:r>
      <w:commentRangeEnd w:id="7"/>
      <w:r w:rsidR="007477A1">
        <w:rPr>
          <w:rStyle w:val="CommentReference"/>
        </w:rPr>
        <w:commentReference w:id="7"/>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B4F0AC0" w14:textId="17270A14" w:rsid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w:t>
      </w:r>
      <w:r w:rsidR="00C512E2">
        <w:rPr>
          <w:lang w:val="en-GB"/>
        </w:rPr>
        <w:t>no-till and surface</w:t>
      </w:r>
      <w:r w:rsidR="007477A1">
        <w:rPr>
          <w:lang w:val="en-GB"/>
        </w:rPr>
        <w:t xml:space="preserve"> </w:t>
      </w:r>
      <w:r w:rsidR="00C512E2">
        <w:rPr>
          <w:lang w:val="en-GB"/>
        </w:rPr>
        <w:t>tillage</w:t>
      </w:r>
      <w:r w:rsidR="007477A1">
        <w:rPr>
          <w:lang w:val="en-GB"/>
        </w:rPr>
        <w:t xml:space="preserve"> treatments, all plots were sprayed with </w:t>
      </w:r>
      <w:r w:rsidR="00964670">
        <w:rPr>
          <w:lang w:val="en-GB"/>
        </w:rPr>
        <w:t>HP1</w:t>
      </w:r>
      <w:r w:rsidR="0087481D">
        <w:rPr>
          <w:lang w:val="en-GB"/>
        </w:rPr>
        <w:t xml:space="preserve"> (2018, 2019) or HP2 (2020)</w:t>
      </w:r>
      <w:r w:rsidR="009E3F81">
        <w:rPr>
          <w:lang w:val="en-GB"/>
        </w:rPr>
        <w:t xml:space="preserve"> before cash crop planting</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C512E2">
        <w:rPr>
          <w:lang w:val="en-GB"/>
        </w:rPr>
        <w:t xml:space="preserve">; Mix-early plots were not sprayed because HP5 would </w:t>
      </w:r>
      <w:r w:rsidR="00486A04">
        <w:rPr>
          <w:lang w:val="en-GB"/>
        </w:rPr>
        <w:t xml:space="preserve">have </w:t>
      </w:r>
      <w:r w:rsidR="00C512E2">
        <w:rPr>
          <w:lang w:val="en-GB"/>
        </w:rPr>
        <w:t>terminate</w:t>
      </w:r>
      <w:r w:rsidR="00486A04">
        <w:rPr>
          <w:lang w:val="en-GB"/>
        </w:rPr>
        <w:t>d</w:t>
      </w:r>
      <w:r w:rsidR="00C512E2">
        <w:rPr>
          <w:lang w:val="en-GB"/>
        </w:rPr>
        <w:t xml:space="preserve"> the cover crop</w:t>
      </w:r>
      <w:r w:rsidR="00B41B1E">
        <w:rPr>
          <w:lang w:val="en-GB"/>
        </w:rPr>
        <w:t>.</w:t>
      </w:r>
      <w:r w:rsidR="00A70C8E">
        <w:rPr>
          <w:lang w:val="en-GB"/>
        </w:rPr>
        <w:t xml:space="preserve"> In 2019 </w:t>
      </w:r>
      <w:r w:rsidR="00A70C8E">
        <w:rPr>
          <w:lang w:val="en-GB"/>
        </w:rPr>
        <w:lastRenderedPageBreak/>
        <w:t xml:space="preserve">(spring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8"/>
      <w:r w:rsidR="00AD5622" w:rsidRPr="00F65982">
        <w:rPr>
          <w:color w:val="FF0000"/>
          <w:lang w:val="en-GB"/>
        </w:rPr>
        <w:t>to….</w:t>
      </w:r>
      <w:commentRangeEnd w:id="8"/>
      <w:r w:rsidR="00AD5622" w:rsidRPr="00F65982">
        <w:rPr>
          <w:rStyle w:val="CommentReference"/>
          <w:color w:val="FF0000"/>
        </w:rPr>
        <w:commentReference w:id="8"/>
      </w:r>
      <w:r w:rsidR="00905DB0" w:rsidRPr="00F65982">
        <w:rPr>
          <w:color w:val="FF0000"/>
          <w:lang w:val="en-GB"/>
        </w:rPr>
        <w:t xml:space="preserve">. </w:t>
      </w:r>
      <w:bookmarkStart w:id="9"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On 2 June 2020, </w:t>
      </w:r>
      <w:r w:rsidR="000E21EA">
        <w:rPr>
          <w:lang w:val="en-GB"/>
        </w:rPr>
        <w:t xml:space="preserve">all plots were sprayed (HP8) to control </w:t>
      </w:r>
      <w:r w:rsidR="00A70C8E">
        <w:rPr>
          <w:lang w:val="en-GB"/>
        </w:rPr>
        <w:t>wild oat (</w:t>
      </w:r>
      <w:r w:rsidR="00A70C8E" w:rsidRPr="00954488">
        <w:rPr>
          <w:i/>
          <w:iCs/>
          <w:lang w:val="en-GB"/>
        </w:rPr>
        <w:t>Avena fatua</w:t>
      </w:r>
      <w:r w:rsidR="00A70C8E">
        <w:rPr>
          <w:lang w:val="en-GB"/>
        </w:rPr>
        <w:t>)</w:t>
      </w:r>
      <w:r w:rsidR="000E21EA">
        <w:rPr>
          <w:lang w:val="en-GB"/>
        </w:rPr>
        <w:t>.</w:t>
      </w:r>
      <w:r w:rsidR="00A70C8E">
        <w:rPr>
          <w:lang w:val="en-GB"/>
        </w:rPr>
        <w:t xml:space="preserve"> </w:t>
      </w:r>
      <w:bookmarkEnd w:id="9"/>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Herbicide use data was translated into potential toxicity loads using the Danish Pesticide Load Indicator (PLI;</w:t>
      </w:r>
      <w:r w:rsidR="00486A04">
        <w:rPr>
          <w:lang w:val="en-US"/>
        </w:rPr>
        <w:t xml:space="preserve"> Kudsk et al. 2018)</w:t>
      </w:r>
      <w:r w:rsidR="00E3737B">
        <w:rPr>
          <w:lang w:val="en-US"/>
        </w:rPr>
        <w:t>.</w:t>
      </w: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w:t>
      </w:r>
      <w:proofErr w:type="gramStart"/>
      <w:r>
        <w:rPr>
          <w:lang w:val="en-US"/>
        </w:rPr>
        <w:t>In order to</w:t>
      </w:r>
      <w:proofErr w:type="gramEnd"/>
      <w:r>
        <w:rPr>
          <w:lang w:val="en-US"/>
        </w:rPr>
        <w:t xml:space="preserve">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RDefault="00A70C8E" w:rsidP="00A70C8E">
      <w:pPr>
        <w:rPr>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t>Measurements</w:t>
      </w:r>
    </w:p>
    <w:p w14:paraId="7C470746" w14:textId="77777777" w:rsidR="00A70C8E" w:rsidRDefault="00A70C8E" w:rsidP="00A70C8E">
      <w:pPr>
        <w:pStyle w:val="Heading3"/>
        <w:rPr>
          <w:lang w:val="en-US"/>
        </w:rPr>
      </w:pPr>
      <w:r>
        <w:rPr>
          <w:lang w:val="en-US"/>
        </w:rPr>
        <w:t>Crop yields</w:t>
      </w:r>
    </w:p>
    <w:p w14:paraId="4BEF01AA" w14:textId="1A9DA194" w:rsidR="00A70C8E" w:rsidRPr="00372A54" w:rsidRDefault="00A70C8E" w:rsidP="00A70C8E">
      <w:pPr>
        <w:rPr>
          <w:lang w:val="en-GB"/>
        </w:rPr>
      </w:pPr>
      <w:r w:rsidRPr="00372A54">
        <w:rPr>
          <w:lang w:val="en-GB"/>
        </w:rPr>
        <w:t xml:space="preserve">Each </w:t>
      </w:r>
      <w:r w:rsidR="00F734CE">
        <w:rPr>
          <w:lang w:val="en-GB"/>
        </w:rPr>
        <w:t>sub-sub</w:t>
      </w:r>
      <w:r w:rsidRPr="00372A54">
        <w:rPr>
          <w:lang w:val="en-GB"/>
        </w:rPr>
        <w:t>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0"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0"/>
      <w:r w:rsidRPr="00372A54">
        <w:rPr>
          <w:lang w:val="en-GB"/>
        </w:rPr>
        <w:t xml:space="preserve">). </w:t>
      </w:r>
      <w:r>
        <w:rPr>
          <w:lang w:val="en-GB"/>
        </w:rPr>
        <w:t>Grain yields are reported on a dry matter basis.</w:t>
      </w:r>
    </w:p>
    <w:p w14:paraId="34A7B1DB" w14:textId="6322EFBE" w:rsidR="00A70C8E" w:rsidRDefault="00997973" w:rsidP="007B22B0">
      <w:pPr>
        <w:pStyle w:val="Heading3"/>
        <w:rPr>
          <w:lang w:val="en-US"/>
        </w:rPr>
      </w:pPr>
      <w:r>
        <w:rPr>
          <w:lang w:val="en-US"/>
        </w:rPr>
        <w:t>Vegetation measurements</w:t>
      </w:r>
    </w:p>
    <w:p w14:paraId="09665B16" w14:textId="5E311014" w:rsidR="00F734CE" w:rsidRPr="00F734CE" w:rsidRDefault="00F734CE" w:rsidP="00F734CE">
      <w:pPr>
        <w:rPr>
          <w:lang w:val="en-US"/>
        </w:rPr>
      </w:pPr>
      <w:r>
        <w:rPr>
          <w:lang w:val="en-US"/>
        </w:rPr>
        <w:t>Three categories of vegetation measurements were taken (Table 2</w:t>
      </w:r>
      <w:proofErr w:type="gramStart"/>
      <w:r>
        <w:rPr>
          <w:lang w:val="en-US"/>
        </w:rPr>
        <w:t>), and</w:t>
      </w:r>
      <w:proofErr w:type="gramEnd"/>
      <w:r>
        <w:rPr>
          <w:lang w:val="en-US"/>
        </w:rPr>
        <w:t xml:space="preserve"> are described in detail below.</w:t>
      </w:r>
    </w:p>
    <w:p w14:paraId="74A6B46E" w14:textId="1D1E439A" w:rsidR="00997973" w:rsidRPr="0029022B" w:rsidRDefault="00997973" w:rsidP="00997973">
      <w:pPr>
        <w:rPr>
          <w:lang w:val="en-US"/>
        </w:rPr>
      </w:pPr>
      <w:r>
        <w:rPr>
          <w:lang w:val="en-US"/>
        </w:rPr>
        <w:t xml:space="preserve">Table </w:t>
      </w:r>
      <w:r w:rsidR="00E752C9">
        <w:rPr>
          <w:lang w:val="en-US"/>
        </w:rPr>
        <w:t>2</w:t>
      </w:r>
      <w:r>
        <w:rPr>
          <w:lang w:val="en-US"/>
        </w:rPr>
        <w:t>.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F734CE">
        <w:tc>
          <w:tcPr>
            <w:tcW w:w="3539" w:type="dxa"/>
            <w:tcBorders>
              <w:top w:val="single" w:sz="4" w:space="0" w:color="auto"/>
              <w:left w:val="nil"/>
              <w:bottom w:val="single" w:sz="4" w:space="0" w:color="auto"/>
              <w:right w:val="nil"/>
            </w:tcBorders>
          </w:tcPr>
          <w:p w14:paraId="3A64DEF7" w14:textId="77777777" w:rsidR="00997973" w:rsidRDefault="00997973">
            <w:pPr>
              <w:rPr>
                <w:b/>
                <w:bCs/>
                <w:lang w:val="en-US"/>
              </w:rPr>
            </w:pPr>
            <w:r>
              <w:rPr>
                <w:b/>
                <w:bCs/>
                <w:lang w:val="en-US"/>
              </w:rPr>
              <w:t>Measurement</w:t>
            </w:r>
          </w:p>
        </w:tc>
        <w:tc>
          <w:tcPr>
            <w:tcW w:w="5477" w:type="dxa"/>
            <w:tcBorders>
              <w:top w:val="single" w:sz="4" w:space="0" w:color="auto"/>
              <w:left w:val="nil"/>
              <w:bottom w:val="single" w:sz="4" w:space="0" w:color="auto"/>
              <w:right w:val="nil"/>
            </w:tcBorders>
          </w:tcPr>
          <w:p w14:paraId="4ACA7F13" w14:textId="08023A3F" w:rsidR="00997973" w:rsidRDefault="00F734CE">
            <w:pPr>
              <w:rPr>
                <w:b/>
                <w:bCs/>
                <w:lang w:val="en-US"/>
              </w:rPr>
            </w:pPr>
            <w:r>
              <w:rPr>
                <w:b/>
                <w:bCs/>
                <w:lang w:val="en-US"/>
              </w:rPr>
              <w:t>Levels</w:t>
            </w:r>
            <w:r w:rsidR="00997973">
              <w:rPr>
                <w:b/>
                <w:bCs/>
                <w:lang w:val="en-US"/>
              </w:rPr>
              <w:t xml:space="preserve"> of </w:t>
            </w:r>
            <w:r>
              <w:rPr>
                <w:b/>
                <w:bCs/>
                <w:lang w:val="en-US"/>
              </w:rPr>
              <w:t>measurement resolution</w:t>
            </w:r>
          </w:p>
        </w:tc>
      </w:tr>
      <w:tr w:rsidR="00997973" w:rsidRPr="00175629" w14:paraId="5E7D783C" w14:textId="77777777" w:rsidTr="00F734CE">
        <w:tc>
          <w:tcPr>
            <w:tcW w:w="3539" w:type="dxa"/>
            <w:tcBorders>
              <w:top w:val="single" w:sz="4" w:space="0" w:color="auto"/>
              <w:left w:val="nil"/>
              <w:bottom w:val="nil"/>
              <w:right w:val="nil"/>
            </w:tcBorders>
          </w:tcPr>
          <w:p w14:paraId="3D65D311" w14:textId="77777777" w:rsidR="00997973" w:rsidRPr="00A11E01" w:rsidRDefault="00997973">
            <w:pPr>
              <w:rPr>
                <w:lang w:val="en-US"/>
              </w:rPr>
            </w:pPr>
            <w:r w:rsidRPr="00A11E01">
              <w:rPr>
                <w:lang w:val="en-US"/>
              </w:rPr>
              <w:t>Fall ground cover</w:t>
            </w:r>
            <w:r>
              <w:rPr>
                <w:lang w:val="en-US"/>
              </w:rPr>
              <w:t xml:space="preserve"> (%)</w:t>
            </w:r>
          </w:p>
        </w:tc>
        <w:tc>
          <w:tcPr>
            <w:tcW w:w="5477" w:type="dxa"/>
            <w:tcBorders>
              <w:top w:val="single" w:sz="4" w:space="0" w:color="auto"/>
              <w:left w:val="nil"/>
              <w:bottom w:val="nil"/>
              <w:right w:val="nil"/>
            </w:tcBorders>
          </w:tcPr>
          <w:p w14:paraId="065F114A" w14:textId="77777777" w:rsidR="00997973" w:rsidRDefault="00997973">
            <w:pPr>
              <w:rPr>
                <w:lang w:val="en-US"/>
              </w:rPr>
            </w:pPr>
            <w:r>
              <w:rPr>
                <w:lang w:val="en-US"/>
              </w:rPr>
              <w:t>Soil</w:t>
            </w:r>
          </w:p>
          <w:p w14:paraId="0826FCC2" w14:textId="77777777" w:rsidR="00997973" w:rsidRDefault="00997973">
            <w:pPr>
              <w:rPr>
                <w:lang w:val="en-US"/>
              </w:rPr>
            </w:pPr>
            <w:r>
              <w:rPr>
                <w:lang w:val="en-US"/>
              </w:rPr>
              <w:t>Species (AVESA*, CAPBP, CIRAR, EPHEX, HORVW, LOLPE, MATIN, PAPRH, RAPSR, TAROF, TRFRE)</w:t>
            </w:r>
          </w:p>
          <w:p w14:paraId="5ABB4CC8" w14:textId="77777777" w:rsidR="00997973" w:rsidRPr="00A11E01" w:rsidRDefault="00997973">
            <w:pPr>
              <w:rPr>
                <w:lang w:val="en-US"/>
              </w:rPr>
            </w:pPr>
            <w:r>
              <w:rPr>
                <w:lang w:val="en-US"/>
              </w:rPr>
              <w:t>Genus (GERSS, LAMSS, SENSS, VERSS)</w:t>
            </w:r>
          </w:p>
        </w:tc>
      </w:tr>
      <w:tr w:rsidR="00997973" w:rsidRPr="00D62128" w14:paraId="113DFB5B" w14:textId="77777777" w:rsidTr="00F734CE">
        <w:tc>
          <w:tcPr>
            <w:tcW w:w="3539" w:type="dxa"/>
            <w:tcBorders>
              <w:top w:val="nil"/>
              <w:left w:val="nil"/>
              <w:bottom w:val="nil"/>
              <w:right w:val="nil"/>
            </w:tcBorders>
          </w:tcPr>
          <w:p w14:paraId="0E7A7F00" w14:textId="77777777" w:rsidR="00997973" w:rsidRPr="00A11E01" w:rsidRDefault="00997973">
            <w:pPr>
              <w:rPr>
                <w:lang w:val="en-US"/>
              </w:rPr>
            </w:pPr>
            <w:r w:rsidRPr="00A11E01">
              <w:rPr>
                <w:lang w:val="en-US"/>
              </w:rPr>
              <w:t>Fall biomass</w:t>
            </w:r>
            <w:r>
              <w:rPr>
                <w:lang w:val="en-US"/>
              </w:rPr>
              <w:t xml:space="preserve"> (g m-2)</w:t>
            </w:r>
          </w:p>
        </w:tc>
        <w:tc>
          <w:tcPr>
            <w:tcW w:w="5477" w:type="dxa"/>
            <w:tcBorders>
              <w:top w:val="nil"/>
              <w:left w:val="nil"/>
              <w:bottom w:val="nil"/>
              <w:right w:val="nil"/>
            </w:tcBorders>
          </w:tcPr>
          <w:p w14:paraId="0C66D761" w14:textId="77777777" w:rsidR="00997973" w:rsidRDefault="00997973">
            <w:pPr>
              <w:rPr>
                <w:lang w:val="en-US"/>
              </w:rPr>
            </w:pPr>
            <w:r w:rsidRPr="00A11E01">
              <w:rPr>
                <w:lang w:val="en-US"/>
              </w:rPr>
              <w:t>Cover crop</w:t>
            </w:r>
          </w:p>
          <w:p w14:paraId="60615670" w14:textId="77777777" w:rsidR="00997973" w:rsidRPr="00A11E01" w:rsidRDefault="00997973">
            <w:pPr>
              <w:rPr>
                <w:lang w:val="en-US"/>
              </w:rPr>
            </w:pPr>
            <w:r>
              <w:rPr>
                <w:lang w:val="en-US"/>
              </w:rPr>
              <w:t>Other (all other biomass)</w:t>
            </w:r>
          </w:p>
        </w:tc>
      </w:tr>
      <w:tr w:rsidR="00997973" w:rsidRPr="00175629" w14:paraId="57003081" w14:textId="77777777" w:rsidTr="00F734CE">
        <w:tc>
          <w:tcPr>
            <w:tcW w:w="3539" w:type="dxa"/>
            <w:tcBorders>
              <w:top w:val="nil"/>
              <w:left w:val="nil"/>
              <w:bottom w:val="single" w:sz="4" w:space="0" w:color="auto"/>
              <w:right w:val="nil"/>
            </w:tcBorders>
          </w:tcPr>
          <w:p w14:paraId="11E07E6B" w14:textId="77777777" w:rsidR="00997973" w:rsidRPr="00A11E01" w:rsidRDefault="00997973">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Borders>
              <w:top w:val="nil"/>
              <w:left w:val="nil"/>
              <w:bottom w:val="single" w:sz="4" w:space="0" w:color="auto"/>
              <w:right w:val="nil"/>
            </w:tcBorders>
          </w:tcPr>
          <w:p w14:paraId="6C5E96BA" w14:textId="77777777" w:rsidR="00997973" w:rsidRPr="00C13F5B" w:rsidRDefault="00997973">
            <w:pPr>
              <w:rPr>
                <w:lang w:val="en-US"/>
              </w:rPr>
            </w:pPr>
            <w:r>
              <w:rPr>
                <w:lang w:val="en-US"/>
              </w:rPr>
              <w:t>CIRAR</w:t>
            </w:r>
          </w:p>
          <w:p w14:paraId="03C93ED5" w14:textId="77777777" w:rsidR="00997973" w:rsidRPr="00C13F5B" w:rsidRDefault="00997973">
            <w:pPr>
              <w:rPr>
                <w:lang w:val="en-US"/>
              </w:rPr>
            </w:pPr>
            <w:r>
              <w:rPr>
                <w:lang w:val="en-US"/>
              </w:rPr>
              <w:t>EQUAR</w:t>
            </w:r>
          </w:p>
          <w:p w14:paraId="5A7C1C29" w14:textId="77777777" w:rsidR="00997973" w:rsidRPr="00C13F5B" w:rsidRDefault="00997973">
            <w:pPr>
              <w:rPr>
                <w:lang w:val="en-US"/>
              </w:rPr>
            </w:pPr>
            <w:r w:rsidRPr="00C13F5B">
              <w:rPr>
                <w:lang w:val="en-US"/>
              </w:rPr>
              <w:t>Dicot</w:t>
            </w:r>
          </w:p>
          <w:p w14:paraId="6651463B" w14:textId="77777777" w:rsidR="00997973" w:rsidRDefault="00997973">
            <w:pPr>
              <w:rPr>
                <w:b/>
                <w:bCs/>
                <w:lang w:val="en-US"/>
              </w:rPr>
            </w:pPr>
            <w:r w:rsidRPr="00C13F5B">
              <w:rPr>
                <w:lang w:val="en-US"/>
              </w:rPr>
              <w:t>Monocot</w:t>
            </w:r>
          </w:p>
        </w:tc>
      </w:tr>
      <w:tr w:rsidR="00F734CE" w:rsidRPr="00D62128" w14:paraId="26DE969B" w14:textId="77777777" w:rsidTr="00F734CE">
        <w:tc>
          <w:tcPr>
            <w:tcW w:w="9016" w:type="dxa"/>
            <w:gridSpan w:val="2"/>
            <w:tcBorders>
              <w:top w:val="single" w:sz="4" w:space="0" w:color="auto"/>
              <w:left w:val="nil"/>
              <w:bottom w:val="nil"/>
              <w:right w:val="nil"/>
            </w:tcBorders>
          </w:tcPr>
          <w:p w14:paraId="0280EBB1" w14:textId="52147E9F" w:rsidR="00F734CE" w:rsidRPr="00C13F5B" w:rsidRDefault="00F734CE">
            <w:pPr>
              <w:rPr>
                <w:lang w:val="en-US"/>
              </w:rPr>
            </w:pPr>
            <w:r>
              <w:rPr>
                <w:lang w:val="en-US"/>
              </w:rPr>
              <w:t>*EPPO code, see supplemental material for Latin names</w:t>
            </w:r>
          </w:p>
        </w:tc>
      </w:tr>
    </w:tbl>
    <w:p w14:paraId="44447FB8" w14:textId="77777777" w:rsidR="00997973" w:rsidRDefault="00997973" w:rsidP="00997973">
      <w:pPr>
        <w:rPr>
          <w:b/>
          <w:bCs/>
          <w:lang w:val="en-US"/>
        </w:rPr>
      </w:pPr>
    </w:p>
    <w:p w14:paraId="2FC55C32" w14:textId="77777777" w:rsidR="00997973" w:rsidRPr="00CE16B2" w:rsidRDefault="00997973" w:rsidP="007B22B0">
      <w:pPr>
        <w:pStyle w:val="Heading4"/>
        <w:rPr>
          <w:lang w:val="en-US"/>
        </w:rPr>
      </w:pPr>
      <w:r w:rsidRPr="00CE16B2">
        <w:rPr>
          <w:lang w:val="en-US"/>
        </w:rPr>
        <w:t xml:space="preserve">Fall </w:t>
      </w:r>
      <w:r>
        <w:rPr>
          <w:lang w:val="en-US"/>
        </w:rPr>
        <w:t>ground cover</w:t>
      </w:r>
    </w:p>
    <w:p w14:paraId="416EAC1A" w14:textId="2656C1B5"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w:t>
      </w:r>
      <w:r>
        <w:rPr>
          <w:lang w:val="en-US"/>
        </w:rPr>
        <w:lastRenderedPageBreak/>
        <w:t xml:space="preserve">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Three images were taken in each plot</w:t>
      </w:r>
      <w:r w:rsidR="00F734CE">
        <w:rPr>
          <w:lang w:val="en-US"/>
        </w:rPr>
        <w:t>, meaning 10% of the sub-subplot area was sampled (1.5 m</w:t>
      </w:r>
      <w:r w:rsidR="00F734CE" w:rsidRPr="00F734CE">
        <w:rPr>
          <w:vertAlign w:val="superscript"/>
          <w:lang w:val="en-US"/>
        </w:rPr>
        <w:t>2</w:t>
      </w:r>
      <w:r w:rsidR="00F734CE">
        <w:rPr>
          <w:lang w:val="en-US"/>
        </w:rPr>
        <w:t xml:space="preserve"> per 15 m</w:t>
      </w:r>
      <w:r w:rsidR="00F734CE" w:rsidRPr="00F734CE">
        <w:rPr>
          <w:vertAlign w:val="superscript"/>
          <w:lang w:val="en-US"/>
        </w:rPr>
        <w:t>2</w:t>
      </w:r>
      <w:r w:rsidR="00F734CE">
        <w:rPr>
          <w:lang w:val="en-US"/>
        </w:rPr>
        <w:t xml:space="preserve"> plot)</w:t>
      </w:r>
      <w:r>
        <w:rPr>
          <w:lang w:val="en-US"/>
        </w:rPr>
        <w:t xml:space="preserve">.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w:t>
      </w:r>
      <w:r w:rsidRPr="004A319D">
        <w:rPr>
          <w:b/>
          <w:bCs/>
          <w:lang w:val="en-US"/>
        </w:rPr>
        <w:t xml:space="preserve">Table </w:t>
      </w:r>
      <w:r w:rsidR="004A319D" w:rsidRPr="004A319D">
        <w:rPr>
          <w:b/>
          <w:bCs/>
          <w:lang w:val="en-US"/>
        </w:rPr>
        <w:t>2</w:t>
      </w:r>
      <w:r>
        <w:rPr>
          <w:lang w:val="en-US"/>
        </w:rPr>
        <w:t xml:space="preserve">). </w:t>
      </w:r>
      <w:r w:rsidRPr="00E02EB6">
        <w:rPr>
          <w:lang w:val="en-US"/>
        </w:rPr>
        <w:t>Percen</w:t>
      </w:r>
      <w:r>
        <w:rPr>
          <w:lang w:val="en-US"/>
        </w:rPr>
        <w:t xml:space="preserve">t </w:t>
      </w:r>
      <w:r w:rsidRPr="00E02EB6">
        <w:rPr>
          <w:lang w:val="en-US"/>
        </w:rPr>
        <w:t xml:space="preserve">coverage </w:t>
      </w:r>
      <w:r>
        <w:rPr>
          <w:lang w:val="en-US"/>
        </w:rPr>
        <w:t xml:space="preserve">of each </w:t>
      </w:r>
      <w:r w:rsidR="00C86200">
        <w:rPr>
          <w:lang w:val="en-US"/>
        </w:rPr>
        <w:t>type</w:t>
      </w:r>
      <w:r>
        <w:rPr>
          <w:lang w:val="en-US"/>
        </w:rPr>
        <w:t xml:space="preserve">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 xml:space="preserve">For categorical analyses, </w:t>
      </w:r>
      <w:r w:rsidR="004A319D">
        <w:rPr>
          <w:lang w:val="en-US"/>
        </w:rPr>
        <w:t xml:space="preserve">each </w:t>
      </w:r>
      <w:r>
        <w:rPr>
          <w:lang w:val="en-US"/>
        </w:rPr>
        <w:t>species/genus w</w:t>
      </w:r>
      <w:r w:rsidR="004A319D">
        <w:rPr>
          <w:lang w:val="en-US"/>
        </w:rPr>
        <w:t>as</w:t>
      </w:r>
      <w:r>
        <w:rPr>
          <w:lang w:val="en-US"/>
        </w:rPr>
        <w:t xml:space="preserve"> classified as ‘cover crop’</w:t>
      </w:r>
      <w:r w:rsidR="00C86200">
        <w:rPr>
          <w:lang w:val="en-US"/>
        </w:rPr>
        <w:t xml:space="preserve">, ‘volunteer’ </w:t>
      </w:r>
      <w:r>
        <w:rPr>
          <w:lang w:val="en-US"/>
        </w:rPr>
        <w:t xml:space="preserve">or ‘other.’ </w:t>
      </w:r>
    </w:p>
    <w:p w14:paraId="6FF0A7B0" w14:textId="77777777" w:rsidR="00A70C8E" w:rsidRPr="00CB0057" w:rsidRDefault="00A70C8E" w:rsidP="007B22B0">
      <w:pPr>
        <w:pStyle w:val="Heading4"/>
        <w:rPr>
          <w:lang w:val="en-US"/>
        </w:rPr>
      </w:pPr>
      <w:r w:rsidRPr="00CB0057">
        <w:rPr>
          <w:lang w:val="en-US"/>
        </w:rPr>
        <w:t>Fall biomass</w:t>
      </w:r>
    </w:p>
    <w:p w14:paraId="7E5DEC1E" w14:textId="1E3EEE9F" w:rsidR="00A70C8E" w:rsidRDefault="00A70C8E" w:rsidP="00A70C8E">
      <w:pPr>
        <w:rPr>
          <w:lang w:val="en-US"/>
        </w:rPr>
      </w:pPr>
      <w:r>
        <w:rPr>
          <w:lang w:val="en-US"/>
        </w:rPr>
        <w:t xml:space="preserve">The amount of aboveground vegetative biomass in each treatment was measured </w:t>
      </w:r>
      <w:r w:rsidR="00206098">
        <w:rPr>
          <w:lang w:val="en-US"/>
        </w:rPr>
        <w:t xml:space="preserve">shortly after image collection for fall ground cover measurements </w:t>
      </w:r>
      <w:r>
        <w:rPr>
          <w:lang w:val="en-US"/>
        </w:rPr>
        <w:t xml:space="preserve">(15 November 2018 and 13 November 2019, respectively). Two 0.5 m2 quadrats were randomly placed in each plot, and all aboveground biomass was cut at ground level and removed. The biomass samples </w:t>
      </w:r>
      <w:r w:rsidR="00C86200">
        <w:rPr>
          <w:lang w:val="en-US"/>
        </w:rPr>
        <w:t xml:space="preserve">from the two quadrats </w:t>
      </w:r>
      <w:r>
        <w:rPr>
          <w:lang w:val="en-US"/>
        </w:rPr>
        <w:t xml:space="preserve">were </w:t>
      </w:r>
      <w:r w:rsidR="00C86200">
        <w:rPr>
          <w:lang w:val="en-US"/>
        </w:rPr>
        <w:t xml:space="preserve">combined, then </w:t>
      </w:r>
      <w:r>
        <w:rPr>
          <w:lang w:val="en-US"/>
        </w:rPr>
        <w:t xml:space="preserve">separated into three fractions: cover </w:t>
      </w:r>
      <w:r w:rsidR="00A33110">
        <w:rPr>
          <w:lang w:val="en-US"/>
        </w:rPr>
        <w:t>crops</w:t>
      </w:r>
      <w:r>
        <w:rPr>
          <w:lang w:val="en-US"/>
        </w:rPr>
        <w:t xml:space="preserve">, weeds and volunteers in 2018. In 2019, </w:t>
      </w:r>
      <w:r w:rsidR="00206098">
        <w:rPr>
          <w:lang w:val="en-US"/>
        </w:rPr>
        <w:t>biomass was only separated into two fractions (</w:t>
      </w:r>
      <w:r>
        <w:rPr>
          <w:lang w:val="en-US"/>
        </w:rPr>
        <w:t xml:space="preserve">cover </w:t>
      </w:r>
      <w:r w:rsidR="00A33110">
        <w:rPr>
          <w:lang w:val="en-US"/>
        </w:rPr>
        <w:t>crops</w:t>
      </w:r>
      <w:r>
        <w:rPr>
          <w:lang w:val="en-US"/>
        </w:rPr>
        <w:t xml:space="preserve"> and </w:t>
      </w:r>
      <w:r w:rsidR="00A33110">
        <w:rPr>
          <w:lang w:val="en-US"/>
        </w:rPr>
        <w:t>other</w:t>
      </w:r>
      <w:r w:rsidR="00206098">
        <w:rPr>
          <w:lang w:val="en-US"/>
        </w:rPr>
        <w:t xml:space="preserve">, the latter of which included both </w:t>
      </w:r>
      <w:r>
        <w:rPr>
          <w:lang w:val="en-US"/>
        </w:rPr>
        <w:t xml:space="preserve">weeds </w:t>
      </w:r>
      <w:r w:rsidR="00206098">
        <w:rPr>
          <w:lang w:val="en-US"/>
        </w:rPr>
        <w:t>and</w:t>
      </w:r>
      <w:r>
        <w:rPr>
          <w:lang w:val="en-US"/>
        </w:rPr>
        <w:t xml:space="preserve"> volunteers)</w:t>
      </w:r>
      <w:r w:rsidR="00206098">
        <w:rPr>
          <w:lang w:val="en-US"/>
        </w:rPr>
        <w:t>. Therefore</w:t>
      </w:r>
      <w:r w:rsidR="00A33110">
        <w:rPr>
          <w:lang w:val="en-US"/>
        </w:rPr>
        <w:t>, the categories ‘cover crop’ and ‘other’ were used for all statistical analyses (</w:t>
      </w:r>
      <w:r w:rsidR="00A33110" w:rsidRPr="00206098">
        <w:rPr>
          <w:b/>
          <w:bCs/>
          <w:lang w:val="en-US"/>
        </w:rPr>
        <w:t xml:space="preserve">Table </w:t>
      </w:r>
      <w:r w:rsidR="00206098" w:rsidRPr="00206098">
        <w:rPr>
          <w:b/>
          <w:bCs/>
          <w:lang w:val="en-US"/>
        </w:rPr>
        <w:t>2</w:t>
      </w:r>
      <w:r w:rsidR="00A33110">
        <w:rPr>
          <w:lang w:val="en-US"/>
        </w:rPr>
        <w:t>)</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C for 24 hours and weighed. Dry biomass for each category was converted to grams per m</w:t>
      </w:r>
      <w:r w:rsidRPr="00206098">
        <w:rPr>
          <w:vertAlign w:val="superscript"/>
          <w:lang w:val="en-US"/>
        </w:rPr>
        <w:t>2</w:t>
      </w:r>
      <w:r>
        <w:rPr>
          <w:lang w:val="en-US"/>
        </w:rPr>
        <w:t xml:space="preserve">.  </w:t>
      </w:r>
    </w:p>
    <w:p w14:paraId="74382B5D" w14:textId="77777777" w:rsidR="00A70C8E" w:rsidRPr="00C86200" w:rsidRDefault="00A70C8E" w:rsidP="007B22B0">
      <w:pPr>
        <w:pStyle w:val="Heading4"/>
        <w:rPr>
          <w:lang w:val="en-US"/>
        </w:rPr>
      </w:pPr>
      <w:r w:rsidRPr="00C86200">
        <w:rPr>
          <w:lang w:val="en-US"/>
        </w:rPr>
        <w:t>Spring weed counts</w:t>
      </w:r>
    </w:p>
    <w:p w14:paraId="29E4815A" w14:textId="4C074C74" w:rsidR="00A70C8E" w:rsidRDefault="00A70C8E" w:rsidP="00A70C8E">
      <w:pPr>
        <w:rPr>
          <w:lang w:val="en-US"/>
        </w:rPr>
      </w:pPr>
      <w:r>
        <w:rPr>
          <w:lang w:val="en-US"/>
        </w:rPr>
        <w:t>The weed flora emerging in spring in the experimental plots was assessed on 22 May 2019 and 27 May 2020</w:t>
      </w:r>
      <w:r w:rsidR="00C86200">
        <w:rPr>
          <w:lang w:val="en-US"/>
        </w:rPr>
        <w:t xml:space="preserve"> after post-emergence weed control. F</w:t>
      </w:r>
      <w:r>
        <w:rPr>
          <w:lang w:val="en-US"/>
        </w:rPr>
        <w:t xml:space="preserve">our weed categories </w:t>
      </w:r>
      <w:r w:rsidR="00C86200">
        <w:rPr>
          <w:lang w:val="en-US"/>
        </w:rPr>
        <w:t xml:space="preserve">were counted </w:t>
      </w:r>
      <w:r>
        <w:rPr>
          <w:lang w:val="en-US"/>
        </w:rPr>
        <w:t xml:space="preserve">in three randomly placed </w:t>
      </w:r>
      <w:r w:rsidR="00206098">
        <w:rPr>
          <w:lang w:val="en-US"/>
        </w:rPr>
        <w:t>0.25 m</w:t>
      </w:r>
      <w:r w:rsidR="00206098" w:rsidRPr="00C154A9">
        <w:rPr>
          <w:vertAlign w:val="superscript"/>
          <w:lang w:val="en-US"/>
          <w:rPrChange w:id="11" w:author="Bo Melander" w:date="2025-02-12T12:55:00Z" w16du:dateUtc="2025-02-12T11:55:00Z">
            <w:rPr>
              <w:lang w:val="en-US"/>
            </w:rPr>
          </w:rPrChange>
        </w:rPr>
        <w:t>2</w:t>
      </w:r>
      <w:r w:rsidR="00206098">
        <w:rPr>
          <w:lang w:val="en-US"/>
        </w:rPr>
        <w:t xml:space="preserve"> q</w:t>
      </w:r>
      <w:r>
        <w:rPr>
          <w:lang w:val="en-US"/>
        </w:rPr>
        <w:t xml:space="preserve">uadrats per plot. The categories were dicots, monocots, Canada thistle </w:t>
      </w:r>
      <w:r w:rsidR="00C86200">
        <w:rPr>
          <w:lang w:val="en-US"/>
        </w:rPr>
        <w:t>(</w:t>
      </w:r>
      <w:r w:rsidR="00FC50C6" w:rsidRPr="000E7519">
        <w:rPr>
          <w:i/>
          <w:iCs/>
          <w:lang w:val="en-GB"/>
        </w:rPr>
        <w:t>Cirsium arvense</w:t>
      </w:r>
      <w:r w:rsidR="00C86200">
        <w:rPr>
          <w:lang w:val="en-US"/>
        </w:rPr>
        <w:t xml:space="preserve">) </w:t>
      </w:r>
      <w:r>
        <w:rPr>
          <w:lang w:val="en-US"/>
        </w:rPr>
        <w:t>and horsetail (</w:t>
      </w:r>
      <w:r w:rsidRPr="00206098">
        <w:rPr>
          <w:i/>
          <w:iCs/>
          <w:lang w:val="en-US"/>
        </w:rPr>
        <w:t>Equisetum arvense</w:t>
      </w:r>
      <w:r>
        <w:rPr>
          <w:lang w:val="en-US"/>
        </w:rPr>
        <w:t>). The spring counts were made to record whether there were any traceable effects from previous year’s cover crop treatments. The weed counts in spring were</w:t>
      </w:r>
      <w:r w:rsidR="00206098">
        <w:rPr>
          <w:lang w:val="en-US"/>
        </w:rPr>
        <w:t xml:space="preserve"> </w:t>
      </w:r>
      <w:r>
        <w:rPr>
          <w:lang w:val="en-US"/>
        </w:rPr>
        <w:t>affected by the earlier herbicide spring applications</w:t>
      </w:r>
      <w:r w:rsidR="00FC50C6">
        <w:rPr>
          <w:lang w:val="en-US"/>
        </w:rPr>
        <w:t xml:space="preserve">, and the goal was to assess whether the previous fall vegetation resulted in carry-over effects that were detectable even after weed control measures. </w:t>
      </w:r>
    </w:p>
    <w:p w14:paraId="3E432932" w14:textId="78C77040" w:rsidR="00A70C8E" w:rsidRDefault="00997973" w:rsidP="007B22B0">
      <w:pPr>
        <w:pStyle w:val="Heading4"/>
        <w:rPr>
          <w:lang w:val="en-US"/>
        </w:rPr>
      </w:pPr>
      <w:bookmarkStart w:id="12" w:name="_Hlk194489208"/>
      <w:bookmarkStart w:id="13" w:name="_Hlk194489362"/>
      <w:r>
        <w:rPr>
          <w:lang w:val="en-US"/>
        </w:rPr>
        <w:t>P</w:t>
      </w:r>
      <w:r w:rsidR="00C86AE7">
        <w:rPr>
          <w:lang w:val="en-US"/>
        </w:rPr>
        <w:t>esticide toxicity, p</w:t>
      </w:r>
      <w:r>
        <w:rPr>
          <w:lang w:val="en-US"/>
        </w:rPr>
        <w:t xml:space="preserve">otential ecological value, </w:t>
      </w:r>
      <w:r w:rsidR="00C86AE7">
        <w:rPr>
          <w:lang w:val="en-US"/>
        </w:rPr>
        <w:t xml:space="preserve">and </w:t>
      </w:r>
      <w:r>
        <w:rPr>
          <w:lang w:val="en-US"/>
        </w:rPr>
        <w:t>agronomic harm</w:t>
      </w:r>
    </w:p>
    <w:bookmarkEnd w:id="12"/>
    <w:p w14:paraId="7D714056" w14:textId="7A947D7C" w:rsidR="00530874" w:rsidRDefault="007B22B0" w:rsidP="00CA5767">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w:t>
      </w:r>
      <w:r w:rsidR="00206098">
        <w:rPr>
          <w:lang w:val="en-US"/>
        </w:rPr>
        <w:t>Potential e</w:t>
      </w:r>
      <w:r w:rsidR="00F65982">
        <w:rPr>
          <w:lang w:val="en-US"/>
        </w:rPr>
        <w:t xml:space="preserve">cological </w:t>
      </w:r>
      <w:r w:rsidR="00206098">
        <w:rPr>
          <w:lang w:val="en-US"/>
        </w:rPr>
        <w:t xml:space="preserve">value and agronomic </w:t>
      </w:r>
      <w:r w:rsidR="00F65982">
        <w:rPr>
          <w:lang w:val="en-US"/>
        </w:rPr>
        <w:t>harm w</w:t>
      </w:r>
      <w:r w:rsidR="00206098">
        <w:rPr>
          <w:lang w:val="en-US"/>
        </w:rPr>
        <w:t>ere</w:t>
      </w:r>
      <w:r w:rsidR="00F65982">
        <w:rPr>
          <w:lang w:val="en-US"/>
        </w:rPr>
        <w:t xml:space="preserve"> estimated using a methodology derived from that of Yvoz et al. 2021. </w:t>
      </w:r>
      <w:r w:rsidR="00206098">
        <w:rPr>
          <w:lang w:val="en-US"/>
        </w:rPr>
        <w:t>For ecological value, t</w:t>
      </w:r>
      <w:r w:rsidR="00C06D19">
        <w:rPr>
          <w:lang w:val="en-US"/>
        </w:rPr>
        <w:t>wo</w:t>
      </w:r>
      <w:r w:rsidR="00553E7F">
        <w:rPr>
          <w:lang w:val="en-US"/>
        </w:rPr>
        <w:t xml:space="preserve"> indices were estimated</w:t>
      </w:r>
      <w:r w:rsidR="00C06D19">
        <w:rPr>
          <w:lang w:val="en-US"/>
        </w:rPr>
        <w:t xml:space="preserve">. The </w:t>
      </w:r>
      <w:proofErr w:type="gramStart"/>
      <w:r w:rsidR="00C06D19">
        <w:rPr>
          <w:lang w:val="en-US"/>
        </w:rPr>
        <w:t xml:space="preserve">first, </w:t>
      </w:r>
      <w:r w:rsidR="00553E7F">
        <w:rPr>
          <w:lang w:val="en-US"/>
        </w:rPr>
        <w:t xml:space="preserve"> p</w:t>
      </w:r>
      <w:r w:rsidR="00F65982">
        <w:rPr>
          <w:lang w:val="en-US"/>
        </w:rPr>
        <w:t>otential</w:t>
      </w:r>
      <w:proofErr w:type="gramEnd"/>
      <w:r w:rsidR="00F65982">
        <w:rPr>
          <w:lang w:val="en-US"/>
        </w:rPr>
        <w:t xml:space="preserve"> benefits to pollinators</w:t>
      </w:r>
      <w:r w:rsidR="00C06D19">
        <w:rPr>
          <w:lang w:val="en-US"/>
        </w:rPr>
        <w:t xml:space="preserve">, was comprised of </w:t>
      </w:r>
      <w:r w:rsidR="00F65982">
        <w:rPr>
          <w:lang w:val="en-US"/>
        </w:rPr>
        <w:t xml:space="preserve">three sub-indices representing </w:t>
      </w:r>
      <w:r w:rsidR="00C06D19">
        <w:rPr>
          <w:lang w:val="en-US"/>
        </w:rPr>
        <w:t xml:space="preserve">(1a) </w:t>
      </w:r>
      <w:r w:rsidR="00F65982">
        <w:rPr>
          <w:lang w:val="en-US"/>
        </w:rPr>
        <w:t xml:space="preserve">the absolute benefit to bees (LATIN), </w:t>
      </w:r>
      <w:r w:rsidR="00C06D19">
        <w:rPr>
          <w:lang w:val="en-US"/>
        </w:rPr>
        <w:t xml:space="preserve">(1b) </w:t>
      </w:r>
      <w:r w:rsidR="00F65982">
        <w:rPr>
          <w:lang w:val="en-US"/>
        </w:rPr>
        <w:t xml:space="preserve">bumble bees (LATIN), and </w:t>
      </w:r>
      <w:r w:rsidR="00C06D19">
        <w:rPr>
          <w:lang w:val="en-US"/>
        </w:rPr>
        <w:t xml:space="preserve">(1c) </w:t>
      </w:r>
      <w:r w:rsidR="00F65982">
        <w:rPr>
          <w:lang w:val="en-US"/>
        </w:rPr>
        <w:t>hoverflies (LATIN)</w:t>
      </w:r>
      <w:r w:rsidR="00C06D19">
        <w:rPr>
          <w:lang w:val="en-US"/>
        </w:rPr>
        <w:t xml:space="preserve">. The second, </w:t>
      </w:r>
      <w:r w:rsidR="00553E7F">
        <w:rPr>
          <w:lang w:val="en-US"/>
        </w:rPr>
        <w:t>p</w:t>
      </w:r>
      <w:r w:rsidR="00F65982">
        <w:rPr>
          <w:lang w:val="en-US"/>
        </w:rPr>
        <w:t xml:space="preserve">otential benefits to </w:t>
      </w:r>
      <w:r w:rsidR="00750879">
        <w:rPr>
          <w:lang w:val="en-US"/>
        </w:rPr>
        <w:t>organisms</w:t>
      </w:r>
      <w:r w:rsidR="00C06D19">
        <w:rPr>
          <w:lang w:val="en-US"/>
        </w:rPr>
        <w:t xml:space="preserve">, was comprised of </w:t>
      </w:r>
      <w:r w:rsidR="00750879">
        <w:rPr>
          <w:lang w:val="en-US"/>
        </w:rPr>
        <w:t xml:space="preserve">three sub-indices representing </w:t>
      </w:r>
      <w:r w:rsidR="00C06D19">
        <w:rPr>
          <w:lang w:val="en-US"/>
        </w:rPr>
        <w:t xml:space="preserve">(2a) </w:t>
      </w:r>
      <w:r w:rsidR="00750879">
        <w:rPr>
          <w:lang w:val="en-US"/>
        </w:rPr>
        <w:t xml:space="preserve">absolute contributions to farmland birds, </w:t>
      </w:r>
      <w:r w:rsidR="00C06D19">
        <w:rPr>
          <w:lang w:val="en-US"/>
        </w:rPr>
        <w:t xml:space="preserve">(2b) </w:t>
      </w:r>
      <w:r w:rsidR="00750879">
        <w:rPr>
          <w:lang w:val="en-US"/>
        </w:rPr>
        <w:t xml:space="preserve">carabids, and </w:t>
      </w:r>
      <w:r w:rsidR="00C06D19">
        <w:rPr>
          <w:lang w:val="en-US"/>
        </w:rPr>
        <w:t xml:space="preserve">(2c) </w:t>
      </w:r>
      <w:r w:rsidR="00750879">
        <w:rPr>
          <w:lang w:val="en-US"/>
        </w:rPr>
        <w:t>parasitoid wasps</w:t>
      </w:r>
      <w:r w:rsidR="00C06D19">
        <w:rPr>
          <w:lang w:val="en-US"/>
        </w:rPr>
        <w:t xml:space="preserve">. The agronomic harm index was comprised of </w:t>
      </w:r>
      <w:r w:rsidR="00750879">
        <w:rPr>
          <w:lang w:val="en-US"/>
        </w:rPr>
        <w:t xml:space="preserve">three sub-indices representing </w:t>
      </w:r>
      <w:r w:rsidR="00C06D19">
        <w:rPr>
          <w:lang w:val="en-US"/>
        </w:rPr>
        <w:t xml:space="preserve">(3a) </w:t>
      </w:r>
      <w:r w:rsidR="00750879">
        <w:rPr>
          <w:lang w:val="en-US"/>
        </w:rPr>
        <w:t xml:space="preserve">competition with crops, </w:t>
      </w:r>
      <w:r w:rsidR="00C06D19">
        <w:rPr>
          <w:lang w:val="en-US"/>
        </w:rPr>
        <w:t>(</w:t>
      </w:r>
      <w:r w:rsidR="006D423D">
        <w:rPr>
          <w:lang w:val="en-US"/>
        </w:rPr>
        <w:t>3b</w:t>
      </w:r>
      <w:r w:rsidR="00C06D19">
        <w:rPr>
          <w:lang w:val="en-US"/>
        </w:rPr>
        <w:t xml:space="preserve">) </w:t>
      </w:r>
      <w:r w:rsidR="00750879">
        <w:rPr>
          <w:lang w:val="en-US"/>
        </w:rPr>
        <w:t>contribution to harvest difficulties, and</w:t>
      </w:r>
      <w:r w:rsidR="00C06D19">
        <w:rPr>
          <w:lang w:val="en-US"/>
        </w:rPr>
        <w:t xml:space="preserve"> (3</w:t>
      </w:r>
      <w:r w:rsidR="006D423D">
        <w:rPr>
          <w:lang w:val="en-US"/>
        </w:rPr>
        <w:t>c</w:t>
      </w:r>
      <w:r w:rsidR="00C06D19">
        <w:rPr>
          <w:lang w:val="en-US"/>
        </w:rPr>
        <w:t>)</w:t>
      </w:r>
      <w:r w:rsidR="00750879">
        <w:rPr>
          <w:lang w:val="en-US"/>
        </w:rPr>
        <w:t xml:space="preserve"> contribution to future weed infestations</w:t>
      </w:r>
      <w:r w:rsidR="00C06D19">
        <w:rPr>
          <w:lang w:val="en-US"/>
        </w:rPr>
        <w:t>. More details on each sub-index are presented in s</w:t>
      </w:r>
      <w:r w:rsidR="0034538E">
        <w:rPr>
          <w:lang w:val="en-US"/>
        </w:rPr>
        <w:t xml:space="preserve">upplemental material. </w:t>
      </w:r>
      <w:r w:rsidR="00997973">
        <w:rPr>
          <w:lang w:val="en-US"/>
        </w:rPr>
        <w:t xml:space="preserve">Plant level attributes reported by Yvoz et al. 2021 for 155 species were used to assign </w:t>
      </w:r>
      <w:r w:rsidR="00CA5767">
        <w:rPr>
          <w:lang w:val="en-US"/>
        </w:rPr>
        <w:t>sub-</w:t>
      </w:r>
      <w:r w:rsidR="00F65982">
        <w:rPr>
          <w:lang w:val="en-US"/>
        </w:rPr>
        <w:t>ind</w:t>
      </w:r>
      <w:r w:rsidR="00C06D19">
        <w:rPr>
          <w:lang w:val="en-US"/>
        </w:rPr>
        <w:t>ex</w:t>
      </w:r>
      <w:r w:rsidR="00F65982">
        <w:rPr>
          <w:lang w:val="en-US"/>
        </w:rPr>
        <w:t xml:space="preserve"> </w:t>
      </w:r>
      <w:r w:rsidR="00997973">
        <w:rPr>
          <w:lang w:val="en-US"/>
        </w:rPr>
        <w:t>values to each of the 12 species in our dataset. For the four genuses</w:t>
      </w:r>
      <w:r w:rsidR="00FC50C6">
        <w:rPr>
          <w:lang w:val="en-US"/>
        </w:rPr>
        <w:t xml:space="preserve"> in our dataset</w:t>
      </w:r>
      <w:r w:rsidR="00997973">
        <w:rPr>
          <w:lang w:val="en-US"/>
        </w:rPr>
        <w:t xml:space="preserve">, the median value for all species reported in the database within that genus were used. </w:t>
      </w:r>
      <w:r w:rsidR="00CA5767">
        <w:rPr>
          <w:lang w:val="en-US"/>
        </w:rPr>
        <w:t xml:space="preserve">After each species/genus in the present study was assigned a value for each of the nine sub-indices, the sub-indices were scaled </w:t>
      </w:r>
      <w:r w:rsidR="006D423D">
        <w:rPr>
          <w:lang w:val="en-US"/>
        </w:rPr>
        <w:t xml:space="preserve">within the present study </w:t>
      </w:r>
      <w:r w:rsidR="00CA5767">
        <w:rPr>
          <w:lang w:val="en-US"/>
        </w:rPr>
        <w:t xml:space="preserve">such that the maximum </w:t>
      </w:r>
      <w:r w:rsidR="006D423D">
        <w:rPr>
          <w:lang w:val="en-US"/>
        </w:rPr>
        <w:t>value</w:t>
      </w:r>
      <w:r w:rsidR="00CA5767">
        <w:rPr>
          <w:lang w:val="en-US"/>
        </w:rPr>
        <w:t xml:space="preserve"> was assigned a value of 1, and the minimum a value of 0. Sub-indices were summed to provide an estimate for each of the three indices</w:t>
      </w:r>
      <w:r w:rsidR="006D423D">
        <w:rPr>
          <w:lang w:val="en-US"/>
        </w:rPr>
        <w:t xml:space="preserve"> (</w:t>
      </w:r>
      <w:r w:rsidR="00CA5767">
        <w:rPr>
          <w:lang w:val="en-US"/>
        </w:rPr>
        <w:t>on a scale of 0-3</w:t>
      </w:r>
      <w:r w:rsidR="006D423D">
        <w:rPr>
          <w:lang w:val="en-US"/>
        </w:rPr>
        <w:t>) for each of the 16 species/</w:t>
      </w:r>
      <w:proofErr w:type="spellStart"/>
      <w:r w:rsidR="006D423D">
        <w:rPr>
          <w:lang w:val="en-US"/>
        </w:rPr>
        <w:t>genuses</w:t>
      </w:r>
      <w:proofErr w:type="spellEnd"/>
      <w:r w:rsidR="006D423D">
        <w:rPr>
          <w:lang w:val="en-US"/>
        </w:rPr>
        <w:t xml:space="preserve"> </w:t>
      </w:r>
      <w:r w:rsidR="006D423D">
        <w:rPr>
          <w:lang w:val="en-US"/>
        </w:rPr>
        <w:lastRenderedPageBreak/>
        <w:t>observed in our study</w:t>
      </w:r>
      <w:r w:rsidR="00CA5767">
        <w:rPr>
          <w:lang w:val="en-US"/>
        </w:rPr>
        <w:t>.</w:t>
      </w:r>
      <w:r w:rsidR="006D423D">
        <w:rPr>
          <w:lang w:val="en-US"/>
        </w:rPr>
        <w:t xml:space="preserve"> These values were weighted by the species/</w:t>
      </w:r>
      <w:proofErr w:type="spellStart"/>
      <w:r w:rsidR="006D423D">
        <w:rPr>
          <w:lang w:val="en-US"/>
        </w:rPr>
        <w:t>genuses</w:t>
      </w:r>
      <w:proofErr w:type="spellEnd"/>
      <w:r w:rsidR="006D423D">
        <w:rPr>
          <w:lang w:val="en-US"/>
        </w:rPr>
        <w:t xml:space="preserve">’ percent cover for each sample to calculate the fall vegetation community’s </w:t>
      </w:r>
      <w:r w:rsidR="00530874">
        <w:rPr>
          <w:lang w:val="en-US"/>
        </w:rPr>
        <w:t xml:space="preserve">potential benefit to pollinators, </w:t>
      </w:r>
      <w:r w:rsidR="006D423D">
        <w:rPr>
          <w:lang w:val="en-US"/>
        </w:rPr>
        <w:t xml:space="preserve">potential </w:t>
      </w:r>
      <w:r w:rsidR="00530874">
        <w:rPr>
          <w:lang w:val="en-US"/>
        </w:rPr>
        <w:t xml:space="preserve">contributions to organisms, and </w:t>
      </w:r>
      <w:r w:rsidR="006D423D">
        <w:rPr>
          <w:lang w:val="en-US"/>
        </w:rPr>
        <w:t xml:space="preserve">potential to cause </w:t>
      </w:r>
      <w:r w:rsidR="00530874">
        <w:rPr>
          <w:lang w:val="en-US"/>
        </w:rPr>
        <w:t xml:space="preserve">agronomic harm. </w:t>
      </w:r>
      <w:r w:rsidR="006D423D">
        <w:rPr>
          <w:lang w:val="en-US"/>
        </w:rPr>
        <w:t xml:space="preserve">For the ‘synthesis’ analysis, </w:t>
      </w:r>
      <w:r w:rsidR="001451D4">
        <w:rPr>
          <w:lang w:val="en-US"/>
        </w:rPr>
        <w:t xml:space="preserve">the maximum value between the benefit to pollinators and contribution to organisms was </w:t>
      </w:r>
      <w:r w:rsidR="006D423D">
        <w:rPr>
          <w:lang w:val="en-US"/>
        </w:rPr>
        <w:t xml:space="preserve">used to represent the community’s potential ‘ecological </w:t>
      </w:r>
      <w:proofErr w:type="gramStart"/>
      <w:r w:rsidR="006D423D">
        <w:rPr>
          <w:lang w:val="en-US"/>
        </w:rPr>
        <w:t>benefits’</w:t>
      </w:r>
      <w:proofErr w:type="gramEnd"/>
      <w:r w:rsidR="001451D4">
        <w:rPr>
          <w:lang w:val="en-US"/>
        </w:rPr>
        <w:t>.</w:t>
      </w:r>
    </w:p>
    <w:bookmarkEnd w:id="13"/>
    <w:p w14:paraId="37219B3E" w14:textId="77777777" w:rsidR="007E58F7" w:rsidRDefault="007E58F7" w:rsidP="007E58F7">
      <w:pPr>
        <w:pStyle w:val="Heading3"/>
        <w:rPr>
          <w:lang w:val="en-GB"/>
        </w:rPr>
      </w:pPr>
      <w:r>
        <w:rPr>
          <w:lang w:val="en-GB"/>
        </w:rPr>
        <w:t>Statistics</w:t>
      </w:r>
    </w:p>
    <w:p w14:paraId="1F4D70AB" w14:textId="77777777" w:rsidR="007E58F7" w:rsidRDefault="007E58F7" w:rsidP="007E58F7">
      <w:pPr>
        <w:rPr>
          <w:lang w:val="en-GB"/>
        </w:rPr>
      </w:pPr>
      <w:r>
        <w:rPr>
          <w:lang w:val="en-GB"/>
        </w:rPr>
        <w:t xml:space="preserve">All statistics and figures were done using R version 4.3.3 (CITE) relying heavily on the </w:t>
      </w:r>
      <w:proofErr w:type="spellStart"/>
      <w:r>
        <w:rPr>
          <w:lang w:val="en-GB"/>
        </w:rPr>
        <w:t>tidyverse</w:t>
      </w:r>
      <w:proofErr w:type="spellEnd"/>
      <w:r>
        <w:rPr>
          <w:lang w:val="en-GB"/>
        </w:rPr>
        <w:t xml:space="preserve"> meta package (CITE), and several additional packages (CITE gh4x, </w:t>
      </w:r>
      <w:proofErr w:type="spellStart"/>
      <w:r>
        <w:rPr>
          <w:lang w:val="en-GB"/>
        </w:rPr>
        <w:t>readxl</w:t>
      </w:r>
      <w:proofErr w:type="spellEnd"/>
      <w:r>
        <w:rPr>
          <w:lang w:val="en-GB"/>
        </w:rPr>
        <w:t xml:space="preserve">, others?). For all statistical models, several models were tested using lme4 (CITE), </w:t>
      </w:r>
      <w:proofErr w:type="spellStart"/>
      <w:r>
        <w:rPr>
          <w:lang w:val="en-GB"/>
        </w:rPr>
        <w:t>nlme</w:t>
      </w:r>
      <w:proofErr w:type="spellEnd"/>
      <w:r>
        <w:rPr>
          <w:lang w:val="en-GB"/>
        </w:rPr>
        <w:t xml:space="preserve"> (CITE), and </w:t>
      </w:r>
      <w:proofErr w:type="spellStart"/>
      <w:r>
        <w:rPr>
          <w:lang w:val="en-GB"/>
        </w:rPr>
        <w:t>glmmTMB</w:t>
      </w:r>
      <w:proofErr w:type="spellEnd"/>
      <w:r>
        <w:rPr>
          <w:lang w:val="en-GB"/>
        </w:rPr>
        <w:t xml:space="preserve"> (CITE), and the best fit was chosen based on inspection of residual plots and AIC criteria (CITE). Only the best fit model is described here, but the R code is available as part of the </w:t>
      </w:r>
      <w:proofErr w:type="spellStart"/>
      <w:r>
        <w:rPr>
          <w:lang w:val="en-GB"/>
        </w:rPr>
        <w:t>github</w:t>
      </w:r>
      <w:proofErr w:type="spellEnd"/>
      <w:r>
        <w:rPr>
          <w:lang w:val="en-GB"/>
        </w:rPr>
        <w:t xml:space="preserve"> repository for this publication (CITE). Marginal means and contrasts were estimated using </w:t>
      </w:r>
      <w:proofErr w:type="spellStart"/>
      <w:r>
        <w:rPr>
          <w:lang w:val="en-GB"/>
        </w:rPr>
        <w:t>emmeans</w:t>
      </w:r>
      <w:proofErr w:type="spellEnd"/>
      <w:r>
        <w:rPr>
          <w:lang w:val="en-GB"/>
        </w:rPr>
        <w:t xml:space="preserve"> (CITE). </w:t>
      </w:r>
    </w:p>
    <w:p w14:paraId="78E80D1C" w14:textId="77777777" w:rsidR="007E58F7" w:rsidRDefault="007E58F7" w:rsidP="007E58F7">
      <w:pPr>
        <w:rPr>
          <w:lang w:val="en-GB"/>
        </w:rPr>
      </w:pPr>
      <w:r>
        <w:rPr>
          <w:lang w:val="en-GB"/>
        </w:rPr>
        <w:t xml:space="preserve">Crop yields were modelled using lme4 with main effects of crop, tillage, residue, and cover crop treatment and all possible interactions with a random effect of block, and a random effect of tillage nested within residue nested within block.  </w:t>
      </w:r>
    </w:p>
    <w:p w14:paraId="441146D7" w14:textId="794BE5D4" w:rsidR="001451D4" w:rsidRDefault="007E58F7" w:rsidP="007E58F7">
      <w:pPr>
        <w:rPr>
          <w:lang w:val="en-GB"/>
        </w:rPr>
      </w:pPr>
      <w:r>
        <w:rPr>
          <w:lang w:val="en-GB"/>
        </w:rPr>
        <w:t xml:space="preserve">For total fall biomass, first a universal model was fit that included fixed effects of a year factor, tillage, residue, and cover crop, but every term had a significant interaction with year. To simplify interpretation, a separate model was then fit separately to each year’s data. In both years, total biomass was modelled using </w:t>
      </w:r>
      <w:proofErr w:type="spellStart"/>
      <w:r w:rsidRPr="00645679">
        <w:rPr>
          <w:lang w:val="en-GB"/>
        </w:rPr>
        <w:t>glmmTMB</w:t>
      </w:r>
      <w:proofErr w:type="spellEnd"/>
      <w:r>
        <w:rPr>
          <w:lang w:val="en-GB"/>
        </w:rPr>
        <w:t xml:space="preserve"> with main fixed effects of tillage, residue, and cover crop and </w:t>
      </w:r>
      <w:proofErr w:type="gramStart"/>
      <w:r>
        <w:rPr>
          <w:lang w:val="en-GB"/>
        </w:rPr>
        <w:t>all of</w:t>
      </w:r>
      <w:proofErr w:type="gramEnd"/>
      <w:r>
        <w:rPr>
          <w:lang w:val="en-GB"/>
        </w:rPr>
        <w:t xml:space="preserve"> their interactions with random effects for block, tillage, and cover crop nested within tillage. Significance letters were assigned to each group within each year using the </w:t>
      </w:r>
      <w:proofErr w:type="spellStart"/>
      <w:r>
        <w:rPr>
          <w:lang w:val="en-GB"/>
        </w:rPr>
        <w:t>multcomp</w:t>
      </w:r>
      <w:proofErr w:type="spellEnd"/>
      <w:r>
        <w:rPr>
          <w:lang w:val="en-GB"/>
        </w:rPr>
        <w:t xml:space="preserve"> package (CITE).</w:t>
      </w:r>
    </w:p>
    <w:p w14:paraId="3B7E7F49" w14:textId="3EE6EC98" w:rsidR="00F47D81" w:rsidRDefault="007E58F7" w:rsidP="00F47D81">
      <w:pPr>
        <w:rPr>
          <w:lang w:val="en-US"/>
        </w:rPr>
      </w:pPr>
      <w:r>
        <w:rPr>
          <w:lang w:val="en-GB"/>
        </w:rPr>
        <w:t xml:space="preserve">For the proportion of fall biomass, </w:t>
      </w:r>
      <w:r w:rsidR="00F47D81">
        <w:rPr>
          <w:lang w:val="en-GB"/>
        </w:rPr>
        <w:t xml:space="preserve">the cover crop proportion was modelled using </w:t>
      </w:r>
      <w:proofErr w:type="spellStart"/>
      <w:r w:rsidR="00F47D81">
        <w:rPr>
          <w:lang w:val="en-GB"/>
        </w:rPr>
        <w:t>glmmTMB</w:t>
      </w:r>
      <w:proofErr w:type="spellEnd"/>
      <w:r w:rsidR="00F47D81">
        <w:rPr>
          <w:lang w:val="en-GB"/>
        </w:rPr>
        <w:t xml:space="preserve"> with fixed effects of tillage, cover crop, residue, and a year factor with a random effect of block using a binomial family with a logit link. </w:t>
      </w:r>
    </w:p>
    <w:p w14:paraId="23EFBE0A" w14:textId="16AB6CC8" w:rsidR="007E58F7" w:rsidRDefault="007E58F7" w:rsidP="007E58F7">
      <w:pPr>
        <w:rPr>
          <w:lang w:val="en-US"/>
        </w:rPr>
      </w:pPr>
    </w:p>
    <w:p w14:paraId="3465B130" w14:textId="01C6D620"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031DC5B5" w14:textId="6A13E6F0" w:rsidR="00F139C1" w:rsidRPr="00863080" w:rsidRDefault="002C2250" w:rsidP="00F139C1">
      <w:pPr>
        <w:rPr>
          <w:lang w:val="en-US"/>
        </w:rPr>
      </w:pPr>
      <w:r>
        <w:rPr>
          <w:noProof/>
        </w:rPr>
        <w:drawing>
          <wp:inline distT="0" distB="0" distL="0" distR="0" wp14:anchorId="44B3625C" wp14:editId="5282878E">
            <wp:extent cx="5731510" cy="5731510"/>
            <wp:effectExtent l="0" t="0" r="2540" b="2540"/>
            <wp:docPr id="1879789743" name="Picture 1" descr="A graph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9743" name="Picture 1" descr="A graph of different weather condition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80477DB" w14:textId="5DDC44EF" w:rsidR="007B22B0" w:rsidRPr="00E752C9" w:rsidRDefault="00E53245" w:rsidP="007B22B0">
      <w:pPr>
        <w:rPr>
          <w:lang w:val="en-US"/>
        </w:rPr>
      </w:pPr>
      <w:r>
        <w:rPr>
          <w:lang w:val="en-US"/>
        </w:rPr>
        <w:t>Figure 1. Weather</w:t>
      </w:r>
    </w:p>
    <w:p w14:paraId="7B3D35F8" w14:textId="008F706E" w:rsidR="00344A84" w:rsidRDefault="00344A84" w:rsidP="00344A84">
      <w:pPr>
        <w:rPr>
          <w:lang w:val="en-US"/>
        </w:rPr>
      </w:pPr>
    </w:p>
    <w:p w14:paraId="715D77CE" w14:textId="49B533CD" w:rsidR="007B22B0" w:rsidRDefault="008A7B67" w:rsidP="007B22B0">
      <w:pPr>
        <w:pStyle w:val="Heading2"/>
        <w:rPr>
          <w:lang w:val="en-US"/>
        </w:rPr>
      </w:pPr>
      <w:r>
        <w:rPr>
          <w:lang w:val="en-US"/>
        </w:rPr>
        <w:t>Individual metrics</w:t>
      </w:r>
    </w:p>
    <w:p w14:paraId="4804875D" w14:textId="285581CE" w:rsidR="00991510" w:rsidRDefault="00991510" w:rsidP="00991510">
      <w:pPr>
        <w:pStyle w:val="Heading3"/>
        <w:rPr>
          <w:lang w:val="en-US"/>
        </w:rPr>
      </w:pPr>
      <w:r>
        <w:rPr>
          <w:lang w:val="en-US"/>
        </w:rPr>
        <w:t>Yields</w:t>
      </w:r>
      <w:r w:rsidR="00F65BC9">
        <w:rPr>
          <w:lang w:val="en-US"/>
        </w:rPr>
        <w:t xml:space="preserve"> - DONE</w:t>
      </w:r>
    </w:p>
    <w:p w14:paraId="135E33BB" w14:textId="78A18AAD" w:rsidR="008A7B67" w:rsidRDefault="000E3D24" w:rsidP="00B730C3">
      <w:pPr>
        <w:rPr>
          <w:rFonts w:ascii="Calibri" w:hAnsi="Calibri" w:cs="Calibri"/>
          <w:sz w:val="24"/>
          <w:szCs w:val="24"/>
          <w:lang w:val="en-US"/>
        </w:rPr>
      </w:pPr>
      <w:r>
        <w:rPr>
          <w:lang w:val="en-US"/>
        </w:rPr>
        <w:t xml:space="preserve">Yields varied significantly by crop </w:t>
      </w:r>
      <w:r>
        <w:rPr>
          <w:rFonts w:ascii="Calibri" w:hAnsi="Calibri" w:cs="Calibri"/>
          <w:sz w:val="24"/>
          <w:szCs w:val="24"/>
          <w:lang w:val="en-US"/>
        </w:rPr>
        <w:t>(p&lt;0.001)</w:t>
      </w:r>
      <w:r>
        <w:rPr>
          <w:rFonts w:ascii="Calibri" w:hAnsi="Calibri" w:cs="Calibri"/>
          <w:sz w:val="24"/>
          <w:szCs w:val="24"/>
          <w:lang w:val="en-US"/>
        </w:rPr>
        <w:t xml:space="preserve"> and by cover crop treatment </w:t>
      </w:r>
      <w:r w:rsidR="009F4DCE">
        <w:rPr>
          <w:rFonts w:ascii="Calibri" w:hAnsi="Calibri" w:cs="Calibri"/>
          <w:sz w:val="24"/>
          <w:szCs w:val="24"/>
          <w:lang w:val="en-US"/>
        </w:rPr>
        <w:t>(p&lt;0.001</w:t>
      </w:r>
      <w:proofErr w:type="gramStart"/>
      <w:r w:rsidR="009F4DCE">
        <w:rPr>
          <w:rFonts w:ascii="Calibri" w:hAnsi="Calibri" w:cs="Calibri"/>
          <w:sz w:val="24"/>
          <w:szCs w:val="24"/>
          <w:lang w:val="en-US"/>
        </w:rPr>
        <w:t>)</w:t>
      </w:r>
      <w:r w:rsidR="009F4DCE">
        <w:rPr>
          <w:rFonts w:ascii="Calibri" w:hAnsi="Calibri" w:cs="Calibri"/>
          <w:sz w:val="24"/>
          <w:szCs w:val="24"/>
          <w:lang w:val="en-US"/>
        </w:rPr>
        <w:t>, but</w:t>
      </w:r>
      <w:proofErr w:type="gramEnd"/>
      <w:r w:rsidR="009F4DCE">
        <w:rPr>
          <w:rFonts w:ascii="Calibri" w:hAnsi="Calibri" w:cs="Calibri"/>
          <w:sz w:val="24"/>
          <w:szCs w:val="24"/>
          <w:lang w:val="en-US"/>
        </w:rPr>
        <w:t xml:space="preserve"> did not vary significantly by any other factors or their interactions</w:t>
      </w:r>
      <w:r>
        <w:rPr>
          <w:rFonts w:ascii="Calibri" w:hAnsi="Calibri" w:cs="Calibri"/>
          <w:sz w:val="24"/>
          <w:szCs w:val="24"/>
          <w:lang w:val="en-US"/>
        </w:rPr>
        <w:t xml:space="preserve">. </w:t>
      </w:r>
      <w:r w:rsidR="001775D0">
        <w:rPr>
          <w:lang w:val="en-US"/>
        </w:rPr>
        <w:t xml:space="preserve">In 2018 spring barley yields </w:t>
      </w:r>
      <w:r>
        <w:rPr>
          <w:lang w:val="en-US"/>
        </w:rPr>
        <w:t xml:space="preserve">averaged </w:t>
      </w:r>
      <w:r w:rsidR="001775D0">
        <w:rPr>
          <w:lang w:val="en-US"/>
        </w:rPr>
        <w:t>4.</w:t>
      </w:r>
      <w:r w:rsidR="001775D0">
        <w:rPr>
          <w:rFonts w:ascii="Calibri" w:hAnsi="Calibri" w:cs="Calibri"/>
          <w:sz w:val="24"/>
          <w:szCs w:val="24"/>
          <w:lang w:val="en-US"/>
        </w:rPr>
        <w:t>07 Mg ha</w:t>
      </w:r>
      <w:r w:rsidR="001775D0" w:rsidRPr="00EA474E">
        <w:rPr>
          <w:rFonts w:ascii="Calibri" w:hAnsi="Calibri" w:cs="Calibri"/>
          <w:sz w:val="24"/>
          <w:szCs w:val="24"/>
          <w:vertAlign w:val="superscript"/>
          <w:lang w:val="en-US"/>
        </w:rPr>
        <w:t>-1</w:t>
      </w:r>
      <w:r>
        <w:rPr>
          <w:rFonts w:ascii="Calibri" w:hAnsi="Calibri" w:cs="Calibri"/>
          <w:sz w:val="24"/>
          <w:szCs w:val="24"/>
          <w:lang w:val="en-US"/>
        </w:rPr>
        <w:t>, in</w:t>
      </w:r>
      <w:r w:rsidR="001775D0">
        <w:rPr>
          <w:rFonts w:ascii="Calibri" w:hAnsi="Calibri" w:cs="Calibri"/>
          <w:sz w:val="24"/>
          <w:szCs w:val="24"/>
          <w:lang w:val="en-US"/>
        </w:rPr>
        <w:t xml:space="preserve"> 2019 oat yields averaged 4.28 Mg ha-1, </w:t>
      </w:r>
      <w:r>
        <w:rPr>
          <w:rFonts w:ascii="Calibri" w:hAnsi="Calibri" w:cs="Calibri"/>
          <w:sz w:val="24"/>
          <w:szCs w:val="24"/>
          <w:lang w:val="en-US"/>
        </w:rPr>
        <w:t xml:space="preserve">and in </w:t>
      </w:r>
      <w:r w:rsidR="001775D0">
        <w:rPr>
          <w:rFonts w:ascii="Calibri" w:hAnsi="Calibri" w:cs="Calibri"/>
          <w:sz w:val="24"/>
          <w:szCs w:val="24"/>
          <w:lang w:val="en-US"/>
        </w:rPr>
        <w:t>2020 faba bean yields averaged 3.47 Mg ha-1</w:t>
      </w:r>
      <w:r>
        <w:rPr>
          <w:rFonts w:ascii="Calibri" w:hAnsi="Calibri" w:cs="Calibri"/>
          <w:sz w:val="24"/>
          <w:szCs w:val="24"/>
          <w:lang w:val="en-US"/>
        </w:rPr>
        <w:t xml:space="preserve">. </w:t>
      </w:r>
      <w:r>
        <w:rPr>
          <w:lang w:val="en-US"/>
        </w:rPr>
        <w:t>The average grain</w:t>
      </w:r>
      <w:r>
        <w:rPr>
          <w:lang w:val="en-US"/>
        </w:rPr>
        <w:t xml:space="preserve"> yields of th</w:t>
      </w:r>
      <w:r>
        <w:rPr>
          <w:lang w:val="en-US"/>
        </w:rPr>
        <w:t>e present</w:t>
      </w:r>
      <w:r>
        <w:rPr>
          <w:lang w:val="en-US"/>
        </w:rPr>
        <w:t xml:space="preserve"> study </w:t>
      </w:r>
      <w:r>
        <w:rPr>
          <w:lang w:val="en-US"/>
        </w:rPr>
        <w:t>were lower than</w:t>
      </w:r>
      <w:r>
        <w:rPr>
          <w:lang w:val="en-US"/>
        </w:rPr>
        <w:t xml:space="preserve"> national averages for the same crops in the same years</w:t>
      </w:r>
      <w:r>
        <w:rPr>
          <w:lang w:val="en-US"/>
        </w:rPr>
        <w:t xml:space="preserve"> [4.28 Mg ha-1 spring barley, 4.94 oats, </w:t>
      </w:r>
      <w:r>
        <w:rPr>
          <w:lang w:val="en-US"/>
        </w:rPr>
        <w:lastRenderedPageBreak/>
        <w:t xml:space="preserve">and 4.08 Mg ha-1 faba bean, respectively </w:t>
      </w:r>
      <w:r>
        <w:rPr>
          <w:lang w:val="en-US"/>
        </w:rPr>
        <w:fldChar w:fldCharType="begin"/>
      </w:r>
      <w:r>
        <w:rPr>
          <w:lang w:val="en-US"/>
        </w:rPr>
        <w:instrText xml:space="preserve"> ADDIN ZOTERO_ITEM CSL_CITATION {"citationID":"E6tVRQcl","properties":{"formattedCitation":"(FAO, 2023)","plainCitation":"(FAO, 2023)","noteIndex":0},"citationItems":[{"id":1012,"uris":["http://zotero.org/users/3599437/items/JXEWLHKI"],"itemData":{"id":1012,"type":"dataset","publisher":"Food and Agriculture Organization of the United Nations","title":"Crop and Livestock Products","URL":"https://www.fao.org/faostat/en/#data/QCL","author":[{"family":"FAO","given":""}],"issued":{"date-parts":[["2023"]]}}}],"schema":"https://github.com/citation-style-language/schema/raw/master/csl-citation.json"} </w:instrText>
      </w:r>
      <w:r>
        <w:rPr>
          <w:lang w:val="en-US"/>
        </w:rPr>
        <w:fldChar w:fldCharType="separate"/>
      </w:r>
      <w:r w:rsidRPr="000E3D24">
        <w:rPr>
          <w:rFonts w:ascii="Aptos" w:hAnsi="Aptos"/>
          <w:lang w:val="en-US"/>
        </w:rPr>
        <w:t>(FAO, 2023)</w:t>
      </w:r>
      <w:r>
        <w:rPr>
          <w:lang w:val="en-US"/>
        </w:rPr>
        <w:fldChar w:fldCharType="end"/>
      </w:r>
      <w:r>
        <w:rPr>
          <w:lang w:val="en-US"/>
        </w:rPr>
        <w:t>], but the maximum grain yields observed each year exceeded the national average</w:t>
      </w:r>
      <w:r w:rsidR="00F65BC9">
        <w:rPr>
          <w:lang w:val="en-US"/>
        </w:rPr>
        <w:t>s</w:t>
      </w:r>
      <w:r>
        <w:rPr>
          <w:lang w:val="en-US"/>
        </w:rPr>
        <w:t xml:space="preserve">. </w:t>
      </w:r>
      <w:r w:rsidR="00F65BC9">
        <w:rPr>
          <w:lang w:val="en-US"/>
        </w:rPr>
        <w:t>On average, t</w:t>
      </w:r>
      <w:r w:rsidR="009F4DCE">
        <w:rPr>
          <w:lang w:val="en-US"/>
        </w:rPr>
        <w:t xml:space="preserve">he </w:t>
      </w:r>
      <w:proofErr w:type="spellStart"/>
      <w:r w:rsidR="009F4DCE">
        <w:rPr>
          <w:lang w:val="en-US"/>
        </w:rPr>
        <w:t>RadM</w:t>
      </w:r>
      <w:proofErr w:type="spellEnd"/>
      <w:r w:rsidR="009F4DCE">
        <w:rPr>
          <w:lang w:val="en-US"/>
        </w:rPr>
        <w:t xml:space="preserve"> cover crop treatment </w:t>
      </w:r>
      <w:r w:rsidR="00F65BC9">
        <w:rPr>
          <w:lang w:val="en-US"/>
        </w:rPr>
        <w:t>exhibited 8% higher crop yields compared to all o</w:t>
      </w:r>
      <w:r w:rsidR="00F65BC9">
        <w:rPr>
          <w:rFonts w:ascii="Calibri" w:hAnsi="Calibri" w:cs="Calibri"/>
          <w:sz w:val="24"/>
          <w:szCs w:val="24"/>
          <w:lang w:val="en-US"/>
        </w:rPr>
        <w:t xml:space="preserve">ther </w:t>
      </w:r>
      <w:r w:rsidR="00EA474E">
        <w:rPr>
          <w:rFonts w:ascii="Calibri" w:hAnsi="Calibri" w:cs="Calibri"/>
          <w:sz w:val="24"/>
          <w:szCs w:val="24"/>
          <w:lang w:val="en-US"/>
        </w:rPr>
        <w:t>cover crop treatments</w:t>
      </w:r>
      <w:r w:rsidR="00F65BC9">
        <w:rPr>
          <w:rFonts w:ascii="Calibri" w:hAnsi="Calibri" w:cs="Calibri"/>
          <w:sz w:val="24"/>
          <w:szCs w:val="24"/>
          <w:lang w:val="en-US"/>
        </w:rPr>
        <w:t>, which did not vary significantly from each other</w:t>
      </w:r>
      <w:r w:rsidR="003A431D">
        <w:rPr>
          <w:rFonts w:ascii="Calibri" w:hAnsi="Calibri" w:cs="Calibri"/>
          <w:sz w:val="24"/>
          <w:szCs w:val="24"/>
          <w:lang w:val="en-US"/>
        </w:rPr>
        <w:t xml:space="preserve">. </w:t>
      </w:r>
    </w:p>
    <w:p w14:paraId="6D653985" w14:textId="77777777" w:rsidR="001451D4" w:rsidRDefault="00991510" w:rsidP="00991510">
      <w:pPr>
        <w:pStyle w:val="Heading3"/>
        <w:rPr>
          <w:lang w:val="en-US"/>
        </w:rPr>
      </w:pPr>
      <w:r>
        <w:rPr>
          <w:lang w:val="en-US"/>
        </w:rPr>
        <w:t>Fall biomass</w:t>
      </w:r>
    </w:p>
    <w:p w14:paraId="1A6BF91E" w14:textId="1EB8666C" w:rsidR="002E3935" w:rsidRDefault="009E5377" w:rsidP="001451D4">
      <w:pPr>
        <w:rPr>
          <w:rFonts w:ascii="Calibri" w:hAnsi="Calibri" w:cs="Calibri"/>
          <w:sz w:val="24"/>
          <w:szCs w:val="24"/>
          <w:lang w:val="en-US"/>
        </w:rPr>
      </w:pPr>
      <w:r>
        <w:rPr>
          <w:rFonts w:ascii="Calibri" w:hAnsi="Calibri" w:cs="Calibri"/>
          <w:sz w:val="24"/>
          <w:szCs w:val="24"/>
          <w:lang w:val="en-US"/>
        </w:rPr>
        <w:t>In 2018</w:t>
      </w:r>
      <w:r w:rsidR="00AF2968">
        <w:rPr>
          <w:rFonts w:ascii="Calibri" w:hAnsi="Calibri" w:cs="Calibri"/>
          <w:sz w:val="24"/>
          <w:szCs w:val="24"/>
          <w:lang w:val="en-US"/>
        </w:rPr>
        <w:t>, average fall biomass production was 2.27 Mg ha-1</w:t>
      </w:r>
      <w:r>
        <w:rPr>
          <w:rFonts w:ascii="Calibri" w:hAnsi="Calibri" w:cs="Calibri"/>
          <w:sz w:val="24"/>
          <w:szCs w:val="24"/>
          <w:lang w:val="en-US"/>
        </w:rPr>
        <w:t xml:space="preserve"> there was a significant amplifying interaction between tillage and cover crop treatment (p=0.048). No-till significantly increased fall biomass in all cover crop treatments compared to surface and inversion tillage, but this effect was most amplified in the </w:t>
      </w:r>
      <w:proofErr w:type="spellStart"/>
      <w:r>
        <w:rPr>
          <w:rFonts w:ascii="Calibri" w:hAnsi="Calibri" w:cs="Calibri"/>
          <w:sz w:val="24"/>
          <w:szCs w:val="24"/>
          <w:lang w:val="en-US"/>
        </w:rPr>
        <w:t>RadM</w:t>
      </w:r>
      <w:proofErr w:type="spellEnd"/>
      <w:r>
        <w:rPr>
          <w:rFonts w:ascii="Calibri" w:hAnsi="Calibri" w:cs="Calibri"/>
          <w:sz w:val="24"/>
          <w:szCs w:val="24"/>
          <w:lang w:val="en-US"/>
        </w:rPr>
        <w:t xml:space="preserve"> cover crop</w:t>
      </w:r>
      <w:r w:rsidR="00F24867">
        <w:rPr>
          <w:rFonts w:ascii="Calibri" w:hAnsi="Calibri" w:cs="Calibri"/>
          <w:sz w:val="24"/>
          <w:szCs w:val="24"/>
          <w:lang w:val="en-US"/>
        </w:rPr>
        <w:t xml:space="preserve"> (Figure 2). On average, decreasing tillage intensity significantly increased fall biomass by 9% and 27% when moving from inversion to surface, and surface to no-till, respectively. In 2018 removal of residue had no impact on fall biomass. In 2019</w:t>
      </w:r>
      <w:r w:rsidR="002E3935">
        <w:rPr>
          <w:rFonts w:ascii="Calibri" w:hAnsi="Calibri" w:cs="Calibri"/>
          <w:sz w:val="24"/>
          <w:szCs w:val="24"/>
          <w:lang w:val="en-US"/>
        </w:rPr>
        <w:t xml:space="preserve"> average fall biomass </w:t>
      </w:r>
      <w:r w:rsidR="002E3935">
        <w:rPr>
          <w:rFonts w:ascii="Calibri" w:hAnsi="Calibri" w:cs="Calibri"/>
          <w:sz w:val="24"/>
          <w:szCs w:val="24"/>
          <w:lang w:val="en-US"/>
        </w:rPr>
        <w:t xml:space="preserve">production </w:t>
      </w:r>
      <w:r w:rsidR="002E3935">
        <w:rPr>
          <w:rFonts w:ascii="Calibri" w:hAnsi="Calibri" w:cs="Calibri"/>
          <w:sz w:val="24"/>
          <w:szCs w:val="24"/>
          <w:lang w:val="en-US"/>
        </w:rPr>
        <w:t>a</w:t>
      </w:r>
      <w:r w:rsidR="002E3935">
        <w:rPr>
          <w:rFonts w:ascii="Calibri" w:hAnsi="Calibri" w:cs="Calibri"/>
          <w:sz w:val="24"/>
          <w:szCs w:val="24"/>
          <w:lang w:val="en-US"/>
        </w:rPr>
        <w:t>verage</w:t>
      </w:r>
      <w:r w:rsidR="002E3935">
        <w:rPr>
          <w:rFonts w:ascii="Calibri" w:hAnsi="Calibri" w:cs="Calibri"/>
          <w:sz w:val="24"/>
          <w:szCs w:val="24"/>
          <w:lang w:val="en-US"/>
        </w:rPr>
        <w:t>d</w:t>
      </w:r>
      <w:r w:rsidR="002E3935">
        <w:rPr>
          <w:rFonts w:ascii="Calibri" w:hAnsi="Calibri" w:cs="Calibri"/>
          <w:sz w:val="24"/>
          <w:szCs w:val="24"/>
          <w:lang w:val="en-US"/>
        </w:rPr>
        <w:t xml:space="preserve"> 0.99 Mg ha-1)</w:t>
      </w:r>
      <w:r w:rsidR="002E3935">
        <w:rPr>
          <w:rFonts w:ascii="Calibri" w:hAnsi="Calibri" w:cs="Calibri"/>
          <w:sz w:val="24"/>
          <w:szCs w:val="24"/>
          <w:lang w:val="en-US"/>
        </w:rPr>
        <w:t xml:space="preserve">, and while </w:t>
      </w:r>
      <w:r w:rsidR="00FF713A">
        <w:rPr>
          <w:rFonts w:ascii="Calibri" w:hAnsi="Calibri" w:cs="Calibri"/>
          <w:sz w:val="24"/>
          <w:szCs w:val="24"/>
          <w:lang w:val="en-US"/>
        </w:rPr>
        <w:t xml:space="preserve">there was a </w:t>
      </w:r>
      <w:r w:rsidR="002E3935">
        <w:rPr>
          <w:rFonts w:ascii="Calibri" w:hAnsi="Calibri" w:cs="Calibri"/>
          <w:sz w:val="24"/>
          <w:szCs w:val="24"/>
          <w:lang w:val="en-US"/>
        </w:rPr>
        <w:t xml:space="preserve">significant </w:t>
      </w:r>
      <w:r w:rsidR="00FF713A">
        <w:rPr>
          <w:rFonts w:ascii="Calibri" w:hAnsi="Calibri" w:cs="Calibri"/>
          <w:sz w:val="24"/>
          <w:szCs w:val="24"/>
          <w:lang w:val="en-US"/>
        </w:rPr>
        <w:t>three-way interaction between tillage, residue, and cover crop</w:t>
      </w:r>
      <w:r w:rsidR="00AF2968">
        <w:rPr>
          <w:rFonts w:ascii="Calibri" w:hAnsi="Calibri" w:cs="Calibri"/>
          <w:sz w:val="24"/>
          <w:szCs w:val="24"/>
          <w:lang w:val="en-US"/>
        </w:rPr>
        <w:t xml:space="preserve"> (p= 0.03)</w:t>
      </w:r>
      <w:r w:rsidR="002E3935">
        <w:rPr>
          <w:rFonts w:ascii="Calibri" w:hAnsi="Calibri" w:cs="Calibri"/>
          <w:sz w:val="24"/>
          <w:szCs w:val="24"/>
          <w:lang w:val="en-US"/>
        </w:rPr>
        <w:t xml:space="preserve">. The radish </w:t>
      </w:r>
      <w:proofErr w:type="gramStart"/>
      <w:r w:rsidR="002E3935">
        <w:rPr>
          <w:rFonts w:ascii="Calibri" w:hAnsi="Calibri" w:cs="Calibri"/>
          <w:sz w:val="24"/>
          <w:szCs w:val="24"/>
          <w:lang w:val="en-US"/>
        </w:rPr>
        <w:t>cover</w:t>
      </w:r>
      <w:proofErr w:type="gramEnd"/>
      <w:r w:rsidR="002E3935">
        <w:rPr>
          <w:rFonts w:ascii="Calibri" w:hAnsi="Calibri" w:cs="Calibri"/>
          <w:sz w:val="24"/>
          <w:szCs w:val="24"/>
          <w:lang w:val="en-US"/>
        </w:rPr>
        <w:t xml:space="preserve"> crops (</w:t>
      </w:r>
      <w:proofErr w:type="spellStart"/>
      <w:r w:rsidR="002E3935">
        <w:rPr>
          <w:rFonts w:ascii="Calibri" w:hAnsi="Calibri" w:cs="Calibri"/>
          <w:sz w:val="24"/>
          <w:szCs w:val="24"/>
          <w:lang w:val="en-US"/>
        </w:rPr>
        <w:t>RadM</w:t>
      </w:r>
      <w:proofErr w:type="spellEnd"/>
      <w:r w:rsidR="002E3935">
        <w:rPr>
          <w:rFonts w:ascii="Calibri" w:hAnsi="Calibri" w:cs="Calibri"/>
          <w:sz w:val="24"/>
          <w:szCs w:val="24"/>
          <w:lang w:val="en-US"/>
        </w:rPr>
        <w:t xml:space="preserve"> and RadL)</w:t>
      </w:r>
      <w:r w:rsidR="00961E7C">
        <w:rPr>
          <w:rFonts w:ascii="Calibri" w:hAnsi="Calibri" w:cs="Calibri"/>
          <w:sz w:val="24"/>
          <w:szCs w:val="24"/>
          <w:lang w:val="en-US"/>
        </w:rPr>
        <w:t xml:space="preserve"> followed the same pattern as in 2018 with regards to tillage (increasing biomass with decreasing tillage intensity), while the other cover crop treatments had varying patterns with small differences that were not physically relevant magnitudes</w:t>
      </w:r>
      <w:r w:rsidR="00AF2968">
        <w:rPr>
          <w:rFonts w:ascii="Calibri" w:hAnsi="Calibri" w:cs="Calibri"/>
          <w:sz w:val="24"/>
          <w:szCs w:val="24"/>
          <w:lang w:val="en-US"/>
        </w:rPr>
        <w:t>.</w:t>
      </w:r>
    </w:p>
    <w:p w14:paraId="298F9C64" w14:textId="341B6CCD" w:rsidR="009E5377" w:rsidRDefault="00E53245" w:rsidP="001451D4">
      <w:pPr>
        <w:rPr>
          <w:rFonts w:ascii="Calibri" w:hAnsi="Calibri" w:cs="Calibri"/>
          <w:sz w:val="24"/>
          <w:szCs w:val="24"/>
          <w:lang w:val="en-US"/>
        </w:rPr>
      </w:pPr>
      <w:r>
        <w:rPr>
          <w:rFonts w:ascii="Calibri" w:hAnsi="Calibri" w:cs="Calibri"/>
          <w:noProof/>
          <w:sz w:val="24"/>
          <w:szCs w:val="24"/>
          <w:lang w:val="en-US"/>
        </w:rPr>
        <w:drawing>
          <wp:inline distT="0" distB="0" distL="0" distR="0" wp14:anchorId="1B29C03A" wp14:editId="498C0AFF">
            <wp:extent cx="5731510" cy="3582035"/>
            <wp:effectExtent l="0" t="0" r="2540" b="0"/>
            <wp:docPr id="2100203741"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03741" name="Picture 3" descr="A graph of different colored ba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00F24867">
        <w:rPr>
          <w:rFonts w:ascii="Calibri" w:hAnsi="Calibri" w:cs="Calibri"/>
          <w:sz w:val="24"/>
          <w:szCs w:val="24"/>
          <w:lang w:val="en-US"/>
        </w:rPr>
        <w:t xml:space="preserve"> </w:t>
      </w:r>
    </w:p>
    <w:p w14:paraId="216BA299" w14:textId="79D43C13" w:rsidR="009E5377" w:rsidRDefault="00E53245" w:rsidP="001451D4">
      <w:pPr>
        <w:rPr>
          <w:rFonts w:ascii="Calibri" w:hAnsi="Calibri" w:cs="Calibri"/>
          <w:sz w:val="24"/>
          <w:szCs w:val="24"/>
          <w:lang w:val="en-US"/>
        </w:rPr>
      </w:pPr>
      <w:r>
        <w:rPr>
          <w:rFonts w:ascii="Calibri" w:hAnsi="Calibri" w:cs="Calibri"/>
          <w:sz w:val="24"/>
          <w:szCs w:val="24"/>
          <w:lang w:val="en-US"/>
        </w:rPr>
        <w:t>Figure 2. Fall biomass</w:t>
      </w:r>
    </w:p>
    <w:p w14:paraId="645AD57E" w14:textId="4E2452A7" w:rsidR="001451D4" w:rsidRDefault="001451D4" w:rsidP="00224D12">
      <w:pPr>
        <w:rPr>
          <w:rFonts w:ascii="Calibri" w:hAnsi="Calibri" w:cs="Calibri"/>
          <w:sz w:val="24"/>
          <w:szCs w:val="24"/>
          <w:lang w:val="en-US"/>
        </w:rPr>
      </w:pPr>
      <w:r w:rsidRPr="00B730C3">
        <w:rPr>
          <w:rFonts w:ascii="Calibri" w:hAnsi="Calibri" w:cs="Calibri"/>
          <w:sz w:val="24"/>
          <w:szCs w:val="24"/>
          <w:lang w:val="en-US"/>
        </w:rPr>
        <w:t xml:space="preserve">Radish cover crops consistently contributed over 50% of total </w:t>
      </w:r>
      <w:r w:rsidR="00E53245">
        <w:rPr>
          <w:rFonts w:ascii="Calibri" w:hAnsi="Calibri" w:cs="Calibri"/>
          <w:sz w:val="24"/>
          <w:szCs w:val="24"/>
          <w:lang w:val="en-US"/>
        </w:rPr>
        <w:t xml:space="preserve">fall </w:t>
      </w:r>
      <w:r w:rsidRPr="00B730C3">
        <w:rPr>
          <w:rFonts w:ascii="Calibri" w:hAnsi="Calibri" w:cs="Calibri"/>
          <w:sz w:val="24"/>
          <w:szCs w:val="24"/>
          <w:lang w:val="en-US"/>
        </w:rPr>
        <w:t>biomass</w:t>
      </w:r>
      <w:proofErr w:type="gramStart"/>
      <w:r w:rsidR="00E53245">
        <w:rPr>
          <w:rFonts w:ascii="Calibri" w:hAnsi="Calibri" w:cs="Calibri"/>
          <w:sz w:val="24"/>
          <w:szCs w:val="24"/>
          <w:lang w:val="en-US"/>
        </w:rPr>
        <w:t xml:space="preserve">, </w:t>
      </w:r>
      <w:r w:rsidRPr="00B730C3">
        <w:rPr>
          <w:rFonts w:ascii="Calibri" w:hAnsi="Calibri" w:cs="Calibri"/>
          <w:sz w:val="24"/>
          <w:szCs w:val="24"/>
          <w:lang w:val="en-US"/>
        </w:rPr>
        <w:t>,</w:t>
      </w:r>
      <w:proofErr w:type="gramEnd"/>
      <w:r w:rsidRPr="00B730C3">
        <w:rPr>
          <w:rFonts w:ascii="Calibri" w:hAnsi="Calibri" w:cs="Calibri"/>
          <w:sz w:val="24"/>
          <w:szCs w:val="24"/>
          <w:lang w:val="en-US"/>
        </w:rPr>
        <w:t xml:space="preserve"> while the mixes’ contributions varied (0–80%).</w:t>
      </w:r>
      <w:r w:rsidR="00D6502B">
        <w:rPr>
          <w:rFonts w:ascii="Calibri" w:hAnsi="Calibri" w:cs="Calibri"/>
          <w:sz w:val="24"/>
          <w:szCs w:val="24"/>
          <w:lang w:val="en-US"/>
        </w:rPr>
        <w:t xml:space="preserve"> The mid-season planted mix (</w:t>
      </w:r>
      <w:proofErr w:type="spellStart"/>
      <w:r w:rsidR="00D6502B">
        <w:rPr>
          <w:rFonts w:ascii="Calibri" w:hAnsi="Calibri" w:cs="Calibri"/>
          <w:sz w:val="24"/>
          <w:szCs w:val="24"/>
          <w:lang w:val="en-US"/>
        </w:rPr>
        <w:t>MixM</w:t>
      </w:r>
      <w:proofErr w:type="spellEnd"/>
      <w:r w:rsidR="00D6502B">
        <w:rPr>
          <w:rFonts w:ascii="Calibri" w:hAnsi="Calibri" w:cs="Calibri"/>
          <w:sz w:val="24"/>
          <w:szCs w:val="24"/>
          <w:lang w:val="en-US"/>
        </w:rPr>
        <w:t>)</w:t>
      </w:r>
      <w:r w:rsidR="00224D12">
        <w:rPr>
          <w:rFonts w:ascii="Calibri" w:hAnsi="Calibri" w:cs="Calibri"/>
          <w:sz w:val="24"/>
          <w:szCs w:val="24"/>
          <w:lang w:val="en-US"/>
        </w:rPr>
        <w:t xml:space="preserve"> never contributed more than 20% of the total fall biomass. </w:t>
      </w:r>
      <w:r>
        <w:rPr>
          <w:rFonts w:ascii="Calibri" w:hAnsi="Calibri" w:cs="Calibri"/>
          <w:sz w:val="24"/>
          <w:szCs w:val="24"/>
          <w:lang w:val="en-US"/>
        </w:rPr>
        <w:t xml:space="preserve"> </w:t>
      </w:r>
    </w:p>
    <w:p w14:paraId="3E768861" w14:textId="77777777" w:rsidR="001451D4" w:rsidRPr="001451D4" w:rsidRDefault="001451D4" w:rsidP="001451D4">
      <w:pPr>
        <w:rPr>
          <w:lang w:val="en-US"/>
        </w:rPr>
      </w:pPr>
    </w:p>
    <w:p w14:paraId="3CB11965" w14:textId="488D10CC" w:rsidR="00991510" w:rsidRDefault="001451D4" w:rsidP="00991510">
      <w:pPr>
        <w:pStyle w:val="Heading3"/>
        <w:rPr>
          <w:lang w:val="en-US"/>
        </w:rPr>
      </w:pPr>
      <w:r>
        <w:rPr>
          <w:lang w:val="en-US"/>
        </w:rPr>
        <w:lastRenderedPageBreak/>
        <w:t>S</w:t>
      </w:r>
      <w:r w:rsidR="00991510">
        <w:rPr>
          <w:lang w:val="en-US"/>
        </w:rPr>
        <w:t>oil cover</w:t>
      </w:r>
      <w:r>
        <w:rPr>
          <w:lang w:val="en-US"/>
        </w:rPr>
        <w:t xml:space="preserve"> (and value)</w:t>
      </w:r>
    </w:p>
    <w:p w14:paraId="393E1623" w14:textId="0AAFBFD0" w:rsidR="00E82F36" w:rsidRDefault="00633A26" w:rsidP="00B730C3">
      <w:pPr>
        <w:rPr>
          <w:rFonts w:ascii="Calibri" w:hAnsi="Calibri" w:cs="Calibri"/>
          <w:sz w:val="24"/>
          <w:szCs w:val="24"/>
          <w:lang w:val="en-US"/>
        </w:rPr>
      </w:pPr>
      <w:r>
        <w:rPr>
          <w:rFonts w:ascii="Calibri" w:hAnsi="Calibri" w:cs="Calibri"/>
          <w:sz w:val="24"/>
          <w:szCs w:val="24"/>
          <w:lang w:val="en-US"/>
        </w:rPr>
        <w:t>Percent soil cover did not vary by treatment or year (p = x-x), averaging 75% (Figure 2). Overall, volunteers contributed the highest coverage percent, followed by cover crops (X%) with minimal weed coverage (X%), but the relative contribution of each category varied by cover crop treatment (p = xx), year (p</w:t>
      </w:r>
      <w:proofErr w:type="gramStart"/>
      <w:r>
        <w:rPr>
          <w:rFonts w:ascii="Calibri" w:hAnsi="Calibri" w:cs="Calibri"/>
          <w:sz w:val="24"/>
          <w:szCs w:val="24"/>
          <w:lang w:val="en-US"/>
        </w:rPr>
        <w:t>, )</w:t>
      </w:r>
      <w:proofErr w:type="gramEnd"/>
      <w:r>
        <w:rPr>
          <w:rFonts w:ascii="Calibri" w:hAnsi="Calibri" w:cs="Calibri"/>
          <w:sz w:val="24"/>
          <w:szCs w:val="24"/>
          <w:lang w:val="en-US"/>
        </w:rPr>
        <w:t xml:space="preserve">, blah blah. </w:t>
      </w:r>
    </w:p>
    <w:p w14:paraId="054A5709" w14:textId="0262F096" w:rsidR="00B730C3" w:rsidRDefault="00B730C3" w:rsidP="00B730C3">
      <w:pPr>
        <w:rPr>
          <w:rFonts w:ascii="Calibri" w:hAnsi="Calibri" w:cs="Calibri"/>
          <w:sz w:val="24"/>
          <w:szCs w:val="24"/>
          <w:lang w:val="en-US"/>
        </w:rPr>
      </w:pPr>
    </w:p>
    <w:p w14:paraId="26B372A3" w14:textId="0258C6F2" w:rsidR="00633A26" w:rsidRPr="00E752C9" w:rsidRDefault="00633A26" w:rsidP="00633A26">
      <w:pPr>
        <w:rPr>
          <w:rFonts w:ascii="Calibri" w:hAnsi="Calibri" w:cs="Calibri"/>
          <w:sz w:val="24"/>
          <w:szCs w:val="24"/>
          <w:lang w:val="en-US"/>
        </w:rPr>
      </w:pPr>
      <w:r w:rsidRPr="00633A26">
        <w:rPr>
          <w:rFonts w:ascii="Calibri" w:hAnsi="Calibri" w:cs="Calibri"/>
          <w:noProof/>
          <w:sz w:val="24"/>
          <w:szCs w:val="24"/>
        </w:rPr>
        <w:drawing>
          <wp:inline distT="0" distB="0" distL="0" distR="0" wp14:anchorId="744C1AF7" wp14:editId="0A86FD46">
            <wp:extent cx="5731510" cy="5731510"/>
            <wp:effectExtent l="0" t="0" r="2540" b="2540"/>
            <wp:docPr id="418324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FD1A6B" w14:textId="5B4134DF" w:rsidR="00A643A5" w:rsidRPr="00B730C3" w:rsidRDefault="00CE45DF" w:rsidP="00A643A5">
      <w:pPr>
        <w:rPr>
          <w:rFonts w:ascii="Calibri" w:hAnsi="Calibri" w:cs="Calibri"/>
          <w:sz w:val="24"/>
          <w:szCs w:val="24"/>
          <w:lang w:val="en-US"/>
        </w:rPr>
      </w:pPr>
      <w:r>
        <w:rPr>
          <w:rFonts w:ascii="Calibri" w:hAnsi="Calibri" w:cs="Calibri"/>
          <w:sz w:val="24"/>
          <w:szCs w:val="24"/>
          <w:lang w:val="en-US"/>
        </w:rPr>
        <w:t xml:space="preserve">The volunteers (barley or oat), the radish, and the grass cover crop were neutral with regards to both potential ecological contributions, as well as potential agronomic harm. </w:t>
      </w:r>
      <w:proofErr w:type="gramStart"/>
      <w:r>
        <w:rPr>
          <w:rFonts w:ascii="Calibri" w:hAnsi="Calibri" w:cs="Calibri"/>
          <w:sz w:val="24"/>
          <w:szCs w:val="24"/>
          <w:lang w:val="en-US"/>
        </w:rPr>
        <w:t>Therefore,  and</w:t>
      </w:r>
      <w:proofErr w:type="gramEnd"/>
      <w:r>
        <w:rPr>
          <w:rFonts w:ascii="Calibri" w:hAnsi="Calibri" w:cs="Calibri"/>
          <w:sz w:val="24"/>
          <w:szCs w:val="24"/>
          <w:lang w:val="en-US"/>
        </w:rPr>
        <w:t xml:space="preserve"> the </w:t>
      </w:r>
    </w:p>
    <w:p w14:paraId="796587E1" w14:textId="77777777" w:rsidR="00B730C3" w:rsidRPr="00B730C3" w:rsidRDefault="00B730C3" w:rsidP="00B730C3">
      <w:pPr>
        <w:rPr>
          <w:rFonts w:ascii="Calibri" w:hAnsi="Calibri" w:cs="Calibri"/>
          <w:sz w:val="24"/>
          <w:szCs w:val="24"/>
          <w:lang w:val="en-US"/>
        </w:rPr>
      </w:pPr>
    </w:p>
    <w:p w14:paraId="2780878F" w14:textId="08DD3F03" w:rsidR="00F44A44" w:rsidRDefault="00F44A44" w:rsidP="00B730C3">
      <w:pPr>
        <w:rPr>
          <w:rFonts w:ascii="Calibri" w:hAnsi="Calibri" w:cs="Calibri"/>
          <w:sz w:val="24"/>
          <w:szCs w:val="24"/>
          <w:lang w:val="en-US"/>
        </w:rPr>
      </w:pPr>
      <w:r>
        <w:rPr>
          <w:rFonts w:ascii="Calibri" w:hAnsi="Calibri" w:cs="Calibri"/>
          <w:sz w:val="24"/>
          <w:szCs w:val="24"/>
          <w:lang w:val="en-US"/>
        </w:rPr>
        <w:t>Volunteer crops and radish are neutral vegetation types that offer low services, but also low potential dis-services, while the X weed species/genuses offered a range of services and dis-</w:t>
      </w:r>
      <w:r>
        <w:rPr>
          <w:rFonts w:ascii="Calibri" w:hAnsi="Calibri" w:cs="Calibri"/>
          <w:sz w:val="24"/>
          <w:szCs w:val="24"/>
          <w:lang w:val="en-US"/>
        </w:rPr>
        <w:lastRenderedPageBreak/>
        <w:t>services. When analyzed on a community level, the treatments resulting in the highest weed coverage therefore corresponded to the treatments with the highest potential services (Figure 2).</w:t>
      </w:r>
    </w:p>
    <w:p w14:paraId="41B61232" w14:textId="77777777" w:rsidR="00F44A44" w:rsidRDefault="00F44A44" w:rsidP="00B730C3">
      <w:pPr>
        <w:rPr>
          <w:rFonts w:ascii="Calibri" w:hAnsi="Calibri" w:cs="Calibri"/>
          <w:sz w:val="24"/>
          <w:szCs w:val="24"/>
          <w:lang w:val="en-US"/>
        </w:rPr>
      </w:pPr>
    </w:p>
    <w:p w14:paraId="471ACBC8" w14:textId="38F8F404"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BFE1663"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24F44DD6" w14:textId="47A7145C" w:rsidR="007B22B0" w:rsidRDefault="008A7B67" w:rsidP="007B22B0">
      <w:pPr>
        <w:pStyle w:val="Heading2"/>
        <w:rPr>
          <w:lang w:val="en-US"/>
        </w:rPr>
      </w:pPr>
      <w:r>
        <w:rPr>
          <w:lang w:val="en-US"/>
        </w:rPr>
        <w:t>Synthesis</w:t>
      </w:r>
    </w:p>
    <w:p w14:paraId="16F7E9FE" w14:textId="6B0786F1" w:rsidR="00CE45DF" w:rsidRPr="00B730C3" w:rsidRDefault="00CE45DF" w:rsidP="00CE45DF">
      <w:pPr>
        <w:rPr>
          <w:rFonts w:ascii="Calibri" w:hAnsi="Calibri" w:cs="Calibri"/>
          <w:sz w:val="24"/>
          <w:szCs w:val="24"/>
          <w:lang w:val="en-US"/>
        </w:rPr>
      </w:pPr>
      <w:r>
        <w:rPr>
          <w:rFonts w:ascii="Calibri" w:hAnsi="Calibri" w:cs="Calibri"/>
          <w:sz w:val="24"/>
          <w:szCs w:val="24"/>
          <w:lang w:val="en-US"/>
        </w:rPr>
        <w:t xml:space="preserve">Potential contributions to pollinators and ecosystems were calculated by multiplying the value of an individual species/genus by the percent cover. The maximum value (either pollinators or ecosystems) was assigned as the estimate of potential benefits from the fall vegetation, and agronomic harm was used as the estimate of potential disservices. </w:t>
      </w:r>
      <w:r w:rsidR="00484448">
        <w:rPr>
          <w:rFonts w:ascii="Calibri" w:hAnsi="Calibri" w:cs="Calibri"/>
          <w:sz w:val="24"/>
          <w:szCs w:val="24"/>
          <w:lang w:val="en-US"/>
        </w:rPr>
        <w:t xml:space="preserve">The number of stems of Canadian thistle present after two </w:t>
      </w:r>
      <w:r>
        <w:rPr>
          <w:rFonts w:ascii="Calibri" w:hAnsi="Calibri" w:cs="Calibri"/>
          <w:sz w:val="24"/>
          <w:szCs w:val="24"/>
          <w:lang w:val="en-US"/>
        </w:rPr>
        <w:t xml:space="preserve"> </w:t>
      </w:r>
    </w:p>
    <w:tbl>
      <w:tblPr>
        <w:tblStyle w:val="TableGrid"/>
        <w:tblW w:w="0" w:type="auto"/>
        <w:tblLook w:val="04A0" w:firstRow="1" w:lastRow="0" w:firstColumn="1" w:lastColumn="0" w:noHBand="0" w:noVBand="1"/>
      </w:tblPr>
      <w:tblGrid>
        <w:gridCol w:w="5017"/>
        <w:gridCol w:w="3999"/>
      </w:tblGrid>
      <w:tr w:rsidR="00863080" w14:paraId="2E26318C" w14:textId="77777777" w:rsidTr="00863080">
        <w:tc>
          <w:tcPr>
            <w:tcW w:w="4508" w:type="dxa"/>
            <w:vAlign w:val="center"/>
          </w:tcPr>
          <w:p w14:paraId="0DDB0C93" w14:textId="7D0FA93C" w:rsidR="00863080" w:rsidRDefault="00863080" w:rsidP="00863080">
            <w:pPr>
              <w:jc w:val="center"/>
              <w:rPr>
                <w:lang w:val="en-US"/>
              </w:rPr>
            </w:pPr>
            <w:r>
              <w:rPr>
                <w:noProof/>
                <w:lang w:val="en-US"/>
              </w:rPr>
              <w:drawing>
                <wp:inline distT="0" distB="0" distL="0" distR="0" wp14:anchorId="5CDC64F2" wp14:editId="30E52975">
                  <wp:extent cx="3194050" cy="3194050"/>
                  <wp:effectExtent l="0" t="0" r="6350" b="6350"/>
                  <wp:docPr id="122674986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49863" name="Picture 3"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050" cy="3194050"/>
                          </a:xfrm>
                          <a:prstGeom prst="rect">
                            <a:avLst/>
                          </a:prstGeom>
                        </pic:spPr>
                      </pic:pic>
                    </a:graphicData>
                  </a:graphic>
                </wp:inline>
              </w:drawing>
            </w:r>
          </w:p>
        </w:tc>
        <w:tc>
          <w:tcPr>
            <w:tcW w:w="4508" w:type="dxa"/>
            <w:vAlign w:val="center"/>
          </w:tcPr>
          <w:p w14:paraId="277E2A36" w14:textId="0B30BC59" w:rsidR="00863080" w:rsidRDefault="00863080" w:rsidP="00863080">
            <w:pPr>
              <w:jc w:val="center"/>
              <w:rPr>
                <w:lang w:val="en-US"/>
              </w:rPr>
            </w:pPr>
            <w:r>
              <w:rPr>
                <w:noProof/>
                <w:lang w:val="en-US"/>
              </w:rPr>
              <w:drawing>
                <wp:inline distT="0" distB="0" distL="0" distR="0" wp14:anchorId="67B65C8D" wp14:editId="32EC5E29">
                  <wp:extent cx="2521585" cy="3025902"/>
                  <wp:effectExtent l="0" t="0" r="0" b="3175"/>
                  <wp:docPr id="1370444940"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44940" name="Picture 5" descr="A screenshot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4673" cy="3029607"/>
                          </a:xfrm>
                          <a:prstGeom prst="rect">
                            <a:avLst/>
                          </a:prstGeom>
                        </pic:spPr>
                      </pic:pic>
                    </a:graphicData>
                  </a:graphic>
                </wp:inline>
              </w:drawing>
            </w:r>
          </w:p>
        </w:tc>
      </w:tr>
    </w:tbl>
    <w:p w14:paraId="7B8E2394" w14:textId="77777777" w:rsidR="00CE45DF" w:rsidRDefault="00CE45DF" w:rsidP="008A7B67">
      <w:pPr>
        <w:rPr>
          <w:lang w:val="en-US"/>
        </w:rPr>
      </w:pPr>
    </w:p>
    <w:p w14:paraId="6B2A858B" w14:textId="2D59BBA7" w:rsidR="007B22B0" w:rsidRDefault="007B22B0" w:rsidP="007B22B0">
      <w:pPr>
        <w:pStyle w:val="Heading1"/>
        <w:rPr>
          <w:lang w:val="en-US"/>
        </w:rPr>
      </w:pPr>
      <w:r>
        <w:rPr>
          <w:lang w:val="en-US"/>
        </w:rPr>
        <w:t>Discussion</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ED39BC" w:rsidRDefault="00A70C8E" w:rsidP="00ED39BC">
      <w:pPr>
        <w:pStyle w:val="CommentText"/>
      </w:pPr>
      <w:r>
        <w:rPr>
          <w:rStyle w:val="CommentReference"/>
        </w:rPr>
        <w:annotationRef/>
      </w:r>
      <w:r w:rsidR="00ED39BC">
        <w:t>These values were reported in Scherner et al. 2016, but it was not stated how they were determined. Grid sampling, method for carbon determination, etc.</w:t>
      </w:r>
    </w:p>
  </w:comment>
  <w:comment w:id="1" w:author="Virginia Anne Nichols" w:date="2025-02-18T11:45:00Z" w:initials="VN">
    <w:p w14:paraId="14A79107" w14:textId="06DA60D3" w:rsidR="00782730" w:rsidRDefault="00782730" w:rsidP="00782730">
      <w:pPr>
        <w:pStyle w:val="CommentText"/>
      </w:pPr>
      <w:r>
        <w:rPr>
          <w:rStyle w:val="CommentReference"/>
        </w:rPr>
        <w:annotationRef/>
      </w:r>
      <w:r>
        <w:t>How was the straw removed?</w:t>
      </w:r>
    </w:p>
  </w:comment>
  <w:comment w:id="2" w:author="Virginia Anne Nichols" w:date="2025-04-01T09:42:00Z" w:initials="VN">
    <w:p w14:paraId="468471C0" w14:textId="77777777" w:rsidR="0013795C" w:rsidRDefault="0013795C" w:rsidP="0013795C">
      <w:pPr>
        <w:pStyle w:val="CommentText"/>
      </w:pPr>
      <w:r>
        <w:rPr>
          <w:rStyle w:val="CommentReference"/>
        </w:rPr>
        <w:annotationRef/>
      </w:r>
      <w:r>
        <w:t>I need to know which study to cite</w:t>
      </w:r>
    </w:p>
  </w:comment>
  <w:comment w:id="4" w:author="Virginia Anne Nichols" w:date="2025-02-18T10:54:00Z" w:initials="VN">
    <w:p w14:paraId="20693CA4" w14:textId="43B395DC"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5"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7"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8"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468471C0"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468471C0" w16cid:durableId="74E83C9E"/>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8037D"/>
    <w:rsid w:val="000A3A67"/>
    <w:rsid w:val="000B7B02"/>
    <w:rsid w:val="000E21EA"/>
    <w:rsid w:val="000E3D24"/>
    <w:rsid w:val="000F52AB"/>
    <w:rsid w:val="001114A3"/>
    <w:rsid w:val="0013795C"/>
    <w:rsid w:val="001451D4"/>
    <w:rsid w:val="00175629"/>
    <w:rsid w:val="001775D0"/>
    <w:rsid w:val="00180EEB"/>
    <w:rsid w:val="001A0D18"/>
    <w:rsid w:val="001A1264"/>
    <w:rsid w:val="001A695F"/>
    <w:rsid w:val="001E07E9"/>
    <w:rsid w:val="00206098"/>
    <w:rsid w:val="00224D12"/>
    <w:rsid w:val="00235ADC"/>
    <w:rsid w:val="00264241"/>
    <w:rsid w:val="00275DFF"/>
    <w:rsid w:val="002C2250"/>
    <w:rsid w:val="002E3935"/>
    <w:rsid w:val="002E3EA3"/>
    <w:rsid w:val="00333287"/>
    <w:rsid w:val="00336BAD"/>
    <w:rsid w:val="00344A84"/>
    <w:rsid w:val="0034538E"/>
    <w:rsid w:val="00352C6F"/>
    <w:rsid w:val="003544E9"/>
    <w:rsid w:val="00371162"/>
    <w:rsid w:val="003A0336"/>
    <w:rsid w:val="003A431D"/>
    <w:rsid w:val="003B60EC"/>
    <w:rsid w:val="003D0BC6"/>
    <w:rsid w:val="003E205E"/>
    <w:rsid w:val="00484448"/>
    <w:rsid w:val="00486A04"/>
    <w:rsid w:val="004A319D"/>
    <w:rsid w:val="004C2ACA"/>
    <w:rsid w:val="004E3E76"/>
    <w:rsid w:val="004E57F2"/>
    <w:rsid w:val="005010F2"/>
    <w:rsid w:val="00530874"/>
    <w:rsid w:val="00553E7F"/>
    <w:rsid w:val="0056477D"/>
    <w:rsid w:val="005A2FB4"/>
    <w:rsid w:val="005D1C4B"/>
    <w:rsid w:val="00623FE4"/>
    <w:rsid w:val="00633A26"/>
    <w:rsid w:val="00645679"/>
    <w:rsid w:val="00663D56"/>
    <w:rsid w:val="006A4260"/>
    <w:rsid w:val="006B0948"/>
    <w:rsid w:val="006D423D"/>
    <w:rsid w:val="00702EA8"/>
    <w:rsid w:val="007477A1"/>
    <w:rsid w:val="00750879"/>
    <w:rsid w:val="0075226B"/>
    <w:rsid w:val="00782730"/>
    <w:rsid w:val="007B1493"/>
    <w:rsid w:val="007B22B0"/>
    <w:rsid w:val="007C0279"/>
    <w:rsid w:val="007D1D13"/>
    <w:rsid w:val="007E32D7"/>
    <w:rsid w:val="007E58F7"/>
    <w:rsid w:val="008016FE"/>
    <w:rsid w:val="00844404"/>
    <w:rsid w:val="00863080"/>
    <w:rsid w:val="0087481D"/>
    <w:rsid w:val="00885DCB"/>
    <w:rsid w:val="008A7B67"/>
    <w:rsid w:val="008D61F6"/>
    <w:rsid w:val="008D679E"/>
    <w:rsid w:val="008E4FAD"/>
    <w:rsid w:val="008E6B8C"/>
    <w:rsid w:val="00905DB0"/>
    <w:rsid w:val="0093369E"/>
    <w:rsid w:val="00960509"/>
    <w:rsid w:val="00961E7C"/>
    <w:rsid w:val="00964670"/>
    <w:rsid w:val="00991510"/>
    <w:rsid w:val="00996DDB"/>
    <w:rsid w:val="00997091"/>
    <w:rsid w:val="00997973"/>
    <w:rsid w:val="009E3F81"/>
    <w:rsid w:val="009E5377"/>
    <w:rsid w:val="009F4DCE"/>
    <w:rsid w:val="00A32989"/>
    <w:rsid w:val="00A33110"/>
    <w:rsid w:val="00A6359E"/>
    <w:rsid w:val="00A643A5"/>
    <w:rsid w:val="00A64AC9"/>
    <w:rsid w:val="00A70C8E"/>
    <w:rsid w:val="00A9025D"/>
    <w:rsid w:val="00AB15F9"/>
    <w:rsid w:val="00AD02D7"/>
    <w:rsid w:val="00AD5622"/>
    <w:rsid w:val="00AE6425"/>
    <w:rsid w:val="00AF06FD"/>
    <w:rsid w:val="00AF2968"/>
    <w:rsid w:val="00B067E5"/>
    <w:rsid w:val="00B07B57"/>
    <w:rsid w:val="00B41B1E"/>
    <w:rsid w:val="00B730C3"/>
    <w:rsid w:val="00C06D19"/>
    <w:rsid w:val="00C237F2"/>
    <w:rsid w:val="00C512E2"/>
    <w:rsid w:val="00C51590"/>
    <w:rsid w:val="00C86200"/>
    <w:rsid w:val="00C86A80"/>
    <w:rsid w:val="00C86AE7"/>
    <w:rsid w:val="00C961D5"/>
    <w:rsid w:val="00CA5767"/>
    <w:rsid w:val="00CB0057"/>
    <w:rsid w:val="00CC27F8"/>
    <w:rsid w:val="00CE45DF"/>
    <w:rsid w:val="00CF29E1"/>
    <w:rsid w:val="00D27CF0"/>
    <w:rsid w:val="00D3368D"/>
    <w:rsid w:val="00D54833"/>
    <w:rsid w:val="00D60065"/>
    <w:rsid w:val="00D62128"/>
    <w:rsid w:val="00D6502B"/>
    <w:rsid w:val="00D6652C"/>
    <w:rsid w:val="00D77DA7"/>
    <w:rsid w:val="00D94FC7"/>
    <w:rsid w:val="00DB54A3"/>
    <w:rsid w:val="00DC1B02"/>
    <w:rsid w:val="00DE4ABA"/>
    <w:rsid w:val="00E3737B"/>
    <w:rsid w:val="00E519B2"/>
    <w:rsid w:val="00E53245"/>
    <w:rsid w:val="00E61978"/>
    <w:rsid w:val="00E752C9"/>
    <w:rsid w:val="00E77AB0"/>
    <w:rsid w:val="00E814F8"/>
    <w:rsid w:val="00E82F36"/>
    <w:rsid w:val="00E976D6"/>
    <w:rsid w:val="00EA474E"/>
    <w:rsid w:val="00EB3265"/>
    <w:rsid w:val="00EB5C1D"/>
    <w:rsid w:val="00EC1821"/>
    <w:rsid w:val="00ED39BC"/>
    <w:rsid w:val="00EF514A"/>
    <w:rsid w:val="00F139C1"/>
    <w:rsid w:val="00F2314C"/>
    <w:rsid w:val="00F24867"/>
    <w:rsid w:val="00F31186"/>
    <w:rsid w:val="00F44A44"/>
    <w:rsid w:val="00F47D81"/>
    <w:rsid w:val="00F65982"/>
    <w:rsid w:val="00F65BC9"/>
    <w:rsid w:val="00F71074"/>
    <w:rsid w:val="00F734CE"/>
    <w:rsid w:val="00FB0498"/>
    <w:rsid w:val="00FC50C6"/>
    <w:rsid w:val="00FF440C"/>
    <w:rsid w:val="00FF71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na.nicho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10481</Words>
  <Characters>57545</Characters>
  <Application>Microsoft Office Word</Application>
  <DocSecurity>0</DocSecurity>
  <Lines>1085</Lines>
  <Paragraphs>367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67659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5</cp:revision>
  <dcterms:created xsi:type="dcterms:W3CDTF">2025-04-02T16:43:00Z</dcterms:created>
  <dcterms:modified xsi:type="dcterms:W3CDTF">2025-04-02T18:48:00Z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id="7V3GLPpW"/&gt;&lt;style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