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1363B" w14:textId="1808FB5C" w:rsidR="005966D9" w:rsidRPr="001D7219" w:rsidRDefault="005966D9"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2BB141D1" w14:textId="0988E7CC" w:rsidR="00E81725" w:rsidRDefault="00E16E6E" w:rsidP="00E16E6E">
      <w:pPr>
        <w:pStyle w:val="Heading1"/>
      </w:pPr>
      <w:r>
        <w:t>Unraveling causal mechanisms of the continuous maize penalty</w:t>
      </w:r>
    </w:p>
    <w:p w14:paraId="13F663E9" w14:textId="77777777" w:rsidR="00812C6B" w:rsidRPr="00812C6B" w:rsidRDefault="00812C6B" w:rsidP="00812C6B"/>
    <w:p w14:paraId="4D7B404C" w14:textId="04092613" w:rsidR="00812C6B" w:rsidRDefault="00812C6B" w:rsidP="00812C6B">
      <w:pPr>
        <w:pStyle w:val="Body"/>
        <w:ind w:firstLine="0"/>
      </w:pPr>
      <w:r>
        <w:t>Virginia Nichols</w:t>
      </w:r>
      <w:r w:rsidRPr="0068541B">
        <w:rPr>
          <w:vertAlign w:val="superscript"/>
        </w:rPr>
        <w:t>1</w:t>
      </w:r>
      <w:r>
        <w:t>, Mitch Baum</w:t>
      </w:r>
      <w:r w:rsidRPr="0068541B">
        <w:rPr>
          <w:vertAlign w:val="superscript"/>
        </w:rPr>
        <w:t>1</w:t>
      </w:r>
      <w:r>
        <w:t>, Michael Castellano</w:t>
      </w:r>
      <w:r w:rsidRPr="0068541B">
        <w:rPr>
          <w:vertAlign w:val="superscript"/>
        </w:rPr>
        <w:t>1</w:t>
      </w:r>
      <w:r>
        <w:t xml:space="preserve">, </w:t>
      </w:r>
      <w:bookmarkStart w:id="0" w:name="_Hlk76454738"/>
      <w:r w:rsidR="00C60178">
        <w:t>Isaiah Huber</w:t>
      </w:r>
      <w:r w:rsidR="00C60178" w:rsidRPr="00C60178">
        <w:rPr>
          <w:vertAlign w:val="superscript"/>
        </w:rPr>
        <w:t>1</w:t>
      </w:r>
      <w:r w:rsidR="00C60178">
        <w:t xml:space="preserve">, </w:t>
      </w:r>
      <w:bookmarkEnd w:id="0"/>
      <w:r>
        <w:t>Neil Huth</w:t>
      </w:r>
      <w:r>
        <w:rPr>
          <w:vertAlign w:val="superscript"/>
        </w:rPr>
        <w:t>2</w:t>
      </w:r>
      <w:r>
        <w:t>, John Sawyer</w:t>
      </w:r>
      <w:r w:rsidRPr="0068541B">
        <w:rPr>
          <w:vertAlign w:val="superscript"/>
        </w:rPr>
        <w:t>1</w:t>
      </w:r>
      <w:r>
        <w:t>, Emerson Nafziger</w:t>
      </w:r>
      <w:r>
        <w:rPr>
          <w:vertAlign w:val="superscript"/>
        </w:rPr>
        <w:t>3</w:t>
      </w:r>
      <w:r>
        <w:t xml:space="preserve">, </w:t>
      </w:r>
      <w:proofErr w:type="spellStart"/>
      <w:r>
        <w:t>Sotirios</w:t>
      </w:r>
      <w:proofErr w:type="spellEnd"/>
      <w:r>
        <w:t xml:space="preserve"> Archontoulis</w:t>
      </w:r>
      <w:r w:rsidRPr="0068541B">
        <w:rPr>
          <w:vertAlign w:val="superscript"/>
        </w:rPr>
        <w:t>1</w:t>
      </w:r>
    </w:p>
    <w:p w14:paraId="0C5E791B" w14:textId="77777777" w:rsidR="00812C6B" w:rsidRDefault="00812C6B" w:rsidP="00812C6B">
      <w:pPr>
        <w:pStyle w:val="Body"/>
        <w:ind w:firstLine="0"/>
      </w:pPr>
      <w:r w:rsidRPr="0068541B">
        <w:rPr>
          <w:vertAlign w:val="superscript"/>
        </w:rPr>
        <w:t>1</w:t>
      </w:r>
      <w:r>
        <w:t>Department of Agronomy, Iowa State University</w:t>
      </w:r>
    </w:p>
    <w:p w14:paraId="1F58BDF4" w14:textId="77777777" w:rsidR="00812C6B" w:rsidRDefault="00812C6B" w:rsidP="00812C6B">
      <w:pPr>
        <w:pStyle w:val="Body"/>
        <w:ind w:firstLine="0"/>
      </w:pPr>
      <w:r w:rsidRPr="0068541B">
        <w:rPr>
          <w:vertAlign w:val="superscript"/>
        </w:rPr>
        <w:t>2</w:t>
      </w:r>
      <w:r>
        <w:t>Neil</w:t>
      </w:r>
    </w:p>
    <w:p w14:paraId="2A7BF583" w14:textId="3F25D7ED" w:rsidR="00812C6B" w:rsidRDefault="00812C6B" w:rsidP="00812C6B">
      <w:pPr>
        <w:pStyle w:val="Body"/>
        <w:ind w:firstLine="0"/>
      </w:pPr>
      <w:r>
        <w:rPr>
          <w:vertAlign w:val="superscript"/>
        </w:rPr>
        <w:t>3</w:t>
      </w:r>
      <w:r>
        <w:t>Nafziger</w:t>
      </w:r>
    </w:p>
    <w:p w14:paraId="33143520" w14:textId="2946E198" w:rsidR="00E81725" w:rsidRDefault="00E81725" w:rsidP="00E81725"/>
    <w:p w14:paraId="1F495D50" w14:textId="23C4D4BA" w:rsidR="00E81725" w:rsidRPr="00E81725" w:rsidRDefault="00E16E6E" w:rsidP="00E16E6E">
      <w:pPr>
        <w:pStyle w:val="Heading1"/>
      </w:pPr>
      <w:r>
        <w:t>Abstract</w:t>
      </w:r>
    </w:p>
    <w:p w14:paraId="2E273896" w14:textId="558E739F" w:rsidR="00D074B2" w:rsidRDefault="007C10DA" w:rsidP="0043381C">
      <w:r w:rsidRPr="001D7219">
        <w:t>M</w:t>
      </w:r>
      <w:r w:rsidR="00D074B2" w:rsidRPr="001D7219">
        <w:t xml:space="preserve">aize </w:t>
      </w:r>
      <w:r w:rsidR="00444731">
        <w:t>(</w:t>
      </w:r>
      <w:proofErr w:type="spellStart"/>
      <w:r w:rsidR="00444731" w:rsidRPr="009C0197">
        <w:rPr>
          <w:i/>
          <w:iCs/>
        </w:rPr>
        <w:t>Zea</w:t>
      </w:r>
      <w:proofErr w:type="spellEnd"/>
      <w:r w:rsidR="00444731" w:rsidRPr="009C0197">
        <w:rPr>
          <w:i/>
          <w:iCs/>
        </w:rPr>
        <w:t xml:space="preserve"> mays</w:t>
      </w:r>
      <w:r w:rsidR="00444731">
        <w:t xml:space="preserve">) </w:t>
      </w:r>
      <w:r w:rsidR="00D074B2" w:rsidRPr="001D7219">
        <w:t xml:space="preserve">grown continuously </w:t>
      </w:r>
      <w:r w:rsidR="00221B13">
        <w:t xml:space="preserve">on the same land </w:t>
      </w:r>
      <w:r w:rsidR="006A1F39">
        <w:t xml:space="preserve">often </w:t>
      </w:r>
      <w:r w:rsidR="006D6464">
        <w:t>requires more inputs</w:t>
      </w:r>
      <w:r w:rsidR="00AF4850">
        <w:t xml:space="preserve"> while </w:t>
      </w:r>
      <w:r w:rsidR="00E1059F">
        <w:t>also</w:t>
      </w:r>
      <w:r w:rsidR="00AF4850">
        <w:t xml:space="preserve"> producing lower yields c</w:t>
      </w:r>
      <w:r w:rsidR="00D074B2" w:rsidRPr="001D7219">
        <w:t>ompared to maize grown in rotation with another crop</w:t>
      </w:r>
      <w:r w:rsidR="00E04C6C">
        <w:t>. Th</w:t>
      </w:r>
      <w:r w:rsidR="00AF4850">
        <w:t>e lower yield</w:t>
      </w:r>
      <w:r w:rsidR="00E81725">
        <w:t>s</w:t>
      </w:r>
      <w:r w:rsidR="00E16E6E">
        <w:t xml:space="preserve"> in continuous maize systems</w:t>
      </w:r>
      <w:r w:rsidR="00AF4850">
        <w:t xml:space="preserve">, or </w:t>
      </w:r>
      <w:r w:rsidRPr="001D7219">
        <w:t>the ‘continuous maize penalty</w:t>
      </w:r>
      <w:r w:rsidR="00AF4850">
        <w:t>,</w:t>
      </w:r>
      <w:r w:rsidRPr="001D7219">
        <w:t>’</w:t>
      </w:r>
      <w:r w:rsidR="006A1F39">
        <w:t xml:space="preserve"> i</w:t>
      </w:r>
      <w:r w:rsidR="00221B13">
        <w:t>s well-</w:t>
      </w:r>
      <w:r w:rsidR="00505074">
        <w:t>documented</w:t>
      </w:r>
      <w:r w:rsidR="00221B13">
        <w:t xml:space="preserve"> </w:t>
      </w:r>
      <w:r w:rsidR="00AF4850">
        <w:t xml:space="preserve">but a mechanistic understanding </w:t>
      </w:r>
      <w:r w:rsidR="00E16E6E">
        <w:t xml:space="preserve">of the penalty </w:t>
      </w:r>
      <w:r w:rsidR="00AF4850">
        <w:t xml:space="preserve">has remained elusive. </w:t>
      </w:r>
      <w:r w:rsidR="00D074B2" w:rsidRPr="001D7219">
        <w:t xml:space="preserve">In the present study, </w:t>
      </w:r>
      <w:r w:rsidR="00E81725">
        <w:t xml:space="preserve">we </w:t>
      </w:r>
      <w:r w:rsidR="006A1F39">
        <w:t>(</w:t>
      </w:r>
      <w:r w:rsidR="00505074">
        <w:t>1</w:t>
      </w:r>
      <w:r w:rsidR="006A1F39">
        <w:t xml:space="preserve">) </w:t>
      </w:r>
      <w:r w:rsidR="00D074B2" w:rsidRPr="001D7219">
        <w:t>use</w:t>
      </w:r>
      <w:r w:rsidR="00505074">
        <w:t>d</w:t>
      </w:r>
      <w:r w:rsidR="00D074B2" w:rsidRPr="001D7219">
        <w:t xml:space="preserve"> </w:t>
      </w:r>
      <w:r w:rsidR="006A1F39">
        <w:t>1</w:t>
      </w:r>
      <w:r w:rsidR="00E02EEF">
        <w:t>57</w:t>
      </w:r>
      <w:r w:rsidR="006A1F39">
        <w:t xml:space="preserve"> site-years of </w:t>
      </w:r>
      <w:r w:rsidR="00D074B2" w:rsidRPr="001D7219">
        <w:t xml:space="preserve">experimental data to </w:t>
      </w:r>
      <w:r w:rsidR="00E43579" w:rsidRPr="001D7219">
        <w:t xml:space="preserve">quantify </w:t>
      </w:r>
      <w:r w:rsidR="006A1F39">
        <w:t>site and environmental variation in the continuous maize penalty</w:t>
      </w:r>
      <w:r w:rsidR="00505074">
        <w:t>,</w:t>
      </w:r>
      <w:r w:rsidR="00D074B2" w:rsidRPr="001D7219">
        <w:t xml:space="preserve"> </w:t>
      </w:r>
      <w:r w:rsidR="006A1F39">
        <w:t>(</w:t>
      </w:r>
      <w:r w:rsidR="00505074">
        <w:t>2</w:t>
      </w:r>
      <w:r w:rsidR="006A1F39">
        <w:t>) synthesize</w:t>
      </w:r>
      <w:r w:rsidR="00505074">
        <w:t>d</w:t>
      </w:r>
      <w:r w:rsidR="006A1F39">
        <w:t xml:space="preserve"> results with existing literature and modelled scenarios to identify </w:t>
      </w:r>
      <w:r w:rsidR="007A1C67">
        <w:t xml:space="preserve">probable </w:t>
      </w:r>
      <w:r w:rsidR="006A1F39">
        <w:t>mechanistic pathways, and (</w:t>
      </w:r>
      <w:r w:rsidR="00505074">
        <w:t>3</w:t>
      </w:r>
      <w:r w:rsidR="006A1F39">
        <w:t xml:space="preserve">) provide recommendations for </w:t>
      </w:r>
      <w:r w:rsidR="00444731">
        <w:t xml:space="preserve">future </w:t>
      </w:r>
      <w:r w:rsidR="006A1F39">
        <w:t xml:space="preserve">research. </w:t>
      </w:r>
      <w:r w:rsidR="007A1C67">
        <w:t xml:space="preserve">Experimental data consisted of </w:t>
      </w:r>
      <w:r w:rsidR="00E43579" w:rsidRPr="001D7219">
        <w:t>nitrogen</w:t>
      </w:r>
      <w:r w:rsidR="00775005">
        <w:t xml:space="preserve"> (N)</w:t>
      </w:r>
      <w:r w:rsidR="00E43579" w:rsidRPr="001D7219">
        <w:t xml:space="preserve">-response curves for </w:t>
      </w:r>
      <w:r w:rsidR="00221B13">
        <w:t xml:space="preserve">maize yields from continuous </w:t>
      </w:r>
      <w:r w:rsidR="002A0FB6">
        <w:t>maize and maize-soybean</w:t>
      </w:r>
      <w:r w:rsidR="00E1059F">
        <w:t xml:space="preserve"> (</w:t>
      </w:r>
      <w:r w:rsidR="00E1059F" w:rsidRPr="00E1059F">
        <w:rPr>
          <w:i/>
          <w:iCs/>
        </w:rPr>
        <w:t>Glycine max</w:t>
      </w:r>
      <w:r w:rsidR="00E1059F">
        <w:t>)</w:t>
      </w:r>
      <w:r w:rsidR="002A0FB6">
        <w:t xml:space="preserve"> cropping systems </w:t>
      </w:r>
      <w:r w:rsidR="00E43579" w:rsidRPr="001D7219">
        <w:t xml:space="preserve">from </w:t>
      </w:r>
      <w:r w:rsidR="002A0FB6">
        <w:t>Iowa (</w:t>
      </w:r>
      <w:r w:rsidR="00444731">
        <w:t>7</w:t>
      </w:r>
      <w:r w:rsidR="002A0FB6">
        <w:t xml:space="preserve"> sites) and </w:t>
      </w:r>
      <w:r w:rsidR="00E43579" w:rsidRPr="001D7219">
        <w:t>Illinois</w:t>
      </w:r>
      <w:r w:rsidR="002A0FB6">
        <w:t xml:space="preserve"> (</w:t>
      </w:r>
      <w:r w:rsidR="00444731">
        <w:t>7</w:t>
      </w:r>
      <w:r w:rsidR="002A0FB6">
        <w:t xml:space="preserve"> sites)</w:t>
      </w:r>
      <w:r w:rsidR="00E43579" w:rsidRPr="001D7219">
        <w:t xml:space="preserve"> conducted between 1999 and 2016. </w:t>
      </w:r>
      <w:r w:rsidR="002A7319" w:rsidRPr="001D7219">
        <w:t xml:space="preserve">All sites were tilled and had sub-surface drainage </w:t>
      </w:r>
      <w:r w:rsidR="00E1059F">
        <w:t>when</w:t>
      </w:r>
      <w:r w:rsidR="002A7319" w:rsidRPr="001D7219">
        <w:t xml:space="preserve"> appropriate.</w:t>
      </w:r>
      <w:r w:rsidR="006A1F39">
        <w:t xml:space="preserve"> </w:t>
      </w:r>
      <w:r w:rsidR="00E1059F">
        <w:t>Continuous and r</w:t>
      </w:r>
      <w:r w:rsidR="002977A0">
        <w:t>otated maize yields at high N fertilization (&gt;180 kg ha</w:t>
      </w:r>
      <w:r w:rsidR="002977A0" w:rsidRPr="0043381C">
        <w:rPr>
          <w:vertAlign w:val="superscript"/>
        </w:rPr>
        <w:t>-1</w:t>
      </w:r>
      <w:r w:rsidR="002977A0">
        <w:t xml:space="preserve">) have </w:t>
      </w:r>
      <w:r w:rsidR="00E1059F">
        <w:t xml:space="preserve">both </w:t>
      </w:r>
      <w:r w:rsidR="002977A0">
        <w:t>increased 17</w:t>
      </w:r>
      <w:r w:rsidR="00B707A8">
        <w:t xml:space="preserve">5 </w:t>
      </w:r>
      <w:r w:rsidR="00775005">
        <w:t>(SE:</w:t>
      </w:r>
      <w:r w:rsidR="00B707A8">
        <w:t>18</w:t>
      </w:r>
      <w:r w:rsidR="00775005">
        <w:t xml:space="preserve">) </w:t>
      </w:r>
      <w:r w:rsidR="002977A0">
        <w:t>kg</w:t>
      </w:r>
      <w:r w:rsidR="00775005">
        <w:t xml:space="preserve"> ha</w:t>
      </w:r>
      <w:r w:rsidR="0043381C" w:rsidRPr="0043381C">
        <w:rPr>
          <w:vertAlign w:val="superscript"/>
        </w:rPr>
        <w:t>-1</w:t>
      </w:r>
      <w:r w:rsidR="00775005">
        <w:t xml:space="preserve"> yr</w:t>
      </w:r>
      <w:r w:rsidR="0043381C" w:rsidRPr="0043381C">
        <w:rPr>
          <w:vertAlign w:val="superscript"/>
        </w:rPr>
        <w:t>-1</w:t>
      </w:r>
      <w:r w:rsidR="00775005">
        <w:t>, rendering the continuous maize penalty steady over time</w:t>
      </w:r>
      <w:r w:rsidR="00E1059F">
        <w:t xml:space="preserve"> at an estimated 1.4 Mg ha</w:t>
      </w:r>
      <w:r w:rsidR="0043381C" w:rsidRPr="0043381C">
        <w:rPr>
          <w:vertAlign w:val="superscript"/>
        </w:rPr>
        <w:t>-1</w:t>
      </w:r>
      <w:r w:rsidR="00775005">
        <w:t xml:space="preserve">. </w:t>
      </w:r>
      <w:r w:rsidR="0043381C">
        <w:t xml:space="preserve">Applying additional N above the </w:t>
      </w:r>
      <w:r w:rsidR="0043381C" w:rsidRPr="001D7219">
        <w:t xml:space="preserve">optimal </w:t>
      </w:r>
      <w:r w:rsidR="0043381C">
        <w:t xml:space="preserve">rate for </w:t>
      </w:r>
      <w:r w:rsidR="0043381C" w:rsidRPr="001D7219">
        <w:t xml:space="preserve">rotated-maize </w:t>
      </w:r>
      <w:r w:rsidR="0043381C">
        <w:t>eliminated the penalty in only 12 out of 157 site-years, and was less effective at more northern sites.</w:t>
      </w:r>
      <w:r w:rsidR="0043381C">
        <w:t xml:space="preserve"> </w:t>
      </w:r>
      <w:r w:rsidR="002A0FB6">
        <w:t xml:space="preserve">On average, </w:t>
      </w:r>
      <w:r w:rsidR="0043381C">
        <w:t xml:space="preserve">maximum </w:t>
      </w:r>
      <w:r w:rsidR="00E81725">
        <w:t xml:space="preserve">maize </w:t>
      </w:r>
      <w:r w:rsidR="002A0FB6">
        <w:t xml:space="preserve">yields </w:t>
      </w:r>
      <w:r w:rsidR="0043381C">
        <w:t xml:space="preserve">were </w:t>
      </w:r>
      <w:r w:rsidR="00444731">
        <w:t>10.3</w:t>
      </w:r>
      <w:r w:rsidR="00823B17">
        <w:t xml:space="preserve"> and </w:t>
      </w:r>
      <w:r w:rsidR="00444731">
        <w:t>11.7</w:t>
      </w:r>
      <w:r w:rsidR="002A0FB6">
        <w:t xml:space="preserve"> </w:t>
      </w:r>
      <w:r w:rsidR="00823B17">
        <w:t>Mg ha</w:t>
      </w:r>
      <w:r w:rsidR="0043381C" w:rsidRPr="0043381C">
        <w:rPr>
          <w:vertAlign w:val="superscript"/>
        </w:rPr>
        <w:t>-1</w:t>
      </w:r>
      <w:r w:rsidR="00823B17">
        <w:t xml:space="preserve"> </w:t>
      </w:r>
      <w:r w:rsidR="002A0FB6">
        <w:t xml:space="preserve">for </w:t>
      </w:r>
      <w:r w:rsidR="00823B17">
        <w:t xml:space="preserve">continuous- and </w:t>
      </w:r>
      <w:r w:rsidR="002A0FB6">
        <w:t>rotated-maize, respectively</w:t>
      </w:r>
      <w:r w:rsidR="00E81725">
        <w:t xml:space="preserve">, corresponding to a 12% </w:t>
      </w:r>
      <w:r w:rsidR="00775005">
        <w:t xml:space="preserve">continuous maize </w:t>
      </w:r>
      <w:r w:rsidR="00E81725">
        <w:t>penalty</w:t>
      </w:r>
      <w:r w:rsidR="002A0FB6">
        <w:t xml:space="preserve">. </w:t>
      </w:r>
      <w:r w:rsidR="00775005">
        <w:t>Site</w:t>
      </w:r>
      <w:r w:rsidR="00E1059F">
        <w:t xml:space="preserve"> contributed to only 12% of the </w:t>
      </w:r>
      <w:r w:rsidR="00775005">
        <w:t xml:space="preserve">variation, and the penalty </w:t>
      </w:r>
      <w:r w:rsidR="006A1F39">
        <w:t xml:space="preserve">ranged from </w:t>
      </w:r>
      <w:r w:rsidR="00770DC5">
        <w:t>0</w:t>
      </w:r>
      <w:r w:rsidR="006A1F39">
        <w:t>-</w:t>
      </w:r>
      <w:r w:rsidR="00770DC5">
        <w:t>4.8</w:t>
      </w:r>
      <w:r w:rsidR="006A1F39">
        <w:t xml:space="preserve"> Mg ha</w:t>
      </w:r>
      <w:r w:rsidR="0043381C" w:rsidRPr="0043381C">
        <w:rPr>
          <w:vertAlign w:val="superscript"/>
        </w:rPr>
        <w:t>-1</w:t>
      </w:r>
      <w:r w:rsidR="006A1F39">
        <w:t>.</w:t>
      </w:r>
      <w:r w:rsidR="00E1059F">
        <w:t xml:space="preserve"> T</w:t>
      </w:r>
      <w:r w:rsidR="002A0FB6">
        <w:t xml:space="preserve">he amount of rainfall two weeks before planting was positively associated with penalty sizes. </w:t>
      </w:r>
      <w:r w:rsidR="002A7319" w:rsidRPr="001D7219">
        <w:t xml:space="preserve">Using literature, statistical models, and a processed-based model (APSIM), </w:t>
      </w:r>
      <w:r w:rsidR="002A0FB6">
        <w:t>w</w:t>
      </w:r>
      <w:r w:rsidR="00221B13">
        <w:t xml:space="preserve">e hypothesize </w:t>
      </w:r>
      <w:r w:rsidR="002A7319" w:rsidRPr="001D7219">
        <w:t xml:space="preserve">compromised maize roots following a </w:t>
      </w:r>
      <w:r w:rsidR="00E1059F">
        <w:t xml:space="preserve">previous </w:t>
      </w:r>
      <w:r w:rsidR="002A7319" w:rsidRPr="001D7219">
        <w:t xml:space="preserve">maize crop </w:t>
      </w:r>
      <w:r w:rsidR="00221B13">
        <w:t xml:space="preserve">is </w:t>
      </w:r>
      <w:r w:rsidR="00FE3147">
        <w:t xml:space="preserve">a </w:t>
      </w:r>
      <w:r w:rsidR="00E1059F">
        <w:t xml:space="preserve">strong </w:t>
      </w:r>
      <w:r w:rsidR="00775005">
        <w:t>potential</w:t>
      </w:r>
      <w:r w:rsidR="00C642BE" w:rsidRPr="001D7219">
        <w:t xml:space="preserve"> </w:t>
      </w:r>
      <w:r w:rsidR="002A7319" w:rsidRPr="001D7219">
        <w:t>driver of the penalty</w:t>
      </w:r>
      <w:r w:rsidR="00221B13">
        <w:t xml:space="preserve">. </w:t>
      </w:r>
      <w:r w:rsidR="00FE3147">
        <w:t>T</w:t>
      </w:r>
      <w:r w:rsidR="002A7319" w:rsidRPr="001D7219">
        <w:t>o our knowledge there is li</w:t>
      </w:r>
      <w:r w:rsidR="00FE3147">
        <w:t>mited</w:t>
      </w:r>
      <w:r w:rsidR="002A7319" w:rsidRPr="001D7219">
        <w:t xml:space="preserve"> data to refute or support this hypothesis. </w:t>
      </w:r>
      <w:r w:rsidR="00E1059F">
        <w:t>Additionally, w</w:t>
      </w:r>
      <w:r w:rsidR="00775005">
        <w:t xml:space="preserve">e identify a suite of field measurements </w:t>
      </w:r>
      <w:r w:rsidR="00E1059F">
        <w:t xml:space="preserve">that would allow a thorough investigation of </w:t>
      </w:r>
      <w:r w:rsidR="00775005">
        <w:t>the mechanistic underpinnings of the continuous maize penalty</w:t>
      </w:r>
      <w:r w:rsidR="00812C6B">
        <w:t xml:space="preserve"> including stand counts, residue amounts (total and surface), root front velocity, kernel number and size, and maximum root length and biomass</w:t>
      </w:r>
      <w:r w:rsidR="00775005">
        <w:t xml:space="preserve">. </w:t>
      </w:r>
      <w:r w:rsidR="00812C6B">
        <w:t>These f</w:t>
      </w:r>
      <w:r w:rsidRPr="001D7219">
        <w:t>ocus</w:t>
      </w:r>
      <w:r w:rsidR="00E1059F">
        <w:t>ed measurements</w:t>
      </w:r>
      <w:r w:rsidRPr="001D7219">
        <w:t xml:space="preserve"> would support efforts to manage, breed for, and model the continuous maize penalty</w:t>
      </w:r>
      <w:r w:rsidR="00FD46BD">
        <w:t>, represent</w:t>
      </w:r>
      <w:r w:rsidR="00FE3147">
        <w:t>ing</w:t>
      </w:r>
      <w:r w:rsidR="00FD46BD">
        <w:t xml:space="preserve"> a major step </w:t>
      </w:r>
      <w:r w:rsidR="002A0FB6">
        <w:t xml:space="preserve">forward in </w:t>
      </w:r>
      <w:r w:rsidR="00CA17AF">
        <w:t>maximizing the efficien</w:t>
      </w:r>
      <w:r w:rsidR="002A0FB6">
        <w:t>t use</w:t>
      </w:r>
      <w:r w:rsidR="00CA17AF">
        <w:t xml:space="preserve"> of arable lands</w:t>
      </w:r>
      <w:r w:rsidRPr="001D7219">
        <w:t xml:space="preserve">.  </w:t>
      </w:r>
    </w:p>
    <w:p w14:paraId="68E9503F" w14:textId="6AF8947B" w:rsidR="00C92E0D" w:rsidRDefault="00C92E0D"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5D652B8B" w14:textId="2F47F6FC" w:rsidR="00FE3147" w:rsidRDefault="00FE3147" w:rsidP="007A1C67">
      <w:pPr>
        <w:pStyle w:val="Heading1"/>
      </w:pPr>
      <w:r>
        <w:lastRenderedPageBreak/>
        <w:t>Introduction</w:t>
      </w:r>
    </w:p>
    <w:p w14:paraId="340C6CD1" w14:textId="751D103B" w:rsidR="00873853" w:rsidRDefault="00775005" w:rsidP="00873853">
      <w:r>
        <w:t>Maize</w:t>
      </w:r>
      <w:r w:rsidR="00873853">
        <w:t xml:space="preserve"> grown for two or more consecutive years </w:t>
      </w:r>
      <w:r>
        <w:t>makes up around 30% of crop acres in the Midwest</w:t>
      </w:r>
      <w:r w:rsidR="00873853">
        <w:t xml:space="preserve"> (NASS </w:t>
      </w:r>
      <w:r>
        <w:t>2017, Dave’s paper</w:t>
      </w:r>
      <w:r w:rsidR="00873853">
        <w:t>).</w:t>
      </w:r>
      <w:r w:rsidR="00873853" w:rsidRPr="00884855">
        <w:t xml:space="preserve"> </w:t>
      </w:r>
      <w:r w:rsidR="00873853">
        <w:t xml:space="preserve">However, even with optimal management </w:t>
      </w:r>
      <w:r>
        <w:t>maize</w:t>
      </w:r>
      <w:r w:rsidR="00873853">
        <w:t xml:space="preserve"> grown continuously yields less than </w:t>
      </w:r>
      <w:r>
        <w:t>maize</w:t>
      </w:r>
      <w:r w:rsidR="00873853">
        <w:t xml:space="preserve"> rotated with another crop, most commonly soybean. This phenomenon is well-known and is often referred to as the continuous </w:t>
      </w:r>
      <w:r>
        <w:t>maize</w:t>
      </w:r>
      <w:r w:rsidR="00873853">
        <w:t xml:space="preserve"> yield penalty. Experimental studies report average penalties ranging from 5-30% across the county (Erikson 2008), but even at </w:t>
      </w:r>
      <w:r>
        <w:t>high</w:t>
      </w:r>
      <w:r w:rsidR="00873853">
        <w:t xml:space="preserve"> nitrogen </w:t>
      </w:r>
      <w:r>
        <w:t xml:space="preserve">(N) </w:t>
      </w:r>
      <w:r w:rsidR="00873853">
        <w:t xml:space="preserve">rates the penalty at a single site can vary from 0% to over 50% depending on the year (CITE). The penalty is the result of a complex interaction between soils, management, and weather (Al </w:t>
      </w:r>
      <w:proofErr w:type="spellStart"/>
      <w:r w:rsidR="00873853">
        <w:t>Kaisi</w:t>
      </w:r>
      <w:proofErr w:type="spellEnd"/>
      <w:r w:rsidR="00873853">
        <w:t xml:space="preserve"> et al. 2016, others). Several studies have examined factors associated with the continuous </w:t>
      </w:r>
      <w:r>
        <w:t>maize</w:t>
      </w:r>
      <w:r w:rsidR="00873853">
        <w:t xml:space="preserve"> penalty, but results are either specific to one site (Gentry, Crookston, that crappy one) or are associative and too broad for field-based inference (Seifert). Therefore, despite the penalty being well- documented, the driving causes have remained elusive, </w:t>
      </w:r>
      <w:r>
        <w:t>rendering</w:t>
      </w:r>
      <w:r w:rsidR="00873853">
        <w:t xml:space="preserve"> </w:t>
      </w:r>
      <w:r>
        <w:t xml:space="preserve">the penalty </w:t>
      </w:r>
      <w:r w:rsidR="00873853">
        <w:t>difficult to predict and manage</w:t>
      </w:r>
      <w:r>
        <w:t xml:space="preserve"> for</w:t>
      </w:r>
      <w:r w:rsidR="00873853">
        <w:t xml:space="preserve">. Understanding conditions that affect the magnitude of the continuous </w:t>
      </w:r>
      <w:r>
        <w:t>maize</w:t>
      </w:r>
      <w:r w:rsidR="00873853">
        <w:t xml:space="preserve"> penalty can help producers </w:t>
      </w:r>
      <w:r>
        <w:t xml:space="preserve">predict and </w:t>
      </w:r>
      <w:r w:rsidR="00873853">
        <w:t>optimize management to overcome the penalty, and help researchers incorporat</w:t>
      </w:r>
      <w:r>
        <w:t>e</w:t>
      </w:r>
      <w:r w:rsidR="00873853">
        <w:t xml:space="preserve"> the penalty into models to better capture land-use decisions and their effects on both the environment and economic impacts of </w:t>
      </w:r>
      <w:r>
        <w:t>cropping</w:t>
      </w:r>
      <w:r w:rsidR="00873853">
        <w:t xml:space="preserve"> systems. </w:t>
      </w:r>
    </w:p>
    <w:p w14:paraId="5BB74DB0" w14:textId="18BE9F88" w:rsidR="00873853" w:rsidRDefault="00873853" w:rsidP="00873853">
      <w:r>
        <w:t xml:space="preserve">Many bio-physical process-based models are available for simulating agricultural systems (SALUS, DAYCENT, APSIM, </w:t>
      </w:r>
      <w:proofErr w:type="spellStart"/>
      <w:r>
        <w:t>CropSys</w:t>
      </w:r>
      <w:proofErr w:type="spellEnd"/>
      <w:r>
        <w:t>, blah blah). The majority of cropping systems models focus on simulating abiotic processes, with the assumption that disease and pests are adequately controlled</w:t>
      </w:r>
      <w:r w:rsidR="00775005">
        <w:t xml:space="preserve"> (CITE)</w:t>
      </w:r>
      <w:r>
        <w:t xml:space="preserve">. </w:t>
      </w:r>
      <w:r w:rsidR="00F17F2F">
        <w:t>In any given year t</w:t>
      </w:r>
      <w:r>
        <w:t xml:space="preserve">he </w:t>
      </w:r>
      <w:r w:rsidR="00775005">
        <w:t>continuous maize penalty</w:t>
      </w:r>
      <w:r>
        <w:t xml:space="preserve"> is likely a </w:t>
      </w:r>
      <w:r w:rsidR="00F17F2F">
        <w:t xml:space="preserve">function of </w:t>
      </w:r>
      <w:r>
        <w:t xml:space="preserve">both biotic and abiotic conditions. However, direct modelling of biotic components would require a substantial increase in the complexity of processed-based models. Pests not only depend on local conditions (soil moisture, air temperature, humidity), but also on complex regional interactions including physical, biological, social, and economic factors (CITE). Incorporating these factors into a single model is not trivial, and would require coordinated efforts to improve data collection and reporting </w:t>
      </w:r>
      <w:r>
        <w:fldChar w:fldCharType="begin" w:fldLock="1"/>
      </w:r>
      <w:r>
        <w:instrText>ADDIN CSL_CITATION {"citationItems":[{"id":"ITEM-1","itemData":{"DOI":"10.1016/j.agsy.2017.01.019","ISSN":"0308521X","abstract":"The improvement and application of pest and disease models to analyse and predict yield losses including those due to climate change is still a challenge for the scientific community. Applied modelling of crop diseases and pests has mostly targeted the development of support capabilities to schedule scouting or pesticide applications. There is a need for research to both broaden the scope and evaluate the capabilities of pest and disease models. Key research questions not only involve the assessment of the potential effects of climate change on known pathosystems, but also on new pathogens which could alter the (still incompletely documented) impacts of pests and diseases on agricultural systems. Yield loss data collected in various current environments may no longer represent a adequate reference to develop tactical, decision-oriented, models for plant diseases and pests and their impacts, because of the ongoing changes in climate patterns. Process-based agricultural simulation modelling, on the other hand, appears to represent a viable methodology to estimate the impacts of these potential effects. A new generation of tools based on state-of-the-art knowledge and technologies is needed to allow systems analysis including key processes and their dynamics over appropriate suitable range of environmental variables. This paper offers a brief overview of the current state of development in coupling pest and disease models to crop models, and discusses technical and scientific challenges. We propose a five-stage roadmap to improve the simulation of the impacts caused by plant diseases and pests; i) improve the quality and availability of data for model inputs; ii) improve the quality and availability of data for model evaluation; iii) improve the integration with crop models; iv) improve the processes for model evaluation; and v) develop a community of plant pest and disease modelers.","author":[{"dropping-particle":"","family":"Donatelli","given":"M.","non-dropping-particle":"","parse-names":false,"suffix":""},{"dropping-particle":"","family":"Magarey","given":"R. D.","non-dropping-particle":"","parse-names":false,"suffix":""},{"dropping-particle":"","family":"Bregaglio","given":"S.","non-dropping-particle":"","parse-names":false,"suffix":""},{"dropping-particle":"","family":"Willocquet","given":"L.","non-dropping-particle":"","parse-names":false,"suffix":""},{"dropping-particle":"","family":"Whish","given":"J. P.M.","non-dropping-particle":"","parse-names":false,"suffix":""},{"dropping-particle":"","family":"Savary","given":"S.","non-dropping-particle":"","parse-names":false,"suffix":""}],"container-title":"Agricultural Systems","id":"ITEM-1","issued":{"date-parts":[["2017","7","1"]]},"page":"213-224","publisher":"Elsevier Ltd","title":"Modelling the impacts of pests and diseases on agricultural systems","type":"article-journal","volume":"155"},"uris":["http://www.mendeley.com/documents/?uuid=e94dbe84-69fa-36a8-b98e-ce8dbc2260ef"]}],"mendeley":{"formattedCitation":"(Donatelli et al., 2017)","plainTextFormattedCitation":"(Donatelli et al., 2017)","previouslyFormattedCitation":"(Donatelli et al., 2017)"},"properties":{"noteIndex":0},"schema":"https://github.com/citation-style-language/schema/raw/master/csl-citation.json"}</w:instrText>
      </w:r>
      <w:r>
        <w:fldChar w:fldCharType="separate"/>
      </w:r>
      <w:r w:rsidRPr="000124F1">
        <w:rPr>
          <w:noProof/>
        </w:rPr>
        <w:t>(Donatelli et al., 2017)</w:t>
      </w:r>
      <w:r>
        <w:fldChar w:fldCharType="end"/>
      </w:r>
      <w:r>
        <w:t>. However, while modelling the biotic factors directly may not be feasible for most cropping system models, incorporating the physical manifestations of biotic effects may be sufficient for</w:t>
      </w:r>
      <w:r w:rsidR="00F17F2F">
        <w:t xml:space="preserve"> certain purposes. </w:t>
      </w:r>
    </w:p>
    <w:p w14:paraId="2FC89EB9" w14:textId="77777777" w:rsidR="00F17F2F" w:rsidRDefault="00873853" w:rsidP="00873853">
      <w:r>
        <w:t xml:space="preserve">Our goal was to use multi-site, multi-year data </w:t>
      </w:r>
      <w:r w:rsidR="00F17F2F">
        <w:t xml:space="preserve">coupled with an in-depth literature review and a process-based model (APSIM, CITE) </w:t>
      </w:r>
      <w:r>
        <w:t xml:space="preserve">to gain insight into factors contributing to the continuous </w:t>
      </w:r>
      <w:r w:rsidR="00F17F2F">
        <w:t>m</w:t>
      </w:r>
      <w:r w:rsidR="00775005">
        <w:t>aize</w:t>
      </w:r>
      <w:r>
        <w:t xml:space="preserve"> penalty.</w:t>
      </w:r>
      <w:r w:rsidR="00F17F2F">
        <w:t xml:space="preserve"> Specifically, our objectives were to:</w:t>
      </w:r>
    </w:p>
    <w:p w14:paraId="19165323" w14:textId="08801DD7" w:rsidR="00F17F2F" w:rsidRDefault="00F17F2F" w:rsidP="00873853">
      <w:pPr>
        <w:rPr>
          <w:sz w:val="24"/>
          <w:szCs w:val="24"/>
        </w:rPr>
      </w:pPr>
      <w:r>
        <w:rPr>
          <w:sz w:val="24"/>
          <w:szCs w:val="24"/>
        </w:rPr>
        <w:t xml:space="preserve">(1) use </w:t>
      </w:r>
      <w:r w:rsidRPr="001D7219">
        <w:rPr>
          <w:sz w:val="24"/>
          <w:szCs w:val="24"/>
        </w:rPr>
        <w:t xml:space="preserve">experimental data to quantify </w:t>
      </w:r>
      <w:r>
        <w:rPr>
          <w:sz w:val="24"/>
          <w:szCs w:val="24"/>
        </w:rPr>
        <w:t>site and environmental variation in the continuous maize penalty</w:t>
      </w:r>
    </w:p>
    <w:p w14:paraId="76B0EBE8" w14:textId="77777777" w:rsidR="00F17F2F" w:rsidRDefault="00F17F2F" w:rsidP="00873853">
      <w:pPr>
        <w:rPr>
          <w:sz w:val="24"/>
          <w:szCs w:val="24"/>
        </w:rPr>
      </w:pPr>
      <w:r>
        <w:rPr>
          <w:sz w:val="24"/>
          <w:szCs w:val="24"/>
        </w:rPr>
        <w:t>(2) synthesized results with existing literature and modelled scenarios to identify probable mechanistic pathways</w:t>
      </w:r>
    </w:p>
    <w:p w14:paraId="222C48E2" w14:textId="7C571671" w:rsidR="00873853" w:rsidRDefault="00F17F2F" w:rsidP="00873853">
      <w:r>
        <w:rPr>
          <w:sz w:val="24"/>
          <w:szCs w:val="24"/>
        </w:rPr>
        <w:t>(3) provide recommendations for future research</w:t>
      </w:r>
    </w:p>
    <w:p w14:paraId="76DAEADC" w14:textId="47710327" w:rsidR="00FE3147" w:rsidRDefault="00FE3147" w:rsidP="007A1C67">
      <w:pPr>
        <w:pStyle w:val="Heading1"/>
      </w:pPr>
    </w:p>
    <w:p w14:paraId="5592CFC0" w14:textId="72A223FC" w:rsidR="00FE3147" w:rsidRDefault="00FE3147" w:rsidP="007A1C67">
      <w:pPr>
        <w:pStyle w:val="Heading1"/>
      </w:pPr>
      <w:r>
        <w:t>Methods and Materials</w:t>
      </w:r>
    </w:p>
    <w:p w14:paraId="197166A4" w14:textId="51588897" w:rsidR="00FE3147" w:rsidRPr="00FE3147" w:rsidRDefault="00FE3147" w:rsidP="007A1C67">
      <w:pPr>
        <w:pStyle w:val="Heading2"/>
      </w:pPr>
      <w:r w:rsidRPr="00FE3147">
        <w:t>Experimental data</w:t>
      </w:r>
    </w:p>
    <w:p w14:paraId="10466EB1" w14:textId="0C899F33" w:rsidR="00FE3147" w:rsidRDefault="00F17F2F" w:rsidP="00E16E6E">
      <w:r>
        <w:t xml:space="preserve">Details about </w:t>
      </w:r>
      <w:r w:rsidR="00FE3147">
        <w:t>experimental layouts for the sites</w:t>
      </w:r>
      <w:r w:rsidR="001F63AC">
        <w:t xml:space="preserve"> (Fig. 1)</w:t>
      </w:r>
      <w:r w:rsidR="00FE3147">
        <w:t xml:space="preserve"> are reported elsewhere</w:t>
      </w:r>
      <w:r>
        <w:t xml:space="preserve"> (CITE)</w:t>
      </w:r>
      <w:r w:rsidR="00FE3147">
        <w:t xml:space="preserve">. </w:t>
      </w:r>
    </w:p>
    <w:p w14:paraId="37C03C69" w14:textId="77777777" w:rsidR="001F63AC" w:rsidRDefault="00E16E6E" w:rsidP="001F63AC">
      <w:pPr>
        <w:keepNext/>
      </w:pPr>
      <w:r>
        <w:rPr>
          <w:noProof/>
        </w:rPr>
        <w:drawing>
          <wp:inline distT="0" distB="0" distL="0" distR="0" wp14:anchorId="77E4F17D" wp14:editId="0D52D256">
            <wp:extent cx="5943600" cy="3928745"/>
            <wp:effectExtent l="0" t="0" r="0" b="0"/>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28745"/>
                    </a:xfrm>
                    <a:prstGeom prst="rect">
                      <a:avLst/>
                    </a:prstGeom>
                    <a:noFill/>
                    <a:ln>
                      <a:noFill/>
                    </a:ln>
                  </pic:spPr>
                </pic:pic>
              </a:graphicData>
            </a:graphic>
          </wp:inline>
        </w:drawing>
      </w:r>
    </w:p>
    <w:p w14:paraId="1A94ED5B" w14:textId="0DAAAEE4" w:rsidR="00E16E6E" w:rsidRDefault="001F63AC" w:rsidP="001F63AC">
      <w:pPr>
        <w:pStyle w:val="Caption"/>
      </w:pPr>
      <w:r>
        <w:t xml:space="preserve">Figure </w:t>
      </w:r>
      <w:r w:rsidR="00390482">
        <w:fldChar w:fldCharType="begin"/>
      </w:r>
      <w:r w:rsidR="00390482">
        <w:instrText xml:space="preserve"> SEQ Figure \* ARABIC </w:instrText>
      </w:r>
      <w:r w:rsidR="00390482">
        <w:fldChar w:fldCharType="separate"/>
      </w:r>
      <w:r w:rsidR="0043381C">
        <w:rPr>
          <w:noProof/>
        </w:rPr>
        <w:t>1</w:t>
      </w:r>
      <w:r w:rsidR="00390482">
        <w:rPr>
          <w:noProof/>
        </w:rPr>
        <w:fldChar w:fldCharType="end"/>
      </w:r>
      <w:r>
        <w:t xml:space="preserve"> Map of experimental sites</w:t>
      </w:r>
    </w:p>
    <w:p w14:paraId="16AD11B7" w14:textId="77777777" w:rsidR="00812C6B" w:rsidRDefault="00812C6B" w:rsidP="00812C6B">
      <w:r>
        <w:t xml:space="preserve">Briefly, treatments consisted of cropping system (continuous maize, maize-soybean rotation with both phases present every year) and nitrogen (N) fertilization rate (Table 1). Each site had four replications of each treatment.  </w:t>
      </w:r>
    </w:p>
    <w:p w14:paraId="18124885" w14:textId="77777777" w:rsidR="001F63AC" w:rsidRPr="001F63AC" w:rsidRDefault="001F63AC" w:rsidP="001F63AC"/>
    <w:p w14:paraId="430F6C92" w14:textId="3E377D80" w:rsidR="001F63AC" w:rsidRDefault="001F63AC" w:rsidP="001F63AC">
      <w:pPr>
        <w:pStyle w:val="Caption"/>
        <w:keepNext/>
      </w:pPr>
      <w:r>
        <w:t xml:space="preserve">Table </w:t>
      </w:r>
      <w:r w:rsidR="00390482">
        <w:fldChar w:fldCharType="begin"/>
      </w:r>
      <w:r w:rsidR="00390482">
        <w:instrText xml:space="preserve"> SEQ Table \* ARABIC </w:instrText>
      </w:r>
      <w:r w:rsidR="00390482">
        <w:fldChar w:fldCharType="separate"/>
      </w:r>
      <w:r>
        <w:rPr>
          <w:noProof/>
        </w:rPr>
        <w:t>1</w:t>
      </w:r>
      <w:r w:rsidR="00390482">
        <w:rPr>
          <w:noProof/>
        </w:rPr>
        <w:fldChar w:fldCharType="end"/>
      </w:r>
      <w:r>
        <w:t xml:space="preserve"> Experimental site information</w:t>
      </w:r>
    </w:p>
    <w:tbl>
      <w:tblPr>
        <w:tblStyle w:val="TableGrid"/>
        <w:tblW w:w="0" w:type="auto"/>
        <w:jc w:val="center"/>
        <w:tblLook w:val="04A0" w:firstRow="1" w:lastRow="0" w:firstColumn="1" w:lastColumn="0" w:noHBand="0" w:noVBand="1"/>
      </w:tblPr>
      <w:tblGrid>
        <w:gridCol w:w="786"/>
        <w:gridCol w:w="1285"/>
        <w:gridCol w:w="1811"/>
        <w:gridCol w:w="961"/>
        <w:gridCol w:w="1167"/>
        <w:gridCol w:w="1996"/>
      </w:tblGrid>
      <w:tr w:rsidR="00812C6B" w14:paraId="32F98B94" w14:textId="6CE0D143" w:rsidTr="00812C6B">
        <w:trPr>
          <w:cantSplit/>
          <w:jc w:val="center"/>
        </w:trPr>
        <w:tc>
          <w:tcPr>
            <w:tcW w:w="655" w:type="dxa"/>
            <w:vAlign w:val="center"/>
          </w:tcPr>
          <w:p w14:paraId="13AC2F2F" w14:textId="1F490AFF" w:rsidR="00812C6B" w:rsidRPr="00263842" w:rsidRDefault="00812C6B" w:rsidP="00263842">
            <w:pPr>
              <w:jc w:val="center"/>
              <w:rPr>
                <w:b/>
                <w:bCs/>
              </w:rPr>
            </w:pPr>
            <w:r w:rsidRPr="00263842">
              <w:rPr>
                <w:b/>
                <w:bCs/>
              </w:rPr>
              <w:t>Site ID</w:t>
            </w:r>
          </w:p>
        </w:tc>
        <w:tc>
          <w:tcPr>
            <w:tcW w:w="1285" w:type="dxa"/>
            <w:vAlign w:val="center"/>
          </w:tcPr>
          <w:p w14:paraId="4F9AD78B" w14:textId="58708CB5" w:rsidR="00812C6B" w:rsidRPr="00263842" w:rsidRDefault="00812C6B" w:rsidP="00263842">
            <w:pPr>
              <w:jc w:val="center"/>
              <w:rPr>
                <w:b/>
                <w:bCs/>
              </w:rPr>
            </w:pPr>
            <w:r w:rsidRPr="00263842">
              <w:rPr>
                <w:b/>
                <w:bCs/>
              </w:rPr>
              <w:t>Latitude, Longitude</w:t>
            </w:r>
          </w:p>
        </w:tc>
        <w:tc>
          <w:tcPr>
            <w:tcW w:w="1811" w:type="dxa"/>
            <w:vAlign w:val="center"/>
          </w:tcPr>
          <w:p w14:paraId="024BD58D" w14:textId="20271E2D" w:rsidR="00812C6B" w:rsidRPr="00263842" w:rsidRDefault="00812C6B" w:rsidP="00263842">
            <w:pPr>
              <w:jc w:val="center"/>
              <w:rPr>
                <w:b/>
                <w:bCs/>
              </w:rPr>
            </w:pPr>
            <w:r w:rsidRPr="00263842">
              <w:rPr>
                <w:b/>
                <w:bCs/>
              </w:rPr>
              <w:t>Nearest town</w:t>
            </w:r>
          </w:p>
        </w:tc>
        <w:tc>
          <w:tcPr>
            <w:tcW w:w="961" w:type="dxa"/>
            <w:vAlign w:val="center"/>
          </w:tcPr>
          <w:p w14:paraId="324C44D6" w14:textId="1372DB17" w:rsidR="00812C6B" w:rsidRPr="00263842" w:rsidRDefault="00812C6B" w:rsidP="00263842">
            <w:pPr>
              <w:jc w:val="center"/>
              <w:rPr>
                <w:b/>
                <w:bCs/>
              </w:rPr>
            </w:pPr>
            <w:r w:rsidRPr="00263842">
              <w:rPr>
                <w:b/>
                <w:bCs/>
              </w:rPr>
              <w:t>Seasons of data</w:t>
            </w:r>
          </w:p>
        </w:tc>
        <w:tc>
          <w:tcPr>
            <w:tcW w:w="1167" w:type="dxa"/>
          </w:tcPr>
          <w:p w14:paraId="3E236831" w14:textId="4071374C" w:rsidR="00812C6B" w:rsidRDefault="00812C6B" w:rsidP="00263842">
            <w:pPr>
              <w:jc w:val="center"/>
              <w:rPr>
                <w:b/>
                <w:bCs/>
              </w:rPr>
            </w:pPr>
            <w:r>
              <w:rPr>
                <w:b/>
                <w:bCs/>
              </w:rPr>
              <w:t>Nitrogen rates (kg ha-1)</w:t>
            </w:r>
          </w:p>
        </w:tc>
        <w:tc>
          <w:tcPr>
            <w:tcW w:w="1996" w:type="dxa"/>
            <w:vAlign w:val="center"/>
          </w:tcPr>
          <w:p w14:paraId="07C8E6B0" w14:textId="7BB8A018" w:rsidR="00812C6B" w:rsidRPr="00263842" w:rsidRDefault="00812C6B" w:rsidP="00263842">
            <w:pPr>
              <w:jc w:val="center"/>
              <w:rPr>
                <w:b/>
                <w:bCs/>
              </w:rPr>
            </w:pPr>
            <w:r w:rsidRPr="00263842">
              <w:rPr>
                <w:b/>
                <w:bCs/>
              </w:rPr>
              <w:t>General management</w:t>
            </w:r>
          </w:p>
        </w:tc>
      </w:tr>
      <w:tr w:rsidR="00812C6B" w14:paraId="7D3E1193" w14:textId="77777777" w:rsidTr="00812C6B">
        <w:trPr>
          <w:cantSplit/>
          <w:jc w:val="center"/>
        </w:trPr>
        <w:tc>
          <w:tcPr>
            <w:tcW w:w="655" w:type="dxa"/>
            <w:vAlign w:val="center"/>
          </w:tcPr>
          <w:p w14:paraId="020EB486" w14:textId="5C96A05C" w:rsidR="00812C6B" w:rsidRPr="00812C6B" w:rsidRDefault="00812C6B" w:rsidP="00263842">
            <w:pPr>
              <w:jc w:val="center"/>
              <w:rPr>
                <w:i/>
                <w:iCs/>
              </w:rPr>
            </w:pPr>
            <w:r w:rsidRPr="00812C6B">
              <w:rPr>
                <w:i/>
                <w:iCs/>
              </w:rPr>
              <w:t>Iowa Sites</w:t>
            </w:r>
          </w:p>
        </w:tc>
        <w:tc>
          <w:tcPr>
            <w:tcW w:w="1285" w:type="dxa"/>
            <w:vAlign w:val="center"/>
          </w:tcPr>
          <w:p w14:paraId="09302F4E" w14:textId="77777777" w:rsidR="00812C6B" w:rsidRPr="00263842" w:rsidRDefault="00812C6B" w:rsidP="00263842">
            <w:pPr>
              <w:jc w:val="center"/>
              <w:rPr>
                <w:b/>
                <w:bCs/>
              </w:rPr>
            </w:pPr>
          </w:p>
        </w:tc>
        <w:tc>
          <w:tcPr>
            <w:tcW w:w="1811" w:type="dxa"/>
            <w:vAlign w:val="center"/>
          </w:tcPr>
          <w:p w14:paraId="189386C7" w14:textId="77777777" w:rsidR="00812C6B" w:rsidRPr="00263842" w:rsidRDefault="00812C6B" w:rsidP="00263842">
            <w:pPr>
              <w:jc w:val="center"/>
              <w:rPr>
                <w:b/>
                <w:bCs/>
              </w:rPr>
            </w:pPr>
          </w:p>
        </w:tc>
        <w:tc>
          <w:tcPr>
            <w:tcW w:w="961" w:type="dxa"/>
            <w:vAlign w:val="center"/>
          </w:tcPr>
          <w:p w14:paraId="6EA636AE" w14:textId="77777777" w:rsidR="00812C6B" w:rsidRPr="00263842" w:rsidRDefault="00812C6B" w:rsidP="00263842">
            <w:pPr>
              <w:jc w:val="center"/>
              <w:rPr>
                <w:b/>
                <w:bCs/>
              </w:rPr>
            </w:pPr>
          </w:p>
        </w:tc>
        <w:tc>
          <w:tcPr>
            <w:tcW w:w="1167" w:type="dxa"/>
          </w:tcPr>
          <w:p w14:paraId="798C9D38" w14:textId="77777777" w:rsidR="00812C6B" w:rsidRDefault="00812C6B" w:rsidP="00263842">
            <w:pPr>
              <w:jc w:val="center"/>
              <w:rPr>
                <w:b/>
                <w:bCs/>
              </w:rPr>
            </w:pPr>
          </w:p>
        </w:tc>
        <w:tc>
          <w:tcPr>
            <w:tcW w:w="1996" w:type="dxa"/>
            <w:vAlign w:val="center"/>
          </w:tcPr>
          <w:p w14:paraId="22785413" w14:textId="77777777" w:rsidR="00812C6B" w:rsidRPr="00263842" w:rsidRDefault="00812C6B" w:rsidP="00263842">
            <w:pPr>
              <w:jc w:val="center"/>
              <w:rPr>
                <w:b/>
                <w:bCs/>
              </w:rPr>
            </w:pPr>
          </w:p>
        </w:tc>
      </w:tr>
      <w:tr w:rsidR="00812C6B" w14:paraId="1C269C36" w14:textId="41469E6B" w:rsidTr="00812C6B">
        <w:trPr>
          <w:cantSplit/>
          <w:jc w:val="center"/>
        </w:trPr>
        <w:tc>
          <w:tcPr>
            <w:tcW w:w="655" w:type="dxa"/>
            <w:vAlign w:val="center"/>
          </w:tcPr>
          <w:p w14:paraId="2A6C8256" w14:textId="4358F383" w:rsidR="00812C6B" w:rsidRDefault="00812C6B" w:rsidP="00263842">
            <w:pPr>
              <w:jc w:val="center"/>
            </w:pPr>
            <w:r>
              <w:t>IA-1</w:t>
            </w:r>
          </w:p>
        </w:tc>
        <w:tc>
          <w:tcPr>
            <w:tcW w:w="1285" w:type="dxa"/>
            <w:vAlign w:val="center"/>
          </w:tcPr>
          <w:p w14:paraId="1FD0E15B" w14:textId="3549F031" w:rsidR="00812C6B" w:rsidRDefault="00812C6B" w:rsidP="00263842">
            <w:pPr>
              <w:jc w:val="center"/>
            </w:pPr>
            <w:r w:rsidRPr="00E16E6E">
              <w:rPr>
                <w:rFonts w:ascii="Calibri" w:eastAsia="Times New Roman" w:hAnsi="Calibri" w:cs="Calibri"/>
                <w:color w:val="000000"/>
              </w:rPr>
              <w:t>42.9</w:t>
            </w:r>
            <w:r>
              <w:rPr>
                <w:rFonts w:ascii="Calibri" w:eastAsia="Times New Roman" w:hAnsi="Calibri" w:cs="Calibri"/>
                <w:color w:val="000000"/>
              </w:rPr>
              <w:t>3, -95.54</w:t>
            </w:r>
          </w:p>
        </w:tc>
        <w:tc>
          <w:tcPr>
            <w:tcW w:w="1811" w:type="dxa"/>
            <w:vAlign w:val="center"/>
          </w:tcPr>
          <w:p w14:paraId="2B6217CF" w14:textId="1990107C" w:rsidR="00812C6B" w:rsidRDefault="00812C6B" w:rsidP="00263842">
            <w:pPr>
              <w:jc w:val="center"/>
            </w:pPr>
            <w:r>
              <w:rPr>
                <w:rFonts w:ascii="Calibri" w:eastAsia="Times New Roman" w:hAnsi="Calibri" w:cs="Calibri"/>
                <w:color w:val="000000"/>
              </w:rPr>
              <w:t>Sutherland, IA</w:t>
            </w:r>
          </w:p>
        </w:tc>
        <w:tc>
          <w:tcPr>
            <w:tcW w:w="961" w:type="dxa"/>
            <w:vAlign w:val="center"/>
          </w:tcPr>
          <w:p w14:paraId="6D381911" w14:textId="2E56DDCC" w:rsidR="00812C6B" w:rsidRDefault="00812C6B" w:rsidP="00263842">
            <w:pPr>
              <w:jc w:val="center"/>
            </w:pPr>
            <w:r>
              <w:t>17</w:t>
            </w:r>
          </w:p>
        </w:tc>
        <w:tc>
          <w:tcPr>
            <w:tcW w:w="1167" w:type="dxa"/>
          </w:tcPr>
          <w:p w14:paraId="3D01146E" w14:textId="21E13AC0" w:rsidR="00812C6B" w:rsidRPr="00F17F2F" w:rsidRDefault="00812C6B" w:rsidP="00F17F2F">
            <w:pPr>
              <w:jc w:val="center"/>
              <w:rPr>
                <w:rFonts w:ascii="Calibri" w:eastAsia="Times New Roman" w:hAnsi="Calibri" w:cs="Calibri"/>
                <w:color w:val="000000"/>
              </w:rP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4D38365A" w14:textId="5E112DB1" w:rsidR="00812C6B" w:rsidRDefault="00812C6B" w:rsidP="00263842">
            <w:pPr>
              <w:jc w:val="center"/>
            </w:pPr>
          </w:p>
        </w:tc>
      </w:tr>
      <w:tr w:rsidR="00812C6B" w14:paraId="26423E00" w14:textId="0089FF7A" w:rsidTr="00812C6B">
        <w:trPr>
          <w:cantSplit/>
          <w:jc w:val="center"/>
        </w:trPr>
        <w:tc>
          <w:tcPr>
            <w:tcW w:w="655" w:type="dxa"/>
            <w:vAlign w:val="center"/>
          </w:tcPr>
          <w:p w14:paraId="104380FD" w14:textId="2C7EEACF" w:rsidR="00812C6B" w:rsidRDefault="00812C6B" w:rsidP="00F17F2F">
            <w:pPr>
              <w:jc w:val="center"/>
            </w:pPr>
            <w:r>
              <w:lastRenderedPageBreak/>
              <w:t>IA-2</w:t>
            </w:r>
          </w:p>
        </w:tc>
        <w:tc>
          <w:tcPr>
            <w:tcW w:w="1285" w:type="dxa"/>
            <w:vAlign w:val="center"/>
          </w:tcPr>
          <w:p w14:paraId="08B81453" w14:textId="5B661827" w:rsidR="00812C6B" w:rsidRDefault="00812C6B" w:rsidP="00F17F2F">
            <w:pPr>
              <w:jc w:val="center"/>
            </w:pPr>
            <w:r w:rsidRPr="00E16E6E">
              <w:rPr>
                <w:rFonts w:ascii="Calibri" w:eastAsia="Times New Roman" w:hAnsi="Calibri" w:cs="Calibri"/>
                <w:color w:val="000000"/>
              </w:rPr>
              <w:t>42.9</w:t>
            </w:r>
            <w:r>
              <w:rPr>
                <w:rFonts w:ascii="Calibri" w:eastAsia="Times New Roman" w:hAnsi="Calibri" w:cs="Calibri"/>
                <w:color w:val="000000"/>
              </w:rPr>
              <w:t>1, -93.79</w:t>
            </w:r>
          </w:p>
        </w:tc>
        <w:tc>
          <w:tcPr>
            <w:tcW w:w="1811" w:type="dxa"/>
            <w:vAlign w:val="center"/>
          </w:tcPr>
          <w:p w14:paraId="18F0604A" w14:textId="3E34B5C0" w:rsidR="00812C6B" w:rsidRDefault="00812C6B" w:rsidP="00F17F2F">
            <w:pPr>
              <w:jc w:val="center"/>
            </w:pPr>
            <w:r>
              <w:t>Kanawha, IA</w:t>
            </w:r>
          </w:p>
        </w:tc>
        <w:tc>
          <w:tcPr>
            <w:tcW w:w="961" w:type="dxa"/>
            <w:vAlign w:val="center"/>
          </w:tcPr>
          <w:p w14:paraId="58AAA9D5" w14:textId="5C9B33C8" w:rsidR="00812C6B" w:rsidRDefault="00812C6B" w:rsidP="00F17F2F">
            <w:pPr>
              <w:jc w:val="center"/>
            </w:pPr>
            <w:r>
              <w:t>12</w:t>
            </w:r>
          </w:p>
        </w:tc>
        <w:tc>
          <w:tcPr>
            <w:tcW w:w="1167" w:type="dxa"/>
          </w:tcPr>
          <w:p w14:paraId="6E922DAF" w14:textId="5897A899"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491AAA8F" w14:textId="71773C28" w:rsidR="00812C6B" w:rsidRDefault="00812C6B" w:rsidP="00F17F2F">
            <w:pPr>
              <w:jc w:val="center"/>
            </w:pPr>
          </w:p>
        </w:tc>
      </w:tr>
      <w:tr w:rsidR="00812C6B" w14:paraId="73232A25" w14:textId="1F0E157B" w:rsidTr="00812C6B">
        <w:trPr>
          <w:cantSplit/>
          <w:jc w:val="center"/>
        </w:trPr>
        <w:tc>
          <w:tcPr>
            <w:tcW w:w="655" w:type="dxa"/>
            <w:vAlign w:val="center"/>
          </w:tcPr>
          <w:p w14:paraId="565155DF" w14:textId="00DF57AD" w:rsidR="00812C6B" w:rsidRDefault="00812C6B" w:rsidP="00F17F2F">
            <w:pPr>
              <w:jc w:val="center"/>
            </w:pPr>
            <w:r>
              <w:t>IA-3</w:t>
            </w:r>
          </w:p>
        </w:tc>
        <w:tc>
          <w:tcPr>
            <w:tcW w:w="1285" w:type="dxa"/>
            <w:vAlign w:val="center"/>
          </w:tcPr>
          <w:p w14:paraId="09583DFB" w14:textId="20C04C99" w:rsidR="00812C6B" w:rsidRDefault="00812C6B" w:rsidP="00F17F2F">
            <w:pPr>
              <w:jc w:val="center"/>
            </w:pPr>
            <w:r w:rsidRPr="00E16E6E">
              <w:rPr>
                <w:rFonts w:ascii="Calibri" w:eastAsia="Times New Roman" w:hAnsi="Calibri" w:cs="Calibri"/>
                <w:color w:val="000000"/>
              </w:rPr>
              <w:t>42.93</w:t>
            </w:r>
            <w:r>
              <w:rPr>
                <w:rFonts w:ascii="Calibri" w:eastAsia="Times New Roman" w:hAnsi="Calibri" w:cs="Calibri"/>
                <w:color w:val="000000"/>
              </w:rPr>
              <w:t>, -92.57</w:t>
            </w:r>
          </w:p>
        </w:tc>
        <w:tc>
          <w:tcPr>
            <w:tcW w:w="1811" w:type="dxa"/>
            <w:vAlign w:val="center"/>
          </w:tcPr>
          <w:p w14:paraId="194E843A" w14:textId="36151344" w:rsidR="00812C6B" w:rsidRDefault="00812C6B" w:rsidP="00F17F2F">
            <w:pPr>
              <w:jc w:val="center"/>
            </w:pPr>
            <w:r>
              <w:t>Nashua, IA</w:t>
            </w:r>
          </w:p>
        </w:tc>
        <w:tc>
          <w:tcPr>
            <w:tcW w:w="961" w:type="dxa"/>
            <w:vAlign w:val="center"/>
          </w:tcPr>
          <w:p w14:paraId="743367D4" w14:textId="2D627684" w:rsidR="00812C6B" w:rsidRDefault="00812C6B" w:rsidP="00F17F2F">
            <w:pPr>
              <w:jc w:val="center"/>
            </w:pPr>
            <w:r>
              <w:t>12</w:t>
            </w:r>
          </w:p>
        </w:tc>
        <w:tc>
          <w:tcPr>
            <w:tcW w:w="1167" w:type="dxa"/>
          </w:tcPr>
          <w:p w14:paraId="16ED8FED" w14:textId="4D2BCF0C"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7A5AD357" w14:textId="218E4400" w:rsidR="00812C6B" w:rsidRDefault="00812C6B" w:rsidP="00F17F2F">
            <w:pPr>
              <w:jc w:val="center"/>
            </w:pPr>
          </w:p>
        </w:tc>
      </w:tr>
      <w:tr w:rsidR="00812C6B" w14:paraId="729B8C5D" w14:textId="096AB1A3" w:rsidTr="00812C6B">
        <w:trPr>
          <w:cantSplit/>
          <w:jc w:val="center"/>
        </w:trPr>
        <w:tc>
          <w:tcPr>
            <w:tcW w:w="655" w:type="dxa"/>
            <w:vAlign w:val="center"/>
          </w:tcPr>
          <w:p w14:paraId="2714D0A5" w14:textId="78968FD5" w:rsidR="00812C6B" w:rsidRDefault="00812C6B" w:rsidP="00F17F2F">
            <w:pPr>
              <w:jc w:val="center"/>
            </w:pPr>
            <w:r>
              <w:t>IA-4</w:t>
            </w:r>
          </w:p>
        </w:tc>
        <w:tc>
          <w:tcPr>
            <w:tcW w:w="1285" w:type="dxa"/>
            <w:vAlign w:val="center"/>
          </w:tcPr>
          <w:p w14:paraId="6494FF83" w14:textId="3386ABDC" w:rsidR="00812C6B" w:rsidRDefault="00812C6B" w:rsidP="00F17F2F">
            <w:pPr>
              <w:jc w:val="center"/>
            </w:pPr>
            <w:r w:rsidRPr="00E16E6E">
              <w:rPr>
                <w:rFonts w:ascii="Calibri" w:eastAsia="Times New Roman" w:hAnsi="Calibri" w:cs="Calibri"/>
                <w:color w:val="000000"/>
              </w:rPr>
              <w:t>42.02</w:t>
            </w:r>
            <w:r>
              <w:rPr>
                <w:rFonts w:ascii="Calibri" w:eastAsia="Times New Roman" w:hAnsi="Calibri" w:cs="Calibri"/>
                <w:color w:val="000000"/>
              </w:rPr>
              <w:t>, -93.78</w:t>
            </w:r>
          </w:p>
        </w:tc>
        <w:tc>
          <w:tcPr>
            <w:tcW w:w="1811" w:type="dxa"/>
            <w:vAlign w:val="center"/>
          </w:tcPr>
          <w:p w14:paraId="431B3FEC" w14:textId="1635E733" w:rsidR="00812C6B" w:rsidRDefault="00812C6B" w:rsidP="00F17F2F">
            <w:pPr>
              <w:jc w:val="center"/>
            </w:pPr>
            <w:r>
              <w:t>Ames, IA</w:t>
            </w:r>
          </w:p>
        </w:tc>
        <w:tc>
          <w:tcPr>
            <w:tcW w:w="961" w:type="dxa"/>
            <w:vAlign w:val="center"/>
          </w:tcPr>
          <w:p w14:paraId="077019D4" w14:textId="29A09435" w:rsidR="00812C6B" w:rsidRDefault="00812C6B" w:rsidP="00F17F2F">
            <w:pPr>
              <w:jc w:val="center"/>
            </w:pPr>
            <w:r>
              <w:t>18</w:t>
            </w:r>
          </w:p>
        </w:tc>
        <w:tc>
          <w:tcPr>
            <w:tcW w:w="1167" w:type="dxa"/>
          </w:tcPr>
          <w:p w14:paraId="39BAC620" w14:textId="418874ED" w:rsidR="00812C6B" w:rsidRPr="00F17F2F" w:rsidRDefault="00812C6B" w:rsidP="00F17F2F">
            <w:pPr>
              <w:jc w:val="center"/>
              <w:rPr>
                <w:rFonts w:ascii="Calibri" w:eastAsia="Times New Roman" w:hAnsi="Calibri" w:cs="Calibri"/>
                <w:color w:val="000000"/>
              </w:rP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68,</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5D2D6599" w14:textId="6E6662CB" w:rsidR="00812C6B" w:rsidRDefault="00812C6B" w:rsidP="00F17F2F">
            <w:pPr>
              <w:jc w:val="center"/>
            </w:pPr>
          </w:p>
        </w:tc>
      </w:tr>
      <w:tr w:rsidR="00812C6B" w14:paraId="2238DF56" w14:textId="319F7EF1" w:rsidTr="00812C6B">
        <w:trPr>
          <w:cantSplit/>
          <w:jc w:val="center"/>
        </w:trPr>
        <w:tc>
          <w:tcPr>
            <w:tcW w:w="655" w:type="dxa"/>
            <w:vAlign w:val="center"/>
          </w:tcPr>
          <w:p w14:paraId="5464CE62" w14:textId="5313ECDA" w:rsidR="00812C6B" w:rsidRDefault="00812C6B" w:rsidP="00F17F2F">
            <w:pPr>
              <w:jc w:val="center"/>
            </w:pPr>
            <w:r>
              <w:t>IA-5</w:t>
            </w:r>
          </w:p>
        </w:tc>
        <w:tc>
          <w:tcPr>
            <w:tcW w:w="1285" w:type="dxa"/>
            <w:vAlign w:val="center"/>
          </w:tcPr>
          <w:p w14:paraId="3A4E7685" w14:textId="3402E9A2" w:rsidR="00812C6B" w:rsidRDefault="00812C6B" w:rsidP="00F17F2F">
            <w:pPr>
              <w:jc w:val="center"/>
            </w:pPr>
            <w:r>
              <w:t>41.31, -95.18</w:t>
            </w:r>
          </w:p>
        </w:tc>
        <w:tc>
          <w:tcPr>
            <w:tcW w:w="1811" w:type="dxa"/>
            <w:vAlign w:val="center"/>
          </w:tcPr>
          <w:p w14:paraId="6F259BE3" w14:textId="0FE97DEE" w:rsidR="00812C6B" w:rsidRDefault="00812C6B" w:rsidP="00F17F2F">
            <w:pPr>
              <w:jc w:val="center"/>
            </w:pPr>
            <w:r>
              <w:t>Lewis, IA</w:t>
            </w:r>
          </w:p>
        </w:tc>
        <w:tc>
          <w:tcPr>
            <w:tcW w:w="961" w:type="dxa"/>
            <w:vAlign w:val="center"/>
          </w:tcPr>
          <w:p w14:paraId="10DA4FED" w14:textId="4D888736" w:rsidR="00812C6B" w:rsidRDefault="00812C6B" w:rsidP="00F17F2F">
            <w:pPr>
              <w:jc w:val="center"/>
            </w:pPr>
            <w:r>
              <w:t>16</w:t>
            </w:r>
          </w:p>
        </w:tc>
        <w:tc>
          <w:tcPr>
            <w:tcW w:w="1167" w:type="dxa"/>
          </w:tcPr>
          <w:p w14:paraId="7E77A951" w14:textId="24B2D48E" w:rsidR="00812C6B" w:rsidRPr="00F17F2F" w:rsidRDefault="00812C6B" w:rsidP="001F63AC">
            <w:pPr>
              <w:jc w:val="center"/>
              <w:rPr>
                <w:rFonts w:ascii="Calibri" w:eastAsia="Times New Roman" w:hAnsi="Calibri" w:cs="Calibri"/>
                <w:color w:val="000000"/>
              </w:rP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4ED5ADA7" w14:textId="49C4E494" w:rsidR="00812C6B" w:rsidRDefault="00812C6B" w:rsidP="00F17F2F">
            <w:pPr>
              <w:jc w:val="center"/>
            </w:pPr>
          </w:p>
        </w:tc>
      </w:tr>
      <w:tr w:rsidR="00812C6B" w14:paraId="1D9928E4" w14:textId="7673D228" w:rsidTr="00812C6B">
        <w:trPr>
          <w:cantSplit/>
          <w:jc w:val="center"/>
        </w:trPr>
        <w:tc>
          <w:tcPr>
            <w:tcW w:w="655" w:type="dxa"/>
            <w:vAlign w:val="center"/>
          </w:tcPr>
          <w:p w14:paraId="7ADCAE78" w14:textId="38880E79" w:rsidR="00812C6B" w:rsidRDefault="00812C6B" w:rsidP="00F17F2F">
            <w:pPr>
              <w:jc w:val="center"/>
            </w:pPr>
            <w:r>
              <w:t>IA-6</w:t>
            </w:r>
          </w:p>
        </w:tc>
        <w:tc>
          <w:tcPr>
            <w:tcW w:w="1285" w:type="dxa"/>
            <w:vAlign w:val="center"/>
          </w:tcPr>
          <w:p w14:paraId="7F1E35B0" w14:textId="4D394CDB" w:rsidR="00812C6B" w:rsidRDefault="00812C6B" w:rsidP="00F17F2F">
            <w:pPr>
              <w:jc w:val="center"/>
            </w:pPr>
            <w:r>
              <w:t>40.97, -93.42</w:t>
            </w:r>
          </w:p>
        </w:tc>
        <w:tc>
          <w:tcPr>
            <w:tcW w:w="1811" w:type="dxa"/>
            <w:vAlign w:val="center"/>
          </w:tcPr>
          <w:p w14:paraId="44FEAA22" w14:textId="3D9FC505" w:rsidR="00812C6B" w:rsidRDefault="00812C6B" w:rsidP="00F17F2F">
            <w:pPr>
              <w:jc w:val="center"/>
            </w:pPr>
            <w:proofErr w:type="spellStart"/>
            <w:r>
              <w:t>McNay</w:t>
            </w:r>
            <w:proofErr w:type="spellEnd"/>
            <w:r>
              <w:t>, IA</w:t>
            </w:r>
          </w:p>
        </w:tc>
        <w:tc>
          <w:tcPr>
            <w:tcW w:w="961" w:type="dxa"/>
            <w:vAlign w:val="center"/>
          </w:tcPr>
          <w:p w14:paraId="78D1A44D" w14:textId="35F5D732" w:rsidR="00812C6B" w:rsidRDefault="00812C6B" w:rsidP="00F17F2F">
            <w:pPr>
              <w:jc w:val="center"/>
            </w:pPr>
            <w:r>
              <w:t>18</w:t>
            </w:r>
          </w:p>
        </w:tc>
        <w:tc>
          <w:tcPr>
            <w:tcW w:w="1167" w:type="dxa"/>
          </w:tcPr>
          <w:p w14:paraId="67D2AA03" w14:textId="7B911337"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54523759" w14:textId="10539E25" w:rsidR="00812C6B" w:rsidRDefault="00812C6B" w:rsidP="00F17F2F">
            <w:pPr>
              <w:jc w:val="center"/>
            </w:pPr>
          </w:p>
        </w:tc>
      </w:tr>
      <w:tr w:rsidR="00812C6B" w14:paraId="243CFF07" w14:textId="7122440B" w:rsidTr="00812C6B">
        <w:trPr>
          <w:cantSplit/>
          <w:jc w:val="center"/>
        </w:trPr>
        <w:tc>
          <w:tcPr>
            <w:tcW w:w="655" w:type="dxa"/>
            <w:vAlign w:val="center"/>
          </w:tcPr>
          <w:p w14:paraId="17C283AE" w14:textId="4EDF8D59" w:rsidR="00812C6B" w:rsidRDefault="00812C6B" w:rsidP="00F17F2F">
            <w:pPr>
              <w:jc w:val="center"/>
            </w:pPr>
            <w:r>
              <w:t>IA-7</w:t>
            </w:r>
          </w:p>
        </w:tc>
        <w:tc>
          <w:tcPr>
            <w:tcW w:w="1285" w:type="dxa"/>
            <w:vAlign w:val="center"/>
          </w:tcPr>
          <w:p w14:paraId="1C425D51" w14:textId="141834F3" w:rsidR="00812C6B" w:rsidRDefault="00812C6B" w:rsidP="00F17F2F">
            <w:pPr>
              <w:jc w:val="center"/>
            </w:pPr>
            <w:r>
              <w:t>41.19, 91.48</w:t>
            </w:r>
          </w:p>
        </w:tc>
        <w:tc>
          <w:tcPr>
            <w:tcW w:w="1811" w:type="dxa"/>
            <w:vAlign w:val="center"/>
          </w:tcPr>
          <w:p w14:paraId="39029B42" w14:textId="153654C9" w:rsidR="00812C6B" w:rsidRDefault="00812C6B" w:rsidP="00F17F2F">
            <w:pPr>
              <w:jc w:val="center"/>
            </w:pPr>
            <w:r>
              <w:t>Crawfordsville, IA</w:t>
            </w:r>
          </w:p>
        </w:tc>
        <w:tc>
          <w:tcPr>
            <w:tcW w:w="961" w:type="dxa"/>
            <w:vAlign w:val="center"/>
          </w:tcPr>
          <w:p w14:paraId="340AFA9C" w14:textId="483D8D00" w:rsidR="00812C6B" w:rsidRDefault="00812C6B" w:rsidP="00F17F2F">
            <w:pPr>
              <w:jc w:val="center"/>
            </w:pPr>
            <w:r>
              <w:t>18</w:t>
            </w:r>
          </w:p>
        </w:tc>
        <w:tc>
          <w:tcPr>
            <w:tcW w:w="1167" w:type="dxa"/>
          </w:tcPr>
          <w:p w14:paraId="4BCBDFE6" w14:textId="079B17B3"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4A995DB8" w14:textId="15827AD9" w:rsidR="00812C6B" w:rsidRDefault="00812C6B" w:rsidP="00F17F2F">
            <w:pPr>
              <w:jc w:val="center"/>
            </w:pPr>
          </w:p>
        </w:tc>
      </w:tr>
      <w:tr w:rsidR="00812C6B" w14:paraId="638ACACB" w14:textId="77777777" w:rsidTr="00812C6B">
        <w:trPr>
          <w:cantSplit/>
          <w:jc w:val="center"/>
        </w:trPr>
        <w:tc>
          <w:tcPr>
            <w:tcW w:w="655" w:type="dxa"/>
            <w:vAlign w:val="center"/>
          </w:tcPr>
          <w:p w14:paraId="6338743B" w14:textId="2B885BB3" w:rsidR="00812C6B" w:rsidRPr="00812C6B" w:rsidRDefault="00812C6B" w:rsidP="00F17F2F">
            <w:pPr>
              <w:jc w:val="center"/>
              <w:rPr>
                <w:i/>
                <w:iCs/>
              </w:rPr>
            </w:pPr>
            <w:r w:rsidRPr="00812C6B">
              <w:rPr>
                <w:i/>
                <w:iCs/>
              </w:rPr>
              <w:t>Illinois Sites</w:t>
            </w:r>
          </w:p>
        </w:tc>
        <w:tc>
          <w:tcPr>
            <w:tcW w:w="1285" w:type="dxa"/>
            <w:vAlign w:val="center"/>
          </w:tcPr>
          <w:p w14:paraId="07CFF485" w14:textId="77777777" w:rsidR="00812C6B" w:rsidRDefault="00812C6B" w:rsidP="00F17F2F">
            <w:pPr>
              <w:jc w:val="center"/>
            </w:pPr>
          </w:p>
        </w:tc>
        <w:tc>
          <w:tcPr>
            <w:tcW w:w="1811" w:type="dxa"/>
            <w:vAlign w:val="center"/>
          </w:tcPr>
          <w:p w14:paraId="4FE45A2C" w14:textId="77777777" w:rsidR="00812C6B" w:rsidRDefault="00812C6B" w:rsidP="00F17F2F">
            <w:pPr>
              <w:jc w:val="center"/>
            </w:pPr>
          </w:p>
        </w:tc>
        <w:tc>
          <w:tcPr>
            <w:tcW w:w="961" w:type="dxa"/>
            <w:vAlign w:val="center"/>
          </w:tcPr>
          <w:p w14:paraId="06642B3F" w14:textId="77777777" w:rsidR="00812C6B" w:rsidRDefault="00812C6B" w:rsidP="00F17F2F">
            <w:pPr>
              <w:jc w:val="center"/>
            </w:pPr>
          </w:p>
        </w:tc>
        <w:tc>
          <w:tcPr>
            <w:tcW w:w="1167" w:type="dxa"/>
          </w:tcPr>
          <w:p w14:paraId="4BDBBA85" w14:textId="77777777" w:rsidR="00812C6B" w:rsidRPr="00F17F2F" w:rsidRDefault="00812C6B" w:rsidP="00F17F2F">
            <w:pPr>
              <w:jc w:val="center"/>
              <w:rPr>
                <w:rFonts w:ascii="Calibri" w:eastAsia="Times New Roman" w:hAnsi="Calibri" w:cs="Calibri"/>
                <w:color w:val="000000"/>
              </w:rPr>
            </w:pPr>
          </w:p>
        </w:tc>
        <w:tc>
          <w:tcPr>
            <w:tcW w:w="1996" w:type="dxa"/>
            <w:vAlign w:val="center"/>
          </w:tcPr>
          <w:p w14:paraId="478F67B8" w14:textId="77777777" w:rsidR="00812C6B" w:rsidRDefault="00812C6B" w:rsidP="00F17F2F">
            <w:pPr>
              <w:jc w:val="center"/>
            </w:pPr>
          </w:p>
        </w:tc>
      </w:tr>
      <w:tr w:rsidR="00812C6B" w14:paraId="54C0060A" w14:textId="78AD4245" w:rsidTr="00812C6B">
        <w:trPr>
          <w:cantSplit/>
          <w:jc w:val="center"/>
        </w:trPr>
        <w:tc>
          <w:tcPr>
            <w:tcW w:w="655" w:type="dxa"/>
            <w:vAlign w:val="center"/>
          </w:tcPr>
          <w:p w14:paraId="7459CE4D" w14:textId="1AF9EF98" w:rsidR="00812C6B" w:rsidRDefault="00812C6B" w:rsidP="00F17F2F">
            <w:pPr>
              <w:jc w:val="center"/>
            </w:pPr>
            <w:r>
              <w:t>IL-1</w:t>
            </w:r>
          </w:p>
        </w:tc>
        <w:tc>
          <w:tcPr>
            <w:tcW w:w="1285" w:type="dxa"/>
            <w:vAlign w:val="center"/>
          </w:tcPr>
          <w:p w14:paraId="344C68DE" w14:textId="4916CF18" w:rsidR="00812C6B" w:rsidRDefault="00812C6B" w:rsidP="00F17F2F">
            <w:pPr>
              <w:jc w:val="center"/>
            </w:pPr>
            <w:r>
              <w:t>41.84, -88.86</w:t>
            </w:r>
          </w:p>
        </w:tc>
        <w:tc>
          <w:tcPr>
            <w:tcW w:w="1811" w:type="dxa"/>
            <w:vAlign w:val="center"/>
          </w:tcPr>
          <w:p w14:paraId="725FE117" w14:textId="34D71232" w:rsidR="00812C6B" w:rsidRDefault="00812C6B" w:rsidP="00F17F2F">
            <w:pPr>
              <w:jc w:val="center"/>
            </w:pPr>
            <w:r>
              <w:t>Dekalb, IL</w:t>
            </w:r>
          </w:p>
        </w:tc>
        <w:tc>
          <w:tcPr>
            <w:tcW w:w="961" w:type="dxa"/>
            <w:vAlign w:val="center"/>
          </w:tcPr>
          <w:p w14:paraId="634B2464" w14:textId="44C5578A" w:rsidR="00812C6B" w:rsidRDefault="00812C6B" w:rsidP="00F17F2F">
            <w:pPr>
              <w:jc w:val="center"/>
            </w:pPr>
            <w:r>
              <w:t>10</w:t>
            </w:r>
          </w:p>
        </w:tc>
        <w:tc>
          <w:tcPr>
            <w:tcW w:w="1167" w:type="dxa"/>
          </w:tcPr>
          <w:p w14:paraId="64F46926" w14:textId="6CB2BFAA" w:rsidR="00812C6B" w:rsidRPr="00F17F2F" w:rsidRDefault="00812C6B" w:rsidP="001F63AC">
            <w:pPr>
              <w:jc w:val="center"/>
              <w:rPr>
                <w:rFonts w:ascii="Calibri" w:eastAsia="Times New Roman" w:hAnsi="Calibri" w:cs="Calibri"/>
                <w:color w:val="000000"/>
              </w:rP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29D43685" w14:textId="32CFF840" w:rsidR="00812C6B" w:rsidRDefault="00812C6B" w:rsidP="00F17F2F">
            <w:pPr>
              <w:jc w:val="center"/>
            </w:pPr>
          </w:p>
        </w:tc>
      </w:tr>
      <w:tr w:rsidR="00812C6B" w14:paraId="0BD28C03" w14:textId="4D3C640F" w:rsidTr="00812C6B">
        <w:trPr>
          <w:cantSplit/>
          <w:jc w:val="center"/>
        </w:trPr>
        <w:tc>
          <w:tcPr>
            <w:tcW w:w="655" w:type="dxa"/>
            <w:vAlign w:val="center"/>
          </w:tcPr>
          <w:p w14:paraId="65B4952F" w14:textId="417464B7" w:rsidR="00812C6B" w:rsidRDefault="00812C6B" w:rsidP="00F17F2F">
            <w:pPr>
              <w:jc w:val="center"/>
            </w:pPr>
            <w:r>
              <w:t>IL-2</w:t>
            </w:r>
          </w:p>
        </w:tc>
        <w:tc>
          <w:tcPr>
            <w:tcW w:w="1285" w:type="dxa"/>
            <w:vAlign w:val="center"/>
          </w:tcPr>
          <w:p w14:paraId="5BCC06F6" w14:textId="0E4FCADD" w:rsidR="00812C6B" w:rsidRDefault="00812C6B" w:rsidP="00F17F2F">
            <w:pPr>
              <w:jc w:val="center"/>
            </w:pPr>
            <w:r>
              <w:t>40.93, 90.73</w:t>
            </w:r>
          </w:p>
        </w:tc>
        <w:tc>
          <w:tcPr>
            <w:tcW w:w="1811" w:type="dxa"/>
            <w:vAlign w:val="center"/>
          </w:tcPr>
          <w:p w14:paraId="3D33F1DF" w14:textId="4AB84D31" w:rsidR="00812C6B" w:rsidRDefault="00812C6B" w:rsidP="00F17F2F">
            <w:pPr>
              <w:jc w:val="center"/>
            </w:pPr>
            <w:r>
              <w:t>Monmouth, IL</w:t>
            </w:r>
          </w:p>
        </w:tc>
        <w:tc>
          <w:tcPr>
            <w:tcW w:w="961" w:type="dxa"/>
            <w:vAlign w:val="center"/>
          </w:tcPr>
          <w:p w14:paraId="0CD2BE13" w14:textId="5DDCE736" w:rsidR="00812C6B" w:rsidRDefault="00812C6B" w:rsidP="00F17F2F">
            <w:pPr>
              <w:jc w:val="center"/>
            </w:pPr>
            <w:r>
              <w:t>10</w:t>
            </w:r>
          </w:p>
        </w:tc>
        <w:tc>
          <w:tcPr>
            <w:tcW w:w="1167" w:type="dxa"/>
          </w:tcPr>
          <w:p w14:paraId="3E56F6F5" w14:textId="206FC7C2"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20D761D4" w14:textId="3EF7622C" w:rsidR="00812C6B" w:rsidRDefault="00812C6B" w:rsidP="00F17F2F">
            <w:pPr>
              <w:jc w:val="center"/>
            </w:pPr>
          </w:p>
        </w:tc>
      </w:tr>
      <w:tr w:rsidR="00812C6B" w14:paraId="07C67DC3" w14:textId="01D0B558" w:rsidTr="00812C6B">
        <w:trPr>
          <w:cantSplit/>
          <w:jc w:val="center"/>
        </w:trPr>
        <w:tc>
          <w:tcPr>
            <w:tcW w:w="655" w:type="dxa"/>
            <w:vAlign w:val="center"/>
          </w:tcPr>
          <w:p w14:paraId="27520FE8" w14:textId="47FFD69A" w:rsidR="00812C6B" w:rsidRDefault="00812C6B" w:rsidP="00F17F2F">
            <w:pPr>
              <w:jc w:val="center"/>
            </w:pPr>
            <w:r>
              <w:t>IL-3</w:t>
            </w:r>
          </w:p>
        </w:tc>
        <w:tc>
          <w:tcPr>
            <w:tcW w:w="1285" w:type="dxa"/>
            <w:vAlign w:val="center"/>
          </w:tcPr>
          <w:p w14:paraId="1238EF55" w14:textId="49A50E3C" w:rsidR="00812C6B" w:rsidRDefault="00812C6B" w:rsidP="00F17F2F">
            <w:pPr>
              <w:jc w:val="center"/>
            </w:pPr>
            <w:r>
              <w:t>39.80, -90.82</w:t>
            </w:r>
          </w:p>
        </w:tc>
        <w:tc>
          <w:tcPr>
            <w:tcW w:w="1811" w:type="dxa"/>
            <w:vAlign w:val="center"/>
          </w:tcPr>
          <w:p w14:paraId="2D423E43" w14:textId="7812CA4D" w:rsidR="00812C6B" w:rsidRDefault="00812C6B" w:rsidP="00F17F2F">
            <w:pPr>
              <w:jc w:val="center"/>
            </w:pPr>
            <w:r>
              <w:t>Orr Center, IL</w:t>
            </w:r>
          </w:p>
        </w:tc>
        <w:tc>
          <w:tcPr>
            <w:tcW w:w="961" w:type="dxa"/>
            <w:vAlign w:val="center"/>
          </w:tcPr>
          <w:p w14:paraId="615B5486" w14:textId="300EDF95" w:rsidR="00812C6B" w:rsidRDefault="00812C6B" w:rsidP="00F17F2F">
            <w:pPr>
              <w:jc w:val="center"/>
            </w:pPr>
            <w:r>
              <w:t>10</w:t>
            </w:r>
          </w:p>
        </w:tc>
        <w:tc>
          <w:tcPr>
            <w:tcW w:w="1167" w:type="dxa"/>
          </w:tcPr>
          <w:p w14:paraId="0825DE20" w14:textId="7B4F1FA3"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3EC9B4B4" w14:textId="074D5BAC" w:rsidR="00812C6B" w:rsidRDefault="00812C6B" w:rsidP="00F17F2F">
            <w:pPr>
              <w:jc w:val="center"/>
            </w:pPr>
          </w:p>
        </w:tc>
      </w:tr>
      <w:tr w:rsidR="00812C6B" w14:paraId="537EDA19" w14:textId="5B263F06" w:rsidTr="00812C6B">
        <w:trPr>
          <w:cantSplit/>
          <w:jc w:val="center"/>
        </w:trPr>
        <w:tc>
          <w:tcPr>
            <w:tcW w:w="655" w:type="dxa"/>
            <w:vAlign w:val="center"/>
          </w:tcPr>
          <w:p w14:paraId="64D35696" w14:textId="61317972" w:rsidR="00812C6B" w:rsidRDefault="00812C6B" w:rsidP="00F17F2F">
            <w:pPr>
              <w:jc w:val="center"/>
            </w:pPr>
            <w:r>
              <w:t>IL-4</w:t>
            </w:r>
          </w:p>
        </w:tc>
        <w:tc>
          <w:tcPr>
            <w:tcW w:w="1285" w:type="dxa"/>
            <w:vAlign w:val="center"/>
          </w:tcPr>
          <w:p w14:paraId="1AADB3E7" w14:textId="2611CFCB" w:rsidR="00812C6B" w:rsidRDefault="00812C6B" w:rsidP="00F17F2F">
            <w:pPr>
              <w:jc w:val="center"/>
            </w:pPr>
            <w:r>
              <w:t>40.08, 88.22</w:t>
            </w:r>
          </w:p>
        </w:tc>
        <w:tc>
          <w:tcPr>
            <w:tcW w:w="1811" w:type="dxa"/>
            <w:vAlign w:val="center"/>
          </w:tcPr>
          <w:p w14:paraId="14DB5E9E" w14:textId="6F087309" w:rsidR="00812C6B" w:rsidRDefault="00812C6B" w:rsidP="00F17F2F">
            <w:pPr>
              <w:jc w:val="center"/>
            </w:pPr>
            <w:r>
              <w:t>Urbana, IL</w:t>
            </w:r>
          </w:p>
        </w:tc>
        <w:tc>
          <w:tcPr>
            <w:tcW w:w="961" w:type="dxa"/>
            <w:vAlign w:val="center"/>
          </w:tcPr>
          <w:p w14:paraId="3EC981A1" w14:textId="4428CC19" w:rsidR="00812C6B" w:rsidRDefault="00812C6B" w:rsidP="00F17F2F">
            <w:pPr>
              <w:jc w:val="center"/>
            </w:pPr>
            <w:r>
              <w:t>10</w:t>
            </w:r>
          </w:p>
        </w:tc>
        <w:tc>
          <w:tcPr>
            <w:tcW w:w="1167" w:type="dxa"/>
          </w:tcPr>
          <w:p w14:paraId="07CA1265" w14:textId="257D98F7"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654CADA8" w14:textId="6918ED8A" w:rsidR="00812C6B" w:rsidRDefault="00812C6B" w:rsidP="00F17F2F">
            <w:pPr>
              <w:jc w:val="center"/>
            </w:pPr>
          </w:p>
        </w:tc>
      </w:tr>
      <w:tr w:rsidR="00812C6B" w14:paraId="75CAA94E" w14:textId="49AEF620" w:rsidTr="00812C6B">
        <w:trPr>
          <w:cantSplit/>
          <w:jc w:val="center"/>
        </w:trPr>
        <w:tc>
          <w:tcPr>
            <w:tcW w:w="655" w:type="dxa"/>
            <w:vAlign w:val="center"/>
          </w:tcPr>
          <w:p w14:paraId="4481DE67" w14:textId="068E8168" w:rsidR="00812C6B" w:rsidRDefault="00812C6B" w:rsidP="00F17F2F">
            <w:pPr>
              <w:jc w:val="center"/>
            </w:pPr>
            <w:r>
              <w:t>IL-5</w:t>
            </w:r>
          </w:p>
        </w:tc>
        <w:tc>
          <w:tcPr>
            <w:tcW w:w="1285" w:type="dxa"/>
            <w:vAlign w:val="center"/>
          </w:tcPr>
          <w:p w14:paraId="453DEFC8" w14:textId="34122282" w:rsidR="00812C6B" w:rsidRDefault="00812C6B" w:rsidP="00F17F2F">
            <w:pPr>
              <w:jc w:val="center"/>
            </w:pPr>
            <w:r>
              <w:t>38.95, -88.96</w:t>
            </w:r>
          </w:p>
        </w:tc>
        <w:tc>
          <w:tcPr>
            <w:tcW w:w="1811" w:type="dxa"/>
            <w:vAlign w:val="center"/>
          </w:tcPr>
          <w:p w14:paraId="7424A7BE" w14:textId="36C7CEB4" w:rsidR="00812C6B" w:rsidRDefault="00812C6B" w:rsidP="00F17F2F">
            <w:pPr>
              <w:jc w:val="center"/>
            </w:pPr>
            <w:r>
              <w:t>Brownstown, IL</w:t>
            </w:r>
          </w:p>
        </w:tc>
        <w:tc>
          <w:tcPr>
            <w:tcW w:w="961" w:type="dxa"/>
            <w:vAlign w:val="center"/>
          </w:tcPr>
          <w:p w14:paraId="3D4406EE" w14:textId="1608378E" w:rsidR="00812C6B" w:rsidRDefault="00812C6B" w:rsidP="00F17F2F">
            <w:pPr>
              <w:jc w:val="center"/>
            </w:pPr>
            <w:r>
              <w:t>8</w:t>
            </w:r>
          </w:p>
        </w:tc>
        <w:tc>
          <w:tcPr>
            <w:tcW w:w="1167" w:type="dxa"/>
          </w:tcPr>
          <w:p w14:paraId="508FE72C" w14:textId="5E62132C"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5824F946" w14:textId="32DD9520" w:rsidR="00812C6B" w:rsidRDefault="00812C6B" w:rsidP="00F17F2F">
            <w:pPr>
              <w:jc w:val="center"/>
            </w:pPr>
          </w:p>
        </w:tc>
      </w:tr>
      <w:tr w:rsidR="00812C6B" w14:paraId="07393FD1" w14:textId="1D7BCF7E" w:rsidTr="00812C6B">
        <w:trPr>
          <w:cantSplit/>
          <w:jc w:val="center"/>
        </w:trPr>
        <w:tc>
          <w:tcPr>
            <w:tcW w:w="655" w:type="dxa"/>
            <w:vAlign w:val="center"/>
          </w:tcPr>
          <w:p w14:paraId="7ACE1529" w14:textId="406D8DFF" w:rsidR="00812C6B" w:rsidRDefault="00812C6B" w:rsidP="00F17F2F">
            <w:pPr>
              <w:jc w:val="center"/>
            </w:pPr>
            <w:r>
              <w:t>IL-6</w:t>
            </w:r>
          </w:p>
        </w:tc>
        <w:tc>
          <w:tcPr>
            <w:tcW w:w="1285" w:type="dxa"/>
            <w:vAlign w:val="center"/>
          </w:tcPr>
          <w:p w14:paraId="4F0EC19A" w14:textId="197967F0" w:rsidR="00812C6B" w:rsidRDefault="00812C6B" w:rsidP="00F17F2F">
            <w:pPr>
              <w:jc w:val="center"/>
            </w:pPr>
            <w:r>
              <w:t>37.46, -88.72</w:t>
            </w:r>
          </w:p>
        </w:tc>
        <w:tc>
          <w:tcPr>
            <w:tcW w:w="1811" w:type="dxa"/>
            <w:vAlign w:val="center"/>
          </w:tcPr>
          <w:p w14:paraId="04260698" w14:textId="46E79AEF" w:rsidR="00812C6B" w:rsidRDefault="00812C6B" w:rsidP="00F17F2F">
            <w:pPr>
              <w:jc w:val="center"/>
            </w:pPr>
            <w:r>
              <w:t>Dixon Springs, IL upland area</w:t>
            </w:r>
          </w:p>
        </w:tc>
        <w:tc>
          <w:tcPr>
            <w:tcW w:w="961" w:type="dxa"/>
            <w:vAlign w:val="center"/>
          </w:tcPr>
          <w:p w14:paraId="41D799EF" w14:textId="68F986FF" w:rsidR="00812C6B" w:rsidRDefault="00812C6B" w:rsidP="00F17F2F">
            <w:pPr>
              <w:jc w:val="center"/>
            </w:pPr>
            <w:r>
              <w:t>10</w:t>
            </w:r>
          </w:p>
        </w:tc>
        <w:tc>
          <w:tcPr>
            <w:tcW w:w="1167" w:type="dxa"/>
          </w:tcPr>
          <w:p w14:paraId="2CC04E5C" w14:textId="738657D9"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31D3DF2E" w14:textId="3EC1AEC5" w:rsidR="00812C6B" w:rsidRDefault="00812C6B" w:rsidP="00F17F2F">
            <w:pPr>
              <w:jc w:val="center"/>
            </w:pPr>
          </w:p>
        </w:tc>
      </w:tr>
      <w:tr w:rsidR="00812C6B" w14:paraId="187B02F2" w14:textId="2825A95A" w:rsidTr="00812C6B">
        <w:trPr>
          <w:cantSplit/>
          <w:jc w:val="center"/>
        </w:trPr>
        <w:tc>
          <w:tcPr>
            <w:tcW w:w="655" w:type="dxa"/>
            <w:vAlign w:val="center"/>
          </w:tcPr>
          <w:p w14:paraId="3A51EE2C" w14:textId="38C17AAB" w:rsidR="00812C6B" w:rsidRDefault="00812C6B" w:rsidP="00F17F2F">
            <w:pPr>
              <w:jc w:val="center"/>
            </w:pPr>
            <w:r>
              <w:t>IL-7</w:t>
            </w:r>
          </w:p>
        </w:tc>
        <w:tc>
          <w:tcPr>
            <w:tcW w:w="1285" w:type="dxa"/>
            <w:vAlign w:val="center"/>
          </w:tcPr>
          <w:p w14:paraId="742ADF21" w14:textId="6CA1CB7C" w:rsidR="00812C6B" w:rsidRDefault="00812C6B" w:rsidP="00F17F2F">
            <w:pPr>
              <w:jc w:val="center"/>
            </w:pPr>
            <w:r>
              <w:t>37.42, -88.66</w:t>
            </w:r>
          </w:p>
        </w:tc>
        <w:tc>
          <w:tcPr>
            <w:tcW w:w="1811" w:type="dxa"/>
            <w:vAlign w:val="center"/>
          </w:tcPr>
          <w:p w14:paraId="2BBEEA54" w14:textId="555A3359" w:rsidR="00812C6B" w:rsidRDefault="00812C6B" w:rsidP="00F17F2F">
            <w:pPr>
              <w:jc w:val="center"/>
            </w:pPr>
            <w:r>
              <w:t>Dixon Springs, IL lowland area</w:t>
            </w:r>
          </w:p>
        </w:tc>
        <w:tc>
          <w:tcPr>
            <w:tcW w:w="961" w:type="dxa"/>
            <w:vAlign w:val="center"/>
          </w:tcPr>
          <w:p w14:paraId="56305D60" w14:textId="3464A0A0" w:rsidR="00812C6B" w:rsidRDefault="00812C6B" w:rsidP="00F17F2F">
            <w:pPr>
              <w:jc w:val="center"/>
            </w:pPr>
            <w:r>
              <w:t>10</w:t>
            </w:r>
          </w:p>
        </w:tc>
        <w:tc>
          <w:tcPr>
            <w:tcW w:w="1167" w:type="dxa"/>
          </w:tcPr>
          <w:p w14:paraId="3302B99F" w14:textId="03E50A02"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47DE99AB" w14:textId="56202B1D" w:rsidR="00812C6B" w:rsidRDefault="00812C6B" w:rsidP="00F17F2F">
            <w:pPr>
              <w:jc w:val="center"/>
            </w:pPr>
          </w:p>
        </w:tc>
      </w:tr>
    </w:tbl>
    <w:p w14:paraId="50A93AD0" w14:textId="07422E55" w:rsidR="00E16E6E" w:rsidRDefault="00E16E6E" w:rsidP="00E16E6E"/>
    <w:p w14:paraId="10F83485" w14:textId="77777777" w:rsidR="00E16E6E" w:rsidRDefault="00E16E6E"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0BD75151" w14:textId="5E5755E2" w:rsidR="00FE3147" w:rsidRDefault="00FE3147"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5786A78D" w14:textId="7EDA6C3F" w:rsidR="00FE3147" w:rsidRDefault="00FE3147" w:rsidP="007A1C67">
      <w:pPr>
        <w:pStyle w:val="Heading2"/>
      </w:pPr>
      <w:r>
        <w:t>Modelling</w:t>
      </w:r>
    </w:p>
    <w:p w14:paraId="3A39B42A" w14:textId="06951808" w:rsidR="00C60178" w:rsidRDefault="00812C6B" w:rsidP="00C60178">
      <w:r>
        <w:t xml:space="preserve">All modelling was done using APSIM v.10 with the SWIM module, XX, XX. Soils were built using SSURGO data (CITE) and adjusted </w:t>
      </w:r>
      <w:r w:rsidR="00C60178">
        <w:t>using</w:t>
      </w:r>
      <w:r>
        <w:t xml:space="preserve"> on-site measurements as they were available. All management activities </w:t>
      </w:r>
      <w:r>
        <w:lastRenderedPageBreak/>
        <w:t>were taken from field logs. Individual maize cultivars were built to reflect maturity groups</w:t>
      </w:r>
      <w:r w:rsidR="00C60178">
        <w:t xml:space="preserve"> of maize. Soybean cultivars XX</w:t>
      </w:r>
      <w:r>
        <w:t xml:space="preserve">. </w:t>
      </w:r>
    </w:p>
    <w:p w14:paraId="1C77B4F6" w14:textId="0CF8A760" w:rsidR="00FE3147" w:rsidRDefault="00C60178" w:rsidP="00C60178">
      <w:r>
        <w:t xml:space="preserve">To explore the potential of single changes in parameters to capture the continuous maize penalty, a </w:t>
      </w:r>
      <w:r w:rsidR="00812C6B">
        <w:t xml:space="preserve">model was calibrated to the maize-soybean rotation data </w:t>
      </w:r>
      <w:r>
        <w:t xml:space="preserve">at each site </w:t>
      </w:r>
      <w:r w:rsidR="00812C6B">
        <w:t>by adjusting nitrogen mineralization</w:t>
      </w:r>
      <w:r>
        <w:t xml:space="preserve">, etc. (Mitch?). The rotation-calibrated model was then run for the continuous maize system. The difference between a given year’s modelled rotated maize and continuous maize yields was the current modelled gap. Single parameters were adjusted one at a time, and the continuous maize model was re-run to calculate the change in model-predicted continuous maize penalty. </w:t>
      </w:r>
    </w:p>
    <w:p w14:paraId="3400714E" w14:textId="100789B1" w:rsidR="00C60178" w:rsidRDefault="00C60178" w:rsidP="00C60178"/>
    <w:p w14:paraId="0C3A024D" w14:textId="55917A65" w:rsidR="00C60178" w:rsidRDefault="00C60178" w:rsidP="00C60178">
      <w:r>
        <w:t xml:space="preserve">To explore the possibility of having parameters change dynamically in response to specified conditions, we built X scripts </w:t>
      </w:r>
    </w:p>
    <w:p w14:paraId="5DAE58C7" w14:textId="77777777" w:rsidR="00812C6B" w:rsidRDefault="00812C6B" w:rsidP="00812C6B">
      <w:pPr>
        <w:pStyle w:val="m-5394878258787082074msolistparagraph"/>
        <w:shd w:val="clear" w:color="auto" w:fill="FFFFFF"/>
        <w:spacing w:before="0" w:beforeAutospacing="0" w:after="0" w:afterAutospacing="0"/>
        <w:rPr>
          <w:rFonts w:ascii="Calibri" w:hAnsi="Calibri" w:cs="Calibri"/>
          <w:color w:val="222222"/>
        </w:rPr>
      </w:pPr>
    </w:p>
    <w:p w14:paraId="5C9FDD73" w14:textId="283409DF" w:rsidR="00FE3147" w:rsidRDefault="00FE3147" w:rsidP="007A1C67">
      <w:pPr>
        <w:pStyle w:val="Heading2"/>
      </w:pPr>
      <w:r>
        <w:t>Statistical analyses</w:t>
      </w:r>
    </w:p>
    <w:p w14:paraId="4B534F41" w14:textId="4AB952D0" w:rsidR="00C60178" w:rsidRDefault="00C60178" w:rsidP="007C75F1"/>
    <w:p w14:paraId="6B7E66E4" w14:textId="6B3E2B51" w:rsidR="009C0197" w:rsidRDefault="009C0197" w:rsidP="007C75F1">
      <w:r>
        <w:t xml:space="preserve">All statistical analyses were done using R version 4.0.3 and using the </w:t>
      </w:r>
      <w:proofErr w:type="spellStart"/>
      <w:r>
        <w:t>tidyverse</w:t>
      </w:r>
      <w:proofErr w:type="spellEnd"/>
      <w:r>
        <w:t xml:space="preserve"> collection of packages (</w:t>
      </w:r>
      <w:r w:rsidRPr="009C0197">
        <w:rPr>
          <w:color w:val="FF0000"/>
        </w:rPr>
        <w:t>CITE</w:t>
      </w:r>
      <w:r>
        <w:t>). Mixed effects models were fit using the lme4 package (</w:t>
      </w:r>
      <w:r w:rsidRPr="009C0197">
        <w:rPr>
          <w:color w:val="FF0000"/>
        </w:rPr>
        <w:t>CITE</w:t>
      </w:r>
      <w:r>
        <w:t xml:space="preserve">), non-linear models were fit using the </w:t>
      </w:r>
      <w:proofErr w:type="spellStart"/>
      <w:r>
        <w:t>nlraa</w:t>
      </w:r>
      <w:proofErr w:type="spellEnd"/>
      <w:r>
        <w:t xml:space="preserve"> package (</w:t>
      </w:r>
      <w:r w:rsidRPr="009C0197">
        <w:rPr>
          <w:color w:val="FF0000"/>
        </w:rPr>
        <w:t>CITE</w:t>
      </w:r>
      <w:r>
        <w:t xml:space="preserve">). Other packages are cited upon mention. </w:t>
      </w:r>
    </w:p>
    <w:p w14:paraId="66B4F091" w14:textId="70A02506" w:rsidR="00C60178" w:rsidRDefault="00C60178" w:rsidP="007C75F1">
      <w:r>
        <w:t>Changes in maize yields over time were assessed using a mixed effect linear model. Yield data from plots receiving at least 180 kg ha-1 were set as the response variable with a fixed effect of cropping system (rotated, continuous), year, and their interaction, and a random intercept for site.</w:t>
      </w:r>
      <w:r w:rsidR="00E55248">
        <w:t xml:space="preserve"> Additionally, the relationship within a site was investigated using site as a fixed effect to ensure the overall effect was not masking different within-site patterns. The significance of the change in penalty over time was estimated by subtracting the continuous maize yields from the rotated maize yields in each site-year at each N rate above 180 kg ha</w:t>
      </w:r>
      <w:r w:rsidR="009C0197" w:rsidRPr="0043381C">
        <w:rPr>
          <w:sz w:val="24"/>
          <w:szCs w:val="24"/>
          <w:vertAlign w:val="superscript"/>
        </w:rPr>
        <w:t>-1</w:t>
      </w:r>
      <w:r w:rsidR="00E55248">
        <w:t xml:space="preserve"> and fitting a mixed effect linear model with the penalty as the response variable, year as a fixed effect, and a random intercept for site. We chose to use all data above 180 kg ha</w:t>
      </w:r>
      <w:r w:rsidR="009C0197" w:rsidRPr="0043381C">
        <w:rPr>
          <w:sz w:val="24"/>
          <w:szCs w:val="24"/>
          <w:vertAlign w:val="superscript"/>
        </w:rPr>
        <w:t>-1</w:t>
      </w:r>
      <w:r w:rsidR="00E55248">
        <w:t xml:space="preserve"> for this statistical model to provide more power to detect trends. In all subsequent estimations of the penalty the quadratic plateau method was used. </w:t>
      </w:r>
    </w:p>
    <w:p w14:paraId="3B0CC85E" w14:textId="479C6085" w:rsidR="009862B7" w:rsidRDefault="00E55248" w:rsidP="007C75F1">
      <w:r>
        <w:t>To estimate the size of the penalty, a</w:t>
      </w:r>
      <w:r w:rsidR="00FE3147">
        <w:t xml:space="preserve"> quadratic plateau was fit to each site-year for </w:t>
      </w:r>
      <w:r w:rsidR="00374EC6">
        <w:t xml:space="preserve">each system’s </w:t>
      </w:r>
      <w:r w:rsidR="009862B7">
        <w:t>maize yields</w:t>
      </w:r>
      <w:r w:rsidR="00374EC6">
        <w:t xml:space="preserve"> as a function of </w:t>
      </w:r>
      <w:r w:rsidR="009862B7">
        <w:t xml:space="preserve">N fertilization rate (e.g. Figure </w:t>
      </w:r>
      <w:r w:rsidR="002B3D73">
        <w:t>2</w:t>
      </w:r>
      <w:r w:rsidR="009862B7">
        <w:t xml:space="preserve">). </w:t>
      </w:r>
      <w:r>
        <w:t xml:space="preserve">It is well-established that at the </w:t>
      </w:r>
      <w:r>
        <w:t>agronomically-optimum nitrogen rate (AONR)</w:t>
      </w:r>
      <w:r>
        <w:t xml:space="preserve"> for maize following soybean, continuous maize yields lower (</w:t>
      </w:r>
      <w:r w:rsidRPr="009C0197">
        <w:rPr>
          <w:color w:val="FF0000"/>
        </w:rPr>
        <w:t>CITE</w:t>
      </w:r>
      <w:r>
        <w:t xml:space="preserve">). We refer to this as the </w:t>
      </w:r>
      <w:r w:rsidR="002B3D73">
        <w:t>full penalty, and it is a combination of an N penalty and the continuous maize penalty. Using the quadratic plateau method, we separated the full penalty into its components</w:t>
      </w:r>
      <w:r>
        <w:t>. We define the continuous maize penalty as the difference between the rotated maize yields at the rotated</w:t>
      </w:r>
      <w:r w:rsidR="002B3D73">
        <w:t>-</w:t>
      </w:r>
      <w:r>
        <w:t>AONR and the continuous maize yields at the continuous</w:t>
      </w:r>
      <w:r w:rsidR="002B3D73">
        <w:t>-</w:t>
      </w:r>
      <w:r>
        <w:t xml:space="preserve">AONR. </w:t>
      </w:r>
      <w:r w:rsidR="002B3D73">
        <w:t xml:space="preserve">The N penalty was estimated as the </w:t>
      </w:r>
      <w:r w:rsidR="009862B7">
        <w:t xml:space="preserve">difference between the </w:t>
      </w:r>
      <w:r w:rsidR="002B3D73">
        <w:t>continuous</w:t>
      </w:r>
      <w:r w:rsidR="009E3292">
        <w:t xml:space="preserve"> maize yield</w:t>
      </w:r>
      <w:r w:rsidR="009862B7">
        <w:t xml:space="preserve"> at the</w:t>
      </w:r>
      <w:r w:rsidR="009E3292">
        <w:t xml:space="preserve"> rotated</w:t>
      </w:r>
      <w:r w:rsidR="002B3D73">
        <w:t>-</w:t>
      </w:r>
      <w:r w:rsidR="009862B7">
        <w:t>AONR</w:t>
      </w:r>
      <w:r w:rsidR="009E3292">
        <w:t xml:space="preserve"> </w:t>
      </w:r>
      <w:r w:rsidR="009862B7">
        <w:t xml:space="preserve">and the </w:t>
      </w:r>
      <w:r w:rsidR="009E3292">
        <w:t xml:space="preserve">continuous maize yield </w:t>
      </w:r>
      <w:r w:rsidR="009862B7">
        <w:t xml:space="preserve">at the </w:t>
      </w:r>
      <w:r w:rsidR="009E3292">
        <w:t>continuous</w:t>
      </w:r>
      <w:r w:rsidR="002B3D73">
        <w:t>-</w:t>
      </w:r>
      <w:r w:rsidR="009862B7">
        <w:t>AONR</w:t>
      </w:r>
      <w:r w:rsidR="002B3D73">
        <w:t xml:space="preserve">; this is the yield that can be gained in a continuous maize system </w:t>
      </w:r>
      <w:r w:rsidR="009E3292">
        <w:t xml:space="preserve">through </w:t>
      </w:r>
      <w:r w:rsidR="009862B7">
        <w:t xml:space="preserve">additional N fertilizer </w:t>
      </w:r>
      <w:r w:rsidR="009E3292">
        <w:t xml:space="preserve">application </w:t>
      </w:r>
      <w:r w:rsidR="009862B7">
        <w:t xml:space="preserve">above the </w:t>
      </w:r>
      <w:r w:rsidR="009E3292">
        <w:t xml:space="preserve">rotated </w:t>
      </w:r>
      <w:r w:rsidR="009862B7">
        <w:t xml:space="preserve">AONR. </w:t>
      </w:r>
      <w:r w:rsidR="009C0197">
        <w:t xml:space="preserve">There is a large amount of uncertainty in AONR estimations with only five points of data, and we fully recognize the estimation of the N-penalty is sensitive to the AONR value; we therefore do not interpret the N-penalty as a robust estimation but rather </w:t>
      </w:r>
      <w:r w:rsidR="007A7E74">
        <w:t xml:space="preserve">use it as an indication of whether the N-penalty and observed penalty are related. </w:t>
      </w:r>
      <w:r w:rsidR="009E3292">
        <w:t xml:space="preserve">When </w:t>
      </w:r>
      <w:r w:rsidR="009E3292">
        <w:lastRenderedPageBreak/>
        <w:t>quadratic plateau models did not converge for at least one of the cropping systems in that site-year, the site-year’s penalty was assumed to be in-estimable</w:t>
      </w:r>
      <w:r w:rsidR="002B3D73">
        <w:t xml:space="preserve">. All fits and component estimates are provided in </w:t>
      </w:r>
      <w:r w:rsidR="009E3292">
        <w:t>supplementary material.</w:t>
      </w:r>
      <w:r w:rsidR="009862B7">
        <w:t xml:space="preserve">  </w:t>
      </w:r>
      <w:r w:rsidR="0043381C">
        <w:t xml:space="preserve">For simplification, the yields at each system’s respective AONR rates are hereafter referred to as the maximum yields. </w:t>
      </w:r>
    </w:p>
    <w:p w14:paraId="1604E1AB" w14:textId="77777777" w:rsidR="0043381C" w:rsidRDefault="0043381C" w:rsidP="0043381C">
      <w:pPr>
        <w:keepNext/>
      </w:pPr>
      <w:r>
        <w:rPr>
          <w:noProof/>
        </w:rPr>
        <w:drawing>
          <wp:inline distT="0" distB="0" distL="0" distR="0" wp14:anchorId="4F951922" wp14:editId="3B140BB3">
            <wp:extent cx="5943600" cy="392874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28745"/>
                    </a:xfrm>
                    <a:prstGeom prst="rect">
                      <a:avLst/>
                    </a:prstGeom>
                    <a:noFill/>
                    <a:ln>
                      <a:noFill/>
                    </a:ln>
                  </pic:spPr>
                </pic:pic>
              </a:graphicData>
            </a:graphic>
          </wp:inline>
        </w:drawing>
      </w:r>
    </w:p>
    <w:p w14:paraId="7751E026" w14:textId="5DFF4F6A" w:rsidR="009862B7" w:rsidRDefault="0043381C" w:rsidP="0043381C">
      <w:pPr>
        <w:pStyle w:val="Caption"/>
      </w:pPr>
      <w:r>
        <w:t xml:space="preserve">Figure </w:t>
      </w:r>
      <w:fldSimple w:instr=" SEQ Figure \* ARABIC ">
        <w:r>
          <w:rPr>
            <w:noProof/>
          </w:rPr>
          <w:t>2</w:t>
        </w:r>
      </w:fldSimple>
      <w:r>
        <w:t xml:space="preserve"> Conceptual diagram of parsing full penalty into the amount of penalty that is compensated for through additional nitrogen (N) fertilization and the remaining continuous maize penalty that is observed even at high N inputs. Data is from IA-4 2003, original data is presented (circles) connected by a dotted line to aid in viewing, thick lines represent the quadratic plateau non-linear model predictions, and the agronomically-optimum-nitrogen-rate (AONR) for each system (large diamonds)</w:t>
      </w:r>
    </w:p>
    <w:p w14:paraId="44CB13A0" w14:textId="494F958B" w:rsidR="009862B7" w:rsidRDefault="009862B7" w:rsidP="007C75F1"/>
    <w:p w14:paraId="0D28D52F" w14:textId="68B431D0" w:rsidR="009862B7" w:rsidRDefault="0043381C" w:rsidP="007C75F1">
      <w:r>
        <w:t xml:space="preserve">Maximum </w:t>
      </w:r>
      <w:r w:rsidR="009862B7">
        <w:t xml:space="preserve">yields of each system were compared using a mixed effect model with </w:t>
      </w:r>
      <w:r w:rsidR="009E3292">
        <w:t xml:space="preserve">the </w:t>
      </w:r>
      <w:r>
        <w:t>max</w:t>
      </w:r>
      <w:r w:rsidR="009E3292">
        <w:t>-</w:t>
      </w:r>
      <w:r w:rsidR="009862B7">
        <w:t xml:space="preserve">yield as the response variable, cropping system as a fixed effect, and a random intercept for both site and </w:t>
      </w:r>
      <w:r w:rsidR="009E3292">
        <w:t xml:space="preserve">a </w:t>
      </w:r>
      <w:r w:rsidR="009862B7">
        <w:t>year</w:t>
      </w:r>
      <w:r w:rsidR="009E3292">
        <w:t xml:space="preserve"> factor</w:t>
      </w:r>
      <w:r w:rsidR="00374EC6">
        <w:t>.</w:t>
      </w:r>
      <w:r w:rsidR="009C0197">
        <w:t xml:space="preserve"> The mean continuous penalty was estimated using a mixed effects model with site and year as a factor as random intercepts. </w:t>
      </w:r>
    </w:p>
    <w:p w14:paraId="3B5CC192" w14:textId="4249E793" w:rsidR="00374EC6" w:rsidRDefault="00374EC6" w:rsidP="007C75F1">
      <w:r>
        <w:t xml:space="preserve">The contributions of site and year to variation in both the </w:t>
      </w:r>
      <w:r w:rsidR="009C0197">
        <w:t xml:space="preserve">N-penalty and the continuous maize penalty were </w:t>
      </w:r>
      <w:r>
        <w:t xml:space="preserve">assessed using the </w:t>
      </w:r>
      <w:proofErr w:type="spellStart"/>
      <w:r>
        <w:t>reptR</w:t>
      </w:r>
      <w:proofErr w:type="spellEnd"/>
      <w:r>
        <w:t xml:space="preserve"> package</w:t>
      </w:r>
      <w:r w:rsidR="009C0197">
        <w:t xml:space="preserve"> (</w:t>
      </w:r>
      <w:r w:rsidR="009C0197" w:rsidRPr="009C0197">
        <w:rPr>
          <w:color w:val="FF0000"/>
        </w:rPr>
        <w:t>CITE</w:t>
      </w:r>
      <w:r w:rsidR="009C0197">
        <w:t>)</w:t>
      </w:r>
      <w:r w:rsidR="007A7E74">
        <w:t>, and the correlation between the two was assessed using a non-parametric Spearman correlation to account for the large uncertainty in the N-penalty values (</w:t>
      </w:r>
      <w:r w:rsidR="007A7E74" w:rsidRPr="007A7E74">
        <w:rPr>
          <w:color w:val="FF0000"/>
        </w:rPr>
        <w:t>CITE</w:t>
      </w:r>
      <w:r w:rsidR="007A7E74">
        <w:t>)</w:t>
      </w:r>
      <w:r>
        <w:t xml:space="preserve">. </w:t>
      </w:r>
    </w:p>
    <w:p w14:paraId="4D5F8B98" w14:textId="775EAB4A" w:rsidR="009C0197" w:rsidRPr="007A7E74" w:rsidRDefault="009C0197" w:rsidP="007C75F1">
      <w:r>
        <w:t>To identify soil, weather, and management associations with the continuous maize penalty</w:t>
      </w:r>
      <w:r w:rsidR="007A7E74">
        <w:t xml:space="preserve">, we assembled a dataset with various metrics important to maize production in the Midwest (see </w:t>
      </w:r>
      <w:r w:rsidR="007A7E74">
        <w:lastRenderedPageBreak/>
        <w:t>supplementary material for full list). We performed both a principal component analysis (PCA, cite) and created a correlation matrix to create a set of predictors that have less than a XX Pearson’s correlation with each other (</w:t>
      </w:r>
      <w:r w:rsidR="007A7E74" w:rsidRPr="007A7E74">
        <w:rPr>
          <w:color w:val="FF0000"/>
        </w:rPr>
        <w:t>see supplementary material? Should I include it?</w:t>
      </w:r>
      <w:r w:rsidR="007A7E74">
        <w:t>). The resulting predictor set was used in both stepwise model selection using Bayesian Information Criteria (</w:t>
      </w:r>
      <w:r w:rsidR="007A7E74" w:rsidRPr="007A7E74">
        <w:rPr>
          <w:color w:val="FF0000"/>
        </w:rPr>
        <w:t>CITE</w:t>
      </w:r>
      <w:r w:rsidR="007A7E74">
        <w:t xml:space="preserve">) using the base R function </w:t>
      </w:r>
      <w:r w:rsidR="007A7E74" w:rsidRPr="007A7E74">
        <w:rPr>
          <w:i/>
          <w:iCs/>
        </w:rPr>
        <w:t>step</w:t>
      </w:r>
      <w:r w:rsidR="007A7E74">
        <w:t xml:space="preserve">, and in a partial least squares regression (PLS; </w:t>
      </w:r>
      <w:r w:rsidR="007A7E74" w:rsidRPr="007A7E74">
        <w:rPr>
          <w:color w:val="FF0000"/>
        </w:rPr>
        <w:t>cite</w:t>
      </w:r>
      <w:r w:rsidR="007A7E74">
        <w:t xml:space="preserve">). </w:t>
      </w:r>
    </w:p>
    <w:p w14:paraId="66BF05D4" w14:textId="77777777" w:rsidR="009862B7" w:rsidRPr="00FE3147" w:rsidRDefault="009862B7"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1D950F29" w14:textId="6BA80CD9" w:rsidR="007A1C67" w:rsidRDefault="007A1C67" w:rsidP="007A1C67">
      <w:pPr>
        <w:pStyle w:val="Heading1"/>
      </w:pPr>
      <w:r>
        <w:t>Results and Discussion</w:t>
      </w:r>
    </w:p>
    <w:p w14:paraId="2901C550" w14:textId="77777777" w:rsidR="007A1C67" w:rsidRDefault="007A1C67" w:rsidP="007A1C67">
      <w:pPr>
        <w:pStyle w:val="m-5394878258787082074msolistparagraph"/>
        <w:shd w:val="clear" w:color="auto" w:fill="FFFFFF"/>
        <w:spacing w:before="0" w:beforeAutospacing="0" w:after="0" w:afterAutospacing="0"/>
        <w:ind w:left="360"/>
        <w:rPr>
          <w:rFonts w:ascii="Calibri" w:hAnsi="Calibri" w:cs="Calibri"/>
          <w:b/>
          <w:bCs/>
          <w:color w:val="222222"/>
        </w:rPr>
      </w:pPr>
    </w:p>
    <w:p w14:paraId="15ECA4A7" w14:textId="2186A25B" w:rsidR="00C92E0D" w:rsidRPr="001D7219" w:rsidRDefault="00C92E0D" w:rsidP="00C92E0D">
      <w:pPr>
        <w:pStyle w:val="m-5394878258787082074msolistparagraph"/>
        <w:shd w:val="clear" w:color="auto" w:fill="FFFFFF"/>
        <w:spacing w:before="0" w:beforeAutospacing="0" w:after="0" w:afterAutospacing="0"/>
        <w:rPr>
          <w:rFonts w:ascii="Calibri" w:hAnsi="Calibri" w:cs="Calibri"/>
          <w:b/>
          <w:bCs/>
          <w:color w:val="222222"/>
        </w:rPr>
      </w:pPr>
    </w:p>
    <w:p w14:paraId="3F763CC0" w14:textId="2840A09D" w:rsidR="007A1C67" w:rsidRDefault="007A1C67" w:rsidP="007A1C67">
      <w:pPr>
        <w:pStyle w:val="Heading2"/>
      </w:pPr>
      <w:r>
        <w:t>Experimental data analysis</w:t>
      </w:r>
    </w:p>
    <w:p w14:paraId="5C827712" w14:textId="3C2DF6DB" w:rsidR="007A1C67" w:rsidRPr="007A1C67" w:rsidRDefault="007A1C67" w:rsidP="007A7E74">
      <w:r>
        <w:t xml:space="preserve">Over the duration of the experiments (1999-2016), maize yields in both rotated and continuous cropping systems increased at a rate of </w:t>
      </w:r>
      <w:r w:rsidR="00B707A8">
        <w:t>175(SE:18) k</w:t>
      </w:r>
      <w:r>
        <w:t>g ha-1</w:t>
      </w:r>
      <w:r w:rsidR="00B707A8">
        <w:t xml:space="preserve">. The continuous maize penalty at N rates </w:t>
      </w:r>
      <w:r w:rsidR="00B707A8" w:rsidRPr="001D7219">
        <w:rPr>
          <w:rFonts w:cstheme="minorHAnsi"/>
        </w:rPr>
        <w:t>≥</w:t>
      </w:r>
      <w:r w:rsidR="00B707A8" w:rsidRPr="001D7219">
        <w:t>180 kg ha-1</w:t>
      </w:r>
      <w:r w:rsidR="00B707A8">
        <w:t xml:space="preserve"> has not significantly changed over time. </w:t>
      </w:r>
      <w:r>
        <w:t xml:space="preserve"> </w:t>
      </w:r>
    </w:p>
    <w:tbl>
      <w:tblPr>
        <w:tblStyle w:val="TableGrid"/>
        <w:tblW w:w="0" w:type="auto"/>
        <w:tblLook w:val="04A0" w:firstRow="1" w:lastRow="0" w:firstColumn="1" w:lastColumn="0" w:noHBand="0" w:noVBand="1"/>
      </w:tblPr>
      <w:tblGrid>
        <w:gridCol w:w="9350"/>
      </w:tblGrid>
      <w:tr w:rsidR="00C92E0D" w:rsidRPr="001D7219" w14:paraId="485B2FBD" w14:textId="77777777" w:rsidTr="00D51A0D">
        <w:tc>
          <w:tcPr>
            <w:tcW w:w="9350" w:type="dxa"/>
          </w:tcPr>
          <w:p w14:paraId="09060E31" w14:textId="07E10373" w:rsidR="00C92E0D" w:rsidRPr="001D7219" w:rsidRDefault="00F23DBB" w:rsidP="00D51A0D">
            <w:pPr>
              <w:rPr>
                <w:sz w:val="24"/>
                <w:szCs w:val="24"/>
              </w:rPr>
            </w:pPr>
            <w:r w:rsidRPr="001D7219">
              <w:rPr>
                <w:noProof/>
                <w:sz w:val="24"/>
                <w:szCs w:val="24"/>
              </w:rPr>
              <w:drawing>
                <wp:inline distT="0" distB="0" distL="0" distR="0" wp14:anchorId="5E4E147D" wp14:editId="63898D4B">
                  <wp:extent cx="5943600" cy="2884805"/>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84805"/>
                          </a:xfrm>
                          <a:prstGeom prst="rect">
                            <a:avLst/>
                          </a:prstGeom>
                        </pic:spPr>
                      </pic:pic>
                    </a:graphicData>
                  </a:graphic>
                </wp:inline>
              </w:drawing>
            </w:r>
          </w:p>
        </w:tc>
      </w:tr>
      <w:tr w:rsidR="00C92E0D" w:rsidRPr="001D7219" w14:paraId="4701ED85" w14:textId="77777777" w:rsidTr="00D51A0D">
        <w:tc>
          <w:tcPr>
            <w:tcW w:w="9350" w:type="dxa"/>
          </w:tcPr>
          <w:p w14:paraId="6D433981" w14:textId="4710D5E9" w:rsidR="00C92E0D" w:rsidRPr="001D7219" w:rsidRDefault="00F23DBB" w:rsidP="00D51A0D">
            <w:pPr>
              <w:rPr>
                <w:sz w:val="24"/>
                <w:szCs w:val="24"/>
              </w:rPr>
            </w:pPr>
            <w:r w:rsidRPr="001D7219">
              <w:t>(</w:t>
            </w:r>
            <w:r w:rsidRPr="001D7219">
              <w:rPr>
                <w:i/>
                <w:iCs/>
              </w:rPr>
              <w:t>Left</w:t>
            </w:r>
            <w:r w:rsidRPr="001D7219">
              <w:t xml:space="preserve">) Geographic location of the 14 sites included in this dataset, with each site representing 8-18 site-years </w:t>
            </w:r>
            <w:r w:rsidR="00C642BE" w:rsidRPr="001D7219">
              <w:t xml:space="preserve">(size of points) </w:t>
            </w:r>
            <w:r w:rsidRPr="001D7219">
              <w:t>for a total of 179 site-years. (</w:t>
            </w:r>
            <w:r w:rsidRPr="001D7219">
              <w:rPr>
                <w:i/>
                <w:iCs/>
              </w:rPr>
              <w:t>Right</w:t>
            </w:r>
            <w:r w:rsidRPr="001D7219">
              <w:t xml:space="preserve">) </w:t>
            </w:r>
            <w:r w:rsidR="00C92E0D" w:rsidRPr="001D7219">
              <w:t xml:space="preserve">Grain yields for maize grown </w:t>
            </w:r>
            <w:r w:rsidR="003B19DA" w:rsidRPr="001D7219">
              <w:t>at high nitrogen fertilization rates (</w:t>
            </w:r>
            <w:r w:rsidR="003B19DA" w:rsidRPr="001D7219">
              <w:rPr>
                <w:rFonts w:cstheme="minorHAnsi"/>
              </w:rPr>
              <w:t>≥</w:t>
            </w:r>
            <w:r w:rsidR="003B19DA" w:rsidRPr="001D7219">
              <w:t xml:space="preserve">180 kg ha-1) </w:t>
            </w:r>
            <w:r w:rsidR="00C92E0D" w:rsidRPr="001D7219">
              <w:t>continuously (</w:t>
            </w:r>
            <w:r w:rsidRPr="001D7219">
              <w:t>pink</w:t>
            </w:r>
            <w:r w:rsidR="00C92E0D" w:rsidRPr="001D7219">
              <w:t xml:space="preserve"> triangles), in rotation with soybean (blue circles), and the difference between the </w:t>
            </w:r>
            <w:r w:rsidRPr="001D7219">
              <w:t>two</w:t>
            </w:r>
            <w:r w:rsidR="00C92E0D" w:rsidRPr="001D7219">
              <w:t xml:space="preserve"> (</w:t>
            </w:r>
            <w:r w:rsidRPr="001D7219">
              <w:t>continuous maize penalty, green</w:t>
            </w:r>
            <w:r w:rsidR="00C92E0D" w:rsidRPr="001D7219">
              <w:t xml:space="preserve"> squares) </w:t>
            </w:r>
            <w:r w:rsidRPr="001D7219">
              <w:t>from 1999-2016. Trends are the same within a site, see supplementary materia</w:t>
            </w:r>
            <w:r w:rsidR="00E27585" w:rsidRPr="001D7219">
              <w:t>l</w:t>
            </w:r>
            <w:r w:rsidRPr="001D7219">
              <w:t>.</w:t>
            </w:r>
          </w:p>
        </w:tc>
      </w:tr>
    </w:tbl>
    <w:p w14:paraId="56D6CB58" w14:textId="05893D48" w:rsidR="00C92E0D" w:rsidRPr="001D7219" w:rsidRDefault="00C92E0D"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7D00AEB9" w14:textId="5144097A" w:rsidR="00240933" w:rsidRPr="001D7219" w:rsidRDefault="00240933"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60D42861" w14:textId="600849E3" w:rsidR="00B707A8" w:rsidRDefault="00BF010F" w:rsidP="00BF010F">
      <w:pPr>
        <w:pStyle w:val="m-5394878258787082074msolistparagraph"/>
        <w:shd w:val="clear" w:color="auto" w:fill="FFFFFF"/>
        <w:spacing w:before="0" w:beforeAutospacing="0" w:after="0" w:afterAutospacing="0"/>
        <w:ind w:left="360"/>
        <w:rPr>
          <w:rFonts w:ascii="Calibri" w:hAnsi="Calibri" w:cs="Calibri"/>
          <w:color w:val="222222"/>
        </w:rPr>
      </w:pPr>
      <w:r>
        <w:rPr>
          <w:rFonts w:ascii="Calibri" w:hAnsi="Calibri" w:cs="Calibri"/>
          <w:color w:val="222222"/>
        </w:rPr>
        <w:t xml:space="preserve">Exploring the drivers of </w:t>
      </w:r>
      <w:r w:rsidR="006E5AA7">
        <w:rPr>
          <w:rFonts w:ascii="Calibri" w:hAnsi="Calibri" w:cs="Calibri"/>
          <w:color w:val="222222"/>
        </w:rPr>
        <w:t xml:space="preserve">increases in Midwestern </w:t>
      </w:r>
      <w:r>
        <w:rPr>
          <w:rFonts w:ascii="Calibri" w:hAnsi="Calibri" w:cs="Calibri"/>
          <w:color w:val="222222"/>
        </w:rPr>
        <w:t>maize yield</w:t>
      </w:r>
      <w:r w:rsidR="006E5AA7">
        <w:rPr>
          <w:rFonts w:ascii="Calibri" w:hAnsi="Calibri" w:cs="Calibri"/>
          <w:color w:val="222222"/>
        </w:rPr>
        <w:t>s</w:t>
      </w:r>
      <w:r>
        <w:rPr>
          <w:rFonts w:ascii="Calibri" w:hAnsi="Calibri" w:cs="Calibri"/>
          <w:color w:val="222222"/>
        </w:rPr>
        <w:t xml:space="preserve"> over time has been the subject of several investigations (</w:t>
      </w:r>
      <w:proofErr w:type="spellStart"/>
      <w:r w:rsidR="00600F4E" w:rsidRPr="006E5AA7">
        <w:rPr>
          <w:rFonts w:ascii="Calibri" w:hAnsi="Calibri" w:cs="Calibri"/>
          <w:color w:val="FF0000"/>
        </w:rPr>
        <w:t>Tollenar</w:t>
      </w:r>
      <w:proofErr w:type="spellEnd"/>
      <w:r w:rsidR="00600F4E" w:rsidRPr="006E5AA7">
        <w:rPr>
          <w:rFonts w:ascii="Calibri" w:hAnsi="Calibri" w:cs="Calibri"/>
          <w:color w:val="FF0000"/>
        </w:rPr>
        <w:t xml:space="preserve"> et al. 2017, </w:t>
      </w:r>
      <w:r w:rsidR="006E5AA7">
        <w:rPr>
          <w:rFonts w:ascii="Calibri" w:hAnsi="Calibri" w:cs="Calibri"/>
          <w:color w:val="FF0000"/>
        </w:rPr>
        <w:t xml:space="preserve">Assefa et al. 2018, </w:t>
      </w:r>
      <w:proofErr w:type="spellStart"/>
      <w:r w:rsidR="00600F4E" w:rsidRPr="006E5AA7">
        <w:rPr>
          <w:rFonts w:ascii="Calibri" w:hAnsi="Calibri" w:cs="Calibri"/>
          <w:color w:val="FF0000"/>
        </w:rPr>
        <w:t>Kucharik</w:t>
      </w:r>
      <w:proofErr w:type="spellEnd"/>
      <w:r w:rsidR="00600F4E" w:rsidRPr="006E5AA7">
        <w:rPr>
          <w:rFonts w:ascii="Calibri" w:hAnsi="Calibri" w:cs="Calibri"/>
          <w:color w:val="FF0000"/>
        </w:rPr>
        <w:t xml:space="preserve"> </w:t>
      </w:r>
      <w:r w:rsidR="006E5AA7" w:rsidRPr="006E5AA7">
        <w:rPr>
          <w:rFonts w:ascii="Calibri" w:hAnsi="Calibri" w:cs="Calibri"/>
          <w:color w:val="FF0000"/>
        </w:rPr>
        <w:t>2008</w:t>
      </w:r>
      <w:r w:rsidR="00600F4E" w:rsidRPr="006E5AA7">
        <w:rPr>
          <w:rFonts w:ascii="Calibri" w:hAnsi="Calibri" w:cs="Calibri"/>
          <w:color w:val="FF0000"/>
        </w:rPr>
        <w:t xml:space="preserve">, </w:t>
      </w:r>
      <w:r w:rsidRPr="006E5AA7">
        <w:rPr>
          <w:rFonts w:ascii="Calibri" w:hAnsi="Calibri" w:cs="Calibri"/>
          <w:color w:val="FF0000"/>
        </w:rPr>
        <w:t>Lobe</w:t>
      </w:r>
      <w:r w:rsidRPr="00BF010F">
        <w:rPr>
          <w:rFonts w:ascii="Calibri" w:hAnsi="Calibri" w:cs="Calibri"/>
          <w:color w:val="FF0000"/>
        </w:rPr>
        <w:t>ll and Burney 2021</w:t>
      </w:r>
      <w:r>
        <w:rPr>
          <w:rFonts w:ascii="Calibri" w:hAnsi="Calibri" w:cs="Calibri"/>
          <w:color w:val="222222"/>
        </w:rPr>
        <w:t>)</w:t>
      </w:r>
      <w:r w:rsidR="00B707A8">
        <w:rPr>
          <w:rFonts w:ascii="Calibri" w:hAnsi="Calibri" w:cs="Calibri"/>
          <w:color w:val="222222"/>
        </w:rPr>
        <w:t xml:space="preserve">The consistent increase in both rotated and continuous maize yields is interesting. </w:t>
      </w:r>
      <w:r>
        <w:rPr>
          <w:rFonts w:ascii="Calibri" w:hAnsi="Calibri" w:cs="Calibri"/>
          <w:color w:val="222222"/>
        </w:rPr>
        <w:t xml:space="preserve">Within a site year, the experiments use the same maize variety for both the rotated and continuous systems. Based on the data available, it is not possible to say whether these increases are due to weather, increased yield potential of newer varieties, </w:t>
      </w:r>
      <w:r>
        <w:rPr>
          <w:rFonts w:ascii="Calibri" w:hAnsi="Calibri" w:cs="Calibri"/>
          <w:color w:val="222222"/>
        </w:rPr>
        <w:lastRenderedPageBreak/>
        <w:t>management changes. A recent study showed air pollution (ozone, particulate matter, sulfur dioxide, and nitrogen dioxide) in the Midwest decrease maize yield potential (</w:t>
      </w:r>
      <w:r w:rsidRPr="00BF010F">
        <w:rPr>
          <w:rFonts w:ascii="Calibri" w:hAnsi="Calibri" w:cs="Calibri"/>
          <w:color w:val="FF0000"/>
        </w:rPr>
        <w:t>Lobell and Burney 2021</w:t>
      </w:r>
      <w:r>
        <w:rPr>
          <w:rFonts w:ascii="Calibri" w:hAnsi="Calibri" w:cs="Calibri"/>
          <w:color w:val="222222"/>
        </w:rPr>
        <w:t xml:space="preserve">). Pollution has decreased from 1999-2020, with a concomitant increase in maize yields.  </w:t>
      </w:r>
    </w:p>
    <w:p w14:paraId="6E8F36BC" w14:textId="2ABE47C5" w:rsidR="00240933" w:rsidRPr="00B707A8" w:rsidRDefault="00B707A8" w:rsidP="00F078F7">
      <w:pPr>
        <w:pStyle w:val="m-5394878258787082074msolistparagraph"/>
        <w:shd w:val="clear" w:color="auto" w:fill="FFFFFF"/>
        <w:spacing w:before="0" w:beforeAutospacing="0" w:after="0" w:afterAutospacing="0"/>
        <w:ind w:left="360"/>
        <w:rPr>
          <w:rFonts w:ascii="Calibri" w:hAnsi="Calibri" w:cs="Calibri"/>
          <w:color w:val="222222"/>
        </w:rPr>
      </w:pPr>
      <w:r>
        <w:rPr>
          <w:rFonts w:ascii="Calibri" w:hAnsi="Calibri" w:cs="Calibri"/>
          <w:color w:val="222222"/>
        </w:rPr>
        <w:t>The lack of change in the raw amount of yield penalty from growing maize continuously, despite increases</w:t>
      </w:r>
    </w:p>
    <w:p w14:paraId="0FEBE558" w14:textId="77777777" w:rsidR="00960AC1" w:rsidRPr="001D7219" w:rsidRDefault="00960AC1" w:rsidP="00F078F7">
      <w:pPr>
        <w:pStyle w:val="m-5394878258787082074msolistparagraph"/>
        <w:shd w:val="clear" w:color="auto" w:fill="FFFFFF"/>
        <w:spacing w:before="0" w:beforeAutospacing="0" w:after="0" w:afterAutospacing="0"/>
        <w:ind w:left="360"/>
        <w:rPr>
          <w:rFonts w:ascii="Calibri" w:hAnsi="Calibri" w:cs="Calibri"/>
          <w:b/>
          <w:bCs/>
          <w:color w:val="222222"/>
        </w:rPr>
      </w:pPr>
    </w:p>
    <w:tbl>
      <w:tblPr>
        <w:tblStyle w:val="TableGrid"/>
        <w:tblW w:w="0" w:type="auto"/>
        <w:tblLook w:val="04A0" w:firstRow="1" w:lastRow="0" w:firstColumn="1" w:lastColumn="0" w:noHBand="0" w:noVBand="1"/>
      </w:tblPr>
      <w:tblGrid>
        <w:gridCol w:w="9350"/>
      </w:tblGrid>
      <w:tr w:rsidR="00C92E0D" w:rsidRPr="001D7219" w14:paraId="1A7832B1" w14:textId="77777777" w:rsidTr="00D51A0D">
        <w:tc>
          <w:tcPr>
            <w:tcW w:w="9350" w:type="dxa"/>
          </w:tcPr>
          <w:p w14:paraId="7F3E776B" w14:textId="421DFB97" w:rsidR="00C92E0D" w:rsidRPr="001D7219" w:rsidRDefault="00F7619A" w:rsidP="00D51A0D">
            <w:pPr>
              <w:rPr>
                <w:sz w:val="24"/>
                <w:szCs w:val="24"/>
              </w:rPr>
            </w:pPr>
            <w:commentRangeStart w:id="1"/>
            <w:r w:rsidRPr="001D7219">
              <w:rPr>
                <w:noProof/>
                <w:sz w:val="24"/>
                <w:szCs w:val="24"/>
              </w:rPr>
              <w:drawing>
                <wp:inline distT="0" distB="0" distL="0" distR="0" wp14:anchorId="134995C4" wp14:editId="05CF918C">
                  <wp:extent cx="5943600" cy="5349240"/>
                  <wp:effectExtent l="0" t="0" r="0" b="381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349240"/>
                          </a:xfrm>
                          <a:prstGeom prst="rect">
                            <a:avLst/>
                          </a:prstGeom>
                        </pic:spPr>
                      </pic:pic>
                    </a:graphicData>
                  </a:graphic>
                </wp:inline>
              </w:drawing>
            </w:r>
            <w:commentRangeEnd w:id="1"/>
            <w:r w:rsidR="00CA17AF">
              <w:rPr>
                <w:rStyle w:val="CommentReference"/>
              </w:rPr>
              <w:commentReference w:id="1"/>
            </w:r>
          </w:p>
        </w:tc>
      </w:tr>
      <w:tr w:rsidR="00C92E0D" w:rsidRPr="001D7219" w14:paraId="21E3F008" w14:textId="77777777" w:rsidTr="00D51A0D">
        <w:tc>
          <w:tcPr>
            <w:tcW w:w="9350" w:type="dxa"/>
          </w:tcPr>
          <w:p w14:paraId="103D7CA8" w14:textId="53F49ADE" w:rsidR="00C92E0D" w:rsidRPr="001D7219" w:rsidRDefault="00960AC1" w:rsidP="00D51A0D">
            <w:pPr>
              <w:rPr>
                <w:sz w:val="24"/>
                <w:szCs w:val="24"/>
              </w:rPr>
            </w:pPr>
            <w:r w:rsidRPr="001D7219">
              <w:rPr>
                <w:sz w:val="24"/>
                <w:szCs w:val="24"/>
              </w:rPr>
              <w:t>(</w:t>
            </w:r>
            <w:r w:rsidR="00F7619A" w:rsidRPr="001D7219">
              <w:rPr>
                <w:i/>
                <w:iCs/>
                <w:sz w:val="24"/>
                <w:szCs w:val="24"/>
              </w:rPr>
              <w:t>Top l</w:t>
            </w:r>
            <w:r w:rsidR="00F23DBB" w:rsidRPr="001D7219">
              <w:rPr>
                <w:i/>
                <w:iCs/>
                <w:sz w:val="24"/>
                <w:szCs w:val="24"/>
              </w:rPr>
              <w:t>eft</w:t>
            </w:r>
            <w:r w:rsidRPr="001D7219">
              <w:rPr>
                <w:sz w:val="24"/>
                <w:szCs w:val="24"/>
              </w:rPr>
              <w:t xml:space="preserve">) </w:t>
            </w:r>
            <w:r w:rsidR="003B19DA" w:rsidRPr="001D7219">
              <w:rPr>
                <w:sz w:val="24"/>
                <w:szCs w:val="24"/>
              </w:rPr>
              <w:t>Nitrogen response curves from IA</w:t>
            </w:r>
            <w:r w:rsidR="00F23DBB" w:rsidRPr="001D7219">
              <w:rPr>
                <w:sz w:val="24"/>
                <w:szCs w:val="24"/>
              </w:rPr>
              <w:t>-4</w:t>
            </w:r>
            <w:r w:rsidR="003B19DA" w:rsidRPr="001D7219">
              <w:rPr>
                <w:sz w:val="24"/>
                <w:szCs w:val="24"/>
              </w:rPr>
              <w:t xml:space="preserve"> in 2003 with quadratic plateau-estimated agronomically optimum nitrogen rates (AONRs) which are used to estimate the </w:t>
            </w:r>
            <w:r w:rsidR="00F7619A" w:rsidRPr="001D7219">
              <w:rPr>
                <w:sz w:val="24"/>
                <w:szCs w:val="24"/>
              </w:rPr>
              <w:t xml:space="preserve">yield gap closable through </w:t>
            </w:r>
            <w:r w:rsidR="003B19DA" w:rsidRPr="001D7219">
              <w:rPr>
                <w:sz w:val="24"/>
                <w:szCs w:val="24"/>
              </w:rPr>
              <w:t xml:space="preserve">nitrogen (N) </w:t>
            </w:r>
            <w:r w:rsidR="00F7619A" w:rsidRPr="001D7219">
              <w:rPr>
                <w:sz w:val="24"/>
                <w:szCs w:val="24"/>
              </w:rPr>
              <w:t>and the yield gap not closable through N</w:t>
            </w:r>
            <w:r w:rsidR="003B19DA" w:rsidRPr="001D7219">
              <w:rPr>
                <w:sz w:val="24"/>
                <w:szCs w:val="24"/>
              </w:rPr>
              <w:t xml:space="preserve"> </w:t>
            </w:r>
            <w:r w:rsidR="00F7619A" w:rsidRPr="001D7219">
              <w:rPr>
                <w:sz w:val="24"/>
                <w:szCs w:val="24"/>
              </w:rPr>
              <w:t>(</w:t>
            </w:r>
            <w:r w:rsidR="00F7619A" w:rsidRPr="001D7219">
              <w:rPr>
                <w:i/>
                <w:iCs/>
                <w:sz w:val="24"/>
                <w:szCs w:val="24"/>
              </w:rPr>
              <w:t>Bottom left</w:t>
            </w:r>
            <w:r w:rsidR="00F7619A" w:rsidRPr="001D7219">
              <w:rPr>
                <w:sz w:val="24"/>
                <w:szCs w:val="24"/>
              </w:rPr>
              <w:t xml:space="preserve">) The frequency distributions of the size of N- and non-N closable yield gaps </w:t>
            </w:r>
            <w:r w:rsidR="003B19DA" w:rsidRPr="001D7219">
              <w:rPr>
                <w:sz w:val="24"/>
                <w:szCs w:val="24"/>
              </w:rPr>
              <w:t>(</w:t>
            </w:r>
            <w:r w:rsidR="00F23DBB" w:rsidRPr="001D7219">
              <w:rPr>
                <w:i/>
                <w:iCs/>
                <w:sz w:val="24"/>
                <w:szCs w:val="24"/>
              </w:rPr>
              <w:t>Right</w:t>
            </w:r>
            <w:r w:rsidR="003B19DA" w:rsidRPr="001D7219">
              <w:rPr>
                <w:sz w:val="24"/>
                <w:szCs w:val="24"/>
              </w:rPr>
              <w:t xml:space="preserve">) Size of each component by site-year, ordered from smallest </w:t>
            </w:r>
            <w:r w:rsidR="00F23DBB" w:rsidRPr="001D7219">
              <w:rPr>
                <w:sz w:val="24"/>
                <w:szCs w:val="24"/>
              </w:rPr>
              <w:t xml:space="preserve">to largest </w:t>
            </w:r>
            <w:r w:rsidR="003B19DA" w:rsidRPr="001D7219">
              <w:rPr>
                <w:sz w:val="24"/>
                <w:szCs w:val="24"/>
              </w:rPr>
              <w:t xml:space="preserve">non-N yield reduction; if quadratic plateaus failed to fit a given site year’s data the components were deemed undeterminable. </w:t>
            </w:r>
            <w:r w:rsidR="00240933" w:rsidRPr="001D7219">
              <w:rPr>
                <w:sz w:val="24"/>
                <w:szCs w:val="24"/>
              </w:rPr>
              <w:t xml:space="preserve">Quadratic plateau fits for </w:t>
            </w:r>
            <w:r w:rsidR="003B19DA" w:rsidRPr="001D7219">
              <w:rPr>
                <w:sz w:val="24"/>
                <w:szCs w:val="24"/>
              </w:rPr>
              <w:t>all</w:t>
            </w:r>
            <w:r w:rsidR="00240933" w:rsidRPr="001D7219">
              <w:rPr>
                <w:sz w:val="24"/>
                <w:szCs w:val="24"/>
              </w:rPr>
              <w:t xml:space="preserve"> individual</w:t>
            </w:r>
            <w:r w:rsidR="003B19DA" w:rsidRPr="001D7219">
              <w:rPr>
                <w:sz w:val="24"/>
                <w:szCs w:val="24"/>
              </w:rPr>
              <w:t xml:space="preserve"> site</w:t>
            </w:r>
            <w:r w:rsidR="00240933" w:rsidRPr="001D7219">
              <w:rPr>
                <w:sz w:val="24"/>
                <w:szCs w:val="24"/>
              </w:rPr>
              <w:t>-</w:t>
            </w:r>
            <w:r w:rsidR="003B19DA" w:rsidRPr="001D7219">
              <w:rPr>
                <w:sz w:val="24"/>
                <w:szCs w:val="24"/>
              </w:rPr>
              <w:t xml:space="preserve">years </w:t>
            </w:r>
            <w:r w:rsidR="00240933" w:rsidRPr="001D7219">
              <w:rPr>
                <w:sz w:val="24"/>
                <w:szCs w:val="24"/>
              </w:rPr>
              <w:t>are</w:t>
            </w:r>
            <w:r w:rsidR="003B19DA" w:rsidRPr="001D7219">
              <w:rPr>
                <w:sz w:val="24"/>
                <w:szCs w:val="24"/>
              </w:rPr>
              <w:t xml:space="preserve"> available in supplementary material. </w:t>
            </w:r>
          </w:p>
        </w:tc>
      </w:tr>
    </w:tbl>
    <w:p w14:paraId="1A7A2F7C" w14:textId="77777777" w:rsidR="00F078F7" w:rsidRPr="001D7219" w:rsidRDefault="00F078F7"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1D0ACD75" w14:textId="6F6F26A8" w:rsidR="00CC1A42" w:rsidRDefault="00CC1A42" w:rsidP="002A7D1B">
      <w:pPr>
        <w:rPr>
          <w:b/>
          <w:bCs/>
          <w:sz w:val="24"/>
          <w:szCs w:val="24"/>
        </w:rPr>
      </w:pPr>
    </w:p>
    <w:p w14:paraId="162AE44F" w14:textId="4F463099" w:rsidR="002A7D1B" w:rsidRDefault="002A7D1B" w:rsidP="002A7D1B">
      <w:pPr>
        <w:rPr>
          <w:b/>
          <w:bCs/>
          <w:sz w:val="24"/>
          <w:szCs w:val="24"/>
        </w:rPr>
      </w:pPr>
      <w:r>
        <w:rPr>
          <w:noProof/>
        </w:rPr>
        <w:drawing>
          <wp:inline distT="0" distB="0" distL="0" distR="0" wp14:anchorId="6ED3798C" wp14:editId="3B8B1032">
            <wp:extent cx="5943600" cy="330200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29B06714" w14:textId="77777777" w:rsidR="002A7D1B" w:rsidRPr="002A7D1B" w:rsidRDefault="002A7D1B" w:rsidP="002A7D1B">
      <w:pPr>
        <w:rPr>
          <w:b/>
          <w:bCs/>
          <w:sz w:val="24"/>
          <w:szCs w:val="24"/>
        </w:rPr>
      </w:pPr>
    </w:p>
    <w:tbl>
      <w:tblPr>
        <w:tblStyle w:val="TableGrid"/>
        <w:tblW w:w="0" w:type="auto"/>
        <w:tblLook w:val="04A0" w:firstRow="1" w:lastRow="0" w:firstColumn="1" w:lastColumn="0" w:noHBand="0" w:noVBand="1"/>
      </w:tblPr>
      <w:tblGrid>
        <w:gridCol w:w="9350"/>
      </w:tblGrid>
      <w:tr w:rsidR="00CC1A42" w:rsidRPr="001D7219" w14:paraId="062893DA" w14:textId="77777777" w:rsidTr="00CC1A42">
        <w:tc>
          <w:tcPr>
            <w:tcW w:w="9350" w:type="dxa"/>
          </w:tcPr>
          <w:p w14:paraId="076343B1" w14:textId="25B71C72" w:rsidR="00CC1A42" w:rsidRPr="001D7219" w:rsidRDefault="001D7219" w:rsidP="005E51AE">
            <w:pPr>
              <w:rPr>
                <w:sz w:val="24"/>
                <w:szCs w:val="24"/>
              </w:rPr>
            </w:pPr>
            <w:r>
              <w:rPr>
                <w:noProof/>
                <w:sz w:val="24"/>
                <w:szCs w:val="24"/>
              </w:rPr>
              <w:lastRenderedPageBreak/>
              <w:drawing>
                <wp:inline distT="0" distB="0" distL="0" distR="0" wp14:anchorId="7CCAF69C" wp14:editId="4C8C6F22">
                  <wp:extent cx="5943600" cy="5073015"/>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5073015"/>
                          </a:xfrm>
                          <a:prstGeom prst="rect">
                            <a:avLst/>
                          </a:prstGeom>
                        </pic:spPr>
                      </pic:pic>
                    </a:graphicData>
                  </a:graphic>
                </wp:inline>
              </w:drawing>
            </w:r>
          </w:p>
        </w:tc>
      </w:tr>
      <w:tr w:rsidR="00CC1A42" w:rsidRPr="001D7219" w14:paraId="2F5119A3" w14:textId="77777777" w:rsidTr="00CC1A42">
        <w:tc>
          <w:tcPr>
            <w:tcW w:w="9350" w:type="dxa"/>
          </w:tcPr>
          <w:p w14:paraId="5DBCCEA9" w14:textId="4F3C8B80" w:rsidR="00CC1A42" w:rsidRPr="001D7219" w:rsidRDefault="00190745" w:rsidP="005E51AE">
            <w:pPr>
              <w:rPr>
                <w:sz w:val="24"/>
                <w:szCs w:val="24"/>
              </w:rPr>
            </w:pPr>
            <w:r w:rsidRPr="001D7219">
              <w:rPr>
                <w:sz w:val="24"/>
                <w:szCs w:val="24"/>
              </w:rPr>
              <w:t>(Left) Variance decomposition site (green)</w:t>
            </w:r>
            <w:r w:rsidR="0077089B" w:rsidRPr="001D7219">
              <w:rPr>
                <w:sz w:val="24"/>
                <w:szCs w:val="24"/>
              </w:rPr>
              <w:t xml:space="preserve">, Midwest </w:t>
            </w:r>
            <w:r w:rsidRPr="001D7219">
              <w:rPr>
                <w:sz w:val="24"/>
                <w:szCs w:val="24"/>
              </w:rPr>
              <w:t>year (</w:t>
            </w:r>
            <w:r w:rsidR="0077089B" w:rsidRPr="001D7219">
              <w:rPr>
                <w:sz w:val="24"/>
                <w:szCs w:val="24"/>
              </w:rPr>
              <w:t>pink</w:t>
            </w:r>
            <w:r w:rsidRPr="001D7219">
              <w:rPr>
                <w:sz w:val="24"/>
                <w:szCs w:val="24"/>
              </w:rPr>
              <w:t>)</w:t>
            </w:r>
            <w:r w:rsidR="0077089B" w:rsidRPr="001D7219">
              <w:rPr>
                <w:sz w:val="24"/>
                <w:szCs w:val="24"/>
              </w:rPr>
              <w:t>, and site-specific year (yellow)</w:t>
            </w:r>
            <w:r w:rsidRPr="001D7219">
              <w:rPr>
                <w:sz w:val="24"/>
                <w:szCs w:val="24"/>
              </w:rPr>
              <w:t xml:space="preserve"> contributions to variation in nitrogen- (N) and non-N components of the continuous maize penalty, and (right) lack of co-variation between the two components</w:t>
            </w:r>
            <w:r w:rsidR="001D7219">
              <w:rPr>
                <w:sz w:val="24"/>
                <w:szCs w:val="24"/>
              </w:rPr>
              <w:t>,</w:t>
            </w:r>
            <w:r w:rsidR="007B4DFF" w:rsidRPr="001D7219">
              <w:rPr>
                <w:sz w:val="24"/>
                <w:szCs w:val="24"/>
              </w:rPr>
              <w:t xml:space="preserve"> with </w:t>
            </w:r>
            <w:r w:rsidR="001D7219">
              <w:rPr>
                <w:sz w:val="24"/>
                <w:szCs w:val="24"/>
              </w:rPr>
              <w:t xml:space="preserve">gaps from other factors </w:t>
            </w:r>
            <w:r w:rsidR="007B4DFF" w:rsidRPr="001D7219">
              <w:rPr>
                <w:sz w:val="24"/>
                <w:szCs w:val="24"/>
              </w:rPr>
              <w:t>tending to be larger</w:t>
            </w:r>
            <w:r w:rsidR="001D7219">
              <w:rPr>
                <w:sz w:val="24"/>
                <w:szCs w:val="24"/>
              </w:rPr>
              <w:t xml:space="preserve"> than N-closable yield gaps</w:t>
            </w:r>
          </w:p>
        </w:tc>
      </w:tr>
    </w:tbl>
    <w:p w14:paraId="0CAF2EE0" w14:textId="77777777" w:rsidR="00CC1A42" w:rsidRPr="001D7219" w:rsidRDefault="00CC1A42" w:rsidP="005E51AE">
      <w:pPr>
        <w:rPr>
          <w:sz w:val="24"/>
          <w:szCs w:val="24"/>
        </w:rPr>
      </w:pPr>
    </w:p>
    <w:p w14:paraId="662210C7" w14:textId="43EA7E3B" w:rsidR="00CC1A42" w:rsidRPr="001D7219" w:rsidRDefault="00CC1A42" w:rsidP="005E51AE">
      <w:pPr>
        <w:rPr>
          <w:sz w:val="24"/>
          <w:szCs w:val="24"/>
        </w:rPr>
      </w:pPr>
    </w:p>
    <w:p w14:paraId="04F15442" w14:textId="77777777" w:rsidR="00E27585" w:rsidRPr="001D7219" w:rsidRDefault="00E27585" w:rsidP="005E51AE">
      <w:pPr>
        <w:rPr>
          <w:sz w:val="24"/>
          <w:szCs w:val="24"/>
        </w:rPr>
      </w:pPr>
    </w:p>
    <w:p w14:paraId="624AEE3E" w14:textId="085653E7" w:rsidR="007A1C67" w:rsidRDefault="007A1C67" w:rsidP="007A1C67">
      <w:pPr>
        <w:pStyle w:val="Heading2"/>
      </w:pPr>
      <w:r>
        <w:t>Mechanistic Pathways</w:t>
      </w:r>
    </w:p>
    <w:p w14:paraId="72DD7279" w14:textId="15D621B9" w:rsidR="007A1C67" w:rsidRDefault="007A1C67" w:rsidP="007A1C67">
      <w:pPr>
        <w:rPr>
          <w:i/>
          <w:iCs/>
        </w:rPr>
      </w:pPr>
    </w:p>
    <w:p w14:paraId="53443148" w14:textId="193C2C1F" w:rsidR="0066604D" w:rsidRDefault="0066604D" w:rsidP="0066604D">
      <w:r>
        <w:t xml:space="preserve">A survey of literature showed the continuous </w:t>
      </w:r>
      <w:r w:rsidR="00775005">
        <w:t>Maize</w:t>
      </w:r>
      <w:r>
        <w:t xml:space="preserve"> penalty is most pronounced in the first year of </w:t>
      </w:r>
      <w:r w:rsidR="00775005">
        <w:t>Maize</w:t>
      </w:r>
      <w:r>
        <w:t xml:space="preserve"> following </w:t>
      </w:r>
      <w:r w:rsidR="00775005">
        <w:t>Maize</w:t>
      </w:r>
      <w:r>
        <w:t xml:space="preserve">, and is not related to the number of years of continuous </w:t>
      </w:r>
      <w:r w:rsidR="00775005">
        <w:t>Maize</w:t>
      </w:r>
      <w:r>
        <w:t xml:space="preserve"> (supplemental material). </w:t>
      </w:r>
    </w:p>
    <w:p w14:paraId="7A236B26" w14:textId="175444E6" w:rsidR="0066604D" w:rsidRDefault="0066604D" w:rsidP="0066604D">
      <w:r>
        <w:rPr>
          <w:noProof/>
        </w:rPr>
        <w:lastRenderedPageBreak/>
        <w:drawing>
          <wp:inline distT="0" distB="0" distL="0" distR="0" wp14:anchorId="3BD28266" wp14:editId="15E1449F">
            <wp:extent cx="5943600" cy="3940175"/>
            <wp:effectExtent l="0" t="0" r="0" b="317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940175"/>
                    </a:xfrm>
                    <a:prstGeom prst="rect">
                      <a:avLst/>
                    </a:prstGeom>
                    <a:noFill/>
                    <a:ln>
                      <a:noFill/>
                    </a:ln>
                  </pic:spPr>
                </pic:pic>
              </a:graphicData>
            </a:graphic>
          </wp:inline>
        </w:drawing>
      </w:r>
      <w:r>
        <w:t xml:space="preserve">This indicates considering only the previous year’s crop is sufficient when considering driving factors. In the long-term, growing </w:t>
      </w:r>
      <w:r w:rsidR="00775005">
        <w:t>Maize</w:t>
      </w:r>
      <w:r>
        <w:t xml:space="preserve"> continuously compared to growing it in rotation with another crop will certainly affect soil characteristics such as organic carbon stocks, topsoil erosion, and weed pressure (CITE). However, these are emergent properties from short-term dynamics, and are therefore not explicitly considered in this exercise.</w:t>
      </w:r>
    </w:p>
    <w:p w14:paraId="52D86915" w14:textId="23F5ECE7" w:rsidR="0066604D" w:rsidRPr="0066604D" w:rsidRDefault="0066604D" w:rsidP="007A1C67">
      <w:r>
        <w:t xml:space="preserve">Based on the experimental data analysis, variation in the </w:t>
      </w:r>
      <w:proofErr w:type="spellStart"/>
      <w:r>
        <w:t>CMpen</w:t>
      </w:r>
      <w:proofErr w:type="spellEnd"/>
      <w:r>
        <w:t xml:space="preserve"> is driven by variation in the continuous maize yields, not in the rotated maize yields. This means there is stronger evidence that the </w:t>
      </w:r>
      <w:proofErr w:type="spellStart"/>
      <w:r>
        <w:t>CMpen</w:t>
      </w:r>
      <w:proofErr w:type="spellEnd"/>
      <w:r>
        <w:t xml:space="preserve"> is the result of yield-suppressing mechanisms in the continuous maize system, rather than yield-enhancing  mechanisms in the rotated maize system. Therefore, our efforts focused on understanding mechanisms in the continuous maize system that may limit the system’s expression of yield potential. </w:t>
      </w:r>
    </w:p>
    <w:p w14:paraId="75B07DC7" w14:textId="05DFB11C" w:rsidR="007A1C67" w:rsidRDefault="007A1C67" w:rsidP="007A1C67">
      <w:r>
        <w:t xml:space="preserve">Based on an extensive literature review (supplementary material), we identified </w:t>
      </w:r>
      <w:r w:rsidR="00AB7414">
        <w:t>five</w:t>
      </w:r>
      <w:r>
        <w:t xml:space="preserve"> general categories of candidate mechanisms for explaining the continuous maize penalty (Table X).</w:t>
      </w:r>
    </w:p>
    <w:p w14:paraId="47CA1618" w14:textId="719A2156" w:rsidR="007A1C67" w:rsidRDefault="007A1C67" w:rsidP="007A1C67"/>
    <w:p w14:paraId="40FDD9DA" w14:textId="02A854CB" w:rsidR="00AB7414" w:rsidRDefault="00AB7414" w:rsidP="007A1C67">
      <w:r w:rsidRPr="00AB7414">
        <w:rPr>
          <w:b/>
          <w:bCs/>
        </w:rPr>
        <w:t xml:space="preserve">Table X. </w:t>
      </w:r>
      <w:r>
        <w:t xml:space="preserve">General categories of mechanistic pathways by which growing maize following a maize crop by result in lower grain yields </w:t>
      </w:r>
      <w:r w:rsidR="00227E9D">
        <w:t xml:space="preserve">under sufficient nitrogen inputs </w:t>
      </w:r>
      <w:r>
        <w:t xml:space="preserve">compared to </w:t>
      </w:r>
      <w:r w:rsidR="00227E9D">
        <w:t>a maize crop grown f</w:t>
      </w:r>
      <w:r>
        <w:t xml:space="preserve">ollowing a soybean crop. </w:t>
      </w:r>
    </w:p>
    <w:tbl>
      <w:tblPr>
        <w:tblStyle w:val="TableGrid"/>
        <w:tblW w:w="9535" w:type="dxa"/>
        <w:tblLook w:val="04A0" w:firstRow="1" w:lastRow="0" w:firstColumn="1" w:lastColumn="0" w:noHBand="0" w:noVBand="1"/>
      </w:tblPr>
      <w:tblGrid>
        <w:gridCol w:w="1975"/>
        <w:gridCol w:w="7560"/>
      </w:tblGrid>
      <w:tr w:rsidR="00AB7414" w:rsidRPr="00795874" w14:paraId="6AFEB84F" w14:textId="426723D6" w:rsidTr="00AB7414">
        <w:tc>
          <w:tcPr>
            <w:tcW w:w="1975" w:type="dxa"/>
          </w:tcPr>
          <w:p w14:paraId="5BBAA625" w14:textId="5BF151FE" w:rsidR="00AB7414" w:rsidRPr="00795874" w:rsidRDefault="00AB7414" w:rsidP="00AB7414">
            <w:pPr>
              <w:rPr>
                <w:b/>
                <w:bCs/>
              </w:rPr>
            </w:pPr>
            <w:r>
              <w:rPr>
                <w:b/>
                <w:bCs/>
              </w:rPr>
              <w:t>Hypothesis</w:t>
            </w:r>
          </w:p>
        </w:tc>
        <w:tc>
          <w:tcPr>
            <w:tcW w:w="7560" w:type="dxa"/>
          </w:tcPr>
          <w:p w14:paraId="2284D021" w14:textId="59776F33" w:rsidR="00AB7414" w:rsidRPr="00795874" w:rsidRDefault="00AB7414" w:rsidP="00AB7414">
            <w:pPr>
              <w:rPr>
                <w:b/>
                <w:bCs/>
              </w:rPr>
            </w:pPr>
            <w:r>
              <w:rPr>
                <w:b/>
                <w:bCs/>
              </w:rPr>
              <w:t>Description</w:t>
            </w:r>
          </w:p>
        </w:tc>
      </w:tr>
      <w:tr w:rsidR="00AB7414" w14:paraId="12366042" w14:textId="0916EC17" w:rsidTr="00AB7414">
        <w:tc>
          <w:tcPr>
            <w:tcW w:w="1975" w:type="dxa"/>
          </w:tcPr>
          <w:p w14:paraId="14BA5E0B" w14:textId="441AA5C8" w:rsidR="00AB7414" w:rsidRDefault="00AB7414" w:rsidP="00AB7414">
            <w:r>
              <w:t>Delayed emergence</w:t>
            </w:r>
          </w:p>
        </w:tc>
        <w:tc>
          <w:tcPr>
            <w:tcW w:w="7560" w:type="dxa"/>
          </w:tcPr>
          <w:p w14:paraId="4CB68C6F" w14:textId="3C388F72" w:rsidR="00AB7414" w:rsidRDefault="00AB7414" w:rsidP="00AB7414">
            <w:r>
              <w:t xml:space="preserve">The higher amounts of residue in continuous maize systems my result in cooler soil temperatures, which could delay seedling emergence. </w:t>
            </w:r>
          </w:p>
        </w:tc>
      </w:tr>
      <w:tr w:rsidR="00AB7414" w14:paraId="3E44CC03" w14:textId="79E00D3F" w:rsidTr="00AB7414">
        <w:tc>
          <w:tcPr>
            <w:tcW w:w="1975" w:type="dxa"/>
          </w:tcPr>
          <w:p w14:paraId="4E7DF05D" w14:textId="4762263D" w:rsidR="00AB7414" w:rsidRDefault="00AB7414" w:rsidP="00AB7414">
            <w:r>
              <w:lastRenderedPageBreak/>
              <w:t>Seedling death</w:t>
            </w:r>
          </w:p>
        </w:tc>
        <w:tc>
          <w:tcPr>
            <w:tcW w:w="7560" w:type="dxa"/>
          </w:tcPr>
          <w:p w14:paraId="507B0F34" w14:textId="21184D0A" w:rsidR="00AB7414" w:rsidRDefault="00AB7414" w:rsidP="00AB7414">
            <w:r>
              <w:t xml:space="preserve">Planting into soil with high amounts of maize residue may reduce seedling establishment by reducing seed to soil contact, through allelopathic effects, and through the residue creating a physical barrier that lowers seed establishment success. Additionally, higher amounts of residue may lead to cooler and wetter soils which may result increase incidence of seedling disease.  </w:t>
            </w:r>
          </w:p>
        </w:tc>
      </w:tr>
      <w:tr w:rsidR="00AB7414" w:rsidRPr="00AB7414" w14:paraId="14724603" w14:textId="10C910D6" w:rsidTr="00AB7414">
        <w:tc>
          <w:tcPr>
            <w:tcW w:w="1975" w:type="dxa"/>
          </w:tcPr>
          <w:p w14:paraId="65BE3EEB" w14:textId="4F15B707" w:rsidR="00AB7414" w:rsidRPr="00AB7414" w:rsidRDefault="00AB7414" w:rsidP="00AB7414">
            <w:pPr>
              <w:rPr>
                <w:color w:val="FF0000"/>
              </w:rPr>
            </w:pPr>
            <w:r w:rsidRPr="00AB7414">
              <w:rPr>
                <w:color w:val="FF0000"/>
              </w:rPr>
              <w:t xml:space="preserve">Uneven stand establishment </w:t>
            </w:r>
          </w:p>
        </w:tc>
        <w:tc>
          <w:tcPr>
            <w:tcW w:w="7560" w:type="dxa"/>
          </w:tcPr>
          <w:p w14:paraId="4E809A22" w14:textId="6B5158FD" w:rsidR="00AB7414" w:rsidRPr="00AB7414" w:rsidRDefault="00AB7414" w:rsidP="00AB7414">
            <w:pPr>
              <w:rPr>
                <w:color w:val="FF0000"/>
              </w:rPr>
            </w:pPr>
            <w:r w:rsidRPr="00AB7414">
              <w:rPr>
                <w:color w:val="FF0000"/>
              </w:rPr>
              <w:t xml:space="preserve">Previous research in no-till has shown more variation in maize plant height leads to lower grain yields. It is possible the previous year’s maize residue could be unevenly distributed throughout the field and result in less uniform emergence and seedling establishment due to factors described above, leading to lower grain yields in continuous maize systems. </w:t>
            </w:r>
          </w:p>
        </w:tc>
      </w:tr>
      <w:tr w:rsidR="00AB7414" w14:paraId="7B0B5DAF" w14:textId="316652EF" w:rsidTr="00AB7414">
        <w:tc>
          <w:tcPr>
            <w:tcW w:w="1975" w:type="dxa"/>
          </w:tcPr>
          <w:p w14:paraId="3B089487" w14:textId="0F1B6EA6" w:rsidR="00AB7414" w:rsidRDefault="00AB7414" w:rsidP="00AB7414">
            <w:r>
              <w:t>Decreased early plant growth</w:t>
            </w:r>
          </w:p>
        </w:tc>
        <w:tc>
          <w:tcPr>
            <w:tcW w:w="7560" w:type="dxa"/>
          </w:tcPr>
          <w:p w14:paraId="5336DEBA" w14:textId="0014930C" w:rsidR="00AB7414" w:rsidRDefault="00AB7414" w:rsidP="00AB7414">
            <w:r>
              <w:t xml:space="preserve">More challenging early season conditions may lead to decreased early season plant growth, which would be expressed as a decrease in kernel number. </w:t>
            </w:r>
          </w:p>
        </w:tc>
      </w:tr>
      <w:tr w:rsidR="00AB7414" w14:paraId="69566FA2" w14:textId="370A4E44" w:rsidTr="00AB7414">
        <w:tc>
          <w:tcPr>
            <w:tcW w:w="1975" w:type="dxa"/>
          </w:tcPr>
          <w:p w14:paraId="48F19A12" w14:textId="2AB8A698" w:rsidR="00AB7414" w:rsidRDefault="00AB7414" w:rsidP="00AB7414">
            <w:r>
              <w:t>Foliar disease</w:t>
            </w:r>
          </w:p>
        </w:tc>
        <w:tc>
          <w:tcPr>
            <w:tcW w:w="7560" w:type="dxa"/>
          </w:tcPr>
          <w:p w14:paraId="77B0899D" w14:textId="04BA08C1" w:rsidR="00AB7414" w:rsidRDefault="00AB7414" w:rsidP="00AB7414">
            <w:r>
              <w:t xml:space="preserve">When left on the soil surface, maize residue harbors </w:t>
            </w:r>
            <w:proofErr w:type="spellStart"/>
            <w:r>
              <w:t>innoculants</w:t>
            </w:r>
            <w:proofErr w:type="spellEnd"/>
            <w:r>
              <w:t xml:space="preserve"> for maize foliar diseases such as XX. Tillage is recommended to reduce inoculant amount (CITE), but it is possible even small amounts of surface residue is sufficient to </w:t>
            </w:r>
            <w:proofErr w:type="spellStart"/>
            <w:r>
              <w:t>incudce</w:t>
            </w:r>
            <w:proofErr w:type="spellEnd"/>
            <w:r>
              <w:t xml:space="preserve"> foliar diseases at a level that significantly affects maize yields.  </w:t>
            </w:r>
          </w:p>
        </w:tc>
      </w:tr>
      <w:tr w:rsidR="00AB7414" w14:paraId="554BC6E3" w14:textId="62C924BE" w:rsidTr="00AB7414">
        <w:tc>
          <w:tcPr>
            <w:tcW w:w="1975" w:type="dxa"/>
          </w:tcPr>
          <w:p w14:paraId="340579E9" w14:textId="733BFFFF" w:rsidR="00AB7414" w:rsidRDefault="00AB7414" w:rsidP="00AB7414">
            <w:r>
              <w:t>Compromised root growth and/or function</w:t>
            </w:r>
          </w:p>
        </w:tc>
        <w:tc>
          <w:tcPr>
            <w:tcW w:w="7560" w:type="dxa"/>
          </w:tcPr>
          <w:p w14:paraId="5122B43D" w14:textId="2DAC13D4" w:rsidR="00AB7414" w:rsidRDefault="00AB7414" w:rsidP="00AB7414">
            <w:r>
              <w:t xml:space="preserve">Maize roots from the previous year may support higher levels of soil bacteria harmful to the next year’s maize roots. </w:t>
            </w:r>
          </w:p>
        </w:tc>
      </w:tr>
      <w:tr w:rsidR="00AB7414" w14:paraId="54AB5A8B" w14:textId="0B81288D" w:rsidTr="00AB7414">
        <w:tc>
          <w:tcPr>
            <w:tcW w:w="1975" w:type="dxa"/>
          </w:tcPr>
          <w:p w14:paraId="5719CCD4" w14:textId="334971AF" w:rsidR="00AB7414" w:rsidRDefault="00AB7414" w:rsidP="00AB7414">
            <w:r>
              <w:t>Insufficient soil water recharge following maize</w:t>
            </w:r>
          </w:p>
        </w:tc>
        <w:tc>
          <w:tcPr>
            <w:tcW w:w="7560" w:type="dxa"/>
          </w:tcPr>
          <w:p w14:paraId="13D3BD1B" w14:textId="2C9738A1" w:rsidR="00AB7414" w:rsidRDefault="00AB7414" w:rsidP="00AB7414">
            <w:r>
              <w:t xml:space="preserve">It is possible the soil water legacy of the previous year’s maize crop limits the amount of water available for the continuous maize system’s subsequent maize crop.  </w:t>
            </w:r>
          </w:p>
        </w:tc>
      </w:tr>
    </w:tbl>
    <w:p w14:paraId="171B580F" w14:textId="0F0DF305" w:rsidR="00F31A69" w:rsidRDefault="00F31A69" w:rsidP="007A1C67"/>
    <w:p w14:paraId="2530C9CE" w14:textId="63E77B29" w:rsidR="00F31A69" w:rsidRDefault="00AB7414" w:rsidP="007A1C67">
      <w:r>
        <w:t xml:space="preserve">To test the feasibility of </w:t>
      </w:r>
      <w:r w:rsidR="00227E9D">
        <w:t xml:space="preserve">each of these categories, we varied targeted model parameters to simulate each effect (Table X), and ran the models...  </w:t>
      </w:r>
    </w:p>
    <w:p w14:paraId="322B5FDF" w14:textId="4509B066" w:rsidR="00AB7414" w:rsidRDefault="00AB7414" w:rsidP="007A1C67"/>
    <w:p w14:paraId="1FC11059" w14:textId="4C9CF143" w:rsidR="00AB7414" w:rsidRDefault="00AB7414" w:rsidP="007A1C67"/>
    <w:p w14:paraId="3BE06365" w14:textId="77777777" w:rsidR="00AB7414" w:rsidRDefault="00AB7414" w:rsidP="007A1C67"/>
    <w:tbl>
      <w:tblPr>
        <w:tblStyle w:val="TableGrid"/>
        <w:tblW w:w="0" w:type="auto"/>
        <w:tblLook w:val="04A0" w:firstRow="1" w:lastRow="0" w:firstColumn="1" w:lastColumn="0" w:noHBand="0" w:noVBand="1"/>
      </w:tblPr>
      <w:tblGrid>
        <w:gridCol w:w="3116"/>
        <w:gridCol w:w="3117"/>
        <w:gridCol w:w="3117"/>
      </w:tblGrid>
      <w:tr w:rsidR="00F31A69" w:rsidRPr="00795874" w14:paraId="7B2E9E2E" w14:textId="77777777" w:rsidTr="0041691E">
        <w:tc>
          <w:tcPr>
            <w:tcW w:w="3116" w:type="dxa"/>
          </w:tcPr>
          <w:p w14:paraId="157BF07E" w14:textId="77777777" w:rsidR="00F31A69" w:rsidRPr="00795874" w:rsidRDefault="00F31A69" w:rsidP="0041691E">
            <w:pPr>
              <w:rPr>
                <w:b/>
                <w:bCs/>
              </w:rPr>
            </w:pPr>
            <w:r w:rsidRPr="00795874">
              <w:rPr>
                <w:b/>
                <w:bCs/>
              </w:rPr>
              <w:t>Target outcome</w:t>
            </w:r>
          </w:p>
        </w:tc>
        <w:tc>
          <w:tcPr>
            <w:tcW w:w="3117" w:type="dxa"/>
          </w:tcPr>
          <w:p w14:paraId="4EC5BE5B" w14:textId="77777777" w:rsidR="00F31A69" w:rsidRPr="00795874" w:rsidRDefault="00F31A69" w:rsidP="0041691E">
            <w:pPr>
              <w:rPr>
                <w:b/>
                <w:bCs/>
              </w:rPr>
            </w:pPr>
            <w:r w:rsidRPr="00795874">
              <w:rPr>
                <w:b/>
                <w:bCs/>
              </w:rPr>
              <w:t>Parameter</w:t>
            </w:r>
          </w:p>
        </w:tc>
        <w:tc>
          <w:tcPr>
            <w:tcW w:w="3117" w:type="dxa"/>
          </w:tcPr>
          <w:p w14:paraId="132485D3" w14:textId="77777777" w:rsidR="00F31A69" w:rsidRPr="00795874" w:rsidRDefault="00F31A69" w:rsidP="0041691E">
            <w:pPr>
              <w:rPr>
                <w:b/>
                <w:bCs/>
              </w:rPr>
            </w:pPr>
            <w:r w:rsidRPr="00795874">
              <w:rPr>
                <w:b/>
                <w:bCs/>
              </w:rPr>
              <w:t>APSIM implementation</w:t>
            </w:r>
          </w:p>
        </w:tc>
      </w:tr>
      <w:tr w:rsidR="00F31A69" w14:paraId="4C323D49" w14:textId="77777777" w:rsidTr="0041691E">
        <w:tc>
          <w:tcPr>
            <w:tcW w:w="3116" w:type="dxa"/>
          </w:tcPr>
          <w:p w14:paraId="46774332" w14:textId="77777777" w:rsidR="00F31A69" w:rsidRDefault="00F31A69" w:rsidP="0041691E">
            <w:r>
              <w:t>Compromised root function</w:t>
            </w:r>
          </w:p>
        </w:tc>
        <w:tc>
          <w:tcPr>
            <w:tcW w:w="3117" w:type="dxa"/>
          </w:tcPr>
          <w:p w14:paraId="6859B200" w14:textId="77777777" w:rsidR="00F31A69" w:rsidRDefault="00F31A69" w:rsidP="0041691E">
            <w:r>
              <w:t>Root absorption efficiency</w:t>
            </w:r>
          </w:p>
        </w:tc>
        <w:tc>
          <w:tcPr>
            <w:tcW w:w="3117" w:type="dxa"/>
          </w:tcPr>
          <w:p w14:paraId="540E85DC" w14:textId="77777777" w:rsidR="00F31A69" w:rsidRDefault="00F31A69" w:rsidP="0041691E">
            <w:r>
              <w:rPr>
                <w:rFonts w:ascii="Calibri" w:eastAsia="Times New Roman" w:hAnsi="Calibri" w:cs="Calibri"/>
                <w:color w:val="000000"/>
              </w:rPr>
              <w:t>D</w:t>
            </w:r>
            <w:r w:rsidRPr="00795874">
              <w:rPr>
                <w:rFonts w:ascii="Calibri" w:eastAsia="Times New Roman" w:hAnsi="Calibri" w:cs="Calibri"/>
                <w:color w:val="000000"/>
              </w:rPr>
              <w:t>ec</w:t>
            </w:r>
            <w:r>
              <w:rPr>
                <w:rFonts w:ascii="Calibri" w:eastAsia="Times New Roman" w:hAnsi="Calibri" w:cs="Calibri"/>
                <w:color w:val="000000"/>
              </w:rPr>
              <w:t>reased</w:t>
            </w:r>
            <w:r w:rsidRPr="00795874">
              <w:rPr>
                <w:rFonts w:ascii="Calibri" w:eastAsia="Times New Roman" w:hAnsi="Calibri" w:cs="Calibri"/>
                <w:color w:val="000000"/>
              </w:rPr>
              <w:t xml:space="preserve"> maize KL(/day) from 0.08 to 0.05 in all </w:t>
            </w:r>
            <w:r>
              <w:rPr>
                <w:rFonts w:ascii="Calibri" w:eastAsia="Times New Roman" w:hAnsi="Calibri" w:cs="Calibri"/>
                <w:color w:val="000000"/>
              </w:rPr>
              <w:t xml:space="preserve">soil </w:t>
            </w:r>
            <w:r w:rsidRPr="00795874">
              <w:rPr>
                <w:rFonts w:ascii="Calibri" w:eastAsia="Times New Roman" w:hAnsi="Calibri" w:cs="Calibri"/>
                <w:color w:val="000000"/>
              </w:rPr>
              <w:t>layers down to 120</w:t>
            </w:r>
            <w:r>
              <w:rPr>
                <w:rFonts w:ascii="Calibri" w:eastAsia="Times New Roman" w:hAnsi="Calibri" w:cs="Calibri"/>
                <w:color w:val="000000"/>
              </w:rPr>
              <w:t xml:space="preserve"> cm</w:t>
            </w:r>
          </w:p>
        </w:tc>
      </w:tr>
      <w:tr w:rsidR="00F31A69" w14:paraId="2D88F586" w14:textId="77777777" w:rsidTr="0041691E">
        <w:tc>
          <w:tcPr>
            <w:tcW w:w="3116" w:type="dxa"/>
          </w:tcPr>
          <w:p w14:paraId="3E65F6BB" w14:textId="77777777" w:rsidR="00F31A69" w:rsidRDefault="00F31A69" w:rsidP="0041691E">
            <w:r>
              <w:t>Compromised root growth</w:t>
            </w:r>
          </w:p>
        </w:tc>
        <w:tc>
          <w:tcPr>
            <w:tcW w:w="3117" w:type="dxa"/>
          </w:tcPr>
          <w:p w14:paraId="68B73C46" w14:textId="77777777" w:rsidR="00F31A69" w:rsidRDefault="00F31A69" w:rsidP="0041691E">
            <w:r>
              <w:t>Root front velocity</w:t>
            </w:r>
          </w:p>
        </w:tc>
        <w:tc>
          <w:tcPr>
            <w:tcW w:w="3117" w:type="dxa"/>
          </w:tcPr>
          <w:p w14:paraId="58902930" w14:textId="77777777" w:rsidR="00F31A69" w:rsidRDefault="00F31A69" w:rsidP="0041691E">
            <w:r>
              <w:rPr>
                <w:rFonts w:ascii="Calibri" w:eastAsia="Times New Roman" w:hAnsi="Calibri" w:cs="Calibri"/>
                <w:color w:val="000000"/>
              </w:rPr>
              <w:t>D</w:t>
            </w:r>
            <w:r w:rsidRPr="00795874">
              <w:rPr>
                <w:rFonts w:ascii="Calibri" w:eastAsia="Times New Roman" w:hAnsi="Calibri" w:cs="Calibri"/>
                <w:color w:val="000000"/>
              </w:rPr>
              <w:t>ec</w:t>
            </w:r>
            <w:r>
              <w:rPr>
                <w:rFonts w:ascii="Calibri" w:eastAsia="Times New Roman" w:hAnsi="Calibri" w:cs="Calibri"/>
                <w:color w:val="000000"/>
              </w:rPr>
              <w:t>reased</w:t>
            </w:r>
            <w:r w:rsidRPr="00795874">
              <w:rPr>
                <w:rFonts w:ascii="Calibri" w:eastAsia="Times New Roman" w:hAnsi="Calibri" w:cs="Calibri"/>
                <w:color w:val="000000"/>
              </w:rPr>
              <w:t xml:space="preserve"> </w:t>
            </w:r>
            <w:proofErr w:type="spellStart"/>
            <w:r w:rsidRPr="00795874">
              <w:rPr>
                <w:rFonts w:ascii="Calibri" w:eastAsia="Times New Roman" w:hAnsi="Calibri" w:cs="Calibri"/>
                <w:color w:val="000000"/>
              </w:rPr>
              <w:t>root_depth_rate</w:t>
            </w:r>
            <w:proofErr w:type="spellEnd"/>
            <w:r w:rsidRPr="00795874">
              <w:rPr>
                <w:rFonts w:ascii="Calibri" w:eastAsia="Times New Roman" w:hAnsi="Calibri" w:cs="Calibri"/>
                <w:color w:val="000000"/>
              </w:rPr>
              <w:t xml:space="preserve"> </w:t>
            </w:r>
            <w:r>
              <w:rPr>
                <w:rFonts w:ascii="Calibri" w:eastAsia="Times New Roman" w:hAnsi="Calibri" w:cs="Calibri"/>
                <w:color w:val="000000"/>
              </w:rPr>
              <w:t xml:space="preserve">at each stage by 50% </w:t>
            </w:r>
            <w:r w:rsidRPr="00795874">
              <w:rPr>
                <w:rFonts w:ascii="Calibri" w:eastAsia="Times New Roman" w:hAnsi="Calibri" w:cs="Calibri"/>
                <w:color w:val="000000"/>
              </w:rPr>
              <w:t>to 2.5, 4.5, 17, 17, 15, 10</w:t>
            </w:r>
          </w:p>
        </w:tc>
      </w:tr>
      <w:tr w:rsidR="00F31A69" w14:paraId="0A2ACD71" w14:textId="77777777" w:rsidTr="0041691E">
        <w:tc>
          <w:tcPr>
            <w:tcW w:w="3116" w:type="dxa"/>
          </w:tcPr>
          <w:p w14:paraId="7A3FDC69" w14:textId="77777777" w:rsidR="00F31A69" w:rsidRDefault="00F31A69" w:rsidP="0041691E">
            <w:r>
              <w:t xml:space="preserve"> Decreased early plant growth</w:t>
            </w:r>
          </w:p>
        </w:tc>
        <w:tc>
          <w:tcPr>
            <w:tcW w:w="3117" w:type="dxa"/>
          </w:tcPr>
          <w:p w14:paraId="7EF793F6" w14:textId="77777777" w:rsidR="00F31A69" w:rsidRDefault="00F31A69" w:rsidP="0041691E">
            <w:r>
              <w:t>Decreased potential kernel number</w:t>
            </w:r>
          </w:p>
        </w:tc>
        <w:tc>
          <w:tcPr>
            <w:tcW w:w="3117" w:type="dxa"/>
          </w:tcPr>
          <w:p w14:paraId="7AF45341" w14:textId="77777777" w:rsidR="00F31A69" w:rsidRDefault="00F31A69" w:rsidP="0041691E">
            <w:r>
              <w:rPr>
                <w:rFonts w:ascii="Calibri" w:eastAsia="Times New Roman" w:hAnsi="Calibri" w:cs="Calibri"/>
                <w:color w:val="000000"/>
              </w:rPr>
              <w:t>L</w:t>
            </w:r>
            <w:r w:rsidRPr="00795874">
              <w:rPr>
                <w:rFonts w:ascii="Calibri" w:eastAsia="Times New Roman" w:hAnsi="Calibri" w:cs="Calibri"/>
                <w:color w:val="000000"/>
              </w:rPr>
              <w:t xml:space="preserve">owered </w:t>
            </w:r>
            <w:proofErr w:type="spellStart"/>
            <w:r w:rsidRPr="00795874">
              <w:rPr>
                <w:rFonts w:ascii="Calibri" w:eastAsia="Times New Roman" w:hAnsi="Calibri" w:cs="Calibri"/>
                <w:color w:val="000000"/>
              </w:rPr>
              <w:t>head_grain_no_max</w:t>
            </w:r>
            <w:proofErr w:type="spellEnd"/>
            <w:r w:rsidRPr="00795874">
              <w:rPr>
                <w:rFonts w:ascii="Calibri" w:eastAsia="Times New Roman" w:hAnsi="Calibri" w:cs="Calibri"/>
                <w:color w:val="000000"/>
              </w:rPr>
              <w:t xml:space="preserve"> from 770 to 720</w:t>
            </w:r>
          </w:p>
        </w:tc>
      </w:tr>
      <w:tr w:rsidR="00F31A69" w14:paraId="2828930E" w14:textId="77777777" w:rsidTr="0041691E">
        <w:tc>
          <w:tcPr>
            <w:tcW w:w="3116" w:type="dxa"/>
          </w:tcPr>
          <w:p w14:paraId="27182006" w14:textId="77777777" w:rsidR="00F31A69" w:rsidRDefault="00F31A69" w:rsidP="0041691E">
            <w:r>
              <w:t>Foliar disease-induced decrease in plant function</w:t>
            </w:r>
          </w:p>
        </w:tc>
        <w:tc>
          <w:tcPr>
            <w:tcW w:w="3117" w:type="dxa"/>
          </w:tcPr>
          <w:p w14:paraId="639153F4" w14:textId="77777777" w:rsidR="00F31A69" w:rsidRDefault="00F31A69" w:rsidP="0041691E">
            <w:r>
              <w:t>Decreased radiation use efficiency</w:t>
            </w:r>
          </w:p>
        </w:tc>
        <w:tc>
          <w:tcPr>
            <w:tcW w:w="3117" w:type="dxa"/>
          </w:tcPr>
          <w:p w14:paraId="594EA64F" w14:textId="77777777" w:rsidR="00F31A69" w:rsidRDefault="00F31A69" w:rsidP="0041691E">
            <w:pPr>
              <w:rPr>
                <w:rFonts w:ascii="Calibri" w:hAnsi="Calibri" w:cs="Calibri"/>
                <w:color w:val="000000"/>
              </w:rPr>
            </w:pPr>
            <w:r>
              <w:t xml:space="preserve">Reduced cultivar RUE </w:t>
            </w:r>
          </w:p>
          <w:p w14:paraId="394F0967" w14:textId="77777777" w:rsidR="00F31A69" w:rsidRDefault="00F31A69" w:rsidP="0041691E">
            <w:r>
              <w:rPr>
                <w:rFonts w:ascii="Calibri" w:hAnsi="Calibri" w:cs="Calibri"/>
                <w:color w:val="000000"/>
              </w:rPr>
              <w:t>from 1.6 to 1.4 for emergence through fi (? Stage 5)</w:t>
            </w:r>
          </w:p>
        </w:tc>
      </w:tr>
      <w:tr w:rsidR="00F31A69" w14:paraId="7C22D831" w14:textId="77777777" w:rsidTr="0041691E">
        <w:tc>
          <w:tcPr>
            <w:tcW w:w="3116" w:type="dxa"/>
          </w:tcPr>
          <w:p w14:paraId="379E435F" w14:textId="77777777" w:rsidR="00F31A69" w:rsidRDefault="00F31A69" w:rsidP="0041691E">
            <w:r>
              <w:t>Delayed emergence</w:t>
            </w:r>
          </w:p>
        </w:tc>
        <w:tc>
          <w:tcPr>
            <w:tcW w:w="3117" w:type="dxa"/>
          </w:tcPr>
          <w:p w14:paraId="4D8B71B2" w14:textId="77777777" w:rsidR="00F31A69" w:rsidRDefault="00F31A69" w:rsidP="0041691E">
            <w:r>
              <w:t>Time from sowing to emergence</w:t>
            </w:r>
          </w:p>
        </w:tc>
        <w:tc>
          <w:tcPr>
            <w:tcW w:w="3117" w:type="dxa"/>
          </w:tcPr>
          <w:p w14:paraId="79959FDD" w14:textId="77777777" w:rsidR="00F31A69" w:rsidRPr="00795874" w:rsidRDefault="00F31A69" w:rsidP="0041691E">
            <w:pPr>
              <w:rPr>
                <w:rFonts w:ascii="Calibri" w:hAnsi="Calibri" w:cs="Calibri"/>
                <w:color w:val="000000"/>
              </w:rPr>
            </w:pPr>
            <w:r>
              <w:rPr>
                <w:rFonts w:ascii="Calibri" w:hAnsi="Calibri" w:cs="Calibri"/>
                <w:color w:val="000000"/>
              </w:rPr>
              <w:t>Changed sowing depth from 50 mm to 100 mm</w:t>
            </w:r>
          </w:p>
        </w:tc>
      </w:tr>
      <w:tr w:rsidR="00F31A69" w14:paraId="63521916" w14:textId="77777777" w:rsidTr="0041691E">
        <w:tc>
          <w:tcPr>
            <w:tcW w:w="3116" w:type="dxa"/>
          </w:tcPr>
          <w:p w14:paraId="5FCCDA31" w14:textId="77777777" w:rsidR="00F31A69" w:rsidRDefault="00F31A69" w:rsidP="0041691E">
            <w:r>
              <w:lastRenderedPageBreak/>
              <w:t>Seedling death</w:t>
            </w:r>
          </w:p>
        </w:tc>
        <w:tc>
          <w:tcPr>
            <w:tcW w:w="3117" w:type="dxa"/>
          </w:tcPr>
          <w:p w14:paraId="50DB7685" w14:textId="77777777" w:rsidR="00F31A69" w:rsidRDefault="00F31A69" w:rsidP="0041691E">
            <w:r>
              <w:t>Lower plant population</w:t>
            </w:r>
          </w:p>
        </w:tc>
        <w:tc>
          <w:tcPr>
            <w:tcW w:w="3117" w:type="dxa"/>
          </w:tcPr>
          <w:p w14:paraId="0E5EBBAA" w14:textId="1DB590F8" w:rsidR="00F31A69" w:rsidRDefault="00F31A69" w:rsidP="0041691E">
            <w:r>
              <w:t>Manually decreased plant population by 1 pl m-2 (</w:t>
            </w:r>
            <w:r w:rsidR="00AB7414">
              <w:t>X</w:t>
            </w:r>
            <w:r>
              <w:t xml:space="preserve"> pl </w:t>
            </w:r>
            <w:r w:rsidR="00AB7414">
              <w:t>ha</w:t>
            </w:r>
            <w:r>
              <w:t>-1)</w:t>
            </w:r>
          </w:p>
        </w:tc>
      </w:tr>
    </w:tbl>
    <w:p w14:paraId="4C3AF7E3" w14:textId="0ED62159" w:rsidR="007A1C67" w:rsidRPr="007A1C67" w:rsidRDefault="007A1C67" w:rsidP="007A1C67">
      <w:r>
        <w:t xml:space="preserve">  </w:t>
      </w:r>
    </w:p>
    <w:p w14:paraId="03FA114D" w14:textId="77777777" w:rsidR="00E27585" w:rsidRPr="001D7219" w:rsidRDefault="00E27585" w:rsidP="005E51AE">
      <w:pPr>
        <w:rPr>
          <w:sz w:val="24"/>
          <w:szCs w:val="24"/>
        </w:rPr>
      </w:pPr>
    </w:p>
    <w:p w14:paraId="78FB4E27" w14:textId="77777777" w:rsidR="00E27585" w:rsidRPr="001D7219" w:rsidRDefault="00E27585" w:rsidP="005E51AE">
      <w:pPr>
        <w:rPr>
          <w:sz w:val="24"/>
          <w:szCs w:val="24"/>
        </w:rPr>
      </w:pPr>
    </w:p>
    <w:p w14:paraId="746B49F2" w14:textId="77777777" w:rsidR="00E27585" w:rsidRPr="001D7219" w:rsidRDefault="00E27585" w:rsidP="005E51AE">
      <w:pPr>
        <w:rPr>
          <w:sz w:val="24"/>
          <w:szCs w:val="24"/>
        </w:rPr>
      </w:pPr>
    </w:p>
    <w:p w14:paraId="5F97FC93" w14:textId="77777777" w:rsidR="00E27585" w:rsidRPr="001D7219" w:rsidRDefault="00E27585" w:rsidP="005E51AE">
      <w:pPr>
        <w:rPr>
          <w:sz w:val="24"/>
          <w:szCs w:val="24"/>
        </w:rPr>
      </w:pPr>
    </w:p>
    <w:p w14:paraId="15F97268" w14:textId="00D3B31B" w:rsidR="00CC1A42" w:rsidRPr="001D7219" w:rsidRDefault="00395EAB" w:rsidP="001D7219">
      <w:pPr>
        <w:pStyle w:val="ListParagraph"/>
        <w:numPr>
          <w:ilvl w:val="0"/>
          <w:numId w:val="7"/>
        </w:numPr>
        <w:rPr>
          <w:b/>
          <w:bCs/>
          <w:sz w:val="24"/>
          <w:szCs w:val="24"/>
        </w:rPr>
      </w:pPr>
      <w:r w:rsidRPr="001D7219">
        <w:rPr>
          <w:b/>
          <w:bCs/>
          <w:sz w:val="24"/>
          <w:szCs w:val="24"/>
        </w:rPr>
        <w:t>W</w:t>
      </w:r>
      <w:r w:rsidR="00CC1A42" w:rsidRPr="001D7219">
        <w:rPr>
          <w:b/>
          <w:bCs/>
          <w:sz w:val="24"/>
          <w:szCs w:val="24"/>
        </w:rPr>
        <w:t xml:space="preserve">e built a </w:t>
      </w:r>
      <w:commentRangeStart w:id="2"/>
      <w:r w:rsidRPr="001D7219">
        <w:rPr>
          <w:b/>
          <w:bCs/>
          <w:sz w:val="24"/>
          <w:szCs w:val="24"/>
        </w:rPr>
        <w:t>simplified</w:t>
      </w:r>
      <w:commentRangeEnd w:id="2"/>
      <w:r w:rsidR="00555C2C">
        <w:rPr>
          <w:rStyle w:val="CommentReference"/>
        </w:rPr>
        <w:commentReference w:id="2"/>
      </w:r>
      <w:r w:rsidRPr="001D7219">
        <w:rPr>
          <w:b/>
          <w:bCs/>
          <w:sz w:val="24"/>
          <w:szCs w:val="24"/>
        </w:rPr>
        <w:t xml:space="preserve">, testable </w:t>
      </w:r>
      <w:r w:rsidR="00CC1A42" w:rsidRPr="001D7219">
        <w:rPr>
          <w:b/>
          <w:bCs/>
          <w:sz w:val="24"/>
          <w:szCs w:val="24"/>
        </w:rPr>
        <w:t>causal diagram. Using a combination of</w:t>
      </w:r>
      <w:r w:rsidRPr="001D7219">
        <w:rPr>
          <w:b/>
          <w:bCs/>
          <w:sz w:val="24"/>
          <w:szCs w:val="24"/>
        </w:rPr>
        <w:t xml:space="preserve"> literature, </w:t>
      </w:r>
      <w:r w:rsidR="00CC1A42" w:rsidRPr="001D7219">
        <w:rPr>
          <w:b/>
          <w:bCs/>
          <w:sz w:val="24"/>
          <w:szCs w:val="24"/>
        </w:rPr>
        <w:t xml:space="preserve">statistical models and APSIM, we tested the feasibility/evidence for pathways. </w:t>
      </w:r>
    </w:p>
    <w:tbl>
      <w:tblPr>
        <w:tblStyle w:val="TableGrid"/>
        <w:tblW w:w="0" w:type="auto"/>
        <w:tblLook w:val="04A0" w:firstRow="1" w:lastRow="0" w:firstColumn="1" w:lastColumn="0" w:noHBand="0" w:noVBand="1"/>
      </w:tblPr>
      <w:tblGrid>
        <w:gridCol w:w="9350"/>
      </w:tblGrid>
      <w:tr w:rsidR="002122B0" w:rsidRPr="001D7219" w14:paraId="0C8CC64A" w14:textId="77777777" w:rsidTr="002122B0">
        <w:tc>
          <w:tcPr>
            <w:tcW w:w="9350" w:type="dxa"/>
          </w:tcPr>
          <w:p w14:paraId="0C9A0A60" w14:textId="5E5B34F1" w:rsidR="002122B0" w:rsidRPr="001D7219" w:rsidRDefault="006C1B24" w:rsidP="005E51AE">
            <w:pPr>
              <w:rPr>
                <w:sz w:val="24"/>
                <w:szCs w:val="24"/>
              </w:rPr>
            </w:pPr>
            <w:r>
              <w:rPr>
                <w:noProof/>
                <w:sz w:val="24"/>
                <w:szCs w:val="24"/>
              </w:rPr>
              <w:drawing>
                <wp:inline distT="0" distB="0" distL="0" distR="0" wp14:anchorId="6C0ADAF0" wp14:editId="1A5F590A">
                  <wp:extent cx="5943600" cy="323913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239135"/>
                          </a:xfrm>
                          <a:prstGeom prst="rect">
                            <a:avLst/>
                          </a:prstGeom>
                        </pic:spPr>
                      </pic:pic>
                    </a:graphicData>
                  </a:graphic>
                </wp:inline>
              </w:drawing>
            </w:r>
          </w:p>
        </w:tc>
      </w:tr>
      <w:tr w:rsidR="002122B0" w:rsidRPr="001D7219" w14:paraId="00BAAD35" w14:textId="77777777" w:rsidTr="002122B0">
        <w:tc>
          <w:tcPr>
            <w:tcW w:w="9350" w:type="dxa"/>
          </w:tcPr>
          <w:p w14:paraId="0F9FCE51" w14:textId="7ECBC7EA" w:rsidR="002122B0" w:rsidRPr="001D7219" w:rsidRDefault="00190745" w:rsidP="005E51AE">
            <w:pPr>
              <w:rPr>
                <w:sz w:val="24"/>
                <w:szCs w:val="24"/>
              </w:rPr>
            </w:pPr>
            <w:r w:rsidRPr="001D7219">
              <w:rPr>
                <w:sz w:val="24"/>
                <w:szCs w:val="24"/>
              </w:rPr>
              <w:t xml:space="preserve">Pathways with </w:t>
            </w:r>
            <w:r w:rsidR="00F741E8">
              <w:rPr>
                <w:sz w:val="24"/>
                <w:szCs w:val="24"/>
              </w:rPr>
              <w:t xml:space="preserve">evidence supporting </w:t>
            </w:r>
            <w:r w:rsidRPr="001D7219">
              <w:rPr>
                <w:sz w:val="24"/>
                <w:szCs w:val="24"/>
              </w:rPr>
              <w:t>(bold solid arrows)</w:t>
            </w:r>
            <w:r w:rsidR="00F741E8">
              <w:rPr>
                <w:sz w:val="24"/>
                <w:szCs w:val="24"/>
              </w:rPr>
              <w:t xml:space="preserve"> or</w:t>
            </w:r>
            <w:r w:rsidRPr="001D7219">
              <w:rPr>
                <w:sz w:val="24"/>
                <w:szCs w:val="24"/>
              </w:rPr>
              <w:t xml:space="preserve"> </w:t>
            </w:r>
            <w:r w:rsidR="00F741E8">
              <w:rPr>
                <w:sz w:val="24"/>
                <w:szCs w:val="24"/>
              </w:rPr>
              <w:t xml:space="preserve">not supporting </w:t>
            </w:r>
            <w:r w:rsidRPr="001D7219">
              <w:rPr>
                <w:sz w:val="24"/>
                <w:szCs w:val="24"/>
              </w:rPr>
              <w:t>(dashed arrows)</w:t>
            </w:r>
            <w:r w:rsidR="00F741E8">
              <w:rPr>
                <w:sz w:val="24"/>
                <w:szCs w:val="24"/>
              </w:rPr>
              <w:t xml:space="preserve"> links between</w:t>
            </w:r>
            <w:r w:rsidR="00821A47" w:rsidRPr="001D7219">
              <w:rPr>
                <w:sz w:val="24"/>
                <w:szCs w:val="24"/>
              </w:rPr>
              <w:t xml:space="preserve"> </w:t>
            </w:r>
            <w:r w:rsidRPr="001D7219">
              <w:rPr>
                <w:sz w:val="24"/>
                <w:szCs w:val="24"/>
              </w:rPr>
              <w:t>the previous crop (maize, soybean)</w:t>
            </w:r>
            <w:r w:rsidR="00C3223E" w:rsidRPr="001D7219">
              <w:rPr>
                <w:sz w:val="24"/>
                <w:szCs w:val="24"/>
              </w:rPr>
              <w:t xml:space="preserve"> </w:t>
            </w:r>
            <w:r w:rsidR="00F741E8">
              <w:rPr>
                <w:sz w:val="24"/>
                <w:szCs w:val="24"/>
              </w:rPr>
              <w:t>and</w:t>
            </w:r>
            <w:r w:rsidR="00C3223E" w:rsidRPr="001D7219">
              <w:rPr>
                <w:sz w:val="24"/>
                <w:szCs w:val="24"/>
              </w:rPr>
              <w:t xml:space="preserve"> the subsequent maize crop yield</w:t>
            </w:r>
            <w:r w:rsidR="00821A47" w:rsidRPr="001D7219">
              <w:rPr>
                <w:sz w:val="24"/>
                <w:szCs w:val="24"/>
              </w:rPr>
              <w:t xml:space="preserve"> based on literature, statistical models, and/or APSIM modelling</w:t>
            </w:r>
            <w:r w:rsidRPr="001D7219">
              <w:rPr>
                <w:sz w:val="24"/>
                <w:szCs w:val="24"/>
              </w:rPr>
              <w:t xml:space="preserve">. </w:t>
            </w:r>
          </w:p>
        </w:tc>
      </w:tr>
    </w:tbl>
    <w:p w14:paraId="2756EE59" w14:textId="77777777" w:rsidR="003B19DA" w:rsidRPr="001D7219" w:rsidRDefault="003B19DA" w:rsidP="005E51AE">
      <w:pPr>
        <w:rPr>
          <w:sz w:val="24"/>
          <w:szCs w:val="24"/>
        </w:rPr>
      </w:pPr>
    </w:p>
    <w:sectPr w:rsidR="003B19DA" w:rsidRPr="001D72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chael Castellano" w:date="2021-05-09T09:32:00Z" w:initials="MC">
    <w:p w14:paraId="6E21E162" w14:textId="0F01AF76" w:rsidR="00CA17AF" w:rsidRDefault="00CA17AF">
      <w:pPr>
        <w:pStyle w:val="CommentText"/>
      </w:pPr>
      <w:r>
        <w:rPr>
          <w:rStyle w:val="CommentReference"/>
        </w:rPr>
        <w:annotationRef/>
      </w:r>
      <w:r w:rsidR="00AA694E">
        <w:t xml:space="preserve">I need to think more about how the lower left panel interacts with the green data in fig 1. </w:t>
      </w:r>
    </w:p>
  </w:comment>
  <w:comment w:id="2" w:author="Michael Castellano" w:date="2021-05-09T09:45:00Z" w:initials="MC">
    <w:p w14:paraId="4872A3AD" w14:textId="217882F3" w:rsidR="00555C2C" w:rsidRDefault="00555C2C" w:rsidP="00555C2C">
      <w:pPr>
        <w:pStyle w:val="CommentText"/>
        <w:tabs>
          <w:tab w:val="left" w:pos="2430"/>
        </w:tabs>
      </w:pPr>
      <w:r>
        <w:rPr>
          <w:rStyle w:val="CommentReference"/>
        </w:rPr>
        <w:annotationRef/>
      </w:r>
      <w:r>
        <w:t>Can you separate this into N and non-N?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21E162" w15:done="0"/>
  <w15:commentEx w15:paraId="4872A3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22AC6" w16cex:dateUtc="2021-05-09T14:32:00Z"/>
  <w16cex:commentExtensible w16cex:durableId="24422DB0" w16cex:dateUtc="2021-05-09T14: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21E162" w16cid:durableId="24422AC6"/>
  <w16cid:commentId w16cid:paraId="4872A3AD" w16cid:durableId="24422D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0DC8"/>
    <w:multiLevelType w:val="hybridMultilevel"/>
    <w:tmpl w:val="E604E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E5775"/>
    <w:multiLevelType w:val="hybridMultilevel"/>
    <w:tmpl w:val="622A7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22CFE"/>
    <w:multiLevelType w:val="hybridMultilevel"/>
    <w:tmpl w:val="8424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66F4B"/>
    <w:multiLevelType w:val="hybridMultilevel"/>
    <w:tmpl w:val="622A7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F5354"/>
    <w:multiLevelType w:val="hybridMultilevel"/>
    <w:tmpl w:val="8766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13EEE"/>
    <w:multiLevelType w:val="multilevel"/>
    <w:tmpl w:val="F2D689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61071C09"/>
    <w:multiLevelType w:val="hybridMultilevel"/>
    <w:tmpl w:val="76483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4"/>
  </w:num>
  <w:num w:numId="6">
    <w:abstractNumId w:val="2"/>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Castellano">
    <w15:presenceInfo w15:providerId="AD" w15:userId="S::castelmj@iastate.edu::932396c5-6bfe-4c84-a8aa-f5d7d71ca9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1EF"/>
    <w:rsid w:val="000A0D2D"/>
    <w:rsid w:val="00190745"/>
    <w:rsid w:val="001B1F34"/>
    <w:rsid w:val="001D14ED"/>
    <w:rsid w:val="001D4534"/>
    <w:rsid w:val="001D57DF"/>
    <w:rsid w:val="001D7219"/>
    <w:rsid w:val="001F63AC"/>
    <w:rsid w:val="002122B0"/>
    <w:rsid w:val="00220C13"/>
    <w:rsid w:val="00221B13"/>
    <w:rsid w:val="00227E9D"/>
    <w:rsid w:val="00234AEC"/>
    <w:rsid w:val="00240933"/>
    <w:rsid w:val="00263842"/>
    <w:rsid w:val="00277268"/>
    <w:rsid w:val="002977A0"/>
    <w:rsid w:val="002A0FB6"/>
    <w:rsid w:val="002A7319"/>
    <w:rsid w:val="002A7D1B"/>
    <w:rsid w:val="002B3D73"/>
    <w:rsid w:val="002E0655"/>
    <w:rsid w:val="002F760E"/>
    <w:rsid w:val="00374EC6"/>
    <w:rsid w:val="003811F3"/>
    <w:rsid w:val="00390482"/>
    <w:rsid w:val="0039456C"/>
    <w:rsid w:val="00395EAB"/>
    <w:rsid w:val="003B09E1"/>
    <w:rsid w:val="003B19DA"/>
    <w:rsid w:val="00421F41"/>
    <w:rsid w:val="00432F5A"/>
    <w:rsid w:val="0043381C"/>
    <w:rsid w:val="00444731"/>
    <w:rsid w:val="004735C0"/>
    <w:rsid w:val="00475473"/>
    <w:rsid w:val="004834CB"/>
    <w:rsid w:val="004C454A"/>
    <w:rsid w:val="00505074"/>
    <w:rsid w:val="00555C2C"/>
    <w:rsid w:val="005914D3"/>
    <w:rsid w:val="005966D9"/>
    <w:rsid w:val="005E51AE"/>
    <w:rsid w:val="00600F4E"/>
    <w:rsid w:val="00611852"/>
    <w:rsid w:val="006571EF"/>
    <w:rsid w:val="0066604D"/>
    <w:rsid w:val="006A1F39"/>
    <w:rsid w:val="006C1B24"/>
    <w:rsid w:val="006D6464"/>
    <w:rsid w:val="006E34F1"/>
    <w:rsid w:val="006E5AA7"/>
    <w:rsid w:val="00715721"/>
    <w:rsid w:val="0073743D"/>
    <w:rsid w:val="00761535"/>
    <w:rsid w:val="0077089B"/>
    <w:rsid w:val="00770DC5"/>
    <w:rsid w:val="00775005"/>
    <w:rsid w:val="007A1C67"/>
    <w:rsid w:val="007A7E74"/>
    <w:rsid w:val="007B4DFF"/>
    <w:rsid w:val="007B512E"/>
    <w:rsid w:val="007C10DA"/>
    <w:rsid w:val="007C75F1"/>
    <w:rsid w:val="007F382B"/>
    <w:rsid w:val="00800A7C"/>
    <w:rsid w:val="00805D80"/>
    <w:rsid w:val="00812C6B"/>
    <w:rsid w:val="00821A47"/>
    <w:rsid w:val="00823B17"/>
    <w:rsid w:val="008343C2"/>
    <w:rsid w:val="00873853"/>
    <w:rsid w:val="008822B9"/>
    <w:rsid w:val="00886958"/>
    <w:rsid w:val="008C015E"/>
    <w:rsid w:val="009000BB"/>
    <w:rsid w:val="00960AC1"/>
    <w:rsid w:val="00976276"/>
    <w:rsid w:val="009862B7"/>
    <w:rsid w:val="009C0197"/>
    <w:rsid w:val="009D3961"/>
    <w:rsid w:val="009E3292"/>
    <w:rsid w:val="00A23088"/>
    <w:rsid w:val="00A516C0"/>
    <w:rsid w:val="00A939E0"/>
    <w:rsid w:val="00AA3FBB"/>
    <w:rsid w:val="00AA694E"/>
    <w:rsid w:val="00AB7414"/>
    <w:rsid w:val="00AC5D83"/>
    <w:rsid w:val="00AC7897"/>
    <w:rsid w:val="00AD0D08"/>
    <w:rsid w:val="00AF4850"/>
    <w:rsid w:val="00B05ADB"/>
    <w:rsid w:val="00B2668B"/>
    <w:rsid w:val="00B707A8"/>
    <w:rsid w:val="00B96A11"/>
    <w:rsid w:val="00BF010F"/>
    <w:rsid w:val="00C31A34"/>
    <w:rsid w:val="00C3223E"/>
    <w:rsid w:val="00C467E4"/>
    <w:rsid w:val="00C60178"/>
    <w:rsid w:val="00C642BE"/>
    <w:rsid w:val="00C727B6"/>
    <w:rsid w:val="00C92E0D"/>
    <w:rsid w:val="00C93C61"/>
    <w:rsid w:val="00CA17AF"/>
    <w:rsid w:val="00CA653A"/>
    <w:rsid w:val="00CC1A42"/>
    <w:rsid w:val="00D074B2"/>
    <w:rsid w:val="00D25A52"/>
    <w:rsid w:val="00D9048F"/>
    <w:rsid w:val="00D9555C"/>
    <w:rsid w:val="00E02EEF"/>
    <w:rsid w:val="00E04C6C"/>
    <w:rsid w:val="00E1059F"/>
    <w:rsid w:val="00E16E6E"/>
    <w:rsid w:val="00E27585"/>
    <w:rsid w:val="00E43579"/>
    <w:rsid w:val="00E55248"/>
    <w:rsid w:val="00E700A0"/>
    <w:rsid w:val="00E81725"/>
    <w:rsid w:val="00F078F7"/>
    <w:rsid w:val="00F109D5"/>
    <w:rsid w:val="00F119D9"/>
    <w:rsid w:val="00F17F2F"/>
    <w:rsid w:val="00F23DBB"/>
    <w:rsid w:val="00F31A69"/>
    <w:rsid w:val="00F741E8"/>
    <w:rsid w:val="00F7619A"/>
    <w:rsid w:val="00FA313E"/>
    <w:rsid w:val="00FD46BD"/>
    <w:rsid w:val="00FE13A5"/>
    <w:rsid w:val="00FE3147"/>
    <w:rsid w:val="00FE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EE77"/>
  <w15:chartTrackingRefBased/>
  <w15:docId w15:val="{0A0B7758-FA5C-4E21-98E8-24D3E3F93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1EF"/>
  </w:style>
  <w:style w:type="paragraph" w:styleId="Heading1">
    <w:name w:val="heading 1"/>
    <w:basedOn w:val="Normal"/>
    <w:next w:val="Normal"/>
    <w:link w:val="Heading1Char"/>
    <w:uiPriority w:val="9"/>
    <w:qFormat/>
    <w:rsid w:val="007A1C6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7A1C67"/>
    <w:pPr>
      <w:keepNext/>
      <w:keepLines/>
      <w:spacing w:before="40" w:after="0"/>
      <w:outlineLvl w:val="1"/>
    </w:pPr>
    <w:rPr>
      <w:rFonts w:asciiTheme="majorHAnsi" w:eastAsiaTheme="majorEastAsia" w:hAnsiTheme="majorHAnsi" w:cstheme="majorBidi"/>
      <w: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1EF"/>
    <w:pPr>
      <w:ind w:left="720"/>
      <w:contextualSpacing/>
    </w:pPr>
  </w:style>
  <w:style w:type="paragraph" w:customStyle="1" w:styleId="m-5394878258787082074msolistparagraph">
    <w:name w:val="m_-5394878258787082074msolistparagraph"/>
    <w:basedOn w:val="Normal"/>
    <w:rsid w:val="001D453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A3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5D83"/>
    <w:rPr>
      <w:sz w:val="16"/>
      <w:szCs w:val="16"/>
    </w:rPr>
  </w:style>
  <w:style w:type="paragraph" w:styleId="CommentText">
    <w:name w:val="annotation text"/>
    <w:basedOn w:val="Normal"/>
    <w:link w:val="CommentTextChar"/>
    <w:uiPriority w:val="99"/>
    <w:semiHidden/>
    <w:unhideWhenUsed/>
    <w:rsid w:val="00AC5D83"/>
    <w:pPr>
      <w:spacing w:line="240" w:lineRule="auto"/>
    </w:pPr>
    <w:rPr>
      <w:sz w:val="20"/>
      <w:szCs w:val="20"/>
    </w:rPr>
  </w:style>
  <w:style w:type="character" w:customStyle="1" w:styleId="CommentTextChar">
    <w:name w:val="Comment Text Char"/>
    <w:basedOn w:val="DefaultParagraphFont"/>
    <w:link w:val="CommentText"/>
    <w:uiPriority w:val="99"/>
    <w:semiHidden/>
    <w:rsid w:val="00AC5D83"/>
    <w:rPr>
      <w:sz w:val="20"/>
      <w:szCs w:val="20"/>
    </w:rPr>
  </w:style>
  <w:style w:type="paragraph" w:styleId="CommentSubject">
    <w:name w:val="annotation subject"/>
    <w:basedOn w:val="CommentText"/>
    <w:next w:val="CommentText"/>
    <w:link w:val="CommentSubjectChar"/>
    <w:uiPriority w:val="99"/>
    <w:semiHidden/>
    <w:unhideWhenUsed/>
    <w:rsid w:val="00AC5D83"/>
    <w:rPr>
      <w:b/>
      <w:bCs/>
    </w:rPr>
  </w:style>
  <w:style w:type="character" w:customStyle="1" w:styleId="CommentSubjectChar">
    <w:name w:val="Comment Subject Char"/>
    <w:basedOn w:val="CommentTextChar"/>
    <w:link w:val="CommentSubject"/>
    <w:uiPriority w:val="99"/>
    <w:semiHidden/>
    <w:rsid w:val="00AC5D83"/>
    <w:rPr>
      <w:b/>
      <w:bCs/>
      <w:sz w:val="20"/>
      <w:szCs w:val="20"/>
    </w:rPr>
  </w:style>
  <w:style w:type="paragraph" w:styleId="BalloonText">
    <w:name w:val="Balloon Text"/>
    <w:basedOn w:val="Normal"/>
    <w:link w:val="BalloonTextChar"/>
    <w:uiPriority w:val="99"/>
    <w:semiHidden/>
    <w:unhideWhenUsed/>
    <w:rsid w:val="00C31A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A34"/>
    <w:rPr>
      <w:rFonts w:ascii="Segoe UI" w:hAnsi="Segoe UI" w:cs="Segoe UI"/>
      <w:sz w:val="18"/>
      <w:szCs w:val="18"/>
    </w:rPr>
  </w:style>
  <w:style w:type="character" w:customStyle="1" w:styleId="Heading1Char">
    <w:name w:val="Heading 1 Char"/>
    <w:basedOn w:val="DefaultParagraphFont"/>
    <w:link w:val="Heading1"/>
    <w:uiPriority w:val="9"/>
    <w:rsid w:val="007A1C6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7A1C67"/>
    <w:rPr>
      <w:rFonts w:asciiTheme="majorHAnsi" w:eastAsiaTheme="majorEastAsia" w:hAnsiTheme="majorHAnsi" w:cstheme="majorBidi"/>
      <w:i/>
      <w:color w:val="000000" w:themeColor="text1"/>
      <w:sz w:val="28"/>
      <w:szCs w:val="26"/>
    </w:rPr>
  </w:style>
  <w:style w:type="paragraph" w:styleId="Caption">
    <w:name w:val="caption"/>
    <w:basedOn w:val="Normal"/>
    <w:next w:val="Normal"/>
    <w:uiPriority w:val="35"/>
    <w:unhideWhenUsed/>
    <w:qFormat/>
    <w:rsid w:val="001F63AC"/>
    <w:pPr>
      <w:spacing w:after="200" w:line="240" w:lineRule="auto"/>
    </w:pPr>
    <w:rPr>
      <w:iCs/>
      <w:color w:val="000000" w:themeColor="text1"/>
      <w:szCs w:val="18"/>
    </w:rPr>
  </w:style>
  <w:style w:type="paragraph" w:customStyle="1" w:styleId="Body">
    <w:name w:val="Body"/>
    <w:basedOn w:val="Normal"/>
    <w:link w:val="BodyChar"/>
    <w:qFormat/>
    <w:rsid w:val="00812C6B"/>
    <w:pPr>
      <w:spacing w:after="0" w:line="480" w:lineRule="auto"/>
      <w:ind w:firstLine="720"/>
    </w:pPr>
    <w:rPr>
      <w:rFonts w:ascii="Times New Roman" w:hAnsi="Times New Roman"/>
      <w:color w:val="000000" w:themeColor="text1"/>
      <w:sz w:val="24"/>
    </w:rPr>
  </w:style>
  <w:style w:type="character" w:customStyle="1" w:styleId="BodyChar">
    <w:name w:val="Body Char"/>
    <w:basedOn w:val="DefaultParagraphFont"/>
    <w:link w:val="Body"/>
    <w:rsid w:val="00812C6B"/>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9885">
      <w:bodyDiv w:val="1"/>
      <w:marLeft w:val="0"/>
      <w:marRight w:val="0"/>
      <w:marTop w:val="0"/>
      <w:marBottom w:val="0"/>
      <w:divBdr>
        <w:top w:val="none" w:sz="0" w:space="0" w:color="auto"/>
        <w:left w:val="none" w:sz="0" w:space="0" w:color="auto"/>
        <w:bottom w:val="none" w:sz="0" w:space="0" w:color="auto"/>
        <w:right w:val="none" w:sz="0" w:space="0" w:color="auto"/>
      </w:divBdr>
    </w:div>
    <w:div w:id="142813969">
      <w:bodyDiv w:val="1"/>
      <w:marLeft w:val="0"/>
      <w:marRight w:val="0"/>
      <w:marTop w:val="0"/>
      <w:marBottom w:val="0"/>
      <w:divBdr>
        <w:top w:val="none" w:sz="0" w:space="0" w:color="auto"/>
        <w:left w:val="none" w:sz="0" w:space="0" w:color="auto"/>
        <w:bottom w:val="none" w:sz="0" w:space="0" w:color="auto"/>
        <w:right w:val="none" w:sz="0" w:space="0" w:color="auto"/>
      </w:divBdr>
    </w:div>
    <w:div w:id="710420081">
      <w:bodyDiv w:val="1"/>
      <w:marLeft w:val="0"/>
      <w:marRight w:val="0"/>
      <w:marTop w:val="0"/>
      <w:marBottom w:val="0"/>
      <w:divBdr>
        <w:top w:val="none" w:sz="0" w:space="0" w:color="auto"/>
        <w:left w:val="none" w:sz="0" w:space="0" w:color="auto"/>
        <w:bottom w:val="none" w:sz="0" w:space="0" w:color="auto"/>
        <w:right w:val="none" w:sz="0" w:space="0" w:color="auto"/>
      </w:divBdr>
    </w:div>
    <w:div w:id="203059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png"/><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microsoft.com/office/2016/09/relationships/commentsIds" Target="commentsIds.xml"/><Relationship Id="rId5" Type="http://schemas.openxmlformats.org/officeDocument/2006/relationships/image" Target="media/image1.png"/><Relationship Id="rId15" Type="http://schemas.openxmlformats.org/officeDocument/2006/relationships/image" Target="media/image7.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13</Pages>
  <Words>3579</Words>
  <Characters>20406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 [AGRON]</dc:creator>
  <cp:keywords/>
  <dc:description/>
  <cp:lastModifiedBy>Virginia Nichols</cp:lastModifiedBy>
  <cp:revision>4</cp:revision>
  <dcterms:created xsi:type="dcterms:W3CDTF">2021-07-06T01:55:00Z</dcterms:created>
  <dcterms:modified xsi:type="dcterms:W3CDTF">2021-07-06T15:46:00Z</dcterms:modified>
</cp:coreProperties>
</file>