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D8F10" w14:textId="5A209159" w:rsidR="0012423C" w:rsidRDefault="007D4D9E" w:rsidP="006E637E">
      <w:pPr>
        <w:pStyle w:val="Title"/>
        <w:rPr>
          <w:lang w:val="en-US"/>
        </w:rPr>
      </w:pPr>
      <w:r>
        <w:rPr>
          <w:lang w:val="en-US"/>
        </w:rPr>
        <w:t>Data Feminism as a guide for agricultural research</w:t>
      </w:r>
    </w:p>
    <w:p w14:paraId="6D6E084B" w14:textId="2F64497E" w:rsidR="00B46472" w:rsidRDefault="00B46472" w:rsidP="00B46472">
      <w:pPr>
        <w:rPr>
          <w:lang w:val="en-US"/>
        </w:rPr>
      </w:pPr>
      <w:r>
        <w:rPr>
          <w:lang w:val="en-US"/>
        </w:rPr>
        <w:t>Virginia Nichols</w:t>
      </w:r>
      <w:r w:rsidRPr="0001250B">
        <w:rPr>
          <w:vertAlign w:val="superscript"/>
          <w:lang w:val="en-US"/>
        </w:rPr>
        <w:t>1</w:t>
      </w:r>
      <w:r>
        <w:rPr>
          <w:lang w:val="en-US"/>
        </w:rPr>
        <w:t>, Angie Carter</w:t>
      </w:r>
      <w:r w:rsidRPr="0001250B">
        <w:rPr>
          <w:vertAlign w:val="superscript"/>
          <w:lang w:val="en-US"/>
        </w:rPr>
        <w:t>2</w:t>
      </w:r>
      <w:r>
        <w:rPr>
          <w:lang w:val="en-US"/>
        </w:rPr>
        <w:t>, Stefan Gailans</w:t>
      </w:r>
      <w:r w:rsidRPr="0001250B">
        <w:rPr>
          <w:vertAlign w:val="superscript"/>
          <w:lang w:val="en-US"/>
        </w:rPr>
        <w:t>3</w:t>
      </w:r>
      <w:r>
        <w:rPr>
          <w:lang w:val="en-US"/>
        </w:rPr>
        <w:t>, Andrea Basche</w:t>
      </w:r>
      <w:r w:rsidRPr="0001250B">
        <w:rPr>
          <w:vertAlign w:val="superscript"/>
          <w:lang w:val="en-US"/>
        </w:rPr>
        <w:t>4</w:t>
      </w:r>
      <w:r>
        <w:rPr>
          <w:lang w:val="en-US"/>
        </w:rPr>
        <w:t>, David Weisberger</w:t>
      </w:r>
      <w:r w:rsidRPr="0001250B">
        <w:rPr>
          <w:vertAlign w:val="superscript"/>
          <w:lang w:val="en-US"/>
        </w:rPr>
        <w:t>5</w:t>
      </w:r>
    </w:p>
    <w:p w14:paraId="4418CC4C" w14:textId="77777777" w:rsidR="00DA077E" w:rsidRDefault="00DA077E" w:rsidP="00B46472">
      <w:pPr>
        <w:rPr>
          <w:lang w:val="en-US"/>
        </w:rPr>
      </w:pPr>
    </w:p>
    <w:p w14:paraId="5FD39271" w14:textId="3462145E" w:rsidR="00B46472" w:rsidRPr="005167FB" w:rsidRDefault="00B46472" w:rsidP="00B46472">
      <w:pPr>
        <w:rPr>
          <w:lang w:val="en-US"/>
        </w:rPr>
      </w:pPr>
      <w:r w:rsidRPr="0001250B">
        <w:rPr>
          <w:vertAlign w:val="superscript"/>
          <w:lang w:val="en-US"/>
        </w:rPr>
        <w:t>1</w:t>
      </w:r>
      <w:r w:rsidR="00DA077E" w:rsidRPr="005167FB">
        <w:rPr>
          <w:lang w:val="en-US"/>
        </w:rPr>
        <w:t>Aarhus University, Denmark</w:t>
      </w:r>
    </w:p>
    <w:p w14:paraId="7BB9D8FB" w14:textId="446E4238" w:rsidR="00DA077E" w:rsidRDefault="00DA077E" w:rsidP="00B46472">
      <w:pPr>
        <w:rPr>
          <w:lang w:val="en-US"/>
        </w:rPr>
      </w:pPr>
      <w:r w:rsidRPr="0001250B">
        <w:rPr>
          <w:vertAlign w:val="superscript"/>
          <w:lang w:val="en-US"/>
        </w:rPr>
        <w:t>2</w:t>
      </w:r>
      <w:r w:rsidRPr="00DA077E">
        <w:rPr>
          <w:lang w:val="en-US"/>
        </w:rPr>
        <w:t>Michigan Technological University, M</w:t>
      </w:r>
      <w:r>
        <w:rPr>
          <w:lang w:val="en-US"/>
        </w:rPr>
        <w:t>ichigan USA</w:t>
      </w:r>
    </w:p>
    <w:p w14:paraId="39AD7852" w14:textId="479EDB9F" w:rsidR="00DA077E" w:rsidRDefault="00DA077E" w:rsidP="00B46472">
      <w:pPr>
        <w:rPr>
          <w:lang w:val="en-US"/>
        </w:rPr>
      </w:pPr>
      <w:r w:rsidRPr="0001250B">
        <w:rPr>
          <w:vertAlign w:val="superscript"/>
          <w:lang w:val="en-US"/>
        </w:rPr>
        <w:t>3</w:t>
      </w:r>
      <w:r>
        <w:rPr>
          <w:lang w:val="en-US"/>
        </w:rPr>
        <w:t>Practical Farmers of Iowa,</w:t>
      </w:r>
      <w:r w:rsidR="005167FB">
        <w:rPr>
          <w:lang w:val="en-US"/>
        </w:rPr>
        <w:t xml:space="preserve"> </w:t>
      </w:r>
      <w:r>
        <w:rPr>
          <w:lang w:val="en-US"/>
        </w:rPr>
        <w:t>Iowa USA</w:t>
      </w:r>
    </w:p>
    <w:p w14:paraId="368D7C1E" w14:textId="46830C7D" w:rsidR="00DA077E" w:rsidRDefault="00DA077E" w:rsidP="00B46472">
      <w:pPr>
        <w:rPr>
          <w:lang w:val="en-US"/>
        </w:rPr>
      </w:pPr>
      <w:r w:rsidRPr="0001250B">
        <w:rPr>
          <w:vertAlign w:val="superscript"/>
          <w:lang w:val="en-US"/>
        </w:rPr>
        <w:t>4</w:t>
      </w:r>
      <w:r>
        <w:rPr>
          <w:lang w:val="en-US"/>
        </w:rPr>
        <w:t>University of Nebraska-Lincoln, Nebraska USA</w:t>
      </w:r>
    </w:p>
    <w:p w14:paraId="2A6023E2" w14:textId="7EC270CC" w:rsidR="00DA077E" w:rsidRPr="00DA077E" w:rsidRDefault="00DA077E" w:rsidP="00B46472">
      <w:pPr>
        <w:rPr>
          <w:lang w:val="en-US"/>
        </w:rPr>
      </w:pPr>
      <w:r w:rsidRPr="0001250B">
        <w:rPr>
          <w:vertAlign w:val="superscript"/>
          <w:lang w:val="en-US"/>
        </w:rPr>
        <w:t>5</w:t>
      </w:r>
      <w:r>
        <w:rPr>
          <w:lang w:val="en-US"/>
        </w:rPr>
        <w:t>University of Rhode Island, Rhode Island USA</w:t>
      </w:r>
    </w:p>
    <w:p w14:paraId="12EAC8DB" w14:textId="2E74EDF5" w:rsidR="009C7EA9" w:rsidRPr="00DA077E" w:rsidRDefault="009C7EA9" w:rsidP="009C7EA9">
      <w:pPr>
        <w:pStyle w:val="Heading1"/>
        <w:rPr>
          <w:lang w:val="en-US"/>
        </w:rPr>
      </w:pPr>
      <w:r w:rsidRPr="00DA077E">
        <w:rPr>
          <w:lang w:val="en-US"/>
        </w:rPr>
        <w:t>Abstract</w:t>
      </w:r>
    </w:p>
    <w:p w14:paraId="7E487EAE" w14:textId="77777777" w:rsidR="000E7DB5" w:rsidRPr="00DA077E" w:rsidRDefault="000E7DB5" w:rsidP="009C7EA9">
      <w:pPr>
        <w:rPr>
          <w:lang w:val="en-US"/>
        </w:rPr>
      </w:pPr>
    </w:p>
    <w:p w14:paraId="27A0D1B7" w14:textId="4A63D93D" w:rsidR="00D86529" w:rsidRDefault="007F10CD" w:rsidP="00D86529">
      <w:pPr>
        <w:rPr>
          <w:lang w:val="en-US"/>
        </w:rPr>
      </w:pPr>
      <w:r w:rsidRPr="0029011A">
        <w:rPr>
          <w:color w:val="20124D"/>
          <w:shd w:val="clear" w:color="auto" w:fill="FFFFFF"/>
          <w:lang w:val="en-US"/>
        </w:rPr>
        <w:t xml:space="preserve">Agricultural </w:t>
      </w:r>
      <w:r>
        <w:rPr>
          <w:color w:val="20124D"/>
          <w:shd w:val="clear" w:color="auto" w:fill="FFFFFF"/>
          <w:lang w:val="en-US"/>
        </w:rPr>
        <w:t xml:space="preserve">research reflects </w:t>
      </w:r>
      <w:r w:rsidRPr="0029011A">
        <w:rPr>
          <w:color w:val="20124D"/>
          <w:shd w:val="clear" w:color="auto" w:fill="FFFFFF"/>
          <w:lang w:val="en-US"/>
        </w:rPr>
        <w:t xml:space="preserve">complex institutional </w:t>
      </w:r>
      <w:r w:rsidR="00EE392E">
        <w:rPr>
          <w:color w:val="20124D"/>
          <w:shd w:val="clear" w:color="auto" w:fill="FFFFFF"/>
          <w:lang w:val="en-US"/>
        </w:rPr>
        <w:t xml:space="preserve">and interpersonal relationships that </w:t>
      </w:r>
      <w:r w:rsidRPr="0029011A">
        <w:rPr>
          <w:color w:val="20124D"/>
          <w:shd w:val="clear" w:color="auto" w:fill="FFFFFF"/>
          <w:lang w:val="en-US"/>
        </w:rPr>
        <w:t>have historically</w:t>
      </w:r>
      <w:r>
        <w:rPr>
          <w:color w:val="20124D"/>
          <w:shd w:val="clear" w:color="auto" w:fill="FFFFFF"/>
          <w:lang w:val="en-US"/>
        </w:rPr>
        <w:t xml:space="preserve"> been</w:t>
      </w:r>
      <w:r w:rsidRPr="0029011A">
        <w:rPr>
          <w:color w:val="20124D"/>
          <w:shd w:val="clear" w:color="auto" w:fill="FFFFFF"/>
          <w:lang w:val="en-US"/>
        </w:rPr>
        <w:t xml:space="preserve">, and continue to </w:t>
      </w:r>
      <w:r>
        <w:rPr>
          <w:color w:val="20124D"/>
          <w:shd w:val="clear" w:color="auto" w:fill="FFFFFF"/>
          <w:lang w:val="en-US"/>
        </w:rPr>
        <w:t xml:space="preserve">be, subject to </w:t>
      </w:r>
      <w:r w:rsidRPr="0029011A">
        <w:rPr>
          <w:color w:val="20124D"/>
          <w:shd w:val="clear" w:color="auto" w:fill="FFFFFF"/>
          <w:lang w:val="en-US"/>
        </w:rPr>
        <w:t>power imbalances.</w:t>
      </w:r>
      <w:r>
        <w:rPr>
          <w:color w:val="20124D"/>
          <w:shd w:val="clear" w:color="auto" w:fill="FFFFFF"/>
          <w:lang w:val="en-US"/>
        </w:rPr>
        <w:t xml:space="preserve"> </w:t>
      </w:r>
      <w:r w:rsidR="00EE392E">
        <w:rPr>
          <w:color w:val="20124D"/>
          <w:shd w:val="clear" w:color="auto" w:fill="FFFFFF"/>
          <w:lang w:val="en-US"/>
        </w:rPr>
        <w:t xml:space="preserve">Recently, the </w:t>
      </w:r>
      <w:r w:rsidR="008A4A87">
        <w:rPr>
          <w:color w:val="20124D"/>
          <w:shd w:val="clear" w:color="auto" w:fill="FFFFFF"/>
          <w:lang w:val="en-US"/>
        </w:rPr>
        <w:t>D</w:t>
      </w:r>
      <w:r w:rsidRPr="007018EE">
        <w:rPr>
          <w:color w:val="20124D"/>
          <w:shd w:val="clear" w:color="auto" w:fill="FFFFFF"/>
          <w:lang w:val="en-US"/>
        </w:rPr>
        <w:t xml:space="preserve">ata </w:t>
      </w:r>
      <w:r w:rsidR="008A4A87" w:rsidRPr="007018EE">
        <w:rPr>
          <w:color w:val="20124D"/>
          <w:shd w:val="clear" w:color="auto" w:fill="FFFFFF"/>
          <w:lang w:val="en-US"/>
        </w:rPr>
        <w:t>F</w:t>
      </w:r>
      <w:r w:rsidRPr="007018EE">
        <w:rPr>
          <w:color w:val="20124D"/>
          <w:shd w:val="clear" w:color="auto" w:fill="FFFFFF"/>
          <w:lang w:val="en-US"/>
        </w:rPr>
        <w:t xml:space="preserve">eminism </w:t>
      </w:r>
      <w:r w:rsidR="00EE392E" w:rsidRPr="007018EE">
        <w:rPr>
          <w:color w:val="20124D"/>
          <w:shd w:val="clear" w:color="auto" w:fill="FFFFFF"/>
          <w:lang w:val="en-US"/>
        </w:rPr>
        <w:t xml:space="preserve">framework </w:t>
      </w:r>
      <w:r w:rsidR="00605270" w:rsidRPr="007018EE">
        <w:rPr>
          <w:color w:val="20124D"/>
          <w:shd w:val="clear" w:color="auto" w:fill="FFFFFF"/>
          <w:lang w:val="en-US"/>
        </w:rPr>
        <w:t>was</w:t>
      </w:r>
      <w:r w:rsidRPr="007018EE">
        <w:rPr>
          <w:color w:val="20124D"/>
          <w:shd w:val="clear" w:color="auto" w:fill="FFFFFF"/>
          <w:lang w:val="en-US"/>
        </w:rPr>
        <w:t xml:space="preserve"> developed to aid scientists in understanding and addressing power imbalances inherent in </w:t>
      </w:r>
      <w:r w:rsidR="007D4D9E">
        <w:rPr>
          <w:color w:val="20124D"/>
          <w:shd w:val="clear" w:color="auto" w:fill="FFFFFF"/>
          <w:lang w:val="en-US"/>
        </w:rPr>
        <w:t>research</w:t>
      </w:r>
      <w:r w:rsidRPr="007018EE">
        <w:rPr>
          <w:color w:val="20124D"/>
          <w:shd w:val="clear" w:color="auto" w:fill="FFFFFF"/>
          <w:lang w:val="en-US"/>
        </w:rPr>
        <w:t>. </w:t>
      </w:r>
      <w:r w:rsidR="00B46472">
        <w:rPr>
          <w:color w:val="20124D"/>
          <w:shd w:val="clear" w:color="auto" w:fill="FFFFFF"/>
          <w:lang w:val="en-US"/>
        </w:rPr>
        <w:t xml:space="preserve">In this Perspective we </w:t>
      </w:r>
      <w:r w:rsidR="00D86529">
        <w:rPr>
          <w:color w:val="20124D"/>
          <w:shd w:val="clear" w:color="auto" w:fill="FFFFFF"/>
          <w:lang w:val="en-US"/>
        </w:rPr>
        <w:t xml:space="preserve">demonstrate its utility in agriculture settings and </w:t>
      </w:r>
      <w:r w:rsidR="007F57C7">
        <w:rPr>
          <w:color w:val="20124D"/>
          <w:shd w:val="clear" w:color="auto" w:fill="FFFFFF"/>
          <w:lang w:val="en-US"/>
        </w:rPr>
        <w:t>present evidence</w:t>
      </w:r>
      <w:r w:rsidR="007F57C7" w:rsidRPr="0029011A">
        <w:rPr>
          <w:color w:val="20124D"/>
          <w:shd w:val="clear" w:color="auto" w:fill="FFFFFF"/>
          <w:lang w:val="en-US"/>
        </w:rPr>
        <w:t xml:space="preserve"> that </w:t>
      </w:r>
      <w:r w:rsidR="00F34E68">
        <w:rPr>
          <w:color w:val="20124D"/>
          <w:shd w:val="clear" w:color="auto" w:fill="FFFFFF"/>
          <w:lang w:val="en-US"/>
        </w:rPr>
        <w:t xml:space="preserve">explicit </w:t>
      </w:r>
      <w:r w:rsidR="00D86529">
        <w:rPr>
          <w:color w:val="20124D"/>
          <w:shd w:val="clear" w:color="auto" w:fill="FFFFFF"/>
          <w:lang w:val="en-US"/>
        </w:rPr>
        <w:t xml:space="preserve">attention to power concomitantly fosters </w:t>
      </w:r>
      <w:r w:rsidR="00F34E68">
        <w:rPr>
          <w:color w:val="20124D"/>
          <w:shd w:val="clear" w:color="auto" w:fill="FFFFFF"/>
          <w:lang w:val="en-US"/>
        </w:rPr>
        <w:t xml:space="preserve">research </w:t>
      </w:r>
      <w:r w:rsidR="00D86529">
        <w:rPr>
          <w:color w:val="20124D"/>
          <w:shd w:val="clear" w:color="auto" w:fill="FFFFFF"/>
          <w:lang w:val="en-US"/>
        </w:rPr>
        <w:t>creativity and lead</w:t>
      </w:r>
      <w:r w:rsidR="00F50C8B">
        <w:rPr>
          <w:color w:val="20124D"/>
          <w:shd w:val="clear" w:color="auto" w:fill="FFFFFF"/>
          <w:lang w:val="en-US"/>
        </w:rPr>
        <w:t xml:space="preserve">s </w:t>
      </w:r>
      <w:r w:rsidR="007F57C7" w:rsidRPr="0029011A">
        <w:rPr>
          <w:color w:val="20124D"/>
          <w:shd w:val="clear" w:color="auto" w:fill="FFFFFF"/>
          <w:lang w:val="en-US"/>
        </w:rPr>
        <w:t xml:space="preserve">to </w:t>
      </w:r>
      <w:r w:rsidR="00F50C8B">
        <w:rPr>
          <w:color w:val="20124D"/>
          <w:shd w:val="clear" w:color="auto" w:fill="FFFFFF"/>
          <w:lang w:val="en-US"/>
        </w:rPr>
        <w:t xml:space="preserve">positive </w:t>
      </w:r>
      <w:r w:rsidR="00F34E68">
        <w:rPr>
          <w:color w:val="20124D"/>
          <w:shd w:val="clear" w:color="auto" w:fill="FFFFFF"/>
          <w:lang w:val="en-US"/>
        </w:rPr>
        <w:t xml:space="preserve">societal </w:t>
      </w:r>
      <w:r w:rsidR="007F57C7" w:rsidRPr="0029011A">
        <w:rPr>
          <w:color w:val="20124D"/>
          <w:shd w:val="clear" w:color="auto" w:fill="FFFFFF"/>
          <w:lang w:val="en-US"/>
        </w:rPr>
        <w:t>outcomes</w:t>
      </w:r>
      <w:r w:rsidR="00D86529">
        <w:rPr>
          <w:color w:val="20124D"/>
          <w:shd w:val="clear" w:color="auto" w:fill="FFFFFF"/>
          <w:lang w:val="en-US"/>
        </w:rPr>
        <w:t xml:space="preserve">. </w:t>
      </w:r>
    </w:p>
    <w:p w14:paraId="59F76605" w14:textId="667F2908" w:rsidR="008D2ECE" w:rsidRPr="00D16F57" w:rsidRDefault="008D2ECE" w:rsidP="002E2390">
      <w:pPr>
        <w:pStyle w:val="Heading1"/>
        <w:numPr>
          <w:ilvl w:val="0"/>
          <w:numId w:val="15"/>
        </w:numPr>
        <w:rPr>
          <w:lang w:val="en-US"/>
        </w:rPr>
      </w:pPr>
      <w:r w:rsidRPr="00D16F57">
        <w:rPr>
          <w:lang w:val="en-US"/>
        </w:rPr>
        <w:t>Introduction</w:t>
      </w:r>
    </w:p>
    <w:p w14:paraId="0E43A3F0" w14:textId="77777777" w:rsidR="00EE392E" w:rsidRPr="006D2EA8" w:rsidRDefault="00EE392E" w:rsidP="00FC41A2">
      <w:pPr>
        <w:rPr>
          <w:color w:val="20124D"/>
          <w:shd w:val="clear" w:color="auto" w:fill="FFFFFF"/>
          <w:lang w:val="en-US"/>
        </w:rPr>
      </w:pPr>
    </w:p>
    <w:p w14:paraId="6547DBE0" w14:textId="7DA6F67C" w:rsidR="00926CF0" w:rsidRPr="00172B03" w:rsidRDefault="00D33AAF" w:rsidP="00926CF0">
      <w:pPr>
        <w:rPr>
          <w:lang w:val="en-US"/>
        </w:rPr>
      </w:pPr>
      <w:r>
        <w:rPr>
          <w:lang w:val="en-US"/>
        </w:rPr>
        <w:t>A</w:t>
      </w:r>
      <w:r w:rsidR="00864973">
        <w:rPr>
          <w:lang w:val="en-US"/>
        </w:rPr>
        <w:t>griculture</w:t>
      </w:r>
      <w:r w:rsidR="00864973" w:rsidRPr="00F83DA2">
        <w:rPr>
          <w:lang w:val="en-US"/>
        </w:rPr>
        <w:t xml:space="preserve"> involves the cultivation of land to produce food</w:t>
      </w:r>
      <w:r w:rsidR="00F34E68">
        <w:rPr>
          <w:lang w:val="en-US"/>
        </w:rPr>
        <w:t xml:space="preserve">, an arrangement </w:t>
      </w:r>
      <w:r w:rsidR="0044469E">
        <w:rPr>
          <w:lang w:val="en-US"/>
        </w:rPr>
        <w:t>primed for power</w:t>
      </w:r>
      <w:r w:rsidR="00F34E68">
        <w:rPr>
          <w:lang w:val="en-US"/>
        </w:rPr>
        <w:t xml:space="preserve"> disparities</w:t>
      </w:r>
      <w:r w:rsidR="0044469E">
        <w:rPr>
          <w:lang w:val="en-US"/>
        </w:rPr>
        <w:t xml:space="preserve">. </w:t>
      </w:r>
      <w:r w:rsidR="00864973">
        <w:rPr>
          <w:lang w:val="en-US"/>
        </w:rPr>
        <w:t xml:space="preserve">Indeed, over thousands of years and across civilizations, agriculture has </w:t>
      </w:r>
      <w:r w:rsidR="00EC204E">
        <w:rPr>
          <w:lang w:val="en-US"/>
        </w:rPr>
        <w:t xml:space="preserve">enabled, </w:t>
      </w:r>
      <w:r w:rsidR="00F34E68">
        <w:rPr>
          <w:lang w:val="en-US"/>
        </w:rPr>
        <w:t xml:space="preserve">leveraged, </w:t>
      </w:r>
      <w:r w:rsidR="00864973">
        <w:rPr>
          <w:lang w:val="en-US"/>
        </w:rPr>
        <w:t>fomented, and reflected power hierarchi</w:t>
      </w:r>
      <w:r w:rsidR="006D2EA8">
        <w:rPr>
          <w:lang w:val="en-US"/>
        </w:rPr>
        <w:t>es</w:t>
      </w:r>
      <w:r w:rsidR="00677699" w:rsidRPr="003F03F5">
        <w:rPr>
          <w:vertAlign w:val="superscript"/>
          <w:lang w:val="en-US"/>
        </w:rPr>
        <w:t>1,2</w:t>
      </w:r>
      <w:r w:rsidR="00864973">
        <w:rPr>
          <w:lang w:val="en-US"/>
        </w:rPr>
        <w:t xml:space="preserve">. It follows that </w:t>
      </w:r>
      <w:r w:rsidR="00C55944">
        <w:rPr>
          <w:lang w:val="en-US"/>
        </w:rPr>
        <w:t xml:space="preserve">the interpersonal and institutional </w:t>
      </w:r>
      <w:r w:rsidR="00864973">
        <w:rPr>
          <w:lang w:val="en-US"/>
        </w:rPr>
        <w:t xml:space="preserve">relationships </w:t>
      </w:r>
      <w:r w:rsidR="00C55944">
        <w:rPr>
          <w:lang w:val="en-US"/>
        </w:rPr>
        <w:t xml:space="preserve">upon which </w:t>
      </w:r>
      <w:r w:rsidR="00864973">
        <w:rPr>
          <w:lang w:val="en-US"/>
        </w:rPr>
        <w:t xml:space="preserve">agricultural research </w:t>
      </w:r>
      <w:r w:rsidR="00C55944">
        <w:rPr>
          <w:lang w:val="en-US"/>
        </w:rPr>
        <w:t xml:space="preserve">is built </w:t>
      </w:r>
      <w:r w:rsidR="00864973">
        <w:rPr>
          <w:lang w:val="en-US"/>
        </w:rPr>
        <w:t>mirror</w:t>
      </w:r>
      <w:r w:rsidR="00C55944">
        <w:rPr>
          <w:lang w:val="en-US"/>
        </w:rPr>
        <w:t>s</w:t>
      </w:r>
      <w:r w:rsidR="00864973">
        <w:rPr>
          <w:lang w:val="en-US"/>
        </w:rPr>
        <w:t xml:space="preserve"> those </w:t>
      </w:r>
      <w:r w:rsidR="00C55944">
        <w:rPr>
          <w:lang w:val="en-US"/>
        </w:rPr>
        <w:t>artifacts, with profound ethical and social consequences. This is not unique to agricultural research</w:t>
      </w:r>
      <w:r w:rsidR="00EC204E">
        <w:rPr>
          <w:lang w:val="en-US"/>
        </w:rPr>
        <w:t xml:space="preserve">; global </w:t>
      </w:r>
      <w:r w:rsidR="00C55944">
        <w:rPr>
          <w:lang w:val="en-US"/>
        </w:rPr>
        <w:t xml:space="preserve">recognition </w:t>
      </w:r>
      <w:r w:rsidR="00EC204E">
        <w:rPr>
          <w:lang w:val="en-US"/>
        </w:rPr>
        <w:t xml:space="preserve">of the need to </w:t>
      </w:r>
      <w:r w:rsidR="00C55944">
        <w:rPr>
          <w:lang w:val="en-US"/>
        </w:rPr>
        <w:t>intentional</w:t>
      </w:r>
      <w:r w:rsidR="00EC204E">
        <w:rPr>
          <w:lang w:val="en-US"/>
        </w:rPr>
        <w:t>ly</w:t>
      </w:r>
      <w:r w:rsidR="00C55944">
        <w:rPr>
          <w:lang w:val="en-US"/>
        </w:rPr>
        <w:t xml:space="preserve"> examin</w:t>
      </w:r>
      <w:r w:rsidR="00EC204E">
        <w:rPr>
          <w:lang w:val="en-US"/>
        </w:rPr>
        <w:t>e how power interacts with science</w:t>
      </w:r>
      <w:r w:rsidR="00C55944">
        <w:rPr>
          <w:lang w:val="en-US"/>
        </w:rPr>
        <w:t xml:space="preserve"> has spurred the creation of new academic fields</w:t>
      </w:r>
      <w:r w:rsidR="00677699" w:rsidRPr="00677699">
        <w:rPr>
          <w:vertAlign w:val="superscript"/>
          <w:lang w:val="en-US"/>
        </w:rPr>
        <w:t>3–6</w:t>
      </w:r>
      <w:r w:rsidR="00EC204E">
        <w:rPr>
          <w:lang w:val="en-US"/>
        </w:rPr>
        <w:t xml:space="preserve">. While </w:t>
      </w:r>
      <w:r w:rsidR="00C55944">
        <w:rPr>
          <w:lang w:val="en-US"/>
        </w:rPr>
        <w:t>social scientists have long recognized the</w:t>
      </w:r>
      <w:r w:rsidR="0014002B">
        <w:rPr>
          <w:lang w:val="en-US"/>
        </w:rPr>
        <w:t xml:space="preserve">se </w:t>
      </w:r>
      <w:r w:rsidR="00EC204E">
        <w:rPr>
          <w:lang w:val="en-US"/>
        </w:rPr>
        <w:t>interactions</w:t>
      </w:r>
      <w:r w:rsidR="00677699" w:rsidRPr="00677699">
        <w:rPr>
          <w:vertAlign w:val="superscript"/>
          <w:lang w:val="en-US"/>
        </w:rPr>
        <w:t>7</w:t>
      </w:r>
      <w:r w:rsidR="0014002B">
        <w:rPr>
          <w:lang w:val="en-US"/>
        </w:rPr>
        <w:t xml:space="preserve">, technical </w:t>
      </w:r>
      <w:r w:rsidR="00C55944">
        <w:rPr>
          <w:lang w:val="en-US"/>
        </w:rPr>
        <w:t>scientists are increasingly</w:t>
      </w:r>
      <w:r w:rsidR="003079CB">
        <w:rPr>
          <w:lang w:val="en-US"/>
        </w:rPr>
        <w:t xml:space="preserve"> being asked to consider the context of their work. </w:t>
      </w:r>
      <w:r w:rsidR="00EC204E">
        <w:rPr>
          <w:lang w:val="en-US"/>
        </w:rPr>
        <w:t>There have been c</w:t>
      </w:r>
      <w:r w:rsidR="00520667">
        <w:rPr>
          <w:lang w:val="en-US"/>
        </w:rPr>
        <w:t>alls for</w:t>
      </w:r>
      <w:r w:rsidR="00EC204E">
        <w:rPr>
          <w:lang w:val="en-US"/>
        </w:rPr>
        <w:t xml:space="preserve"> and </w:t>
      </w:r>
      <w:r w:rsidR="00520667">
        <w:rPr>
          <w:lang w:val="en-US"/>
        </w:rPr>
        <w:t>a</w:t>
      </w:r>
      <w:r w:rsidR="001D6797">
        <w:rPr>
          <w:lang w:val="en-US"/>
        </w:rPr>
        <w:t xml:space="preserve">ttempts to codify reflexivity in the fields of </w:t>
      </w:r>
      <w:r w:rsidR="00520667">
        <w:rPr>
          <w:lang w:val="en-US"/>
        </w:rPr>
        <w:t xml:space="preserve">food studies and </w:t>
      </w:r>
      <w:r w:rsidR="001D6797">
        <w:rPr>
          <w:lang w:val="en-US"/>
        </w:rPr>
        <w:t>agroecology</w:t>
      </w:r>
      <w:r w:rsidR="00677699" w:rsidRPr="00677699">
        <w:rPr>
          <w:vertAlign w:val="superscript"/>
          <w:lang w:val="en-US"/>
        </w:rPr>
        <w:t>8–12</w:t>
      </w:r>
      <w:r w:rsidR="00520667">
        <w:rPr>
          <w:lang w:val="en-US"/>
        </w:rPr>
        <w:t>, but it remains a formidable task</w:t>
      </w:r>
      <w:r w:rsidR="00EC204E">
        <w:rPr>
          <w:lang w:val="en-US"/>
        </w:rPr>
        <w:t xml:space="preserve"> in </w:t>
      </w:r>
      <w:r w:rsidR="00F34E68">
        <w:rPr>
          <w:lang w:val="en-US"/>
        </w:rPr>
        <w:t xml:space="preserve">the field of </w:t>
      </w:r>
      <w:r w:rsidR="00EC204E">
        <w:rPr>
          <w:lang w:val="en-US"/>
        </w:rPr>
        <w:t>agriculture</w:t>
      </w:r>
      <w:r w:rsidR="0044469E">
        <w:rPr>
          <w:lang w:val="en-US"/>
        </w:rPr>
        <w:t xml:space="preserve"> writ large</w:t>
      </w:r>
      <w:r w:rsidR="001D6797">
        <w:rPr>
          <w:lang w:val="en-US"/>
        </w:rPr>
        <w:t xml:space="preserve">. </w:t>
      </w:r>
      <w:r w:rsidR="00F56FBD">
        <w:rPr>
          <w:lang w:val="en-US"/>
        </w:rPr>
        <w:t>T</w:t>
      </w:r>
      <w:r w:rsidR="00926CF0">
        <w:rPr>
          <w:lang w:val="en-US"/>
        </w:rPr>
        <w:t xml:space="preserve">he recently developed </w:t>
      </w:r>
      <w:r w:rsidR="008A4A87">
        <w:rPr>
          <w:lang w:val="en-US"/>
        </w:rPr>
        <w:t>D</w:t>
      </w:r>
      <w:r w:rsidR="00926CF0">
        <w:rPr>
          <w:lang w:val="en-US"/>
        </w:rPr>
        <w:t xml:space="preserve">ata </w:t>
      </w:r>
      <w:r w:rsidR="008A4A87">
        <w:rPr>
          <w:lang w:val="en-US"/>
        </w:rPr>
        <w:t>F</w:t>
      </w:r>
      <w:r w:rsidR="00926CF0">
        <w:rPr>
          <w:lang w:val="en-US"/>
        </w:rPr>
        <w:t>eminism framework</w:t>
      </w:r>
      <w:r w:rsidR="00677699" w:rsidRPr="00677699">
        <w:rPr>
          <w:vertAlign w:val="superscript"/>
          <w:lang w:val="en-US"/>
        </w:rPr>
        <w:t>13</w:t>
      </w:r>
      <w:r w:rsidR="008A4A87">
        <w:rPr>
          <w:lang w:val="en-US"/>
        </w:rPr>
        <w:t xml:space="preserve">, which </w:t>
      </w:r>
      <w:r w:rsidR="006A3F10">
        <w:rPr>
          <w:lang w:val="en-US"/>
        </w:rPr>
        <w:t xml:space="preserve">targets </w:t>
      </w:r>
      <w:r w:rsidR="008A4A87">
        <w:rPr>
          <w:lang w:val="en-US"/>
        </w:rPr>
        <w:t>technical scientists,</w:t>
      </w:r>
      <w:r w:rsidR="00926CF0">
        <w:rPr>
          <w:lang w:val="en-US"/>
        </w:rPr>
        <w:t xml:space="preserve"> is particularly well-suited to support agricultural researchers in this pursuit. The framework</w:t>
      </w:r>
      <w:r w:rsidR="008A4A87">
        <w:rPr>
          <w:lang w:val="en-US"/>
        </w:rPr>
        <w:t xml:space="preserve"> is</w:t>
      </w:r>
      <w:r w:rsidR="00926CF0">
        <w:rPr>
          <w:lang w:val="en-US"/>
        </w:rPr>
        <w:t xml:space="preserve"> rooted in empirical stud</w:t>
      </w:r>
      <w:r w:rsidR="008A4A87">
        <w:rPr>
          <w:lang w:val="en-US"/>
        </w:rPr>
        <w:t>ies</w:t>
      </w:r>
      <w:r w:rsidR="00926CF0">
        <w:rPr>
          <w:lang w:val="en-US"/>
        </w:rPr>
        <w:t xml:space="preserve"> of power and emphasizes intersectionality, or the</w:t>
      </w:r>
      <w:r w:rsidR="00F56FBD">
        <w:rPr>
          <w:lang w:val="en-US"/>
        </w:rPr>
        <w:t xml:space="preserve"> need to </w:t>
      </w:r>
      <w:r w:rsidR="00926CF0">
        <w:rPr>
          <w:lang w:val="en-US"/>
        </w:rPr>
        <w:t xml:space="preserve">study </w:t>
      </w:r>
      <w:r w:rsidR="00F56FBD">
        <w:rPr>
          <w:lang w:val="en-US"/>
        </w:rPr>
        <w:t xml:space="preserve">multiple </w:t>
      </w:r>
      <w:r w:rsidR="00926CF0">
        <w:rPr>
          <w:lang w:val="en-US"/>
        </w:rPr>
        <w:t>dimensions of power</w:t>
      </w:r>
      <w:r w:rsidR="00677699" w:rsidRPr="00677699">
        <w:rPr>
          <w:vertAlign w:val="superscript"/>
          <w:lang w:val="en-US"/>
        </w:rPr>
        <w:t>14</w:t>
      </w:r>
      <w:r w:rsidR="00926CF0">
        <w:rPr>
          <w:lang w:val="en-US"/>
        </w:rPr>
        <w:t xml:space="preserve">. </w:t>
      </w:r>
      <w:r w:rsidR="00F56FBD">
        <w:rPr>
          <w:lang w:val="en-US"/>
        </w:rPr>
        <w:t xml:space="preserve">Because it </w:t>
      </w:r>
      <w:r w:rsidR="006A3F10">
        <w:rPr>
          <w:lang w:val="en-US"/>
        </w:rPr>
        <w:t xml:space="preserve">is </w:t>
      </w:r>
      <w:r w:rsidR="00926CF0">
        <w:rPr>
          <w:lang w:val="en-US"/>
        </w:rPr>
        <w:t xml:space="preserve">action-oriented and </w:t>
      </w:r>
      <w:r w:rsidR="00926CF0" w:rsidRPr="00172B03">
        <w:rPr>
          <w:lang w:val="en-US"/>
        </w:rPr>
        <w:t xml:space="preserve">domain-agnostic, </w:t>
      </w:r>
      <w:r w:rsidR="00926CF0">
        <w:rPr>
          <w:lang w:val="en-US"/>
        </w:rPr>
        <w:t>D’Ignazio and Klein’s (2020) work h</w:t>
      </w:r>
      <w:r w:rsidR="00926CF0" w:rsidRPr="00172B03">
        <w:rPr>
          <w:lang w:val="en-US"/>
        </w:rPr>
        <w:t xml:space="preserve">as been highly cited </w:t>
      </w:r>
      <w:r w:rsidR="008A4A87">
        <w:rPr>
          <w:lang w:val="en-US"/>
        </w:rPr>
        <w:t>in</w:t>
      </w:r>
      <w:r w:rsidR="00926CF0" w:rsidRPr="00172B03">
        <w:rPr>
          <w:lang w:val="en-US"/>
        </w:rPr>
        <w:t xml:space="preserve"> </w:t>
      </w:r>
      <w:r w:rsidR="00926CF0">
        <w:rPr>
          <w:lang w:val="en-US"/>
        </w:rPr>
        <w:t xml:space="preserve">numerous </w:t>
      </w:r>
      <w:r w:rsidR="00926CF0" w:rsidRPr="00172B03">
        <w:rPr>
          <w:lang w:val="en-US"/>
        </w:rPr>
        <w:t>disciplinary contexts.</w:t>
      </w:r>
      <w:r w:rsidR="00926CF0">
        <w:rPr>
          <w:lang w:val="en-US"/>
        </w:rPr>
        <w:t xml:space="preserve"> To our knowledge, </w:t>
      </w:r>
      <w:r w:rsidR="00926CF0" w:rsidRPr="00172B03">
        <w:rPr>
          <w:lang w:val="en-US"/>
        </w:rPr>
        <w:t>it has had limited interpretation in the context of agriculture</w:t>
      </w:r>
      <w:r w:rsidR="00926CF0">
        <w:rPr>
          <w:lang w:val="en-US"/>
        </w:rPr>
        <w:t>, though a recent study</w:t>
      </w:r>
      <w:r w:rsidR="00926CF0" w:rsidRPr="00172B03">
        <w:rPr>
          <w:lang w:val="en-US"/>
        </w:rPr>
        <w:t xml:space="preserve"> evaluated the National Agricultural Statistics Service </w:t>
      </w:r>
      <w:r w:rsidR="00926CF0">
        <w:rPr>
          <w:lang w:val="en-US"/>
        </w:rPr>
        <w:t xml:space="preserve">(NASS) agency of the </w:t>
      </w:r>
      <w:r w:rsidR="00926CF0" w:rsidRPr="00172B03">
        <w:rPr>
          <w:lang w:val="en-US"/>
        </w:rPr>
        <w:t xml:space="preserve">United States Department of Agriculture </w:t>
      </w:r>
      <w:r w:rsidR="00926CF0">
        <w:rPr>
          <w:lang w:val="en-US"/>
        </w:rPr>
        <w:t xml:space="preserve">(USDA) on their </w:t>
      </w:r>
      <w:r w:rsidR="00926CF0" w:rsidRPr="00172B03">
        <w:rPr>
          <w:lang w:val="en-US"/>
        </w:rPr>
        <w:t xml:space="preserve">data reporting practices through the lens of </w:t>
      </w:r>
      <w:r w:rsidR="008A4A87">
        <w:rPr>
          <w:lang w:val="en-US"/>
        </w:rPr>
        <w:t>D</w:t>
      </w:r>
      <w:r w:rsidR="00926CF0" w:rsidRPr="00172B03">
        <w:rPr>
          <w:lang w:val="en-US"/>
        </w:rPr>
        <w:t xml:space="preserve">ata </w:t>
      </w:r>
      <w:r w:rsidR="008A4A87">
        <w:rPr>
          <w:lang w:val="en-US"/>
        </w:rPr>
        <w:t>F</w:t>
      </w:r>
      <w:r w:rsidR="00926CF0" w:rsidRPr="00172B03">
        <w:rPr>
          <w:lang w:val="en-US"/>
        </w:rPr>
        <w:t>eminism</w:t>
      </w:r>
      <w:r w:rsidR="00677699" w:rsidRPr="00677699">
        <w:rPr>
          <w:vertAlign w:val="superscript"/>
          <w:lang w:val="en-US"/>
        </w:rPr>
        <w:t>15</w:t>
      </w:r>
      <w:r w:rsidR="00926CF0" w:rsidRPr="00172B03">
        <w:rPr>
          <w:lang w:val="en-US"/>
        </w:rPr>
        <w:t xml:space="preserve">. </w:t>
      </w:r>
    </w:p>
    <w:p w14:paraId="65F9240A" w14:textId="10CB1D0F" w:rsidR="00926CF0" w:rsidRDefault="00926CF0" w:rsidP="00926CF0">
      <w:pPr>
        <w:rPr>
          <w:lang w:val="en-US"/>
        </w:rPr>
      </w:pPr>
    </w:p>
    <w:p w14:paraId="55FDDA41" w14:textId="5540E4D2" w:rsidR="001D6797" w:rsidRDefault="00EC204E" w:rsidP="001D6797">
      <w:pPr>
        <w:rPr>
          <w:color w:val="20124D"/>
          <w:shd w:val="clear" w:color="auto" w:fill="FFFFFF"/>
          <w:lang w:val="en-US"/>
        </w:rPr>
      </w:pPr>
      <w:r>
        <w:rPr>
          <w:lang w:val="en-US"/>
        </w:rPr>
        <w:t xml:space="preserve">We posit that </w:t>
      </w:r>
      <w:r w:rsidR="00926CF0">
        <w:rPr>
          <w:lang w:val="en-US"/>
        </w:rPr>
        <w:t xml:space="preserve">explicit application of the </w:t>
      </w:r>
      <w:r w:rsidR="003F03F5">
        <w:rPr>
          <w:lang w:val="en-US"/>
        </w:rPr>
        <w:t>D</w:t>
      </w:r>
      <w:r w:rsidR="00926CF0">
        <w:rPr>
          <w:lang w:val="en-US"/>
        </w:rPr>
        <w:t xml:space="preserve">ata </w:t>
      </w:r>
      <w:r w:rsidR="003F03F5">
        <w:rPr>
          <w:lang w:val="en-US"/>
        </w:rPr>
        <w:t>F</w:t>
      </w:r>
      <w:r w:rsidR="00926CF0">
        <w:rPr>
          <w:lang w:val="en-US"/>
        </w:rPr>
        <w:t xml:space="preserve">eminism framework </w:t>
      </w:r>
      <w:r>
        <w:rPr>
          <w:lang w:val="en-US"/>
        </w:rPr>
        <w:t xml:space="preserve">would </w:t>
      </w:r>
      <w:r w:rsidR="001D6797">
        <w:rPr>
          <w:lang w:val="en-US"/>
        </w:rPr>
        <w:t xml:space="preserve">positively contribute to </w:t>
      </w:r>
      <w:r w:rsidR="001D6797" w:rsidRPr="007018EE">
        <w:rPr>
          <w:color w:val="20124D"/>
          <w:shd w:val="clear" w:color="auto" w:fill="FFFFFF"/>
          <w:lang w:val="en-US"/>
        </w:rPr>
        <w:t xml:space="preserve">research creativity, stakeholder participation, and agricultural sustainability </w:t>
      </w:r>
      <w:r w:rsidR="0044469E">
        <w:rPr>
          <w:color w:val="20124D"/>
          <w:shd w:val="clear" w:color="auto" w:fill="FFFFFF"/>
          <w:lang w:val="en-US"/>
        </w:rPr>
        <w:t>overall</w:t>
      </w:r>
      <w:r w:rsidR="001D6797" w:rsidRPr="007018EE">
        <w:rPr>
          <w:color w:val="20124D"/>
          <w:shd w:val="clear" w:color="auto" w:fill="FFFFFF"/>
          <w:lang w:val="en-US"/>
        </w:rPr>
        <w:t>. </w:t>
      </w:r>
      <w:r w:rsidRPr="007018EE">
        <w:rPr>
          <w:color w:val="20124D"/>
          <w:shd w:val="clear" w:color="auto" w:fill="FFFFFF"/>
          <w:lang w:val="en-US"/>
        </w:rPr>
        <w:t>To support this</w:t>
      </w:r>
      <w:r w:rsidR="00D33AAF" w:rsidRPr="007018EE">
        <w:rPr>
          <w:color w:val="20124D"/>
          <w:shd w:val="clear" w:color="auto" w:fill="FFFFFF"/>
          <w:lang w:val="en-US"/>
        </w:rPr>
        <w:t xml:space="preserve"> thesis</w:t>
      </w:r>
      <w:r w:rsidRPr="007018EE">
        <w:rPr>
          <w:color w:val="20124D"/>
          <w:shd w:val="clear" w:color="auto" w:fill="FFFFFF"/>
          <w:lang w:val="en-US"/>
        </w:rPr>
        <w:t>, w</w:t>
      </w:r>
      <w:r w:rsidR="001D6797" w:rsidRPr="007018EE">
        <w:rPr>
          <w:color w:val="20124D"/>
          <w:shd w:val="clear" w:color="auto" w:fill="FFFFFF"/>
          <w:lang w:val="en-US"/>
        </w:rPr>
        <w:t xml:space="preserve">e discuss the application of </w:t>
      </w:r>
      <w:r w:rsidR="00D33AAF" w:rsidRPr="007018EE">
        <w:rPr>
          <w:color w:val="20124D"/>
          <w:shd w:val="clear" w:color="auto" w:fill="FFFFFF"/>
          <w:lang w:val="en-US"/>
        </w:rPr>
        <w:t>D</w:t>
      </w:r>
      <w:r w:rsidR="001D6797" w:rsidRPr="007018EE">
        <w:rPr>
          <w:color w:val="20124D"/>
          <w:shd w:val="clear" w:color="auto" w:fill="FFFFFF"/>
          <w:lang w:val="en-US"/>
        </w:rPr>
        <w:t xml:space="preserve">ata </w:t>
      </w:r>
      <w:r w:rsidR="00D33AAF" w:rsidRPr="007018EE">
        <w:rPr>
          <w:color w:val="20124D"/>
          <w:shd w:val="clear" w:color="auto" w:fill="FFFFFF"/>
          <w:lang w:val="en-US"/>
        </w:rPr>
        <w:t>F</w:t>
      </w:r>
      <w:r w:rsidR="001D6797" w:rsidRPr="007018EE">
        <w:rPr>
          <w:color w:val="20124D"/>
          <w:shd w:val="clear" w:color="auto" w:fill="FFFFFF"/>
          <w:lang w:val="en-US"/>
        </w:rPr>
        <w:t>eminism theme</w:t>
      </w:r>
      <w:r w:rsidR="0009558F" w:rsidRPr="007018EE">
        <w:rPr>
          <w:color w:val="20124D"/>
          <w:shd w:val="clear" w:color="auto" w:fill="FFFFFF"/>
          <w:lang w:val="en-US"/>
        </w:rPr>
        <w:t>s (power, reciprocity, and framing)</w:t>
      </w:r>
      <w:r w:rsidR="001D6797" w:rsidRPr="007018EE">
        <w:rPr>
          <w:color w:val="20124D"/>
          <w:shd w:val="clear" w:color="auto" w:fill="FFFFFF"/>
          <w:lang w:val="en-US"/>
        </w:rPr>
        <w:t xml:space="preserve"> </w:t>
      </w:r>
      <w:r w:rsidR="0009558F" w:rsidRPr="007018EE">
        <w:rPr>
          <w:color w:val="20124D"/>
          <w:shd w:val="clear" w:color="auto" w:fill="FFFFFF"/>
          <w:lang w:val="en-US"/>
        </w:rPr>
        <w:t xml:space="preserve">in </w:t>
      </w:r>
      <w:r w:rsidRPr="007018EE">
        <w:rPr>
          <w:color w:val="20124D"/>
          <w:shd w:val="clear" w:color="auto" w:fill="FFFFFF"/>
          <w:lang w:val="en-US"/>
        </w:rPr>
        <w:t>the research process</w:t>
      </w:r>
      <w:r w:rsidR="00D33AAF" w:rsidRPr="007018EE">
        <w:rPr>
          <w:color w:val="20124D"/>
          <w:shd w:val="clear" w:color="auto" w:fill="FFFFFF"/>
          <w:lang w:val="en-US"/>
        </w:rPr>
        <w:t>,</w:t>
      </w:r>
      <w:r w:rsidRPr="007018EE">
        <w:rPr>
          <w:color w:val="20124D"/>
          <w:shd w:val="clear" w:color="auto" w:fill="FFFFFF"/>
          <w:lang w:val="en-US"/>
        </w:rPr>
        <w:t xml:space="preserve"> with accompanying </w:t>
      </w:r>
      <w:r w:rsidR="00D33AAF" w:rsidRPr="007018EE">
        <w:rPr>
          <w:color w:val="20124D"/>
          <w:shd w:val="clear" w:color="auto" w:fill="FFFFFF"/>
          <w:lang w:val="en-US"/>
        </w:rPr>
        <w:t xml:space="preserve">example </w:t>
      </w:r>
      <w:r w:rsidR="0009558F" w:rsidRPr="007018EE">
        <w:rPr>
          <w:color w:val="20124D"/>
          <w:shd w:val="clear" w:color="auto" w:fill="FFFFFF"/>
          <w:lang w:val="en-US"/>
        </w:rPr>
        <w:t>activities</w:t>
      </w:r>
      <w:r w:rsidR="006A3F10" w:rsidRPr="007018EE">
        <w:rPr>
          <w:color w:val="20124D"/>
          <w:shd w:val="clear" w:color="auto" w:fill="FFFFFF"/>
          <w:lang w:val="en-US"/>
        </w:rPr>
        <w:t xml:space="preserve"> </w:t>
      </w:r>
      <w:r w:rsidR="00D33AAF" w:rsidRPr="007018EE">
        <w:rPr>
          <w:color w:val="20124D"/>
          <w:shd w:val="clear" w:color="auto" w:fill="FFFFFF"/>
          <w:lang w:val="en-US"/>
        </w:rPr>
        <w:t>and</w:t>
      </w:r>
      <w:r w:rsidRPr="007018EE">
        <w:rPr>
          <w:color w:val="20124D"/>
          <w:shd w:val="clear" w:color="auto" w:fill="FFFFFF"/>
          <w:lang w:val="en-US"/>
        </w:rPr>
        <w:t xml:space="preserve"> demonstrably positive outcomes </w:t>
      </w:r>
      <w:r w:rsidR="001D6797" w:rsidRPr="007018EE">
        <w:rPr>
          <w:color w:val="20124D"/>
          <w:shd w:val="clear" w:color="auto" w:fill="FFFFFF"/>
          <w:lang w:val="en-US"/>
        </w:rPr>
        <w:t>(Table 1).</w:t>
      </w:r>
    </w:p>
    <w:p w14:paraId="7046269B" w14:textId="1133A95B" w:rsidR="008834DD" w:rsidRPr="006E637E" w:rsidRDefault="008834DD" w:rsidP="008834DD">
      <w:pPr>
        <w:pStyle w:val="Heading3"/>
        <w:rPr>
          <w:rStyle w:val="Emphasis"/>
          <w:lang w:val="en-US"/>
        </w:rPr>
      </w:pPr>
      <w:r w:rsidRPr="006E637E">
        <w:rPr>
          <w:rStyle w:val="Emphasis"/>
          <w:lang w:val="en-US"/>
        </w:rPr>
        <w:lastRenderedPageBreak/>
        <w:t xml:space="preserve">Table </w:t>
      </w:r>
      <w:r>
        <w:rPr>
          <w:rStyle w:val="Emphasis"/>
          <w:lang w:val="en-US"/>
        </w:rPr>
        <w:t>1</w:t>
      </w:r>
      <w:r w:rsidRPr="006E637E">
        <w:rPr>
          <w:rStyle w:val="Emphasis"/>
          <w:lang w:val="en-US"/>
        </w:rPr>
        <w:t xml:space="preserve">. </w:t>
      </w:r>
      <w:r>
        <w:rPr>
          <w:rStyle w:val="Emphasis"/>
          <w:lang w:val="en-US"/>
        </w:rPr>
        <w:t>Summary of paper structure</w:t>
      </w:r>
    </w:p>
    <w:p w14:paraId="5F44304D" w14:textId="77777777" w:rsidR="001D6797" w:rsidRDefault="001D6797" w:rsidP="001D6797">
      <w:pPr>
        <w:rPr>
          <w:color w:val="20124D"/>
          <w:shd w:val="clear" w:color="auto" w:fill="FFFFFF"/>
        </w:rPr>
      </w:pPr>
    </w:p>
    <w:tbl>
      <w:tblPr>
        <w:tblStyle w:val="TableGridLight"/>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1980"/>
        <w:gridCol w:w="3510"/>
      </w:tblGrid>
      <w:tr w:rsidR="00EC204E" w14:paraId="092B05BE" w14:textId="77777777" w:rsidTr="00D00887">
        <w:tc>
          <w:tcPr>
            <w:tcW w:w="3145" w:type="dxa"/>
            <w:vAlign w:val="center"/>
          </w:tcPr>
          <w:p w14:paraId="46BBAF5A" w14:textId="750EDC33" w:rsidR="00EC204E" w:rsidRPr="008834DD" w:rsidRDefault="00EC204E" w:rsidP="00D00887">
            <w:pPr>
              <w:jc w:val="center"/>
              <w:rPr>
                <w:b/>
                <w:bCs/>
                <w:color w:val="20124D"/>
                <w:shd w:val="clear" w:color="auto" w:fill="FFFFFF"/>
              </w:rPr>
            </w:pPr>
            <w:r>
              <w:rPr>
                <w:b/>
                <w:bCs/>
                <w:color w:val="20124D"/>
                <w:shd w:val="clear" w:color="auto" w:fill="FFFFFF"/>
              </w:rPr>
              <w:t>D</w:t>
            </w:r>
            <w:r w:rsidRPr="008834DD">
              <w:rPr>
                <w:b/>
                <w:bCs/>
                <w:color w:val="20124D"/>
                <w:shd w:val="clear" w:color="auto" w:fill="FFFFFF"/>
              </w:rPr>
              <w:t xml:space="preserve">ata </w:t>
            </w:r>
            <w:r w:rsidR="00AF58A9">
              <w:rPr>
                <w:b/>
                <w:bCs/>
                <w:color w:val="20124D"/>
                <w:shd w:val="clear" w:color="auto" w:fill="FFFFFF"/>
              </w:rPr>
              <w:t>F</w:t>
            </w:r>
            <w:r w:rsidRPr="008834DD">
              <w:rPr>
                <w:b/>
                <w:bCs/>
                <w:color w:val="20124D"/>
                <w:shd w:val="clear" w:color="auto" w:fill="FFFFFF"/>
              </w:rPr>
              <w:t>eminism</w:t>
            </w:r>
            <w:r>
              <w:rPr>
                <w:b/>
                <w:bCs/>
                <w:color w:val="20124D"/>
                <w:shd w:val="clear" w:color="auto" w:fill="FFFFFF"/>
              </w:rPr>
              <w:t>-derived</w:t>
            </w:r>
            <w:r w:rsidRPr="008834DD">
              <w:rPr>
                <w:b/>
                <w:bCs/>
                <w:color w:val="20124D"/>
                <w:shd w:val="clear" w:color="auto" w:fill="FFFFFF"/>
              </w:rPr>
              <w:t xml:space="preserve"> theme</w:t>
            </w:r>
          </w:p>
        </w:tc>
        <w:tc>
          <w:tcPr>
            <w:tcW w:w="1980" w:type="dxa"/>
            <w:vAlign w:val="center"/>
          </w:tcPr>
          <w:p w14:paraId="796130CE" w14:textId="3FA5C984" w:rsidR="00EC204E" w:rsidRDefault="00EC204E" w:rsidP="00D00887">
            <w:pPr>
              <w:jc w:val="center"/>
              <w:rPr>
                <w:b/>
                <w:bCs/>
                <w:color w:val="20124D"/>
                <w:shd w:val="clear" w:color="auto" w:fill="FFFFFF"/>
              </w:rPr>
            </w:pPr>
            <w:r w:rsidRPr="008834DD">
              <w:rPr>
                <w:b/>
                <w:bCs/>
                <w:color w:val="20124D"/>
                <w:shd w:val="clear" w:color="auto" w:fill="FFFFFF"/>
              </w:rPr>
              <w:t>Research phase(s)</w:t>
            </w:r>
          </w:p>
        </w:tc>
        <w:tc>
          <w:tcPr>
            <w:tcW w:w="3510" w:type="dxa"/>
            <w:vAlign w:val="center"/>
          </w:tcPr>
          <w:p w14:paraId="2942F7D9" w14:textId="101B790D" w:rsidR="00EC204E" w:rsidRPr="008834DD" w:rsidRDefault="00EC204E" w:rsidP="00D00887">
            <w:pPr>
              <w:jc w:val="center"/>
              <w:rPr>
                <w:b/>
                <w:bCs/>
                <w:color w:val="20124D"/>
                <w:shd w:val="clear" w:color="auto" w:fill="FFFFFF"/>
              </w:rPr>
            </w:pPr>
            <w:r>
              <w:rPr>
                <w:b/>
                <w:bCs/>
                <w:color w:val="20124D"/>
                <w:shd w:val="clear" w:color="auto" w:fill="FFFFFF"/>
              </w:rPr>
              <w:t>A</w:t>
            </w:r>
            <w:r w:rsidRPr="008834DD">
              <w:rPr>
                <w:b/>
                <w:bCs/>
                <w:color w:val="20124D"/>
                <w:shd w:val="clear" w:color="auto" w:fill="FFFFFF"/>
              </w:rPr>
              <w:t>gricultural research</w:t>
            </w:r>
            <w:r>
              <w:rPr>
                <w:b/>
                <w:bCs/>
                <w:color w:val="20124D"/>
                <w:shd w:val="clear" w:color="auto" w:fill="FFFFFF"/>
              </w:rPr>
              <w:t xml:space="preserve"> activities</w:t>
            </w:r>
          </w:p>
        </w:tc>
      </w:tr>
      <w:tr w:rsidR="00EC204E" w:rsidRPr="005E063C" w14:paraId="3C38AFF8" w14:textId="77777777" w:rsidTr="00D00887">
        <w:tc>
          <w:tcPr>
            <w:tcW w:w="3145" w:type="dxa"/>
            <w:vAlign w:val="center"/>
          </w:tcPr>
          <w:p w14:paraId="48C9AA01" w14:textId="3BEC8DC4" w:rsidR="00EC204E" w:rsidRPr="007018EE" w:rsidRDefault="00EC204E" w:rsidP="00D00887">
            <w:pPr>
              <w:jc w:val="center"/>
              <w:rPr>
                <w:color w:val="20124D"/>
                <w:shd w:val="clear" w:color="auto" w:fill="FFFFFF"/>
                <w:lang w:val="en-US"/>
              </w:rPr>
            </w:pPr>
            <w:r w:rsidRPr="007018EE">
              <w:rPr>
                <w:color w:val="20124D"/>
                <w:shd w:val="clear" w:color="auto" w:fill="FFFFFF"/>
                <w:lang w:val="en-US"/>
              </w:rPr>
              <w:t>Research for the public good should seek to equalize power</w:t>
            </w:r>
          </w:p>
        </w:tc>
        <w:tc>
          <w:tcPr>
            <w:tcW w:w="1980" w:type="dxa"/>
            <w:vAlign w:val="center"/>
          </w:tcPr>
          <w:p w14:paraId="5AF982D4" w14:textId="5630A871" w:rsidR="00EC204E" w:rsidRPr="007018EE" w:rsidRDefault="00EC204E" w:rsidP="00D00887">
            <w:pPr>
              <w:jc w:val="center"/>
              <w:rPr>
                <w:color w:val="20124D"/>
                <w:shd w:val="clear" w:color="auto" w:fill="FFFFFF"/>
                <w:lang w:val="en-US"/>
              </w:rPr>
            </w:pPr>
            <w:r w:rsidRPr="007018EE">
              <w:rPr>
                <w:color w:val="20124D"/>
                <w:shd w:val="clear" w:color="auto" w:fill="FFFFFF"/>
                <w:lang w:val="en-US"/>
              </w:rPr>
              <w:t>Hypothesis generation and study design</w:t>
            </w:r>
          </w:p>
        </w:tc>
        <w:tc>
          <w:tcPr>
            <w:tcW w:w="3510" w:type="dxa"/>
            <w:vAlign w:val="center"/>
          </w:tcPr>
          <w:p w14:paraId="7B8BC605" w14:textId="086ADCCD" w:rsidR="00EC204E" w:rsidRPr="007018EE" w:rsidRDefault="00A30E15" w:rsidP="00D00887">
            <w:pPr>
              <w:jc w:val="center"/>
              <w:rPr>
                <w:color w:val="20124D"/>
                <w:shd w:val="clear" w:color="auto" w:fill="FFFFFF"/>
                <w:lang w:val="en-US"/>
              </w:rPr>
            </w:pPr>
            <w:r>
              <w:rPr>
                <w:color w:val="20124D"/>
                <w:shd w:val="clear" w:color="auto" w:fill="FFFFFF"/>
                <w:lang w:val="en-US"/>
              </w:rPr>
              <w:t>S</w:t>
            </w:r>
            <w:r w:rsidRPr="00A30E15">
              <w:rPr>
                <w:color w:val="20124D"/>
                <w:shd w:val="clear" w:color="auto" w:fill="FFFFFF"/>
                <w:lang w:val="en-US"/>
              </w:rPr>
              <w:t>e</w:t>
            </w:r>
            <w:r w:rsidR="00EC204E" w:rsidRPr="007018EE">
              <w:rPr>
                <w:color w:val="20124D"/>
                <w:shd w:val="clear" w:color="auto" w:fill="FFFFFF"/>
                <w:lang w:val="en-US"/>
              </w:rPr>
              <w:t>rving the margins,</w:t>
            </w:r>
            <w:r>
              <w:rPr>
                <w:color w:val="20124D"/>
                <w:shd w:val="clear" w:color="auto" w:fill="FFFFFF"/>
                <w:lang w:val="en-US"/>
              </w:rPr>
              <w:t xml:space="preserve"> </w:t>
            </w:r>
            <w:r w:rsidRPr="00A30E15">
              <w:rPr>
                <w:color w:val="20124D"/>
                <w:shd w:val="clear" w:color="auto" w:fill="FFFFFF"/>
                <w:lang w:val="en-US"/>
              </w:rPr>
              <w:t xml:space="preserve">technical audits, </w:t>
            </w:r>
            <w:r w:rsidR="00D00887">
              <w:rPr>
                <w:color w:val="20124D"/>
                <w:shd w:val="clear" w:color="auto" w:fill="FFFFFF"/>
                <w:lang w:val="en-US"/>
              </w:rPr>
              <w:t xml:space="preserve">incorporating </w:t>
            </w:r>
            <w:r w:rsidR="00EC204E" w:rsidRPr="007018EE">
              <w:rPr>
                <w:color w:val="20124D"/>
                <w:shd w:val="clear" w:color="auto" w:fill="FFFFFF"/>
                <w:lang w:val="en-US"/>
              </w:rPr>
              <w:t>other ways of knowing</w:t>
            </w:r>
          </w:p>
        </w:tc>
      </w:tr>
      <w:tr w:rsidR="00EC204E" w14:paraId="03609395" w14:textId="77777777" w:rsidTr="00D00887">
        <w:tc>
          <w:tcPr>
            <w:tcW w:w="3145" w:type="dxa"/>
            <w:vAlign w:val="center"/>
          </w:tcPr>
          <w:p w14:paraId="18B380D5" w14:textId="77777777" w:rsidR="00EC204E" w:rsidRPr="007018EE" w:rsidRDefault="00EC204E" w:rsidP="00D00887">
            <w:pPr>
              <w:jc w:val="center"/>
              <w:rPr>
                <w:color w:val="20124D"/>
                <w:shd w:val="clear" w:color="auto" w:fill="FFFFFF"/>
                <w:lang w:val="en-US"/>
              </w:rPr>
            </w:pPr>
            <w:r w:rsidRPr="007018EE">
              <w:rPr>
                <w:color w:val="20124D"/>
                <w:shd w:val="clear" w:color="auto" w:fill="FFFFFF"/>
                <w:lang w:val="en-US"/>
              </w:rPr>
              <w:t>Farmer-researcher relations should be reciprocal</w:t>
            </w:r>
          </w:p>
        </w:tc>
        <w:tc>
          <w:tcPr>
            <w:tcW w:w="1980" w:type="dxa"/>
            <w:vAlign w:val="center"/>
          </w:tcPr>
          <w:p w14:paraId="3A08C31F" w14:textId="23BAC893" w:rsidR="00EC204E" w:rsidRDefault="00EC204E" w:rsidP="00D00887">
            <w:pPr>
              <w:jc w:val="center"/>
              <w:rPr>
                <w:color w:val="20124D"/>
                <w:shd w:val="clear" w:color="auto" w:fill="FFFFFF"/>
              </w:rPr>
            </w:pPr>
            <w:r>
              <w:rPr>
                <w:color w:val="20124D"/>
                <w:shd w:val="clear" w:color="auto" w:fill="FFFFFF"/>
              </w:rPr>
              <w:t>Conducting and implementing research</w:t>
            </w:r>
          </w:p>
        </w:tc>
        <w:tc>
          <w:tcPr>
            <w:tcW w:w="3510" w:type="dxa"/>
            <w:vAlign w:val="center"/>
          </w:tcPr>
          <w:p w14:paraId="396218DC" w14:textId="0AD82C94" w:rsidR="00EC204E" w:rsidRDefault="00EC204E" w:rsidP="00D00887">
            <w:pPr>
              <w:jc w:val="center"/>
              <w:rPr>
                <w:color w:val="20124D"/>
                <w:shd w:val="clear" w:color="auto" w:fill="FFFFFF"/>
              </w:rPr>
            </w:pPr>
            <w:r>
              <w:rPr>
                <w:color w:val="20124D"/>
                <w:shd w:val="clear" w:color="auto" w:fill="FFFFFF"/>
              </w:rPr>
              <w:t>Compensation, metrics for success</w:t>
            </w:r>
          </w:p>
        </w:tc>
      </w:tr>
      <w:tr w:rsidR="00EC204E" w:rsidRPr="005E063C" w14:paraId="7FC0713B" w14:textId="77777777" w:rsidTr="00D00887">
        <w:tc>
          <w:tcPr>
            <w:tcW w:w="3145" w:type="dxa"/>
            <w:vAlign w:val="center"/>
          </w:tcPr>
          <w:p w14:paraId="47DADDA8" w14:textId="77777777" w:rsidR="00EC204E" w:rsidRPr="007018EE" w:rsidRDefault="00EC204E" w:rsidP="00D00887">
            <w:pPr>
              <w:jc w:val="center"/>
              <w:rPr>
                <w:color w:val="20124D"/>
                <w:shd w:val="clear" w:color="auto" w:fill="FFFFFF"/>
                <w:lang w:val="en-US"/>
              </w:rPr>
            </w:pPr>
            <w:r w:rsidRPr="007018EE">
              <w:rPr>
                <w:color w:val="20124D"/>
                <w:shd w:val="clear" w:color="auto" w:fill="FFFFFF"/>
                <w:lang w:val="en-US"/>
              </w:rPr>
              <w:t>All research is values-informed</w:t>
            </w:r>
          </w:p>
        </w:tc>
        <w:tc>
          <w:tcPr>
            <w:tcW w:w="1980" w:type="dxa"/>
            <w:vAlign w:val="center"/>
          </w:tcPr>
          <w:p w14:paraId="0C7A7383" w14:textId="4FAD7ADB" w:rsidR="00EC204E" w:rsidRDefault="00EC204E" w:rsidP="00D00887">
            <w:pPr>
              <w:jc w:val="center"/>
              <w:rPr>
                <w:color w:val="20124D"/>
                <w:shd w:val="clear" w:color="auto" w:fill="FFFFFF"/>
              </w:rPr>
            </w:pPr>
            <w:r>
              <w:rPr>
                <w:color w:val="20124D"/>
                <w:shd w:val="clear" w:color="auto" w:fill="FFFFFF"/>
              </w:rPr>
              <w:t>Analysis and dissemination</w:t>
            </w:r>
          </w:p>
        </w:tc>
        <w:tc>
          <w:tcPr>
            <w:tcW w:w="3510" w:type="dxa"/>
            <w:vAlign w:val="center"/>
          </w:tcPr>
          <w:p w14:paraId="32764EF9" w14:textId="60A73AAD" w:rsidR="00EC204E" w:rsidRPr="007018EE" w:rsidRDefault="00D00887" w:rsidP="00D00887">
            <w:pPr>
              <w:jc w:val="center"/>
              <w:rPr>
                <w:color w:val="20124D"/>
                <w:shd w:val="clear" w:color="auto" w:fill="FFFFFF"/>
                <w:lang w:val="en-US"/>
              </w:rPr>
            </w:pPr>
            <w:r>
              <w:rPr>
                <w:color w:val="20124D"/>
                <w:shd w:val="clear" w:color="auto" w:fill="FFFFFF"/>
                <w:lang w:val="en-US"/>
              </w:rPr>
              <w:t>Acknowledging c</w:t>
            </w:r>
            <w:r w:rsidR="00D33AAF" w:rsidRPr="007018EE">
              <w:rPr>
                <w:color w:val="20124D"/>
                <w:shd w:val="clear" w:color="auto" w:fill="FFFFFF"/>
                <w:lang w:val="en-US"/>
              </w:rPr>
              <w:t xml:space="preserve">o-existence of multiple truths, </w:t>
            </w:r>
            <w:r>
              <w:rPr>
                <w:color w:val="20124D"/>
                <w:shd w:val="clear" w:color="auto" w:fill="FFFFFF"/>
                <w:lang w:val="en-US"/>
              </w:rPr>
              <w:t xml:space="preserve">supporting </w:t>
            </w:r>
            <w:r w:rsidR="00D33AAF" w:rsidRPr="007018EE">
              <w:rPr>
                <w:color w:val="20124D"/>
                <w:shd w:val="clear" w:color="auto" w:fill="FFFFFF"/>
                <w:lang w:val="en-US"/>
              </w:rPr>
              <w:t>d</w:t>
            </w:r>
            <w:r w:rsidR="00EC204E" w:rsidRPr="007018EE">
              <w:rPr>
                <w:color w:val="20124D"/>
                <w:shd w:val="clear" w:color="auto" w:fill="FFFFFF"/>
                <w:lang w:val="en-US"/>
              </w:rPr>
              <w:t>iverse framing</w:t>
            </w:r>
            <w:r>
              <w:rPr>
                <w:color w:val="20124D"/>
                <w:shd w:val="clear" w:color="auto" w:fill="FFFFFF"/>
                <w:lang w:val="en-US"/>
              </w:rPr>
              <w:t>s</w:t>
            </w:r>
          </w:p>
        </w:tc>
      </w:tr>
    </w:tbl>
    <w:p w14:paraId="11F45CA2" w14:textId="77777777" w:rsidR="001D6797" w:rsidRPr="0029011A" w:rsidRDefault="001D6797" w:rsidP="001D6797">
      <w:pPr>
        <w:rPr>
          <w:lang w:val="en-US"/>
        </w:rPr>
      </w:pPr>
    </w:p>
    <w:p w14:paraId="04E66756" w14:textId="4273C236" w:rsidR="005F7F3F" w:rsidRDefault="00EC204E" w:rsidP="005F7F3F">
      <w:pPr>
        <w:rPr>
          <w:lang w:val="en-US"/>
        </w:rPr>
      </w:pPr>
      <w:r>
        <w:rPr>
          <w:lang w:val="en-US"/>
        </w:rPr>
        <w:t>T</w:t>
      </w:r>
      <w:r w:rsidR="00D33AAF">
        <w:rPr>
          <w:lang w:val="en-US"/>
        </w:rPr>
        <w:t>he</w:t>
      </w:r>
      <w:r>
        <w:rPr>
          <w:lang w:val="en-US"/>
        </w:rPr>
        <w:t xml:space="preserve"> goal of this paper is to</w:t>
      </w:r>
      <w:r w:rsidR="004918CE">
        <w:rPr>
          <w:lang w:val="en-US"/>
        </w:rPr>
        <w:t xml:space="preserve"> </w:t>
      </w:r>
      <w:r w:rsidR="00AF58A9">
        <w:rPr>
          <w:lang w:val="en-US"/>
        </w:rPr>
        <w:t xml:space="preserve">interpret select themes from </w:t>
      </w:r>
      <w:r w:rsidR="004918CE">
        <w:rPr>
          <w:lang w:val="en-US"/>
        </w:rPr>
        <w:t>the Data Feminism framework in an agricultural setting</w:t>
      </w:r>
      <w:r w:rsidR="00AF58A9">
        <w:rPr>
          <w:lang w:val="en-US"/>
        </w:rPr>
        <w:t xml:space="preserve"> </w:t>
      </w:r>
      <w:r w:rsidR="004918CE">
        <w:rPr>
          <w:lang w:val="en-US"/>
        </w:rPr>
        <w:t>and serve as a</w:t>
      </w:r>
      <w:r w:rsidR="00AF58A9">
        <w:rPr>
          <w:lang w:val="en-US"/>
        </w:rPr>
        <w:t>n encouraging</w:t>
      </w:r>
      <w:r w:rsidR="004918CE">
        <w:rPr>
          <w:lang w:val="en-US"/>
        </w:rPr>
        <w:t xml:space="preserve"> resource for more intentional work in this area. </w:t>
      </w:r>
      <w:r w:rsidR="005E13CB">
        <w:rPr>
          <w:lang w:val="en-US"/>
        </w:rPr>
        <w:t xml:space="preserve">Our perspectives are strongly framed by our collective experiences in the agricultural systems of the United States (US), and specifically of those in the maize-producing areas of the Midwest. However, while the specifics of a given system vary, </w:t>
      </w:r>
      <w:r w:rsidR="00D33AAF">
        <w:rPr>
          <w:lang w:val="en-US"/>
        </w:rPr>
        <w:t xml:space="preserve">we believe </w:t>
      </w:r>
      <w:r w:rsidR="005E13CB">
        <w:rPr>
          <w:lang w:val="en-US"/>
        </w:rPr>
        <w:t>the topics are universal.</w:t>
      </w:r>
      <w:r w:rsidR="005F7F3F" w:rsidRPr="005F7F3F">
        <w:rPr>
          <w:lang w:val="en-US"/>
        </w:rPr>
        <w:t xml:space="preserve"> </w:t>
      </w:r>
      <w:r w:rsidR="005F7F3F">
        <w:rPr>
          <w:lang w:val="en-US"/>
        </w:rPr>
        <w:t xml:space="preserve">This is not meant to be a comprehensive review of power issues in agriculture, nor a thorough documentation of efforts to address those issues. Rather, our hope is that this perspective supports technically trained agricultural scientists in connecting their work to its broader societal implications and in sculpting that work to contribute to a more equitable society. </w:t>
      </w:r>
    </w:p>
    <w:p w14:paraId="10500F18" w14:textId="73339B0F" w:rsidR="00B15954" w:rsidRDefault="0009558F" w:rsidP="002E2390">
      <w:pPr>
        <w:pStyle w:val="Heading1"/>
        <w:numPr>
          <w:ilvl w:val="0"/>
          <w:numId w:val="15"/>
        </w:numPr>
        <w:rPr>
          <w:lang w:val="en-US"/>
        </w:rPr>
      </w:pPr>
      <w:r>
        <w:rPr>
          <w:lang w:val="en-US"/>
        </w:rPr>
        <w:t>Research for the p</w:t>
      </w:r>
      <w:r w:rsidR="00EE392E">
        <w:rPr>
          <w:lang w:val="en-US"/>
        </w:rPr>
        <w:t xml:space="preserve">ublic </w:t>
      </w:r>
      <w:r>
        <w:rPr>
          <w:lang w:val="en-US"/>
        </w:rPr>
        <w:t xml:space="preserve">good </w:t>
      </w:r>
      <w:r w:rsidR="00EE392E">
        <w:rPr>
          <w:lang w:val="en-US"/>
        </w:rPr>
        <w:t>should seek to equalize power</w:t>
      </w:r>
    </w:p>
    <w:p w14:paraId="50F09C51" w14:textId="77777777" w:rsidR="00520667" w:rsidRPr="007018EE" w:rsidRDefault="00520667" w:rsidP="005E13CB">
      <w:pPr>
        <w:rPr>
          <w:i/>
          <w:iCs/>
          <w:color w:val="20124D"/>
          <w:shd w:val="clear" w:color="auto" w:fill="FFFFFF"/>
          <w:lang w:val="en-US"/>
        </w:rPr>
      </w:pPr>
    </w:p>
    <w:p w14:paraId="61600001" w14:textId="60EBB669" w:rsidR="00B51666" w:rsidRDefault="00F56FBD" w:rsidP="00B51666">
      <w:pPr>
        <w:rPr>
          <w:lang w:val="en-US"/>
        </w:rPr>
      </w:pPr>
      <w:r>
        <w:rPr>
          <w:lang w:val="en-US"/>
        </w:rPr>
        <w:t>When one can obtain one’s will even in the face of resistance from others, they wield power</w:t>
      </w:r>
      <w:r w:rsidR="00677699" w:rsidRPr="00677699">
        <w:rPr>
          <w:vertAlign w:val="superscript"/>
          <w:lang w:val="en-US"/>
        </w:rPr>
        <w:t>16</w:t>
      </w:r>
      <w:r>
        <w:rPr>
          <w:lang w:val="en-US"/>
        </w:rPr>
        <w:t xml:space="preserve">. </w:t>
      </w:r>
      <w:r w:rsidR="00D33AAF" w:rsidRPr="007018EE">
        <w:rPr>
          <w:color w:val="20124D"/>
          <w:shd w:val="clear" w:color="auto" w:fill="FFFFFF"/>
          <w:lang w:val="en-US"/>
        </w:rPr>
        <w:t>Central to Data Feminism is the fact that p</w:t>
      </w:r>
      <w:r w:rsidR="00B51666" w:rsidRPr="007018EE">
        <w:rPr>
          <w:color w:val="20124D"/>
          <w:shd w:val="clear" w:color="auto" w:fill="FFFFFF"/>
          <w:lang w:val="en-US"/>
        </w:rPr>
        <w:t>ower is unevenly distributed and experienced in this world</w:t>
      </w:r>
      <w:r w:rsidR="004918CE" w:rsidRPr="007018EE">
        <w:rPr>
          <w:color w:val="20124D"/>
          <w:shd w:val="clear" w:color="auto" w:fill="FFFFFF"/>
          <w:lang w:val="en-US"/>
        </w:rPr>
        <w:t xml:space="preserve"> and </w:t>
      </w:r>
      <w:r w:rsidR="00F46535" w:rsidRPr="007018EE">
        <w:rPr>
          <w:color w:val="20124D"/>
          <w:shd w:val="clear" w:color="auto" w:fill="FFFFFF"/>
          <w:lang w:val="en-US"/>
        </w:rPr>
        <w:t>re</w:t>
      </w:r>
      <w:r w:rsidR="00F34E68">
        <w:rPr>
          <w:color w:val="20124D"/>
          <w:shd w:val="clear" w:color="auto" w:fill="FFFFFF"/>
          <w:lang w:val="en-US"/>
        </w:rPr>
        <w:t>distribution</w:t>
      </w:r>
      <w:r w:rsidR="00F46535" w:rsidRPr="007018EE">
        <w:rPr>
          <w:color w:val="20124D"/>
          <w:shd w:val="clear" w:color="auto" w:fill="FFFFFF"/>
          <w:lang w:val="en-US"/>
        </w:rPr>
        <w:t xml:space="preserve"> requires </w:t>
      </w:r>
      <w:r w:rsidR="004918CE" w:rsidRPr="007018EE">
        <w:rPr>
          <w:color w:val="20124D"/>
          <w:shd w:val="clear" w:color="auto" w:fill="FFFFFF"/>
          <w:lang w:val="en-US"/>
        </w:rPr>
        <w:t>intentional examination and intervention</w:t>
      </w:r>
      <w:r w:rsidR="00B51666" w:rsidRPr="007018EE">
        <w:rPr>
          <w:color w:val="20124D"/>
          <w:shd w:val="clear" w:color="auto" w:fill="FFFFFF"/>
          <w:lang w:val="en-US"/>
        </w:rPr>
        <w:t>.</w:t>
      </w:r>
      <w:r w:rsidR="00B51666" w:rsidRPr="007018EE">
        <w:rPr>
          <w:i/>
          <w:iCs/>
          <w:color w:val="20124D"/>
          <w:shd w:val="clear" w:color="auto" w:fill="FFFFFF"/>
          <w:lang w:val="en-US"/>
        </w:rPr>
        <w:t xml:space="preserve"> </w:t>
      </w:r>
      <w:r w:rsidR="008834DD" w:rsidRPr="007018EE">
        <w:rPr>
          <w:color w:val="20124D"/>
          <w:shd w:val="clear" w:color="auto" w:fill="FFFFFF"/>
          <w:lang w:val="en-US"/>
        </w:rPr>
        <w:t xml:space="preserve">This </w:t>
      </w:r>
      <w:r w:rsidR="004918CE" w:rsidRPr="007018EE">
        <w:rPr>
          <w:color w:val="20124D"/>
          <w:shd w:val="clear" w:color="auto" w:fill="FFFFFF"/>
          <w:lang w:val="en-US"/>
        </w:rPr>
        <w:t>foundation</w:t>
      </w:r>
      <w:r w:rsidR="008A4A87" w:rsidRPr="007018EE">
        <w:rPr>
          <w:color w:val="20124D"/>
          <w:shd w:val="clear" w:color="auto" w:fill="FFFFFF"/>
          <w:lang w:val="en-US"/>
        </w:rPr>
        <w:t xml:space="preserve"> </w:t>
      </w:r>
      <w:r w:rsidR="008834DD" w:rsidRPr="007018EE">
        <w:rPr>
          <w:color w:val="20124D"/>
          <w:shd w:val="clear" w:color="auto" w:fill="FFFFFF"/>
          <w:lang w:val="en-US"/>
        </w:rPr>
        <w:t xml:space="preserve">is particularly </w:t>
      </w:r>
      <w:r w:rsidR="004918CE" w:rsidRPr="007018EE">
        <w:rPr>
          <w:color w:val="20124D"/>
          <w:shd w:val="clear" w:color="auto" w:fill="FFFFFF"/>
          <w:lang w:val="en-US"/>
        </w:rPr>
        <w:t>relevant</w:t>
      </w:r>
      <w:r w:rsidR="008A4A87" w:rsidRPr="007018EE">
        <w:rPr>
          <w:color w:val="20124D"/>
          <w:shd w:val="clear" w:color="auto" w:fill="FFFFFF"/>
          <w:lang w:val="en-US"/>
        </w:rPr>
        <w:t xml:space="preserve"> </w:t>
      </w:r>
      <w:r w:rsidR="008834DD" w:rsidRPr="007018EE">
        <w:rPr>
          <w:color w:val="20124D"/>
          <w:shd w:val="clear" w:color="auto" w:fill="FFFFFF"/>
          <w:lang w:val="en-US"/>
        </w:rPr>
        <w:t xml:space="preserve">in agriculture; </w:t>
      </w:r>
      <w:r w:rsidR="004918CE" w:rsidRPr="007018EE">
        <w:rPr>
          <w:color w:val="20124D"/>
          <w:shd w:val="clear" w:color="auto" w:fill="FFFFFF"/>
          <w:lang w:val="en-US"/>
        </w:rPr>
        <w:t xml:space="preserve">overarching features such as </w:t>
      </w:r>
      <w:r w:rsidR="00B51666" w:rsidRPr="007018EE">
        <w:rPr>
          <w:color w:val="20124D"/>
          <w:shd w:val="clear" w:color="auto" w:fill="FFFFFF"/>
          <w:lang w:val="en-US"/>
        </w:rPr>
        <w:t>l</w:t>
      </w:r>
      <w:r w:rsidR="00B51666">
        <w:rPr>
          <w:lang w:val="en-US"/>
        </w:rPr>
        <w:t>abor exploitation</w:t>
      </w:r>
      <w:r w:rsidR="00C42FD0">
        <w:rPr>
          <w:lang w:val="en-US"/>
        </w:rPr>
        <w:t xml:space="preserve"> </w:t>
      </w:r>
      <w:r w:rsidR="00B51666">
        <w:rPr>
          <w:lang w:val="en-US"/>
        </w:rPr>
        <w:t>(</w:t>
      </w:r>
      <w:r w:rsidR="008834DD">
        <w:rPr>
          <w:lang w:val="en-US"/>
        </w:rPr>
        <w:t>both historic and modern</w:t>
      </w:r>
      <w:r w:rsidR="00766FDE" w:rsidRPr="00766FDE">
        <w:rPr>
          <w:vertAlign w:val="superscript"/>
          <w:lang w:val="en-US"/>
        </w:rPr>
        <w:t>17</w:t>
      </w:r>
      <w:r w:rsidR="00B51666">
        <w:rPr>
          <w:lang w:val="en-US"/>
        </w:rPr>
        <w:t>)</w:t>
      </w:r>
      <w:r w:rsidR="004918CE">
        <w:rPr>
          <w:lang w:val="en-US"/>
        </w:rPr>
        <w:t xml:space="preserve">, </w:t>
      </w:r>
      <w:r w:rsidR="00B51666">
        <w:rPr>
          <w:lang w:val="en-US"/>
        </w:rPr>
        <w:t>Native land dispossession</w:t>
      </w:r>
      <w:r w:rsidR="00766FDE" w:rsidRPr="007524C5">
        <w:rPr>
          <w:vertAlign w:val="superscript"/>
          <w:lang w:val="en-US"/>
        </w:rPr>
        <w:t>18,19</w:t>
      </w:r>
      <w:r w:rsidR="004918CE">
        <w:rPr>
          <w:lang w:val="en-US"/>
        </w:rPr>
        <w:t xml:space="preserve">, and </w:t>
      </w:r>
      <w:r w:rsidR="00F46535">
        <w:rPr>
          <w:lang w:val="en-US"/>
        </w:rPr>
        <w:t xml:space="preserve">selective </w:t>
      </w:r>
      <w:r w:rsidR="004918CE">
        <w:rPr>
          <w:lang w:val="en-US"/>
        </w:rPr>
        <w:t>land ownership</w:t>
      </w:r>
      <w:r w:rsidR="00F46535">
        <w:rPr>
          <w:lang w:val="en-US"/>
        </w:rPr>
        <w:t xml:space="preserve"> rights</w:t>
      </w:r>
      <w:r w:rsidR="00766FDE" w:rsidRPr="00766FDE">
        <w:rPr>
          <w:vertAlign w:val="superscript"/>
          <w:lang w:val="en-US"/>
        </w:rPr>
        <w:t>20–22</w:t>
      </w:r>
      <w:r w:rsidR="00B51666">
        <w:rPr>
          <w:lang w:val="en-US"/>
        </w:rPr>
        <w:t xml:space="preserve"> </w:t>
      </w:r>
      <w:r w:rsidR="008834DD">
        <w:rPr>
          <w:lang w:val="en-US"/>
        </w:rPr>
        <w:t xml:space="preserve">render power </w:t>
      </w:r>
      <w:r w:rsidR="008A4A87">
        <w:rPr>
          <w:lang w:val="en-US"/>
        </w:rPr>
        <w:t>inequities</w:t>
      </w:r>
      <w:r w:rsidR="008834DD">
        <w:rPr>
          <w:lang w:val="en-US"/>
        </w:rPr>
        <w:t xml:space="preserve"> deeply embedded</w:t>
      </w:r>
      <w:r w:rsidR="00F46535">
        <w:rPr>
          <w:lang w:val="en-US"/>
        </w:rPr>
        <w:t xml:space="preserve"> in agricultural systems</w:t>
      </w:r>
      <w:r w:rsidR="008834DD">
        <w:rPr>
          <w:lang w:val="en-US"/>
        </w:rPr>
        <w:t xml:space="preserve">. </w:t>
      </w:r>
      <w:r w:rsidR="00B51666">
        <w:rPr>
          <w:lang w:val="en-US"/>
        </w:rPr>
        <w:t xml:space="preserve">Research seeking to support public good requires an understanding of how that research </w:t>
      </w:r>
      <w:r w:rsidR="00F46535">
        <w:rPr>
          <w:lang w:val="en-US"/>
        </w:rPr>
        <w:t xml:space="preserve">passively endorses </w:t>
      </w:r>
      <w:r w:rsidR="00B51666" w:rsidRPr="00F83DA2">
        <w:rPr>
          <w:lang w:val="en-US"/>
        </w:rPr>
        <w:t>or challenge</w:t>
      </w:r>
      <w:r w:rsidR="00B51666">
        <w:rPr>
          <w:lang w:val="en-US"/>
        </w:rPr>
        <w:t>s</w:t>
      </w:r>
      <w:r w:rsidR="00B51666" w:rsidRPr="00F83DA2">
        <w:rPr>
          <w:lang w:val="en-US"/>
        </w:rPr>
        <w:t xml:space="preserve"> power artifacts</w:t>
      </w:r>
      <w:r w:rsidR="00B51666">
        <w:rPr>
          <w:lang w:val="en-US"/>
        </w:rPr>
        <w:t>. However,</w:t>
      </w:r>
      <w:r w:rsidR="00B51666" w:rsidRPr="00F83DA2">
        <w:rPr>
          <w:lang w:val="en-US"/>
        </w:rPr>
        <w:t xml:space="preserve"> </w:t>
      </w:r>
      <w:r w:rsidR="003F03F5">
        <w:rPr>
          <w:lang w:val="en-US"/>
        </w:rPr>
        <w:t xml:space="preserve">because </w:t>
      </w:r>
      <w:r w:rsidR="004918CE">
        <w:rPr>
          <w:lang w:val="en-US"/>
        </w:rPr>
        <w:t xml:space="preserve">power is a </w:t>
      </w:r>
      <w:r w:rsidR="008834DD">
        <w:rPr>
          <w:lang w:val="en-US"/>
        </w:rPr>
        <w:t>complex topic</w:t>
      </w:r>
      <w:r w:rsidR="005F7F3F">
        <w:rPr>
          <w:lang w:val="en-US"/>
        </w:rPr>
        <w:t xml:space="preserve"> with dedicated scholars</w:t>
      </w:r>
      <w:r w:rsidR="008834DD">
        <w:rPr>
          <w:lang w:val="en-US"/>
        </w:rPr>
        <w:t xml:space="preserve">, </w:t>
      </w:r>
      <w:r w:rsidR="00F46535">
        <w:rPr>
          <w:lang w:val="en-US"/>
        </w:rPr>
        <w:t>this pursuit may feel daunting to the average scientist</w:t>
      </w:r>
      <w:r w:rsidR="00B51666" w:rsidRPr="00F83DA2">
        <w:rPr>
          <w:lang w:val="en-US"/>
        </w:rPr>
        <w:t>.</w:t>
      </w:r>
      <w:r w:rsidR="00F46535">
        <w:rPr>
          <w:lang w:val="en-US"/>
        </w:rPr>
        <w:t xml:space="preserve"> </w:t>
      </w:r>
      <w:r w:rsidR="00B51666">
        <w:rPr>
          <w:lang w:val="en-US"/>
        </w:rPr>
        <w:t xml:space="preserve">To aid non-experts in contextualizing their work, </w:t>
      </w:r>
      <w:r w:rsidR="008A4A87">
        <w:rPr>
          <w:lang w:val="en-US"/>
        </w:rPr>
        <w:t>D</w:t>
      </w:r>
      <w:r w:rsidR="00B51666">
        <w:rPr>
          <w:lang w:val="en-US"/>
        </w:rPr>
        <w:t xml:space="preserve">ata </w:t>
      </w:r>
      <w:r w:rsidR="008A4A87">
        <w:rPr>
          <w:lang w:val="en-US"/>
        </w:rPr>
        <w:t>F</w:t>
      </w:r>
      <w:r w:rsidR="00B51666">
        <w:rPr>
          <w:lang w:val="en-US"/>
        </w:rPr>
        <w:t>eminism applies Collins’ (1990) matrix of domination</w:t>
      </w:r>
      <w:r w:rsidR="00766FDE" w:rsidRPr="00766FDE">
        <w:rPr>
          <w:vertAlign w:val="superscript"/>
          <w:lang w:val="en-US"/>
        </w:rPr>
        <w:t>23</w:t>
      </w:r>
      <w:r w:rsidR="00B51666">
        <w:rPr>
          <w:lang w:val="en-US"/>
        </w:rPr>
        <w:t xml:space="preserve"> to elucidate where and how power inequities may manifest, and therefore clarify how they may be challenged. To demonstrate </w:t>
      </w:r>
      <w:r w:rsidR="00F46535">
        <w:rPr>
          <w:lang w:val="en-US"/>
        </w:rPr>
        <w:t>its application</w:t>
      </w:r>
      <w:r w:rsidR="00B51666">
        <w:rPr>
          <w:lang w:val="en-US"/>
        </w:rPr>
        <w:t xml:space="preserve">, </w:t>
      </w:r>
      <w:r w:rsidR="00F46535">
        <w:rPr>
          <w:lang w:val="en-US"/>
        </w:rPr>
        <w:t>we</w:t>
      </w:r>
      <w:r w:rsidR="00B51666">
        <w:rPr>
          <w:lang w:val="en-US"/>
        </w:rPr>
        <w:t xml:space="preserve"> present an adaptation of the matrix with select examples from modern US agricultural systems</w:t>
      </w:r>
      <w:r w:rsidR="00F46535">
        <w:rPr>
          <w:lang w:val="en-US"/>
        </w:rPr>
        <w:t xml:space="preserve"> (Table 2)</w:t>
      </w:r>
      <w:r w:rsidR="00B51666">
        <w:rPr>
          <w:lang w:val="en-US"/>
        </w:rPr>
        <w:t xml:space="preserve">. </w:t>
      </w:r>
    </w:p>
    <w:p w14:paraId="49E2D991" w14:textId="77777777" w:rsidR="0009558F" w:rsidRDefault="0009558F" w:rsidP="00B51666">
      <w:pPr>
        <w:rPr>
          <w:lang w:val="en-US"/>
        </w:rPr>
      </w:pPr>
    </w:p>
    <w:p w14:paraId="3D7B2BED" w14:textId="60202C02" w:rsidR="005E13CB" w:rsidRPr="006E637E" w:rsidRDefault="005E13CB" w:rsidP="005E13CB">
      <w:pPr>
        <w:pStyle w:val="Heading3"/>
        <w:rPr>
          <w:rStyle w:val="Emphasis"/>
          <w:lang w:val="en-US"/>
        </w:rPr>
      </w:pPr>
      <w:r w:rsidRPr="006E637E">
        <w:rPr>
          <w:rStyle w:val="Emphasis"/>
          <w:lang w:val="en-US"/>
        </w:rPr>
        <w:t xml:space="preserve">Table </w:t>
      </w:r>
      <w:r w:rsidR="008834DD">
        <w:rPr>
          <w:rStyle w:val="Emphasis"/>
          <w:lang w:val="en-US"/>
        </w:rPr>
        <w:t>2</w:t>
      </w:r>
      <w:r w:rsidRPr="006E637E">
        <w:rPr>
          <w:rStyle w:val="Emphasis"/>
          <w:lang w:val="en-US"/>
        </w:rPr>
        <w:t xml:space="preserve">. Domains through which power </w:t>
      </w:r>
      <w:r>
        <w:rPr>
          <w:rStyle w:val="Emphasis"/>
          <w:lang w:val="en-US"/>
        </w:rPr>
        <w:t>may be</w:t>
      </w:r>
      <w:r w:rsidRPr="006E637E">
        <w:rPr>
          <w:rStyle w:val="Emphasis"/>
          <w:lang w:val="en-US"/>
        </w:rPr>
        <w:t xml:space="preserve"> expressed and experienced</w:t>
      </w:r>
      <w:r>
        <w:rPr>
          <w:rStyle w:val="Emphasis"/>
          <w:lang w:val="en-US"/>
        </w:rPr>
        <w:t xml:space="preserve"> </w:t>
      </w:r>
      <w:r w:rsidRPr="006E637E">
        <w:rPr>
          <w:rStyle w:val="Emphasis"/>
          <w:lang w:val="en-US"/>
        </w:rPr>
        <w:t xml:space="preserve">(adapted from </w:t>
      </w:r>
      <w:r>
        <w:rPr>
          <w:rStyle w:val="Emphasis"/>
          <w:lang w:val="en-US"/>
        </w:rPr>
        <w:t>Collins 1990</w:t>
      </w:r>
      <w:r w:rsidRPr="006E637E">
        <w:rPr>
          <w:rStyle w:val="Emphasis"/>
          <w:lang w:val="en-US"/>
        </w:rPr>
        <w:t>)</w:t>
      </w:r>
    </w:p>
    <w:tbl>
      <w:tblPr>
        <w:tblStyle w:val="TableGrid"/>
        <w:tblW w:w="0" w:type="auto"/>
        <w:tblLook w:val="04A0" w:firstRow="1" w:lastRow="0" w:firstColumn="1" w:lastColumn="0" w:noHBand="0" w:noVBand="1"/>
      </w:tblPr>
      <w:tblGrid>
        <w:gridCol w:w="1625"/>
        <w:gridCol w:w="2150"/>
        <w:gridCol w:w="4950"/>
      </w:tblGrid>
      <w:tr w:rsidR="005E13CB" w:rsidRPr="005E063C" w14:paraId="651BC3C0" w14:textId="77777777" w:rsidTr="00792C60">
        <w:tc>
          <w:tcPr>
            <w:tcW w:w="1625" w:type="dxa"/>
          </w:tcPr>
          <w:p w14:paraId="3950F3DF" w14:textId="77777777" w:rsidR="005E13CB" w:rsidRDefault="005E13CB" w:rsidP="00792C60">
            <w:pPr>
              <w:rPr>
                <w:b/>
                <w:bCs/>
                <w:lang w:val="en-US"/>
              </w:rPr>
            </w:pPr>
            <w:r>
              <w:rPr>
                <w:b/>
                <w:bCs/>
                <w:lang w:val="en-US"/>
              </w:rPr>
              <w:t>Domain</w:t>
            </w:r>
          </w:p>
        </w:tc>
        <w:tc>
          <w:tcPr>
            <w:tcW w:w="2150" w:type="dxa"/>
          </w:tcPr>
          <w:p w14:paraId="71A88481" w14:textId="77777777" w:rsidR="005E13CB" w:rsidRDefault="005E13CB" w:rsidP="00792C60">
            <w:pPr>
              <w:rPr>
                <w:b/>
                <w:bCs/>
                <w:lang w:val="en-US"/>
              </w:rPr>
            </w:pPr>
            <w:r>
              <w:rPr>
                <w:b/>
                <w:bCs/>
                <w:lang w:val="en-US"/>
              </w:rPr>
              <w:t>Description</w:t>
            </w:r>
          </w:p>
        </w:tc>
        <w:tc>
          <w:tcPr>
            <w:tcW w:w="4950" w:type="dxa"/>
          </w:tcPr>
          <w:p w14:paraId="68F0488A" w14:textId="63DAE2C3" w:rsidR="005E13CB" w:rsidRPr="002254CD" w:rsidRDefault="005E13CB" w:rsidP="00792C60">
            <w:pPr>
              <w:rPr>
                <w:b/>
                <w:bCs/>
                <w:lang w:val="en-US"/>
              </w:rPr>
            </w:pPr>
            <w:r>
              <w:rPr>
                <w:b/>
                <w:bCs/>
                <w:lang w:val="en-US"/>
              </w:rPr>
              <w:t xml:space="preserve">Select examples of </w:t>
            </w:r>
            <w:r w:rsidR="00BC2FCD">
              <w:rPr>
                <w:b/>
                <w:bCs/>
                <w:lang w:val="en-US"/>
              </w:rPr>
              <w:t>uneven distribution or experience of power from</w:t>
            </w:r>
            <w:r>
              <w:rPr>
                <w:b/>
                <w:bCs/>
                <w:lang w:val="en-US"/>
              </w:rPr>
              <w:t xml:space="preserve"> modern US agriculture</w:t>
            </w:r>
          </w:p>
        </w:tc>
      </w:tr>
      <w:tr w:rsidR="005E13CB" w:rsidRPr="005E063C" w14:paraId="5391009E" w14:textId="77777777" w:rsidTr="00792C60">
        <w:tc>
          <w:tcPr>
            <w:tcW w:w="1625" w:type="dxa"/>
          </w:tcPr>
          <w:p w14:paraId="753192FC" w14:textId="77777777" w:rsidR="005E13CB" w:rsidRDefault="005E13CB" w:rsidP="00792C60">
            <w:pPr>
              <w:rPr>
                <w:b/>
                <w:bCs/>
                <w:lang w:val="en-US"/>
              </w:rPr>
            </w:pPr>
            <w:r>
              <w:rPr>
                <w:b/>
                <w:bCs/>
                <w:lang w:val="en-US"/>
              </w:rPr>
              <w:t>Structural domain</w:t>
            </w:r>
          </w:p>
        </w:tc>
        <w:tc>
          <w:tcPr>
            <w:tcW w:w="2150" w:type="dxa"/>
          </w:tcPr>
          <w:p w14:paraId="09E0BF84" w14:textId="77777777" w:rsidR="005E13CB" w:rsidRDefault="005E13CB" w:rsidP="00792C60">
            <w:pPr>
              <w:rPr>
                <w:lang w:val="en-US"/>
              </w:rPr>
            </w:pPr>
            <w:r>
              <w:rPr>
                <w:lang w:val="en-US"/>
              </w:rPr>
              <w:t>Laws and policies that distribute power</w:t>
            </w:r>
          </w:p>
        </w:tc>
        <w:tc>
          <w:tcPr>
            <w:tcW w:w="4950" w:type="dxa"/>
          </w:tcPr>
          <w:p w14:paraId="393223B7" w14:textId="73C5BDEA" w:rsidR="005E13CB" w:rsidRDefault="005E13CB" w:rsidP="00792C60">
            <w:pPr>
              <w:rPr>
                <w:lang w:val="en-US"/>
              </w:rPr>
            </w:pPr>
            <w:r>
              <w:rPr>
                <w:lang w:val="en-US"/>
              </w:rPr>
              <w:t xml:space="preserve">Racially tiered implementation and funding of US </w:t>
            </w:r>
            <w:r w:rsidRPr="00FF043E">
              <w:rPr>
                <w:lang w:val="en-US"/>
              </w:rPr>
              <w:t xml:space="preserve">land-grant </w:t>
            </w:r>
            <w:r>
              <w:rPr>
                <w:lang w:val="en-US"/>
              </w:rPr>
              <w:t xml:space="preserve">university </w:t>
            </w:r>
            <w:r w:rsidRPr="00FF043E">
              <w:rPr>
                <w:lang w:val="en-US"/>
              </w:rPr>
              <w:t>system</w:t>
            </w:r>
            <w:r w:rsidR="00766FDE" w:rsidRPr="00766FDE">
              <w:rPr>
                <w:vertAlign w:val="superscript"/>
                <w:lang w:val="en-US"/>
              </w:rPr>
              <w:t>24–26</w:t>
            </w:r>
            <w:r w:rsidR="0072381E">
              <w:rPr>
                <w:lang w:val="en-US"/>
              </w:rPr>
              <w:t>; d</w:t>
            </w:r>
            <w:r>
              <w:rPr>
                <w:lang w:val="en-US"/>
              </w:rPr>
              <w:t xml:space="preserve">iscriminatory </w:t>
            </w:r>
            <w:r>
              <w:rPr>
                <w:lang w:val="en-US"/>
              </w:rPr>
              <w:lastRenderedPageBreak/>
              <w:t>design of US land heirship laws</w:t>
            </w:r>
            <w:r w:rsidR="00766FDE" w:rsidRPr="00766FDE">
              <w:rPr>
                <w:vertAlign w:val="superscript"/>
                <w:lang w:val="en-US"/>
              </w:rPr>
              <w:t>27,28</w:t>
            </w:r>
            <w:r w:rsidR="0072381E">
              <w:rPr>
                <w:lang w:val="en-US"/>
              </w:rPr>
              <w:t>; d</w:t>
            </w:r>
            <w:r>
              <w:rPr>
                <w:lang w:val="en-US"/>
              </w:rPr>
              <w:t>iscretionary implementation of eminent domain laws</w:t>
            </w:r>
            <w:r w:rsidR="00766FDE" w:rsidRPr="00766FDE">
              <w:rPr>
                <w:vertAlign w:val="superscript"/>
                <w:lang w:val="en-US"/>
              </w:rPr>
              <w:t>29</w:t>
            </w:r>
            <w:r>
              <w:rPr>
                <w:lang w:val="en-US"/>
              </w:rPr>
              <w:t xml:space="preserve"> </w:t>
            </w:r>
          </w:p>
        </w:tc>
      </w:tr>
      <w:tr w:rsidR="005E13CB" w:rsidRPr="005E063C" w14:paraId="4145BC41" w14:textId="77777777" w:rsidTr="00792C60">
        <w:tc>
          <w:tcPr>
            <w:tcW w:w="1625" w:type="dxa"/>
          </w:tcPr>
          <w:p w14:paraId="7CD17EC4" w14:textId="77777777" w:rsidR="005E13CB" w:rsidRPr="007D347A" w:rsidRDefault="005E13CB" w:rsidP="00792C60">
            <w:pPr>
              <w:rPr>
                <w:lang w:val="en-US"/>
              </w:rPr>
            </w:pPr>
            <w:r>
              <w:rPr>
                <w:b/>
                <w:bCs/>
                <w:lang w:val="en-US"/>
              </w:rPr>
              <w:lastRenderedPageBreak/>
              <w:t>Disciplinary domain</w:t>
            </w:r>
          </w:p>
        </w:tc>
        <w:tc>
          <w:tcPr>
            <w:tcW w:w="2150" w:type="dxa"/>
          </w:tcPr>
          <w:p w14:paraId="0BF92F73" w14:textId="77777777" w:rsidR="005E13CB" w:rsidRPr="007D347A" w:rsidRDefault="005E13CB" w:rsidP="00792C60">
            <w:pPr>
              <w:rPr>
                <w:lang w:val="en-US"/>
              </w:rPr>
            </w:pPr>
            <w:r>
              <w:rPr>
                <w:lang w:val="en-US"/>
              </w:rPr>
              <w:t>Entities that implement and enforce (or fail to implement and enforce) laws and policies distributing power</w:t>
            </w:r>
          </w:p>
        </w:tc>
        <w:tc>
          <w:tcPr>
            <w:tcW w:w="4950" w:type="dxa"/>
          </w:tcPr>
          <w:p w14:paraId="14349BB2" w14:textId="02E74DF5" w:rsidR="005E13CB" w:rsidRDefault="005E13CB" w:rsidP="0072381E">
            <w:pPr>
              <w:rPr>
                <w:lang w:val="en-US"/>
              </w:rPr>
            </w:pPr>
            <w:r>
              <w:rPr>
                <w:lang w:val="en-US"/>
              </w:rPr>
              <w:t>USDA credit granting discrimination based on race and gender</w:t>
            </w:r>
            <w:r w:rsidR="00766FDE" w:rsidRPr="00766FDE">
              <w:rPr>
                <w:vertAlign w:val="superscript"/>
                <w:lang w:val="en-US"/>
              </w:rPr>
              <w:t>30</w:t>
            </w:r>
            <w:r w:rsidR="0072381E">
              <w:rPr>
                <w:lang w:val="en-US"/>
              </w:rPr>
              <w:t>; s</w:t>
            </w:r>
            <w:r>
              <w:rPr>
                <w:lang w:val="en-US"/>
              </w:rPr>
              <w:t xml:space="preserve">ystematic exclusion </w:t>
            </w:r>
            <w:r w:rsidRPr="0029011A">
              <w:rPr>
                <w:lang w:val="en-US"/>
              </w:rPr>
              <w:t>of groups</w:t>
            </w:r>
            <w:r>
              <w:rPr>
                <w:lang w:val="en-US"/>
              </w:rPr>
              <w:t xml:space="preserve"> via USDA NASS census collection formats</w:t>
            </w:r>
            <w:r w:rsidR="00766FDE" w:rsidRPr="00766FDE">
              <w:rPr>
                <w:vertAlign w:val="superscript"/>
                <w:lang w:val="en-US"/>
              </w:rPr>
              <w:t>31,32</w:t>
            </w:r>
            <w:r w:rsidR="0072381E">
              <w:rPr>
                <w:lang w:val="en-US"/>
              </w:rPr>
              <w:t>; b</w:t>
            </w:r>
            <w:r>
              <w:rPr>
                <w:lang w:val="en-US"/>
              </w:rPr>
              <w:t>arriers to participation of American Indian lands in NRCS programs</w:t>
            </w:r>
            <w:r w:rsidR="00766FDE" w:rsidRPr="00766FDE">
              <w:rPr>
                <w:vertAlign w:val="superscript"/>
                <w:lang w:val="en-US"/>
              </w:rPr>
              <w:t>33</w:t>
            </w:r>
          </w:p>
        </w:tc>
      </w:tr>
      <w:tr w:rsidR="005E13CB" w:rsidRPr="005E063C" w14:paraId="7AD1BDCA" w14:textId="77777777" w:rsidTr="00792C60">
        <w:tc>
          <w:tcPr>
            <w:tcW w:w="1625" w:type="dxa"/>
          </w:tcPr>
          <w:p w14:paraId="2B53D31F" w14:textId="77777777" w:rsidR="005E13CB" w:rsidRDefault="005E13CB" w:rsidP="00792C60">
            <w:pPr>
              <w:rPr>
                <w:b/>
                <w:bCs/>
                <w:lang w:val="en-US"/>
              </w:rPr>
            </w:pPr>
            <w:r>
              <w:rPr>
                <w:b/>
                <w:bCs/>
                <w:lang w:val="en-US"/>
              </w:rPr>
              <w:t>Hegemonic domain</w:t>
            </w:r>
          </w:p>
        </w:tc>
        <w:tc>
          <w:tcPr>
            <w:tcW w:w="2150" w:type="dxa"/>
          </w:tcPr>
          <w:p w14:paraId="49D70701" w14:textId="77777777" w:rsidR="005E13CB" w:rsidRDefault="005E13CB" w:rsidP="00792C60">
            <w:pPr>
              <w:rPr>
                <w:b/>
                <w:bCs/>
                <w:lang w:val="en-US"/>
              </w:rPr>
            </w:pPr>
            <w:r>
              <w:rPr>
                <w:lang w:val="en-US"/>
              </w:rPr>
              <w:t>Entities that circulate ideas related to who has power</w:t>
            </w:r>
          </w:p>
        </w:tc>
        <w:tc>
          <w:tcPr>
            <w:tcW w:w="4950" w:type="dxa"/>
          </w:tcPr>
          <w:p w14:paraId="23DD45F6" w14:textId="30E9AD1E" w:rsidR="005E13CB" w:rsidRDefault="0072381E" w:rsidP="00792C60">
            <w:pPr>
              <w:rPr>
                <w:lang w:val="en-US"/>
              </w:rPr>
            </w:pPr>
            <w:r w:rsidRPr="00766FDE">
              <w:rPr>
                <w:color w:val="000000" w:themeColor="text1"/>
                <w:lang w:val="en-US"/>
              </w:rPr>
              <w:t>Gendered expectations for land ownership and management</w:t>
            </w:r>
            <w:r w:rsidR="00766FDE" w:rsidRPr="00766FDE">
              <w:rPr>
                <w:color w:val="000000" w:themeColor="text1"/>
                <w:vertAlign w:val="superscript"/>
                <w:lang w:val="en-US"/>
              </w:rPr>
              <w:t>34</w:t>
            </w:r>
            <w:r w:rsidRPr="00766FDE">
              <w:rPr>
                <w:color w:val="000000" w:themeColor="text1"/>
                <w:lang w:val="en-US"/>
              </w:rPr>
              <w:t>; p</w:t>
            </w:r>
            <w:r w:rsidR="005E13CB" w:rsidRPr="00766FDE">
              <w:rPr>
                <w:color w:val="000000" w:themeColor="text1"/>
                <w:lang w:val="en-US"/>
              </w:rPr>
              <w:t xml:space="preserve">ublic extension </w:t>
            </w:r>
            <w:r w:rsidR="005E13CB">
              <w:rPr>
                <w:lang w:val="en-US"/>
              </w:rPr>
              <w:t>and conservation programs focused on top-down, technical solutions</w:t>
            </w:r>
            <w:r w:rsidR="00766FDE" w:rsidRPr="007524C5">
              <w:rPr>
                <w:vertAlign w:val="superscript"/>
                <w:lang w:val="en-US"/>
              </w:rPr>
              <w:t>35</w:t>
            </w:r>
            <w:r>
              <w:rPr>
                <w:lang w:val="en-US"/>
              </w:rPr>
              <w:t>; f</w:t>
            </w:r>
            <w:r w:rsidR="005E13CB">
              <w:rPr>
                <w:lang w:val="en-US"/>
              </w:rPr>
              <w:t>ocus on Western science in agricultural curriculums</w:t>
            </w:r>
            <w:r w:rsidR="00766FDE" w:rsidRPr="00766FDE">
              <w:rPr>
                <w:vertAlign w:val="superscript"/>
                <w:lang w:val="en-US"/>
              </w:rPr>
              <w:t>36</w:t>
            </w:r>
          </w:p>
        </w:tc>
      </w:tr>
      <w:tr w:rsidR="005E13CB" w:rsidRPr="007524C5" w14:paraId="0EE02753" w14:textId="77777777" w:rsidTr="00792C60">
        <w:tc>
          <w:tcPr>
            <w:tcW w:w="1625" w:type="dxa"/>
          </w:tcPr>
          <w:p w14:paraId="5B6ADCE7" w14:textId="77777777" w:rsidR="005E13CB" w:rsidRDefault="005E13CB" w:rsidP="00792C60">
            <w:pPr>
              <w:rPr>
                <w:b/>
                <w:bCs/>
                <w:lang w:val="en-US"/>
              </w:rPr>
            </w:pPr>
            <w:r>
              <w:rPr>
                <w:b/>
                <w:bCs/>
                <w:lang w:val="en-US"/>
              </w:rPr>
              <w:t>Interpersonal domain</w:t>
            </w:r>
          </w:p>
        </w:tc>
        <w:tc>
          <w:tcPr>
            <w:tcW w:w="2150" w:type="dxa"/>
          </w:tcPr>
          <w:p w14:paraId="2DA960C3" w14:textId="77777777" w:rsidR="005E13CB" w:rsidRDefault="005E13CB" w:rsidP="00792C60">
            <w:pPr>
              <w:rPr>
                <w:b/>
                <w:bCs/>
                <w:lang w:val="en-US"/>
              </w:rPr>
            </w:pPr>
            <w:r>
              <w:rPr>
                <w:lang w:val="en-US"/>
              </w:rPr>
              <w:t>Individual experiences, expression, and awareness of who has power</w:t>
            </w:r>
          </w:p>
        </w:tc>
        <w:tc>
          <w:tcPr>
            <w:tcW w:w="4950" w:type="dxa"/>
          </w:tcPr>
          <w:p w14:paraId="3B378E91" w14:textId="3A49E8F0" w:rsidR="005E13CB" w:rsidRDefault="005E13CB" w:rsidP="00792C60">
            <w:pPr>
              <w:rPr>
                <w:lang w:val="en-US"/>
              </w:rPr>
            </w:pPr>
            <w:r>
              <w:rPr>
                <w:lang w:val="en-US"/>
              </w:rPr>
              <w:t>In- and out-group mentalities in agricultural practitioners</w:t>
            </w:r>
            <w:r w:rsidR="00766FDE" w:rsidRPr="00766FDE">
              <w:rPr>
                <w:vertAlign w:val="superscript"/>
                <w:lang w:val="en-US"/>
              </w:rPr>
              <w:t>37</w:t>
            </w:r>
            <w:r>
              <w:rPr>
                <w:lang w:val="en-US"/>
              </w:rPr>
              <w:t>, gendered experiences of fieldwork and farmer interactions</w:t>
            </w:r>
            <w:r w:rsidR="003F03F5" w:rsidRPr="007524C5">
              <w:rPr>
                <w:vertAlign w:val="superscript"/>
                <w:lang w:val="en-US"/>
              </w:rPr>
              <w:t>38,39</w:t>
            </w:r>
            <w:r>
              <w:rPr>
                <w:lang w:val="en-US"/>
              </w:rPr>
              <w:t xml:space="preserve">; </w:t>
            </w:r>
            <w:r w:rsidR="00BC2FCD">
              <w:rPr>
                <w:lang w:val="en-US"/>
              </w:rPr>
              <w:t>g</w:t>
            </w:r>
            <w:r>
              <w:rPr>
                <w:lang w:val="en-US"/>
              </w:rPr>
              <w:t>ender biases in agricultural students</w:t>
            </w:r>
            <w:r w:rsidR="003F03F5" w:rsidRPr="007524C5">
              <w:rPr>
                <w:vertAlign w:val="superscript"/>
                <w:lang w:val="en-US"/>
              </w:rPr>
              <w:t>40</w:t>
            </w:r>
          </w:p>
          <w:p w14:paraId="5D653647" w14:textId="77777777" w:rsidR="005E13CB" w:rsidRDefault="005E13CB" w:rsidP="00792C60">
            <w:pPr>
              <w:rPr>
                <w:lang w:val="en-US"/>
              </w:rPr>
            </w:pPr>
          </w:p>
        </w:tc>
      </w:tr>
      <w:tr w:rsidR="005E13CB" w:rsidRPr="005E063C" w14:paraId="3F8D4763" w14:textId="77777777" w:rsidTr="00792C60">
        <w:tc>
          <w:tcPr>
            <w:tcW w:w="8725" w:type="dxa"/>
            <w:gridSpan w:val="3"/>
          </w:tcPr>
          <w:p w14:paraId="172B3566" w14:textId="4BCB6AC8" w:rsidR="005E13CB" w:rsidRPr="002E15CC" w:rsidRDefault="009A1F4F" w:rsidP="00792C60">
            <w:pPr>
              <w:rPr>
                <w:sz w:val="16"/>
                <w:szCs w:val="16"/>
                <w:lang w:val="en-US"/>
              </w:rPr>
            </w:pPr>
            <w:r>
              <w:rPr>
                <w:sz w:val="16"/>
                <w:szCs w:val="16"/>
                <w:lang w:val="en-US"/>
              </w:rPr>
              <w:t xml:space="preserve">USDA - </w:t>
            </w:r>
            <w:r w:rsidR="005E13CB" w:rsidRPr="002E15CC">
              <w:rPr>
                <w:sz w:val="16"/>
                <w:szCs w:val="16"/>
                <w:lang w:val="en-US"/>
              </w:rPr>
              <w:t>United States Department of Agriculture</w:t>
            </w:r>
            <w:r>
              <w:rPr>
                <w:sz w:val="16"/>
                <w:szCs w:val="16"/>
                <w:lang w:val="en-US"/>
              </w:rPr>
              <w:t xml:space="preserve">; NASS - </w:t>
            </w:r>
            <w:r w:rsidR="005E13CB" w:rsidRPr="002E15CC">
              <w:rPr>
                <w:sz w:val="16"/>
                <w:szCs w:val="16"/>
                <w:lang w:val="en-US"/>
              </w:rPr>
              <w:t>National Agricultural Statistics Service, an agency responsible for collecting and reporting information related to agricultural production within the USDA</w:t>
            </w:r>
            <w:r>
              <w:rPr>
                <w:sz w:val="16"/>
                <w:szCs w:val="16"/>
                <w:lang w:val="en-US"/>
              </w:rPr>
              <w:t xml:space="preserve">; NRCS - </w:t>
            </w:r>
            <w:r w:rsidR="005E13CB" w:rsidRPr="002E15CC">
              <w:rPr>
                <w:sz w:val="16"/>
                <w:szCs w:val="16"/>
                <w:lang w:val="en-US"/>
              </w:rPr>
              <w:t xml:space="preserve">Natural Resource Conservation Service, </w:t>
            </w:r>
            <w:r w:rsidR="005E13CB">
              <w:rPr>
                <w:sz w:val="16"/>
                <w:szCs w:val="16"/>
                <w:lang w:val="en-US"/>
              </w:rPr>
              <w:t>an agency that provides technical and financial assistance  to land owners</w:t>
            </w:r>
          </w:p>
          <w:p w14:paraId="6FAC4984" w14:textId="77777777" w:rsidR="005E13CB" w:rsidRPr="002E15CC" w:rsidRDefault="005E13CB" w:rsidP="00792C60">
            <w:pPr>
              <w:rPr>
                <w:sz w:val="16"/>
                <w:szCs w:val="16"/>
                <w:lang w:val="en-US"/>
              </w:rPr>
            </w:pPr>
          </w:p>
        </w:tc>
      </w:tr>
    </w:tbl>
    <w:p w14:paraId="29F87350" w14:textId="77777777" w:rsidR="005E13CB" w:rsidRDefault="005E13CB" w:rsidP="005E13CB">
      <w:pPr>
        <w:rPr>
          <w:b/>
          <w:bCs/>
          <w:lang w:val="en-US"/>
        </w:rPr>
      </w:pPr>
    </w:p>
    <w:p w14:paraId="4A5C450B" w14:textId="77777777" w:rsidR="00BC2FCD" w:rsidRDefault="00BC2FCD" w:rsidP="005E13CB">
      <w:pPr>
        <w:rPr>
          <w:lang w:val="en-US"/>
        </w:rPr>
      </w:pPr>
    </w:p>
    <w:p w14:paraId="16C0E2EA" w14:textId="67DB74A7" w:rsidR="00B15954" w:rsidRDefault="005E13CB" w:rsidP="005E13CB">
      <w:pPr>
        <w:rPr>
          <w:lang w:val="en-US"/>
        </w:rPr>
      </w:pPr>
      <w:r>
        <w:rPr>
          <w:lang w:val="en-US"/>
        </w:rPr>
        <w:t xml:space="preserve">To help agricultural researchers envision how their work may integrate into a larger effort to rebalance power in one or more domains, we present three </w:t>
      </w:r>
      <w:r w:rsidR="009A1F4F">
        <w:rPr>
          <w:lang w:val="en-US"/>
        </w:rPr>
        <w:t>research activities</w:t>
      </w:r>
      <w:r>
        <w:rPr>
          <w:lang w:val="en-US"/>
        </w:rPr>
        <w:t xml:space="preserve"> with </w:t>
      </w:r>
      <w:r w:rsidR="0072381E">
        <w:rPr>
          <w:lang w:val="en-US"/>
        </w:rPr>
        <w:t xml:space="preserve">attendant </w:t>
      </w:r>
      <w:r w:rsidR="009A1F4F">
        <w:rPr>
          <w:lang w:val="en-US"/>
        </w:rPr>
        <w:t xml:space="preserve">examples of </w:t>
      </w:r>
      <w:r w:rsidR="00BC2FCD">
        <w:rPr>
          <w:lang w:val="en-US"/>
        </w:rPr>
        <w:t>positive experiences</w:t>
      </w:r>
      <w:r>
        <w:rPr>
          <w:lang w:val="en-US"/>
        </w:rPr>
        <w:t>.</w:t>
      </w:r>
    </w:p>
    <w:p w14:paraId="40AA282C" w14:textId="77777777" w:rsidR="00BC2FCD" w:rsidRDefault="00BC2FCD" w:rsidP="005E13CB">
      <w:pPr>
        <w:rPr>
          <w:rStyle w:val="Heading3Char"/>
          <w:lang w:val="en-US"/>
        </w:rPr>
      </w:pPr>
    </w:p>
    <w:p w14:paraId="4CF2DB32" w14:textId="2AE4045B" w:rsidR="00C83D16" w:rsidRDefault="002E2390" w:rsidP="008A4A87">
      <w:pPr>
        <w:pStyle w:val="Heading2"/>
        <w:rPr>
          <w:lang w:val="en-US"/>
        </w:rPr>
      </w:pPr>
      <w:r>
        <w:rPr>
          <w:lang w:val="en-US"/>
        </w:rPr>
        <w:t>2.</w:t>
      </w:r>
      <w:r w:rsidR="00A30E15">
        <w:rPr>
          <w:lang w:val="en-US"/>
        </w:rPr>
        <w:t>1</w:t>
      </w:r>
      <w:r>
        <w:rPr>
          <w:lang w:val="en-US"/>
        </w:rPr>
        <w:t xml:space="preserve"> </w:t>
      </w:r>
      <w:r w:rsidR="005E063C">
        <w:rPr>
          <w:lang w:val="en-US"/>
        </w:rPr>
        <w:t>S</w:t>
      </w:r>
      <w:r w:rsidR="00BE2EB1">
        <w:rPr>
          <w:lang w:val="en-US"/>
        </w:rPr>
        <w:t>erving the margins</w:t>
      </w:r>
    </w:p>
    <w:p w14:paraId="2C1575E8" w14:textId="473E4BA3" w:rsidR="00ED49D1" w:rsidRDefault="00F75AAB" w:rsidP="00ED49D1">
      <w:pPr>
        <w:rPr>
          <w:lang w:val="en-US"/>
        </w:rPr>
      </w:pPr>
      <w:r>
        <w:rPr>
          <w:lang w:val="en-US"/>
        </w:rPr>
        <w:t>In agriculture, institutional exclusion can manifest through individual characteristics as well as farm-level features (e.g., production system, degree of farm mechanization). This systemic and cultural exclusion often translates to exclusion from agricultural research activities</w:t>
      </w:r>
      <w:r w:rsidR="00A30E15" w:rsidRPr="00A30E15">
        <w:rPr>
          <w:vertAlign w:val="superscript"/>
          <w:lang w:val="en-US"/>
        </w:rPr>
        <w:t>41,42</w:t>
      </w:r>
      <w:r>
        <w:rPr>
          <w:lang w:val="en-US"/>
        </w:rPr>
        <w:t xml:space="preserve">. </w:t>
      </w:r>
      <w:r w:rsidR="0019711C">
        <w:rPr>
          <w:lang w:val="en-US"/>
        </w:rPr>
        <w:t xml:space="preserve">Conducting </w:t>
      </w:r>
      <w:r w:rsidR="00CB3E56">
        <w:rPr>
          <w:lang w:val="en-US"/>
        </w:rPr>
        <w:t xml:space="preserve">research </w:t>
      </w:r>
      <w:r w:rsidR="001F5FFE">
        <w:rPr>
          <w:lang w:val="en-US"/>
        </w:rPr>
        <w:t xml:space="preserve">that </w:t>
      </w:r>
      <w:r>
        <w:rPr>
          <w:lang w:val="en-US"/>
        </w:rPr>
        <w:t xml:space="preserve">serves </w:t>
      </w:r>
      <w:r w:rsidR="007A5B68">
        <w:rPr>
          <w:lang w:val="en-US"/>
        </w:rPr>
        <w:t>institutionally excluded</w:t>
      </w:r>
      <w:r>
        <w:rPr>
          <w:lang w:val="en-US"/>
        </w:rPr>
        <w:t xml:space="preserve"> groups lends legitimacy, helping to elevate their experiences and knowledge as equa</w:t>
      </w:r>
      <w:r w:rsidR="00E03974">
        <w:rPr>
          <w:lang w:val="en-US"/>
        </w:rPr>
        <w:t>l</w:t>
      </w:r>
      <w:r>
        <w:rPr>
          <w:lang w:val="en-US"/>
        </w:rPr>
        <w:t>l</w:t>
      </w:r>
      <w:r w:rsidR="00E03974">
        <w:rPr>
          <w:lang w:val="en-US"/>
        </w:rPr>
        <w:t>y valuable</w:t>
      </w:r>
      <w:r w:rsidR="00A30E15" w:rsidRPr="00A30E15">
        <w:rPr>
          <w:vertAlign w:val="superscript"/>
          <w:lang w:val="en-US"/>
        </w:rPr>
        <w:t>43</w:t>
      </w:r>
      <w:r>
        <w:rPr>
          <w:lang w:val="en-US"/>
        </w:rPr>
        <w:t xml:space="preserve">. It can also inspire solutions that benefit everyone. </w:t>
      </w:r>
      <w:r w:rsidR="002C5D33">
        <w:rPr>
          <w:lang w:val="en-US"/>
        </w:rPr>
        <w:t xml:space="preserve">For example, </w:t>
      </w:r>
      <w:r w:rsidR="0072381E">
        <w:rPr>
          <w:lang w:val="en-US"/>
        </w:rPr>
        <w:t xml:space="preserve">in 1987 </w:t>
      </w:r>
      <w:r w:rsidR="0039604B">
        <w:rPr>
          <w:lang w:val="en-US"/>
        </w:rPr>
        <w:t>a group of farmers formed Practical Farmers of Iowa</w:t>
      </w:r>
      <w:r w:rsidR="0001493A" w:rsidRPr="0001493A">
        <w:rPr>
          <w:vertAlign w:val="superscript"/>
          <w:lang w:val="en-US"/>
        </w:rPr>
        <w:t>44</w:t>
      </w:r>
      <w:r w:rsidR="0072381E">
        <w:rPr>
          <w:lang w:val="en-US"/>
        </w:rPr>
        <w:t xml:space="preserve"> </w:t>
      </w:r>
      <w:r>
        <w:rPr>
          <w:lang w:val="en-US"/>
        </w:rPr>
        <w:t xml:space="preserve">(hereafter referred to as Practical Farmers) </w:t>
      </w:r>
      <w:r w:rsidR="0072381E">
        <w:rPr>
          <w:lang w:val="en-US"/>
        </w:rPr>
        <w:t>as a peer-to-peer learning community</w:t>
      </w:r>
      <w:r w:rsidR="0001493A" w:rsidRPr="0001493A">
        <w:rPr>
          <w:vertAlign w:val="superscript"/>
          <w:lang w:val="en-US"/>
        </w:rPr>
        <w:t>45</w:t>
      </w:r>
      <w:r w:rsidR="0072381E">
        <w:rPr>
          <w:lang w:val="en-US"/>
        </w:rPr>
        <w:t xml:space="preserve">, </w:t>
      </w:r>
      <w:r w:rsidR="0039604B">
        <w:rPr>
          <w:lang w:val="en-US"/>
        </w:rPr>
        <w:t>partially in response to feeling neglected by the Land Grant</w:t>
      </w:r>
      <w:r w:rsidR="009147B2">
        <w:rPr>
          <w:lang w:val="en-US"/>
        </w:rPr>
        <w:t>’s extension systems</w:t>
      </w:r>
      <w:r w:rsidR="0001493A" w:rsidRPr="0001493A">
        <w:rPr>
          <w:vertAlign w:val="superscript"/>
          <w:lang w:val="en-US"/>
        </w:rPr>
        <w:t>46</w:t>
      </w:r>
      <w:r w:rsidR="0039604B">
        <w:rPr>
          <w:lang w:val="en-US"/>
        </w:rPr>
        <w:t xml:space="preserve">. </w:t>
      </w:r>
      <w:r w:rsidR="0072381E">
        <w:rPr>
          <w:lang w:val="en-US"/>
        </w:rPr>
        <w:t>Years later, o</w:t>
      </w:r>
      <w:r w:rsidR="0039604B">
        <w:rPr>
          <w:lang w:val="en-US"/>
        </w:rPr>
        <w:t>ne of those farmers’ low-input system</w:t>
      </w:r>
      <w:r w:rsidR="0072381E">
        <w:rPr>
          <w:lang w:val="en-US"/>
        </w:rPr>
        <w:t>s</w:t>
      </w:r>
      <w:r w:rsidR="0039604B">
        <w:rPr>
          <w:lang w:val="en-US"/>
        </w:rPr>
        <w:t xml:space="preserve"> inspired </w:t>
      </w:r>
      <w:r w:rsidR="008E4F4B">
        <w:rPr>
          <w:lang w:val="en-US"/>
        </w:rPr>
        <w:t xml:space="preserve">the design of an influential </w:t>
      </w:r>
      <w:r w:rsidR="0039604B">
        <w:rPr>
          <w:lang w:val="en-US"/>
        </w:rPr>
        <w:t xml:space="preserve">crop </w:t>
      </w:r>
      <w:r w:rsidR="002C5D33">
        <w:rPr>
          <w:lang w:val="en-US"/>
        </w:rPr>
        <w:t>diversification experiment</w:t>
      </w:r>
      <w:r w:rsidR="0001493A" w:rsidRPr="007524C5">
        <w:rPr>
          <w:vertAlign w:val="superscript"/>
          <w:lang w:val="en-US"/>
        </w:rPr>
        <w:t>47</w:t>
      </w:r>
      <w:r w:rsidR="002C5D33">
        <w:rPr>
          <w:lang w:val="en-US"/>
        </w:rPr>
        <w:t xml:space="preserve">. </w:t>
      </w:r>
      <w:r w:rsidR="008E4F4B">
        <w:rPr>
          <w:lang w:val="en-US"/>
        </w:rPr>
        <w:t xml:space="preserve">More recently, </w:t>
      </w:r>
      <w:r w:rsidR="00A26087">
        <w:rPr>
          <w:lang w:val="en-US"/>
        </w:rPr>
        <w:t xml:space="preserve">Latino farmers </w:t>
      </w:r>
      <w:r w:rsidR="008E4F4B">
        <w:rPr>
          <w:lang w:val="en-US"/>
        </w:rPr>
        <w:t xml:space="preserve">in the Midwest </w:t>
      </w:r>
      <w:r w:rsidR="00A26087">
        <w:rPr>
          <w:lang w:val="en-US"/>
        </w:rPr>
        <w:t xml:space="preserve">have little </w:t>
      </w:r>
      <w:r w:rsidR="00E119AA">
        <w:rPr>
          <w:lang w:val="en-US"/>
        </w:rPr>
        <w:t>institutional support</w:t>
      </w:r>
      <w:r w:rsidR="00954CBC">
        <w:rPr>
          <w:lang w:val="en-US"/>
        </w:rPr>
        <w:t>,</w:t>
      </w:r>
      <w:r w:rsidR="00A26087">
        <w:rPr>
          <w:lang w:val="en-US"/>
        </w:rPr>
        <w:t xml:space="preserve"> and Practical Farmers launched a Latino Engagement program</w:t>
      </w:r>
      <w:r w:rsidR="00FE199B">
        <w:rPr>
          <w:lang w:val="en-US"/>
        </w:rPr>
        <w:t xml:space="preserve"> (S</w:t>
      </w:r>
      <w:r w:rsidR="00E03974">
        <w:rPr>
          <w:lang w:val="en-US"/>
        </w:rPr>
        <w:t>1</w:t>
      </w:r>
      <w:r w:rsidR="00FE199B">
        <w:rPr>
          <w:lang w:val="en-US"/>
        </w:rPr>
        <w:t>)</w:t>
      </w:r>
      <w:r w:rsidR="00671B76">
        <w:rPr>
          <w:lang w:val="en-US"/>
        </w:rPr>
        <w:t xml:space="preserve">. </w:t>
      </w:r>
      <w:r w:rsidR="008E4F4B">
        <w:rPr>
          <w:lang w:val="en-US"/>
        </w:rPr>
        <w:t xml:space="preserve">Researcher </w:t>
      </w:r>
      <w:r>
        <w:rPr>
          <w:lang w:val="en-US"/>
        </w:rPr>
        <w:t xml:space="preserve">participation in </w:t>
      </w:r>
      <w:r w:rsidR="008E4F4B">
        <w:rPr>
          <w:lang w:val="en-US"/>
        </w:rPr>
        <w:t>the Women Food and Agricultural Network</w:t>
      </w:r>
      <w:r w:rsidR="0001493A" w:rsidRPr="0001493A">
        <w:rPr>
          <w:vertAlign w:val="superscript"/>
          <w:lang w:val="en-US"/>
        </w:rPr>
        <w:t>48</w:t>
      </w:r>
      <w:r w:rsidR="008E4F4B">
        <w:rPr>
          <w:lang w:val="en-US"/>
        </w:rPr>
        <w:t xml:space="preserve"> similarly inspired scientifically fruitful activities with women land owners</w:t>
      </w:r>
      <w:r w:rsidR="0001493A" w:rsidRPr="007524C5">
        <w:rPr>
          <w:vertAlign w:val="superscript"/>
          <w:lang w:val="en-US"/>
        </w:rPr>
        <w:t>49,50</w:t>
      </w:r>
      <w:r w:rsidR="008E4F4B">
        <w:rPr>
          <w:lang w:val="en-US"/>
        </w:rPr>
        <w:t xml:space="preserve">. </w:t>
      </w:r>
      <w:r w:rsidR="00954CBC">
        <w:rPr>
          <w:lang w:val="en-US"/>
        </w:rPr>
        <w:t xml:space="preserve">By serving institutionally excluded groups, </w:t>
      </w:r>
      <w:r w:rsidR="00ED49D1">
        <w:rPr>
          <w:lang w:val="en-US"/>
        </w:rPr>
        <w:t>agricultural researchers leverage their privilege to help build legitimacy within the margins</w:t>
      </w:r>
      <w:r w:rsidR="00671B76">
        <w:rPr>
          <w:lang w:val="en-US"/>
        </w:rPr>
        <w:t xml:space="preserve">, </w:t>
      </w:r>
      <w:r w:rsidR="008E4F4B">
        <w:rPr>
          <w:lang w:val="en-US"/>
        </w:rPr>
        <w:t xml:space="preserve">and </w:t>
      </w:r>
      <w:r w:rsidR="00954CBC">
        <w:rPr>
          <w:lang w:val="en-US"/>
        </w:rPr>
        <w:t xml:space="preserve">by </w:t>
      </w:r>
      <w:r w:rsidR="008E4F4B">
        <w:rPr>
          <w:lang w:val="en-US"/>
        </w:rPr>
        <w:t>listening</w:t>
      </w:r>
      <w:r w:rsidR="00954CBC">
        <w:rPr>
          <w:lang w:val="en-US"/>
        </w:rPr>
        <w:t>, they can</w:t>
      </w:r>
      <w:r w:rsidR="005904E5">
        <w:rPr>
          <w:lang w:val="en-US"/>
        </w:rPr>
        <w:t xml:space="preserve"> in turn</w:t>
      </w:r>
      <w:r w:rsidR="00954CBC">
        <w:rPr>
          <w:lang w:val="en-US"/>
        </w:rPr>
        <w:t xml:space="preserve"> gain </w:t>
      </w:r>
      <w:r w:rsidR="005F5DD2">
        <w:rPr>
          <w:lang w:val="en-US"/>
        </w:rPr>
        <w:t xml:space="preserve">rich scientific insights. </w:t>
      </w:r>
    </w:p>
    <w:p w14:paraId="2C8A2FB3" w14:textId="56F25D1E" w:rsidR="00A30E15" w:rsidRPr="0029011A" w:rsidRDefault="00A30E15" w:rsidP="00A30E15">
      <w:pPr>
        <w:pStyle w:val="Heading2"/>
        <w:rPr>
          <w:rStyle w:val="Heading3Char"/>
          <w:lang w:val="en-US"/>
        </w:rPr>
      </w:pPr>
      <w:r>
        <w:rPr>
          <w:rStyle w:val="Heading3Char"/>
          <w:lang w:val="en-US"/>
        </w:rPr>
        <w:t xml:space="preserve">2.2 </w:t>
      </w:r>
      <w:r w:rsidRPr="0029011A">
        <w:rPr>
          <w:rStyle w:val="Heading3Char"/>
          <w:lang w:val="en-US"/>
        </w:rPr>
        <w:t>Technical audits</w:t>
      </w:r>
    </w:p>
    <w:p w14:paraId="292F82C1" w14:textId="40E1876F" w:rsidR="00A30E15" w:rsidRDefault="00A30E15" w:rsidP="00A30E15">
      <w:pPr>
        <w:rPr>
          <w:lang w:val="en-US"/>
        </w:rPr>
      </w:pPr>
      <w:r>
        <w:rPr>
          <w:lang w:val="en-US"/>
        </w:rPr>
        <w:t>B</w:t>
      </w:r>
      <w:r w:rsidRPr="0029011A">
        <w:rPr>
          <w:lang w:val="en-US"/>
        </w:rPr>
        <w:t xml:space="preserve">y leveraging their scientific training, agricultural scientists have great potential to contribute to documentation of </w:t>
      </w:r>
      <w:r>
        <w:rPr>
          <w:lang w:val="en-US"/>
        </w:rPr>
        <w:t xml:space="preserve">power imbalances, and therefore support their mitigation (Table 2). For example, a </w:t>
      </w:r>
      <w:r w:rsidRPr="0029011A">
        <w:rPr>
          <w:lang w:val="en-US"/>
        </w:rPr>
        <w:t>series of studies</w:t>
      </w:r>
      <w:r>
        <w:rPr>
          <w:lang w:val="en-US"/>
        </w:rPr>
        <w:t xml:space="preserve"> documented significant soil degradation and crop yield losses following the required remediation accompanying underground pipeline installation </w:t>
      </w:r>
      <w:r w:rsidR="0001493A" w:rsidRPr="007524C5">
        <w:rPr>
          <w:vertAlign w:val="superscript"/>
          <w:lang w:val="en-US"/>
        </w:rPr>
        <w:t>51–53</w:t>
      </w:r>
      <w:r w:rsidRPr="0029011A">
        <w:rPr>
          <w:lang w:val="en-US"/>
        </w:rPr>
        <w:t xml:space="preserve">. </w:t>
      </w:r>
      <w:r>
        <w:rPr>
          <w:lang w:val="en-US"/>
        </w:rPr>
        <w:t xml:space="preserve">By quantifying long-term </w:t>
      </w:r>
      <w:r>
        <w:rPr>
          <w:lang w:val="en-US"/>
        </w:rPr>
        <w:lastRenderedPageBreak/>
        <w:t>impacts on productive agricultural land (a globally limited resource), this research allows landowners to advocate for fair compensation and for the public to more accurately evaluate true costs of pipeline installations. Similarly, the environmental impacts of nitrogen use in agriculture have been extensively documented</w:t>
      </w:r>
      <w:r w:rsidR="0001493A" w:rsidRPr="0001493A">
        <w:rPr>
          <w:vertAlign w:val="superscript"/>
          <w:lang w:val="en-US"/>
        </w:rPr>
        <w:t>54</w:t>
      </w:r>
      <w:r>
        <w:rPr>
          <w:lang w:val="en-US"/>
        </w:rPr>
        <w:t>, and stakeholders are demanding more accountability with regards to agricultural nutrient management</w:t>
      </w:r>
      <w:r w:rsidR="0001493A" w:rsidRPr="0001493A">
        <w:rPr>
          <w:vertAlign w:val="superscript"/>
          <w:lang w:val="en-US"/>
        </w:rPr>
        <w:t>55</w:t>
      </w:r>
      <w:r>
        <w:rPr>
          <w:lang w:val="en-US"/>
        </w:rPr>
        <w:t>. University nutrient recommendations have traditionally been generated using top-down, poorly designed</w:t>
      </w:r>
      <w:r w:rsidR="0001493A" w:rsidRPr="0001493A">
        <w:rPr>
          <w:vertAlign w:val="superscript"/>
          <w:lang w:val="en-US"/>
        </w:rPr>
        <w:t>56</w:t>
      </w:r>
      <w:r>
        <w:rPr>
          <w:lang w:val="en-US"/>
        </w:rPr>
        <w:t xml:space="preserve">, siloed experiments without extensive input from the public, farmers, or even other scientists. In response, farmer-led groups and universities have begun to reimagine this arrangement, starting programs to democratize and contextualize recommendations, while supporting horizontal knowledge exchange. Iowa State University recently launched an ambitious program wherein farmers volunteer (see </w:t>
      </w:r>
      <w:r w:rsidRPr="00E03974">
        <w:rPr>
          <w:i/>
          <w:iCs/>
          <w:lang w:val="en-US"/>
        </w:rPr>
        <w:t>Reciprocity</w:t>
      </w:r>
      <w:r>
        <w:rPr>
          <w:lang w:val="en-US"/>
        </w:rPr>
        <w:t xml:space="preserve"> section) to </w:t>
      </w:r>
      <w:r w:rsidRPr="0029011A">
        <w:rPr>
          <w:lang w:val="en-US"/>
        </w:rPr>
        <w:t>perform nitrogen rate trials in their own production contexts</w:t>
      </w:r>
      <w:r w:rsidR="0001493A" w:rsidRPr="0001493A">
        <w:rPr>
          <w:vertAlign w:val="superscript"/>
          <w:lang w:val="en-US"/>
        </w:rPr>
        <w:t>57</w:t>
      </w:r>
      <w:r>
        <w:rPr>
          <w:lang w:val="en-US"/>
        </w:rPr>
        <w:t xml:space="preserve">. The data is collectively pooled and used </w:t>
      </w:r>
      <w:r w:rsidRPr="00766FDE">
        <w:rPr>
          <w:color w:val="000000" w:themeColor="text1"/>
          <w:lang w:val="en-US"/>
        </w:rPr>
        <w:t>to drive transparently calculated</w:t>
      </w:r>
      <w:r>
        <w:rPr>
          <w:color w:val="000000" w:themeColor="text1"/>
          <w:lang w:val="en-US"/>
        </w:rPr>
        <w:t>, more nuanced</w:t>
      </w:r>
      <w:r w:rsidRPr="00766FDE">
        <w:rPr>
          <w:color w:val="000000" w:themeColor="text1"/>
          <w:lang w:val="en-US"/>
        </w:rPr>
        <w:t xml:space="preserve"> recommendations</w:t>
      </w:r>
      <w:r>
        <w:rPr>
          <w:color w:val="000000" w:themeColor="text1"/>
          <w:lang w:val="en-US"/>
        </w:rPr>
        <w:t xml:space="preserve"> and development of a publicly available and mechanistic predictive model</w:t>
      </w:r>
      <w:r w:rsidRPr="00766FDE">
        <w:rPr>
          <w:color w:val="000000" w:themeColor="text1"/>
          <w:lang w:val="en-US"/>
        </w:rPr>
        <w:t>. Similarly, Practical Farmers</w:t>
      </w:r>
      <w:r w:rsidR="005E063C">
        <w:rPr>
          <w:color w:val="000000" w:themeColor="text1"/>
          <w:lang w:val="en-US"/>
        </w:rPr>
        <w:t xml:space="preserve"> (see </w:t>
      </w:r>
      <w:r w:rsidR="005E063C" w:rsidRPr="005E063C">
        <w:rPr>
          <w:i/>
          <w:iCs/>
          <w:color w:val="000000" w:themeColor="text1"/>
          <w:lang w:val="en-US"/>
        </w:rPr>
        <w:t>Serving the margins</w:t>
      </w:r>
      <w:r w:rsidR="005E063C">
        <w:rPr>
          <w:color w:val="000000" w:themeColor="text1"/>
          <w:lang w:val="en-US"/>
        </w:rPr>
        <w:t xml:space="preserve"> section) </w:t>
      </w:r>
      <w:r w:rsidRPr="00766FDE">
        <w:rPr>
          <w:color w:val="000000" w:themeColor="text1"/>
          <w:lang w:val="en-US"/>
        </w:rPr>
        <w:t xml:space="preserve">, launched a regional program paying farmers (see </w:t>
      </w:r>
      <w:r w:rsidRPr="00E03974">
        <w:rPr>
          <w:i/>
          <w:iCs/>
          <w:color w:val="000000" w:themeColor="text1"/>
          <w:lang w:val="en-US"/>
        </w:rPr>
        <w:t>Reciprocity</w:t>
      </w:r>
      <w:r w:rsidRPr="00766FDE">
        <w:rPr>
          <w:color w:val="000000" w:themeColor="text1"/>
          <w:lang w:val="en-US"/>
        </w:rPr>
        <w:t xml:space="preserve"> section) to test nitrogen rates of their choice using replicated trials and sharing their results with the public. These efforts represent a</w:t>
      </w:r>
      <w:r>
        <w:rPr>
          <w:color w:val="000000" w:themeColor="text1"/>
          <w:lang w:val="en-US"/>
        </w:rPr>
        <w:t xml:space="preserve"> positive redistribution of power in </w:t>
      </w:r>
      <w:r>
        <w:rPr>
          <w:lang w:val="en-US"/>
        </w:rPr>
        <w:t>generating nutrient recommendations.</w:t>
      </w:r>
    </w:p>
    <w:p w14:paraId="46A6FAFB" w14:textId="77777777" w:rsidR="002554C6" w:rsidRDefault="002554C6" w:rsidP="00390894">
      <w:pPr>
        <w:rPr>
          <w:lang w:val="en-US"/>
        </w:rPr>
      </w:pPr>
    </w:p>
    <w:p w14:paraId="7D5DAF8C" w14:textId="764C8E8D" w:rsidR="00C83D16" w:rsidRDefault="002E2390" w:rsidP="008A4A87">
      <w:pPr>
        <w:pStyle w:val="Heading2"/>
        <w:rPr>
          <w:lang w:val="en-US"/>
        </w:rPr>
      </w:pPr>
      <w:r>
        <w:rPr>
          <w:lang w:val="en-US"/>
        </w:rPr>
        <w:t xml:space="preserve">2.3 </w:t>
      </w:r>
      <w:r w:rsidR="005E063C">
        <w:rPr>
          <w:lang w:val="en-US"/>
        </w:rPr>
        <w:t xml:space="preserve">Incorporating </w:t>
      </w:r>
      <w:r w:rsidR="00C83D16">
        <w:rPr>
          <w:lang w:val="en-US"/>
        </w:rPr>
        <w:t>other</w:t>
      </w:r>
      <w:r w:rsidR="00F251AD">
        <w:rPr>
          <w:lang w:val="en-US"/>
        </w:rPr>
        <w:t xml:space="preserve"> ways of</w:t>
      </w:r>
      <w:r w:rsidR="00C83D16">
        <w:rPr>
          <w:lang w:val="en-US"/>
        </w:rPr>
        <w:t xml:space="preserve"> know</w:t>
      </w:r>
      <w:r w:rsidR="00F251AD">
        <w:rPr>
          <w:lang w:val="en-US"/>
        </w:rPr>
        <w:t>ing</w:t>
      </w:r>
    </w:p>
    <w:p w14:paraId="237F8432" w14:textId="7151BA9A" w:rsidR="00A42909" w:rsidRDefault="00D52C99" w:rsidP="00C83D16">
      <w:pPr>
        <w:rPr>
          <w:lang w:val="en-US"/>
        </w:rPr>
      </w:pPr>
      <w:r>
        <w:rPr>
          <w:lang w:val="en-US"/>
        </w:rPr>
        <w:t>M</w:t>
      </w:r>
      <w:r w:rsidR="00A42909" w:rsidRPr="00A15848">
        <w:rPr>
          <w:lang w:val="en-US"/>
        </w:rPr>
        <w:t>ultiple ways of knowing origina</w:t>
      </w:r>
      <w:r w:rsidR="00546CC0">
        <w:rPr>
          <w:lang w:val="en-US"/>
        </w:rPr>
        <w:t>tes in Indigenous</w:t>
      </w:r>
      <w:r w:rsidR="00A42909" w:rsidRPr="00A15848">
        <w:rPr>
          <w:lang w:val="en-US"/>
        </w:rPr>
        <w:t xml:space="preserve"> </w:t>
      </w:r>
      <w:r w:rsidR="00A86F8F" w:rsidRPr="00A15848">
        <w:rPr>
          <w:lang w:val="en-US"/>
        </w:rPr>
        <w:t>epistemolog</w:t>
      </w:r>
      <w:r w:rsidR="00546CC0">
        <w:rPr>
          <w:lang w:val="en-US"/>
        </w:rPr>
        <w:t>ies</w:t>
      </w:r>
      <w:r w:rsidR="00A42909" w:rsidRPr="00A15848">
        <w:rPr>
          <w:lang w:val="en-US"/>
        </w:rPr>
        <w:t xml:space="preserve"> but has migrated into common vernacular</w:t>
      </w:r>
      <w:r w:rsidR="00650D5D">
        <w:rPr>
          <w:lang w:val="en-US"/>
        </w:rPr>
        <w:t>.</w:t>
      </w:r>
      <w:r w:rsidR="00A42909" w:rsidRPr="00A15848">
        <w:rPr>
          <w:lang w:val="en-US"/>
        </w:rPr>
        <w:t xml:space="preserve"> </w:t>
      </w:r>
      <w:r w:rsidR="005F5DD2">
        <w:rPr>
          <w:lang w:val="en-US"/>
        </w:rPr>
        <w:t>I</w:t>
      </w:r>
      <w:r w:rsidR="00A42909" w:rsidRPr="00A15848">
        <w:rPr>
          <w:lang w:val="en-US"/>
        </w:rPr>
        <w:t>t recognizes the diverse means through which individuals and groups understand the world around them</w:t>
      </w:r>
      <w:r w:rsidR="00546CC0">
        <w:rPr>
          <w:lang w:val="en-US"/>
        </w:rPr>
        <w:t xml:space="preserve">, including </w:t>
      </w:r>
      <w:r w:rsidR="00A42909" w:rsidRPr="00A15848">
        <w:rPr>
          <w:lang w:val="en-US"/>
        </w:rPr>
        <w:t xml:space="preserve">empirical observation and logical reasoning, but also personal experience </w:t>
      </w:r>
      <w:r w:rsidR="00784026">
        <w:rPr>
          <w:lang w:val="en-US"/>
        </w:rPr>
        <w:t xml:space="preserve">and </w:t>
      </w:r>
      <w:r w:rsidR="00A42909" w:rsidRPr="00A15848">
        <w:rPr>
          <w:lang w:val="en-US"/>
        </w:rPr>
        <w:t>cultural traditions</w:t>
      </w:r>
      <w:r w:rsidR="004F7CEA">
        <w:rPr>
          <w:lang w:val="en-US"/>
        </w:rPr>
        <w:t xml:space="preserve"> extending from place-based knowledges, for example. </w:t>
      </w:r>
      <w:r w:rsidR="00546CC0">
        <w:rPr>
          <w:lang w:val="en-US"/>
        </w:rPr>
        <w:t xml:space="preserve">In dismissing knowledge originating outside of </w:t>
      </w:r>
      <w:r w:rsidR="00A4510A">
        <w:rPr>
          <w:lang w:val="en-US"/>
        </w:rPr>
        <w:t>traditional scientific methods</w:t>
      </w:r>
      <w:r w:rsidR="00546CC0">
        <w:rPr>
          <w:lang w:val="en-US"/>
        </w:rPr>
        <w:t xml:space="preserve">, scientists limit the </w:t>
      </w:r>
      <w:r w:rsidR="0093395F">
        <w:rPr>
          <w:lang w:val="en-US"/>
        </w:rPr>
        <w:t>potential</w:t>
      </w:r>
      <w:r w:rsidR="00546CC0">
        <w:rPr>
          <w:lang w:val="en-US"/>
        </w:rPr>
        <w:t xml:space="preserve"> </w:t>
      </w:r>
      <w:r w:rsidR="0093395F">
        <w:rPr>
          <w:lang w:val="en-US"/>
        </w:rPr>
        <w:t>contribution</w:t>
      </w:r>
      <w:r w:rsidR="00546CC0">
        <w:rPr>
          <w:lang w:val="en-US"/>
        </w:rPr>
        <w:t xml:space="preserve"> such knowledge can </w:t>
      </w:r>
      <w:r w:rsidR="006A3F10">
        <w:rPr>
          <w:lang w:val="en-US"/>
        </w:rPr>
        <w:t xml:space="preserve">have in </w:t>
      </w:r>
      <w:r w:rsidR="00546CC0">
        <w:rPr>
          <w:lang w:val="en-US"/>
        </w:rPr>
        <w:t>enrich</w:t>
      </w:r>
      <w:r w:rsidR="006A3F10">
        <w:rPr>
          <w:lang w:val="en-US"/>
        </w:rPr>
        <w:t>ing</w:t>
      </w:r>
      <w:r w:rsidR="00546CC0">
        <w:rPr>
          <w:lang w:val="en-US"/>
        </w:rPr>
        <w:t xml:space="preserve"> scientific understanding</w:t>
      </w:r>
      <w:r w:rsidR="00650554" w:rsidRPr="00650554">
        <w:rPr>
          <w:vertAlign w:val="superscript"/>
          <w:lang w:val="en-US"/>
        </w:rPr>
        <w:t>58</w:t>
      </w:r>
      <w:r w:rsidR="00A4510A">
        <w:rPr>
          <w:lang w:val="en-US"/>
        </w:rPr>
        <w:t>.</w:t>
      </w:r>
      <w:r w:rsidR="00546CC0">
        <w:rPr>
          <w:lang w:val="en-US"/>
        </w:rPr>
        <w:t xml:space="preserve"> It follows that </w:t>
      </w:r>
      <w:r w:rsidR="005F5DD2">
        <w:rPr>
          <w:lang w:val="en-US"/>
        </w:rPr>
        <w:t xml:space="preserve">by </w:t>
      </w:r>
      <w:r w:rsidR="00546CC0">
        <w:rPr>
          <w:lang w:val="en-US"/>
        </w:rPr>
        <w:t>u</w:t>
      </w:r>
      <w:r w:rsidR="00A42909">
        <w:rPr>
          <w:lang w:val="en-US"/>
        </w:rPr>
        <w:t>tilizing non-traditional measurements</w:t>
      </w:r>
      <w:r w:rsidR="005F5DD2">
        <w:rPr>
          <w:lang w:val="en-US"/>
        </w:rPr>
        <w:t xml:space="preserve">, </w:t>
      </w:r>
      <w:r w:rsidR="00A86F8F">
        <w:rPr>
          <w:lang w:val="en-US"/>
        </w:rPr>
        <w:t xml:space="preserve">agricultural scientists can honor multiple ways of knowing </w:t>
      </w:r>
      <w:r w:rsidR="00481783">
        <w:rPr>
          <w:lang w:val="en-US"/>
        </w:rPr>
        <w:t xml:space="preserve">while still working </w:t>
      </w:r>
      <w:r w:rsidR="00A86F8F">
        <w:rPr>
          <w:lang w:val="en-US"/>
        </w:rPr>
        <w:t xml:space="preserve">within </w:t>
      </w:r>
      <w:r w:rsidR="00481783">
        <w:rPr>
          <w:lang w:val="en-US"/>
        </w:rPr>
        <w:t>a</w:t>
      </w:r>
      <w:r w:rsidR="00A86F8F">
        <w:rPr>
          <w:lang w:val="en-US"/>
        </w:rPr>
        <w:t xml:space="preserve"> scientific framework. </w:t>
      </w:r>
      <w:r w:rsidR="00A15848">
        <w:rPr>
          <w:lang w:val="en-US"/>
        </w:rPr>
        <w:t>A</w:t>
      </w:r>
      <w:r w:rsidR="00546CC0">
        <w:rPr>
          <w:lang w:val="en-US"/>
        </w:rPr>
        <w:t>n</w:t>
      </w:r>
      <w:r w:rsidR="00A15848">
        <w:rPr>
          <w:lang w:val="en-US"/>
        </w:rPr>
        <w:t xml:space="preserve"> apposite example is USDA NASS </w:t>
      </w:r>
      <w:r w:rsidR="006A3F10">
        <w:rPr>
          <w:lang w:val="en-US"/>
        </w:rPr>
        <w:t>reporting</w:t>
      </w:r>
      <w:r w:rsidR="00A15848">
        <w:rPr>
          <w:lang w:val="en-US"/>
        </w:rPr>
        <w:t xml:space="preserve"> of a ‘workable field day’, defined as day where weather and field conditions allow producers to work in fields a major portion of the day</w:t>
      </w:r>
      <w:r w:rsidR="00650554" w:rsidRPr="00650554">
        <w:rPr>
          <w:vertAlign w:val="superscript"/>
          <w:lang w:val="en-US"/>
        </w:rPr>
        <w:t>59</w:t>
      </w:r>
      <w:r w:rsidR="00A15848">
        <w:rPr>
          <w:lang w:val="en-US"/>
        </w:rPr>
        <w:t>.</w:t>
      </w:r>
      <w:r w:rsidR="000732A5">
        <w:rPr>
          <w:lang w:val="en-US"/>
        </w:rPr>
        <w:t xml:space="preserve"> </w:t>
      </w:r>
      <w:r w:rsidR="005F5DD2">
        <w:rPr>
          <w:lang w:val="en-US"/>
        </w:rPr>
        <w:t>It has a scientific underpinning</w:t>
      </w:r>
      <w:r w:rsidR="00650554" w:rsidRPr="00650554">
        <w:rPr>
          <w:vertAlign w:val="superscript"/>
          <w:lang w:val="en-US"/>
        </w:rPr>
        <w:t>60</w:t>
      </w:r>
      <w:r w:rsidR="005F5DD2">
        <w:rPr>
          <w:lang w:val="en-US"/>
        </w:rPr>
        <w:t xml:space="preserve"> but</w:t>
      </w:r>
      <w:r w:rsidR="00CB44D5">
        <w:rPr>
          <w:lang w:val="en-US"/>
        </w:rPr>
        <w:t xml:space="preserve"> represents </w:t>
      </w:r>
      <w:r w:rsidR="006A3F10">
        <w:rPr>
          <w:lang w:val="en-US"/>
        </w:rPr>
        <w:t xml:space="preserve">a deeply personal </w:t>
      </w:r>
      <w:r w:rsidR="00CB44D5">
        <w:rPr>
          <w:lang w:val="en-US"/>
        </w:rPr>
        <w:t>interaction between the farmer and the land</w:t>
      </w:r>
      <w:r w:rsidR="00546CC0">
        <w:rPr>
          <w:lang w:val="en-US"/>
        </w:rPr>
        <w:t xml:space="preserve"> that has evaded modellin</w:t>
      </w:r>
      <w:r w:rsidR="0093543C">
        <w:rPr>
          <w:lang w:val="en-US"/>
        </w:rPr>
        <w:t>g</w:t>
      </w:r>
      <w:r w:rsidR="00546CC0">
        <w:rPr>
          <w:lang w:val="en-US"/>
        </w:rPr>
        <w:t xml:space="preserve"> attempts</w:t>
      </w:r>
      <w:r w:rsidR="00650554" w:rsidRPr="00650554">
        <w:rPr>
          <w:vertAlign w:val="superscript"/>
          <w:lang w:val="en-US"/>
        </w:rPr>
        <w:t>61</w:t>
      </w:r>
      <w:r w:rsidR="005F5DD2">
        <w:rPr>
          <w:lang w:val="en-US"/>
        </w:rPr>
        <w:t>. Workable</w:t>
      </w:r>
      <w:r w:rsidR="00481783">
        <w:rPr>
          <w:lang w:val="en-US"/>
        </w:rPr>
        <w:t>-</w:t>
      </w:r>
      <w:r w:rsidR="005F5DD2">
        <w:rPr>
          <w:lang w:val="en-US"/>
        </w:rPr>
        <w:t>day survey data is commonly used in extension, but to our knowledge has had li</w:t>
      </w:r>
      <w:r>
        <w:rPr>
          <w:lang w:val="en-US"/>
        </w:rPr>
        <w:t>mited</w:t>
      </w:r>
      <w:r w:rsidR="005F5DD2">
        <w:rPr>
          <w:lang w:val="en-US"/>
        </w:rPr>
        <w:t xml:space="preserve"> use within </w:t>
      </w:r>
      <w:r w:rsidR="00481783">
        <w:rPr>
          <w:lang w:val="en-US"/>
        </w:rPr>
        <w:t>research</w:t>
      </w:r>
      <w:r w:rsidR="00CB44D5">
        <w:rPr>
          <w:lang w:val="en-US"/>
        </w:rPr>
        <w:t xml:space="preserve">. </w:t>
      </w:r>
      <w:r w:rsidR="00766CF5">
        <w:rPr>
          <w:lang w:val="en-US"/>
        </w:rPr>
        <w:t xml:space="preserve">In an example of </w:t>
      </w:r>
      <w:r w:rsidR="00546CC0">
        <w:rPr>
          <w:lang w:val="en-US"/>
        </w:rPr>
        <w:t xml:space="preserve">challenging hegemonic </w:t>
      </w:r>
      <w:r w:rsidR="00167D8E">
        <w:rPr>
          <w:lang w:val="en-US"/>
        </w:rPr>
        <w:t xml:space="preserve">power </w:t>
      </w:r>
      <w:r w:rsidR="00065B3B">
        <w:rPr>
          <w:lang w:val="en-US"/>
        </w:rPr>
        <w:t xml:space="preserve">around </w:t>
      </w:r>
      <w:r w:rsidR="00167D8E">
        <w:rPr>
          <w:lang w:val="en-US"/>
        </w:rPr>
        <w:t xml:space="preserve">knowledge generation, </w:t>
      </w:r>
      <w:r w:rsidR="00766CF5">
        <w:rPr>
          <w:lang w:val="en-US"/>
        </w:rPr>
        <w:t xml:space="preserve">Practical Farmers </w:t>
      </w:r>
      <w:r w:rsidR="005F5DD2">
        <w:rPr>
          <w:lang w:val="en-US"/>
        </w:rPr>
        <w:t xml:space="preserve">recently launched </w:t>
      </w:r>
      <w:r w:rsidR="00766CF5">
        <w:rPr>
          <w:lang w:val="en-US"/>
        </w:rPr>
        <w:t xml:space="preserve">a study wherein farmers will quantify their experiences with cover cropping through the </w:t>
      </w:r>
      <w:r w:rsidR="00167D8E">
        <w:rPr>
          <w:lang w:val="en-US"/>
        </w:rPr>
        <w:t xml:space="preserve">metric </w:t>
      </w:r>
      <w:r w:rsidR="00766CF5">
        <w:rPr>
          <w:lang w:val="en-US"/>
        </w:rPr>
        <w:t>of workable field days</w:t>
      </w:r>
      <w:r w:rsidR="00FE199B">
        <w:rPr>
          <w:lang w:val="en-US"/>
        </w:rPr>
        <w:t xml:space="preserve"> (S</w:t>
      </w:r>
      <w:r w:rsidR="00E03974">
        <w:rPr>
          <w:lang w:val="en-US"/>
        </w:rPr>
        <w:t>1</w:t>
      </w:r>
      <w:r w:rsidR="00FE199B">
        <w:rPr>
          <w:lang w:val="en-US"/>
        </w:rPr>
        <w:t>)</w:t>
      </w:r>
      <w:r w:rsidR="00766CF5">
        <w:rPr>
          <w:lang w:val="en-US"/>
        </w:rPr>
        <w:t xml:space="preserve">. This </w:t>
      </w:r>
      <w:r w:rsidR="005904E5">
        <w:rPr>
          <w:lang w:val="en-US"/>
        </w:rPr>
        <w:t>effort</w:t>
      </w:r>
      <w:r w:rsidR="004F1CF0">
        <w:rPr>
          <w:lang w:val="en-US"/>
        </w:rPr>
        <w:t xml:space="preserve"> </w:t>
      </w:r>
      <w:r w:rsidR="005E063C">
        <w:rPr>
          <w:lang w:val="en-US"/>
        </w:rPr>
        <w:t>values</w:t>
      </w:r>
      <w:r w:rsidR="00E03974">
        <w:rPr>
          <w:lang w:val="en-US"/>
        </w:rPr>
        <w:t xml:space="preserve"> </w:t>
      </w:r>
      <w:r w:rsidR="004F1CF0">
        <w:rPr>
          <w:lang w:val="en-US"/>
        </w:rPr>
        <w:t>farmer</w:t>
      </w:r>
      <w:r w:rsidR="00481783">
        <w:rPr>
          <w:lang w:val="en-US"/>
        </w:rPr>
        <w:t xml:space="preserve">s’ ways of knowing in </w:t>
      </w:r>
      <w:r w:rsidR="004F1CF0">
        <w:rPr>
          <w:lang w:val="en-US"/>
        </w:rPr>
        <w:t>a scientific framework, and</w:t>
      </w:r>
      <w:r w:rsidR="005904E5">
        <w:rPr>
          <w:lang w:val="en-US"/>
        </w:rPr>
        <w:t xml:space="preserve"> will uniquely enrich our</w:t>
      </w:r>
      <w:r w:rsidR="00481783">
        <w:rPr>
          <w:lang w:val="en-US"/>
        </w:rPr>
        <w:t xml:space="preserve"> </w:t>
      </w:r>
      <w:r w:rsidR="005904E5">
        <w:rPr>
          <w:lang w:val="en-US"/>
        </w:rPr>
        <w:t xml:space="preserve">understanding of how </w:t>
      </w:r>
      <w:r w:rsidR="00766CF5">
        <w:rPr>
          <w:lang w:val="en-US"/>
        </w:rPr>
        <w:t>cover crop</w:t>
      </w:r>
      <w:r w:rsidR="005904E5">
        <w:rPr>
          <w:lang w:val="en-US"/>
        </w:rPr>
        <w:t>s impact</w:t>
      </w:r>
      <w:r w:rsidR="00766CF5">
        <w:rPr>
          <w:lang w:val="en-US"/>
        </w:rPr>
        <w:t xml:space="preserve"> soil-water </w:t>
      </w:r>
      <w:r w:rsidR="006D11F1">
        <w:rPr>
          <w:lang w:val="en-US"/>
        </w:rPr>
        <w:t>dynamics</w:t>
      </w:r>
      <w:r w:rsidR="00766CF5">
        <w:rPr>
          <w:lang w:val="en-US"/>
        </w:rPr>
        <w:t>.</w:t>
      </w:r>
      <w:r w:rsidR="00CB44D5">
        <w:rPr>
          <w:lang w:val="en-US"/>
        </w:rPr>
        <w:t xml:space="preserve">   </w:t>
      </w:r>
    </w:p>
    <w:p w14:paraId="6C1F8FD3" w14:textId="53C7B010" w:rsidR="002C7496" w:rsidRDefault="00EE392E" w:rsidP="002E2390">
      <w:pPr>
        <w:pStyle w:val="Heading1"/>
        <w:numPr>
          <w:ilvl w:val="0"/>
          <w:numId w:val="15"/>
        </w:numPr>
        <w:rPr>
          <w:lang w:val="en-US"/>
        </w:rPr>
      </w:pPr>
      <w:r>
        <w:rPr>
          <w:lang w:val="en-US"/>
        </w:rPr>
        <w:t xml:space="preserve">Farmer-researcher relations should be reciprocal </w:t>
      </w:r>
    </w:p>
    <w:p w14:paraId="4B3B3851" w14:textId="30DBDEBB" w:rsidR="001F647D" w:rsidRPr="004B348C" w:rsidRDefault="009147B2" w:rsidP="003B21F9">
      <w:pPr>
        <w:rPr>
          <w:lang w:val="en-US"/>
        </w:rPr>
      </w:pPr>
      <w:r>
        <w:rPr>
          <w:lang w:val="en-US"/>
        </w:rPr>
        <w:t>T</w:t>
      </w:r>
      <w:r w:rsidR="00967FC4">
        <w:rPr>
          <w:lang w:val="en-US"/>
        </w:rPr>
        <w:t xml:space="preserve">he </w:t>
      </w:r>
      <w:r w:rsidR="00967FC4" w:rsidRPr="009147B2">
        <w:rPr>
          <w:i/>
          <w:iCs/>
          <w:lang w:val="en-US"/>
        </w:rPr>
        <w:t>way</w:t>
      </w:r>
      <w:r w:rsidR="00967FC4">
        <w:rPr>
          <w:lang w:val="en-US"/>
        </w:rPr>
        <w:t xml:space="preserve"> </w:t>
      </w:r>
      <w:r>
        <w:rPr>
          <w:lang w:val="en-US"/>
        </w:rPr>
        <w:t xml:space="preserve">research </w:t>
      </w:r>
      <w:r w:rsidR="0093543C">
        <w:rPr>
          <w:lang w:val="en-US"/>
        </w:rPr>
        <w:t>is done</w:t>
      </w:r>
      <w:r w:rsidR="00967FC4">
        <w:rPr>
          <w:lang w:val="en-US"/>
        </w:rPr>
        <w:t xml:space="preserve"> </w:t>
      </w:r>
      <w:r w:rsidR="0093543C">
        <w:rPr>
          <w:lang w:val="en-US"/>
        </w:rPr>
        <w:t xml:space="preserve">presents </w:t>
      </w:r>
      <w:r w:rsidR="00481783">
        <w:rPr>
          <w:lang w:val="en-US"/>
        </w:rPr>
        <w:t xml:space="preserve">myriad </w:t>
      </w:r>
      <w:r w:rsidR="00967FC4">
        <w:rPr>
          <w:lang w:val="en-US"/>
        </w:rPr>
        <w:t>opportunit</w:t>
      </w:r>
      <w:r w:rsidR="0093543C">
        <w:rPr>
          <w:lang w:val="en-US"/>
        </w:rPr>
        <w:t>ies</w:t>
      </w:r>
      <w:r w:rsidR="00967FC4">
        <w:rPr>
          <w:lang w:val="en-US"/>
        </w:rPr>
        <w:t xml:space="preserve"> to distribute power more equitably. </w:t>
      </w:r>
      <w:r w:rsidR="004B348C">
        <w:rPr>
          <w:lang w:val="en-US"/>
        </w:rPr>
        <w:t xml:space="preserve">For over a century, </w:t>
      </w:r>
      <w:r w:rsidR="00886A8B">
        <w:rPr>
          <w:lang w:val="en-US"/>
        </w:rPr>
        <w:t xml:space="preserve">experimental </w:t>
      </w:r>
      <w:r w:rsidR="004B348C">
        <w:rPr>
          <w:lang w:val="en-US"/>
        </w:rPr>
        <w:t xml:space="preserve">plots managed by researchers </w:t>
      </w:r>
      <w:r w:rsidR="001F647D" w:rsidRPr="004B348C">
        <w:rPr>
          <w:lang w:val="en-US"/>
        </w:rPr>
        <w:t xml:space="preserve">have </w:t>
      </w:r>
      <w:r w:rsidR="00886A8B">
        <w:rPr>
          <w:lang w:val="en-US"/>
        </w:rPr>
        <w:t>been the workhorse of agricultural research. A</w:t>
      </w:r>
      <w:r w:rsidR="001F647D" w:rsidRPr="004B348C">
        <w:rPr>
          <w:lang w:val="en-US"/>
        </w:rPr>
        <w:t>s agricultural research evolve</w:t>
      </w:r>
      <w:r w:rsidR="00886A8B">
        <w:rPr>
          <w:lang w:val="en-US"/>
        </w:rPr>
        <w:t>s</w:t>
      </w:r>
      <w:r w:rsidR="00E000F5">
        <w:rPr>
          <w:lang w:val="en-US"/>
        </w:rPr>
        <w:t xml:space="preserve">, opportunities </w:t>
      </w:r>
      <w:r w:rsidR="00A30E15">
        <w:rPr>
          <w:lang w:val="en-US"/>
        </w:rPr>
        <w:t xml:space="preserve">abound </w:t>
      </w:r>
      <w:r w:rsidR="00E000F5" w:rsidRPr="004B348C">
        <w:rPr>
          <w:lang w:val="en-US"/>
        </w:rPr>
        <w:t>for</w:t>
      </w:r>
      <w:r w:rsidR="00E000F5">
        <w:rPr>
          <w:lang w:val="en-US"/>
        </w:rPr>
        <w:t xml:space="preserve"> </w:t>
      </w:r>
      <w:r w:rsidR="00E000F5" w:rsidRPr="004B348C">
        <w:rPr>
          <w:lang w:val="en-US"/>
        </w:rPr>
        <w:t>blending research plots with farm fields</w:t>
      </w:r>
      <w:r w:rsidR="00E000F5">
        <w:rPr>
          <w:lang w:val="en-US"/>
        </w:rPr>
        <w:t xml:space="preserve"> to perform</w:t>
      </w:r>
      <w:r w:rsidR="00E000F5" w:rsidRPr="004B348C">
        <w:rPr>
          <w:lang w:val="en-US"/>
        </w:rPr>
        <w:t xml:space="preserve"> more statistical</w:t>
      </w:r>
      <w:r w:rsidR="00E000F5">
        <w:rPr>
          <w:lang w:val="en-US"/>
        </w:rPr>
        <w:t>ly</w:t>
      </w:r>
      <w:r w:rsidR="00E000F5" w:rsidRPr="004B348C">
        <w:rPr>
          <w:lang w:val="en-US"/>
        </w:rPr>
        <w:t xml:space="preserve"> powerful and relevant public research in collaboration with farmers</w:t>
      </w:r>
      <w:r w:rsidR="00650554" w:rsidRPr="00650554">
        <w:rPr>
          <w:vertAlign w:val="superscript"/>
          <w:lang w:val="en-US"/>
        </w:rPr>
        <w:t>62–64</w:t>
      </w:r>
      <w:r w:rsidR="00E000F5">
        <w:rPr>
          <w:lang w:val="en-US"/>
        </w:rPr>
        <w:t>.</w:t>
      </w:r>
      <w:r w:rsidR="00F367C5" w:rsidRPr="004B348C">
        <w:rPr>
          <w:lang w:val="en-US"/>
        </w:rPr>
        <w:t xml:space="preserve"> However, these arrangements require careful consideration to support equitable and fair power relations.</w:t>
      </w:r>
      <w:r w:rsidR="00F367C5">
        <w:rPr>
          <w:b/>
          <w:bCs/>
          <w:lang w:val="en-US"/>
        </w:rPr>
        <w:t xml:space="preserve"> </w:t>
      </w:r>
      <w:r w:rsidR="00E000F5">
        <w:rPr>
          <w:lang w:val="en-US"/>
        </w:rPr>
        <w:t xml:space="preserve">There are </w:t>
      </w:r>
      <w:r w:rsidR="009562A6">
        <w:rPr>
          <w:lang w:val="en-US"/>
        </w:rPr>
        <w:t>several</w:t>
      </w:r>
      <w:r w:rsidR="00E000F5">
        <w:rPr>
          <w:lang w:val="en-US"/>
        </w:rPr>
        <w:t xml:space="preserve"> guides for </w:t>
      </w:r>
      <w:r w:rsidR="00886A8B">
        <w:rPr>
          <w:lang w:val="en-US"/>
        </w:rPr>
        <w:t xml:space="preserve">farmers </w:t>
      </w:r>
      <w:r>
        <w:rPr>
          <w:lang w:val="en-US"/>
        </w:rPr>
        <w:t>when</w:t>
      </w:r>
      <w:r w:rsidR="00886A8B">
        <w:rPr>
          <w:lang w:val="en-US"/>
        </w:rPr>
        <w:t xml:space="preserve"> </w:t>
      </w:r>
      <w:r w:rsidR="001F647D" w:rsidRPr="004B348C">
        <w:rPr>
          <w:lang w:val="en-US"/>
        </w:rPr>
        <w:t>conducting on-farm research</w:t>
      </w:r>
      <w:r w:rsidR="00650554" w:rsidRPr="00650554">
        <w:rPr>
          <w:vertAlign w:val="superscript"/>
          <w:lang w:val="en-US"/>
        </w:rPr>
        <w:t>65,66</w:t>
      </w:r>
      <w:r w:rsidR="00886A8B">
        <w:rPr>
          <w:lang w:val="en-US"/>
        </w:rPr>
        <w:t xml:space="preserve">, </w:t>
      </w:r>
      <w:r w:rsidR="00E000F5">
        <w:rPr>
          <w:lang w:val="en-US"/>
        </w:rPr>
        <w:t xml:space="preserve">but </w:t>
      </w:r>
      <w:r w:rsidR="001F647D" w:rsidRPr="004B348C">
        <w:rPr>
          <w:lang w:val="en-US"/>
        </w:rPr>
        <w:t>there are few</w:t>
      </w:r>
      <w:r w:rsidR="00D10D16" w:rsidRPr="004B348C">
        <w:rPr>
          <w:lang w:val="en-US"/>
        </w:rPr>
        <w:t>er</w:t>
      </w:r>
      <w:r w:rsidR="001F647D" w:rsidRPr="004B348C">
        <w:rPr>
          <w:lang w:val="en-US"/>
        </w:rPr>
        <w:t xml:space="preserve"> resources suggesting best practices for the </w:t>
      </w:r>
      <w:r w:rsidR="00F367C5" w:rsidRPr="004B348C">
        <w:rPr>
          <w:lang w:val="en-US"/>
        </w:rPr>
        <w:t xml:space="preserve">scientists, researchers, and organizations </w:t>
      </w:r>
      <w:r w:rsidR="00A06BCD">
        <w:rPr>
          <w:lang w:val="en-US"/>
        </w:rPr>
        <w:t>the</w:t>
      </w:r>
      <w:r w:rsidR="00065B3B">
        <w:rPr>
          <w:lang w:val="en-US"/>
        </w:rPr>
        <w:t>y</w:t>
      </w:r>
      <w:r w:rsidR="00A06BCD">
        <w:rPr>
          <w:lang w:val="en-US"/>
        </w:rPr>
        <w:t xml:space="preserve"> collaborat</w:t>
      </w:r>
      <w:r w:rsidR="00034A6D">
        <w:rPr>
          <w:lang w:val="en-US"/>
        </w:rPr>
        <w:t>e</w:t>
      </w:r>
      <w:r w:rsidR="00A06BCD">
        <w:rPr>
          <w:lang w:val="en-US"/>
        </w:rPr>
        <w:t xml:space="preserve"> with</w:t>
      </w:r>
      <w:r w:rsidR="00F367C5" w:rsidRPr="004B348C">
        <w:rPr>
          <w:lang w:val="en-US"/>
        </w:rPr>
        <w:t>.</w:t>
      </w:r>
      <w:r w:rsidR="00034A6D">
        <w:rPr>
          <w:lang w:val="en-US"/>
        </w:rPr>
        <w:t xml:space="preserve"> A recent publication </w:t>
      </w:r>
      <w:r w:rsidR="004B348C">
        <w:rPr>
          <w:lang w:val="en-US"/>
        </w:rPr>
        <w:t>provide</w:t>
      </w:r>
      <w:r w:rsidR="009562A6">
        <w:rPr>
          <w:lang w:val="en-US"/>
        </w:rPr>
        <w:t>s</w:t>
      </w:r>
      <w:r w:rsidR="004B348C">
        <w:rPr>
          <w:lang w:val="en-US"/>
        </w:rPr>
        <w:t xml:space="preserve"> </w:t>
      </w:r>
      <w:r w:rsidR="00034A6D">
        <w:rPr>
          <w:lang w:val="en-US"/>
        </w:rPr>
        <w:t xml:space="preserve">excellent </w:t>
      </w:r>
      <w:r w:rsidR="004B348C">
        <w:rPr>
          <w:lang w:val="en-US"/>
        </w:rPr>
        <w:t>guidance on working with communities</w:t>
      </w:r>
      <w:r w:rsidR="00065B3B">
        <w:rPr>
          <w:lang w:val="en-US"/>
        </w:rPr>
        <w:t xml:space="preserve"> and o</w:t>
      </w:r>
      <w:r w:rsidR="004B348C">
        <w:rPr>
          <w:lang w:val="en-US"/>
        </w:rPr>
        <w:t>rganizations in general</w:t>
      </w:r>
      <w:r w:rsidR="00677699" w:rsidRPr="00677699">
        <w:rPr>
          <w:vertAlign w:val="superscript"/>
          <w:lang w:val="en-US"/>
        </w:rPr>
        <w:t>9</w:t>
      </w:r>
      <w:r w:rsidR="009562A6">
        <w:rPr>
          <w:lang w:val="en-US"/>
        </w:rPr>
        <w:t>, h</w:t>
      </w:r>
      <w:r w:rsidR="005370FC">
        <w:rPr>
          <w:lang w:val="en-US"/>
        </w:rPr>
        <w:t xml:space="preserve">owever </w:t>
      </w:r>
      <w:r w:rsidR="004B348C">
        <w:rPr>
          <w:lang w:val="en-US"/>
        </w:rPr>
        <w:t xml:space="preserve">we feel the </w:t>
      </w:r>
      <w:r w:rsidR="00065B3B">
        <w:rPr>
          <w:lang w:val="en-US"/>
        </w:rPr>
        <w:t>farmer-</w:t>
      </w:r>
      <w:r w:rsidR="004B348C">
        <w:rPr>
          <w:lang w:val="en-US"/>
        </w:rPr>
        <w:t>researcher collaboration merits explicit attention</w:t>
      </w:r>
      <w:r w:rsidR="00F67DEF">
        <w:rPr>
          <w:lang w:val="en-US"/>
        </w:rPr>
        <w:t xml:space="preserve"> for agricultural scientists</w:t>
      </w:r>
      <w:r w:rsidR="004B348C">
        <w:rPr>
          <w:lang w:val="en-US"/>
        </w:rPr>
        <w:t xml:space="preserve">. </w:t>
      </w:r>
    </w:p>
    <w:p w14:paraId="57C0A40D" w14:textId="0C7E3C0A" w:rsidR="00BF2CA1" w:rsidRPr="00BF2CA1" w:rsidRDefault="002E2390" w:rsidP="00BF2CA1">
      <w:pPr>
        <w:pStyle w:val="Heading2"/>
        <w:rPr>
          <w:lang w:val="en-US"/>
        </w:rPr>
      </w:pPr>
      <w:r>
        <w:rPr>
          <w:lang w:val="en-US"/>
        </w:rPr>
        <w:lastRenderedPageBreak/>
        <w:t xml:space="preserve">3.1 </w:t>
      </w:r>
      <w:r w:rsidR="00D10D16">
        <w:rPr>
          <w:lang w:val="en-US"/>
        </w:rPr>
        <w:t>Compensation</w:t>
      </w:r>
    </w:p>
    <w:p w14:paraId="3AF8CAC9" w14:textId="5D6550EB" w:rsidR="00677699" w:rsidRPr="00677699" w:rsidRDefault="003B028F" w:rsidP="00BC2BE9">
      <w:pPr>
        <w:rPr>
          <w:lang w:val="en-US"/>
        </w:rPr>
      </w:pPr>
      <w:r w:rsidRPr="00A06BCD">
        <w:rPr>
          <w:lang w:val="en-US"/>
        </w:rPr>
        <w:t>The context for f</w:t>
      </w:r>
      <w:r w:rsidR="0038432A" w:rsidRPr="00A06BCD">
        <w:rPr>
          <w:lang w:val="en-US"/>
        </w:rPr>
        <w:t>armer involvement in research can vary widely</w:t>
      </w:r>
      <w:r w:rsidR="00650554" w:rsidRPr="00650554">
        <w:rPr>
          <w:vertAlign w:val="superscript"/>
          <w:lang w:val="en-US"/>
        </w:rPr>
        <w:t>67,68</w:t>
      </w:r>
      <w:r w:rsidR="00481783">
        <w:rPr>
          <w:lang w:val="en-US"/>
        </w:rPr>
        <w:t xml:space="preserve">, but </w:t>
      </w:r>
      <w:r w:rsidR="005B1CF4">
        <w:rPr>
          <w:lang w:val="en-US"/>
        </w:rPr>
        <w:t>t</w:t>
      </w:r>
      <w:r w:rsidR="00C13479">
        <w:rPr>
          <w:lang w:val="en-US"/>
        </w:rPr>
        <w:t>o</w:t>
      </w:r>
      <w:r w:rsidR="005D0AB4">
        <w:rPr>
          <w:lang w:val="en-US"/>
        </w:rPr>
        <w:t xml:space="preserve"> our knowledge there are </w:t>
      </w:r>
      <w:r w:rsidR="00C13479">
        <w:rPr>
          <w:lang w:val="en-US"/>
        </w:rPr>
        <w:t>few</w:t>
      </w:r>
      <w:r w:rsidR="005D0AB4">
        <w:rPr>
          <w:lang w:val="en-US"/>
        </w:rPr>
        <w:t xml:space="preserve"> studies </w:t>
      </w:r>
      <w:r w:rsidR="005B1CF4">
        <w:rPr>
          <w:lang w:val="en-US"/>
        </w:rPr>
        <w:t>on</w:t>
      </w:r>
      <w:r w:rsidR="005D0AB4">
        <w:rPr>
          <w:lang w:val="en-US"/>
        </w:rPr>
        <w:t xml:space="preserve"> mechanisms for</w:t>
      </w:r>
      <w:r w:rsidR="005B1CF4">
        <w:rPr>
          <w:lang w:val="en-US"/>
        </w:rPr>
        <w:t xml:space="preserve"> farmer</w:t>
      </w:r>
      <w:r w:rsidR="005D0AB4">
        <w:rPr>
          <w:lang w:val="en-US"/>
        </w:rPr>
        <w:t xml:space="preserve"> compensation</w:t>
      </w:r>
      <w:r w:rsidR="00481783">
        <w:rPr>
          <w:lang w:val="en-US"/>
        </w:rPr>
        <w:t xml:space="preserve"> and </w:t>
      </w:r>
      <w:r w:rsidR="0027207A">
        <w:rPr>
          <w:lang w:val="en-US"/>
        </w:rPr>
        <w:t>how those mechanisms influence collaboration dynamics</w:t>
      </w:r>
      <w:r w:rsidR="00650554" w:rsidRPr="00650554">
        <w:rPr>
          <w:vertAlign w:val="superscript"/>
          <w:lang w:val="en-US"/>
        </w:rPr>
        <w:t>69</w:t>
      </w:r>
      <w:r w:rsidR="0027207A">
        <w:rPr>
          <w:lang w:val="en-US"/>
        </w:rPr>
        <w:t xml:space="preserve">. </w:t>
      </w:r>
      <w:r w:rsidR="00C13479">
        <w:rPr>
          <w:lang w:val="en-US"/>
        </w:rPr>
        <w:t xml:space="preserve">This omission is problematic; </w:t>
      </w:r>
      <w:r w:rsidR="00167D8E">
        <w:rPr>
          <w:lang w:val="en-US"/>
        </w:rPr>
        <w:t>research participants</w:t>
      </w:r>
      <w:r w:rsidR="0038432A" w:rsidRPr="00A06BCD">
        <w:rPr>
          <w:lang w:val="en-US"/>
        </w:rPr>
        <w:t xml:space="preserve"> should </w:t>
      </w:r>
      <w:r w:rsidR="00A81003">
        <w:rPr>
          <w:lang w:val="en-US"/>
        </w:rPr>
        <w:t xml:space="preserve">always </w:t>
      </w:r>
      <w:r w:rsidR="0038432A" w:rsidRPr="00A06BCD">
        <w:rPr>
          <w:lang w:val="en-US"/>
        </w:rPr>
        <w:t>be compensated</w:t>
      </w:r>
      <w:r w:rsidR="00C13479">
        <w:rPr>
          <w:lang w:val="en-US"/>
        </w:rPr>
        <w:t>, and</w:t>
      </w:r>
      <w:r w:rsidR="00803795">
        <w:rPr>
          <w:lang w:val="en-US"/>
        </w:rPr>
        <w:t xml:space="preserve"> the </w:t>
      </w:r>
      <w:r w:rsidRPr="00A06BCD">
        <w:rPr>
          <w:lang w:val="en-US"/>
        </w:rPr>
        <w:t xml:space="preserve">form this compensation takes is particularly germane to </w:t>
      </w:r>
      <w:r w:rsidR="0038243C">
        <w:rPr>
          <w:lang w:val="en-US"/>
        </w:rPr>
        <w:t>the</w:t>
      </w:r>
      <w:r w:rsidRPr="00A06BCD">
        <w:rPr>
          <w:lang w:val="en-US"/>
        </w:rPr>
        <w:t xml:space="preserve"> topic of power.</w:t>
      </w:r>
      <w:r w:rsidR="00E03974">
        <w:rPr>
          <w:lang w:val="en-US"/>
        </w:rPr>
        <w:t xml:space="preserve"> </w:t>
      </w:r>
      <w:r w:rsidR="00D10D16" w:rsidRPr="00A06BCD">
        <w:rPr>
          <w:lang w:val="en-US"/>
        </w:rPr>
        <w:t>I</w:t>
      </w:r>
      <w:r w:rsidR="005B1CF4">
        <w:rPr>
          <w:lang w:val="en-US"/>
        </w:rPr>
        <w:t xml:space="preserve">t is common for </w:t>
      </w:r>
      <w:r w:rsidR="00D10D16" w:rsidRPr="00A06BCD">
        <w:rPr>
          <w:lang w:val="en-US"/>
        </w:rPr>
        <w:t xml:space="preserve">farmers </w:t>
      </w:r>
      <w:r w:rsidR="005B1CF4">
        <w:rPr>
          <w:lang w:val="en-US"/>
        </w:rPr>
        <w:t xml:space="preserve">to be </w:t>
      </w:r>
      <w:r w:rsidR="00D10D16" w:rsidRPr="00A06BCD">
        <w:rPr>
          <w:lang w:val="en-US"/>
        </w:rPr>
        <w:t xml:space="preserve">compensated by </w:t>
      </w:r>
      <w:r w:rsidR="00D10D16" w:rsidRPr="0093543C">
        <w:rPr>
          <w:i/>
          <w:iCs/>
          <w:lang w:val="en-US"/>
        </w:rPr>
        <w:t>the experience and knowledge gained from the activities</w:t>
      </w:r>
      <w:r w:rsidRPr="00A06BCD">
        <w:rPr>
          <w:lang w:val="en-US"/>
        </w:rPr>
        <w:t>,</w:t>
      </w:r>
      <w:r w:rsidR="0093543C">
        <w:rPr>
          <w:lang w:val="en-US"/>
        </w:rPr>
        <w:t xml:space="preserve"> </w:t>
      </w:r>
      <w:r w:rsidR="00D10D16" w:rsidRPr="0093543C">
        <w:rPr>
          <w:i/>
          <w:iCs/>
          <w:lang w:val="en-US"/>
        </w:rPr>
        <w:t>access to research findings</w:t>
      </w:r>
      <w:r w:rsidRPr="00A06BCD">
        <w:rPr>
          <w:lang w:val="en-US"/>
        </w:rPr>
        <w:t>,</w:t>
      </w:r>
      <w:r w:rsidR="0093543C">
        <w:rPr>
          <w:lang w:val="en-US"/>
        </w:rPr>
        <w:t xml:space="preserve"> </w:t>
      </w:r>
      <w:r w:rsidR="00093453" w:rsidRPr="0093543C">
        <w:rPr>
          <w:i/>
          <w:iCs/>
          <w:lang w:val="en-US"/>
        </w:rPr>
        <w:t>better productivity</w:t>
      </w:r>
      <w:r w:rsidR="00093453">
        <w:rPr>
          <w:lang w:val="en-US"/>
        </w:rPr>
        <w:t>,</w:t>
      </w:r>
      <w:r w:rsidR="005B1CF4">
        <w:rPr>
          <w:lang w:val="en-US"/>
        </w:rPr>
        <w:t xml:space="preserve"> </w:t>
      </w:r>
      <w:r w:rsidRPr="00A06BCD">
        <w:rPr>
          <w:lang w:val="en-US"/>
        </w:rPr>
        <w:t xml:space="preserve">or </w:t>
      </w:r>
      <w:r w:rsidR="00A06BCD">
        <w:rPr>
          <w:lang w:val="en-US"/>
        </w:rPr>
        <w:t>a similarly non-tangible exchange</w:t>
      </w:r>
      <w:r w:rsidRPr="00A06BCD">
        <w:rPr>
          <w:lang w:val="en-US"/>
        </w:rPr>
        <w:t xml:space="preserve">. </w:t>
      </w:r>
      <w:r w:rsidR="00146801">
        <w:rPr>
          <w:lang w:val="en-US"/>
        </w:rPr>
        <w:t xml:space="preserve">In its most egregious forms, this arrangement is elitist, extractive, and disrespectful. </w:t>
      </w:r>
      <w:r w:rsidR="005B1CF4">
        <w:rPr>
          <w:lang w:val="en-US"/>
        </w:rPr>
        <w:t xml:space="preserve">We acknowledge individual researchers may be constrained in their access to unrestricted grant money to pay </w:t>
      </w:r>
      <w:r w:rsidR="00034A6D">
        <w:rPr>
          <w:lang w:val="en-US"/>
        </w:rPr>
        <w:t>collaborators</w:t>
      </w:r>
      <w:r w:rsidR="005B1CF4">
        <w:rPr>
          <w:lang w:val="en-US"/>
        </w:rPr>
        <w:t xml:space="preserve">, </w:t>
      </w:r>
      <w:r w:rsidR="0020694B">
        <w:rPr>
          <w:lang w:val="en-US"/>
        </w:rPr>
        <w:t>but</w:t>
      </w:r>
      <w:r w:rsidR="00E000F5">
        <w:rPr>
          <w:lang w:val="en-US"/>
        </w:rPr>
        <w:t xml:space="preserve"> </w:t>
      </w:r>
      <w:r w:rsidR="0093543C">
        <w:rPr>
          <w:lang w:val="en-US"/>
        </w:rPr>
        <w:t xml:space="preserve">without an offer of </w:t>
      </w:r>
      <w:r w:rsidR="009147B2">
        <w:rPr>
          <w:lang w:val="en-US"/>
        </w:rPr>
        <w:t>fair</w:t>
      </w:r>
      <w:r w:rsidR="0093543C">
        <w:rPr>
          <w:lang w:val="en-US"/>
        </w:rPr>
        <w:t xml:space="preserve"> compensation, </w:t>
      </w:r>
      <w:r w:rsidR="00AF58A9">
        <w:rPr>
          <w:lang w:val="en-US"/>
        </w:rPr>
        <w:t xml:space="preserve">collaborators </w:t>
      </w:r>
      <w:r w:rsidR="0093543C">
        <w:rPr>
          <w:lang w:val="en-US"/>
        </w:rPr>
        <w:t>may reasonably</w:t>
      </w:r>
      <w:r w:rsidR="0020694B">
        <w:rPr>
          <w:lang w:val="en-US"/>
        </w:rPr>
        <w:t xml:space="preserve"> intuit a devaluation. Moreover, f</w:t>
      </w:r>
      <w:r w:rsidR="0020694B" w:rsidRPr="00A06BCD">
        <w:rPr>
          <w:lang w:val="en-US"/>
        </w:rPr>
        <w:t>ailing to provide compensation further exacerbates historical biases, favoring well-resourced farmers in access to on-farm research activities.</w:t>
      </w:r>
      <w:r w:rsidR="00677699">
        <w:rPr>
          <w:lang w:val="en-US"/>
        </w:rPr>
        <w:t xml:space="preserve"> </w:t>
      </w:r>
      <w:r w:rsidR="001059F2">
        <w:rPr>
          <w:lang w:val="en-US"/>
        </w:rPr>
        <w:t>Funders</w:t>
      </w:r>
      <w:r w:rsidR="00E03974">
        <w:rPr>
          <w:lang w:val="en-US"/>
        </w:rPr>
        <w:t xml:space="preserve"> clearly have a role to play; r</w:t>
      </w:r>
      <w:r w:rsidR="00AF58A9">
        <w:rPr>
          <w:lang w:val="en-US"/>
          <w14:ligatures w14:val="none"/>
        </w:rPr>
        <w:t xml:space="preserve">esearchers </w:t>
      </w:r>
      <w:r w:rsidR="0012252F">
        <w:rPr>
          <w:lang w:val="en-US"/>
          <w14:ligatures w14:val="none"/>
        </w:rPr>
        <w:t xml:space="preserve">have </w:t>
      </w:r>
      <w:r w:rsidR="00AF58A9">
        <w:rPr>
          <w:lang w:val="en-US"/>
          <w14:ligatures w14:val="none"/>
        </w:rPr>
        <w:t xml:space="preserve">highlighted </w:t>
      </w:r>
      <w:r w:rsidR="00677699">
        <w:rPr>
          <w:lang w:val="en-US"/>
          <w14:ligatures w14:val="none"/>
        </w:rPr>
        <w:t xml:space="preserve">barriers </w:t>
      </w:r>
      <w:r w:rsidR="0012252F">
        <w:rPr>
          <w:lang w:val="en-US"/>
          <w14:ligatures w14:val="none"/>
        </w:rPr>
        <w:t>to</w:t>
      </w:r>
      <w:r w:rsidR="00677699">
        <w:rPr>
          <w:lang w:val="en-US"/>
          <w14:ligatures w14:val="none"/>
        </w:rPr>
        <w:t xml:space="preserve"> </w:t>
      </w:r>
      <w:r w:rsidR="00AF58A9">
        <w:rPr>
          <w:lang w:val="en-US"/>
          <w14:ligatures w14:val="none"/>
        </w:rPr>
        <w:t>budgeting for non-university research participants</w:t>
      </w:r>
      <w:r w:rsidR="00650554" w:rsidRPr="00650554">
        <w:rPr>
          <w:vertAlign w:val="superscript"/>
          <w:lang w:val="en-US"/>
        </w:rPr>
        <w:t>70</w:t>
      </w:r>
      <w:r w:rsidR="0012252F">
        <w:rPr>
          <w:lang w:val="en-US"/>
          <w14:ligatures w14:val="none"/>
        </w:rPr>
        <w:t xml:space="preserve">, and </w:t>
      </w:r>
      <w:r w:rsidR="0012252F">
        <w:rPr>
          <w:lang w:val="en-US"/>
        </w:rPr>
        <w:t xml:space="preserve">while some funding agencies explicitly allow for farmer-participant compensation (e.g. USDA-SARE), to our knowledge none </w:t>
      </w:r>
      <w:r w:rsidR="001059F2">
        <w:rPr>
          <w:lang w:val="en-US"/>
        </w:rPr>
        <w:t>require farmer participants to be compensated</w:t>
      </w:r>
      <w:r w:rsidR="0012252F">
        <w:rPr>
          <w:lang w:val="en-US"/>
        </w:rPr>
        <w:t xml:space="preserve"> (S</w:t>
      </w:r>
      <w:r w:rsidR="00E03974">
        <w:rPr>
          <w:lang w:val="en-US"/>
        </w:rPr>
        <w:t>2</w:t>
      </w:r>
      <w:r w:rsidR="0012252F">
        <w:rPr>
          <w:lang w:val="en-US"/>
        </w:rPr>
        <w:t xml:space="preserve">). </w:t>
      </w:r>
      <w:r w:rsidR="00677699">
        <w:rPr>
          <w:lang w:val="en-US"/>
          <w14:ligatures w14:val="none"/>
        </w:rPr>
        <w:t xml:space="preserve"> </w:t>
      </w:r>
    </w:p>
    <w:p w14:paraId="0BCD5331" w14:textId="77777777" w:rsidR="00677699" w:rsidRDefault="00677699" w:rsidP="00BC2BE9">
      <w:pPr>
        <w:rPr>
          <w:lang w:val="en-US"/>
          <w14:ligatures w14:val="none"/>
        </w:rPr>
      </w:pPr>
    </w:p>
    <w:p w14:paraId="0D68FA4E" w14:textId="6CEFB0F9" w:rsidR="003F1594" w:rsidRDefault="00677699" w:rsidP="00677699">
      <w:pPr>
        <w:rPr>
          <w:lang w:val="en-US"/>
        </w:rPr>
      </w:pPr>
      <w:r>
        <w:rPr>
          <w:lang w:val="en-US"/>
          <w14:ligatures w14:val="none"/>
        </w:rPr>
        <w:t xml:space="preserve">Fair remuneration is in everyone’s best interests; </w:t>
      </w:r>
      <w:r w:rsidR="0020694B" w:rsidRPr="00A06BCD">
        <w:rPr>
          <w:lang w:val="en-US"/>
        </w:rPr>
        <w:t>equitable partnerships are more likely to be sustained in the long-term</w:t>
      </w:r>
      <w:r w:rsidR="001059F2" w:rsidRPr="001059F2">
        <w:rPr>
          <w:vertAlign w:val="superscript"/>
          <w:lang w:val="en-US"/>
        </w:rPr>
        <w:t>71</w:t>
      </w:r>
      <w:r w:rsidR="001059F2">
        <w:rPr>
          <w:lang w:val="en-US"/>
        </w:rPr>
        <w:t>.</w:t>
      </w:r>
      <w:r w:rsidR="0020694B">
        <w:rPr>
          <w:lang w:val="en-US"/>
        </w:rPr>
        <w:t xml:space="preserve"> </w:t>
      </w:r>
      <w:r w:rsidR="00146801">
        <w:rPr>
          <w:lang w:val="en-US"/>
        </w:rPr>
        <w:t xml:space="preserve">For example, </w:t>
      </w:r>
      <w:r w:rsidR="005B1CF4" w:rsidRPr="00A06BCD">
        <w:rPr>
          <w:lang w:val="en-US"/>
        </w:rPr>
        <w:t>Practical Farmers has</w:t>
      </w:r>
      <w:r w:rsidR="001D43ED">
        <w:rPr>
          <w:lang w:val="en-US"/>
        </w:rPr>
        <w:t xml:space="preserve"> a </w:t>
      </w:r>
      <w:r w:rsidR="009D4689">
        <w:rPr>
          <w:lang w:val="en-US"/>
        </w:rPr>
        <w:t xml:space="preserve">robust </w:t>
      </w:r>
      <w:r w:rsidR="001D43ED">
        <w:rPr>
          <w:lang w:val="en-US"/>
        </w:rPr>
        <w:t>farmer cooperator program that is still in operation after more than 30 years</w:t>
      </w:r>
      <w:r w:rsidR="00034A6D">
        <w:rPr>
          <w:lang w:val="en-US"/>
        </w:rPr>
        <w:t>, a fact</w:t>
      </w:r>
      <w:r w:rsidR="00065B3B">
        <w:rPr>
          <w:lang w:val="en-US"/>
        </w:rPr>
        <w:t xml:space="preserve"> they </w:t>
      </w:r>
      <w:r w:rsidR="001D43ED">
        <w:rPr>
          <w:lang w:val="en-US"/>
        </w:rPr>
        <w:t>attribute in part to their policy of monetarily compensating farmers for their participation in on-farm research (</w:t>
      </w:r>
      <w:r>
        <w:rPr>
          <w:lang w:val="en-US"/>
        </w:rPr>
        <w:t>S</w:t>
      </w:r>
      <w:r w:rsidR="000D7352">
        <w:rPr>
          <w:lang w:val="en-US"/>
        </w:rPr>
        <w:t>3</w:t>
      </w:r>
      <w:r w:rsidR="001D43ED">
        <w:rPr>
          <w:lang w:val="en-US"/>
        </w:rPr>
        <w:t xml:space="preserve">). </w:t>
      </w:r>
      <w:r w:rsidR="00481783">
        <w:rPr>
          <w:lang w:val="en-US"/>
        </w:rPr>
        <w:t>For comparison, t</w:t>
      </w:r>
      <w:r w:rsidR="001D43ED">
        <w:rPr>
          <w:lang w:val="en-US"/>
        </w:rPr>
        <w:t>he Iowa Nitrogen Initiative</w:t>
      </w:r>
      <w:r w:rsidR="009D4689">
        <w:rPr>
          <w:lang w:val="en-US"/>
        </w:rPr>
        <w:t xml:space="preserve"> (see </w:t>
      </w:r>
      <w:r w:rsidR="009D4689" w:rsidRPr="00481783">
        <w:rPr>
          <w:i/>
          <w:iCs/>
          <w:lang w:val="en-US"/>
        </w:rPr>
        <w:t xml:space="preserve">Technical </w:t>
      </w:r>
      <w:r w:rsidR="00481783" w:rsidRPr="00481783">
        <w:rPr>
          <w:i/>
          <w:iCs/>
          <w:lang w:val="en-US"/>
        </w:rPr>
        <w:t>a</w:t>
      </w:r>
      <w:r w:rsidR="009D4689" w:rsidRPr="00481783">
        <w:rPr>
          <w:i/>
          <w:iCs/>
          <w:lang w:val="en-US"/>
        </w:rPr>
        <w:t>udit</w:t>
      </w:r>
      <w:r w:rsidR="00065B3B" w:rsidRPr="00481783">
        <w:rPr>
          <w:i/>
          <w:iCs/>
          <w:lang w:val="en-US"/>
        </w:rPr>
        <w:t>s</w:t>
      </w:r>
      <w:r w:rsidR="00481783">
        <w:rPr>
          <w:lang w:val="en-US"/>
        </w:rPr>
        <w:t xml:space="preserve">) </w:t>
      </w:r>
      <w:r w:rsidR="001D43ED">
        <w:rPr>
          <w:lang w:val="en-US"/>
        </w:rPr>
        <w:t xml:space="preserve">was not allocated money for farmer-participant compensation, and they have capacity for more participants than they can secure. </w:t>
      </w:r>
      <w:r w:rsidR="00BC2BE9">
        <w:rPr>
          <w:lang w:val="en-US"/>
        </w:rPr>
        <w:t xml:space="preserve">While research on farmer compensation and project outcomes is scarce, blending of monetary compensation with other forms that support learning, </w:t>
      </w:r>
      <w:r w:rsidR="0013156B">
        <w:rPr>
          <w:lang w:val="en-US"/>
        </w:rPr>
        <w:t xml:space="preserve">sharing, </w:t>
      </w:r>
      <w:r w:rsidR="00BC2BE9">
        <w:rPr>
          <w:lang w:val="en-US"/>
        </w:rPr>
        <w:t>development, and growth are likely to be most effective</w:t>
      </w:r>
      <w:r w:rsidR="00650554" w:rsidRPr="00650554">
        <w:rPr>
          <w:vertAlign w:val="superscript"/>
          <w:lang w:val="en-US"/>
        </w:rPr>
        <w:t>63,69</w:t>
      </w:r>
      <w:r w:rsidR="00BC2BE9">
        <w:rPr>
          <w:lang w:val="en-US"/>
        </w:rPr>
        <w:t xml:space="preserve">, and could be used to </w:t>
      </w:r>
      <w:r w:rsidR="003F1594">
        <w:rPr>
          <w:lang w:val="en-US"/>
        </w:rPr>
        <w:t>specifically support institutionally-excluded groups</w:t>
      </w:r>
      <w:r w:rsidR="00BC2BE9">
        <w:rPr>
          <w:lang w:val="en-US"/>
        </w:rPr>
        <w:t>’ needs (e.g., childcare</w:t>
      </w:r>
      <w:r w:rsidR="009D4689">
        <w:rPr>
          <w:lang w:val="en-US"/>
        </w:rPr>
        <w:t xml:space="preserve">, language </w:t>
      </w:r>
      <w:r w:rsidR="00784026">
        <w:rPr>
          <w:lang w:val="en-US"/>
        </w:rPr>
        <w:t xml:space="preserve"> </w:t>
      </w:r>
      <w:r w:rsidR="009D4689">
        <w:rPr>
          <w:lang w:val="en-US"/>
        </w:rPr>
        <w:t>interpretation</w:t>
      </w:r>
      <w:r w:rsidR="00BC2BE9">
        <w:rPr>
          <w:lang w:val="en-US"/>
        </w:rPr>
        <w:t>)</w:t>
      </w:r>
      <w:r w:rsidR="003F1594">
        <w:rPr>
          <w:lang w:val="en-US"/>
        </w:rPr>
        <w:t>.</w:t>
      </w:r>
      <w:r w:rsidR="00784026">
        <w:rPr>
          <w:lang w:val="en-US"/>
        </w:rPr>
        <w:t xml:space="preserve"> </w:t>
      </w:r>
      <w:r w:rsidR="009D4689">
        <w:rPr>
          <w:lang w:val="en-US"/>
        </w:rPr>
        <w:t>The authors provide examples of b</w:t>
      </w:r>
      <w:r w:rsidR="00146801">
        <w:rPr>
          <w:lang w:val="en-US"/>
        </w:rPr>
        <w:t>lended compensation packages that coincided with high participant satisfaction in supplemental files as a resource</w:t>
      </w:r>
      <w:r w:rsidR="004A2080">
        <w:rPr>
          <w:lang w:val="en-US"/>
        </w:rPr>
        <w:t xml:space="preserve"> </w:t>
      </w:r>
      <w:r w:rsidR="009D4689">
        <w:rPr>
          <w:lang w:val="en-US"/>
        </w:rPr>
        <w:t>(</w:t>
      </w:r>
      <w:r w:rsidR="0012252F">
        <w:rPr>
          <w:lang w:val="en-US"/>
        </w:rPr>
        <w:t>S</w:t>
      </w:r>
      <w:r w:rsidR="000D7352">
        <w:rPr>
          <w:lang w:val="en-US"/>
        </w:rPr>
        <w:t>3</w:t>
      </w:r>
      <w:r w:rsidR="009D4689">
        <w:rPr>
          <w:lang w:val="en-US"/>
        </w:rPr>
        <w:t>)</w:t>
      </w:r>
      <w:r w:rsidR="00146801">
        <w:rPr>
          <w:lang w:val="en-US"/>
        </w:rPr>
        <w:t>.</w:t>
      </w:r>
    </w:p>
    <w:p w14:paraId="1DE0D372" w14:textId="77777777" w:rsidR="003F1594" w:rsidRDefault="003F1594" w:rsidP="001D43ED">
      <w:pPr>
        <w:rPr>
          <w:lang w:val="en-US"/>
        </w:rPr>
      </w:pPr>
    </w:p>
    <w:p w14:paraId="1C6548EB" w14:textId="7EF28508" w:rsidR="00331DD2" w:rsidRDefault="002E2390" w:rsidP="00331DD2">
      <w:pPr>
        <w:pStyle w:val="Heading2"/>
        <w:rPr>
          <w:lang w:val="en-US"/>
        </w:rPr>
      </w:pPr>
      <w:r>
        <w:rPr>
          <w:lang w:val="en-US"/>
        </w:rPr>
        <w:t xml:space="preserve">3.2 </w:t>
      </w:r>
      <w:r w:rsidR="00C104F0">
        <w:rPr>
          <w:lang w:val="en-US"/>
        </w:rPr>
        <w:t>Metrics for success</w:t>
      </w:r>
    </w:p>
    <w:p w14:paraId="1A9BEC32" w14:textId="0931B889" w:rsidR="00D50F2E" w:rsidRPr="000D7352" w:rsidRDefault="00FB15D5" w:rsidP="00CA2C6E">
      <w:pPr>
        <w:rPr>
          <w:lang w:val="en-US"/>
        </w:rPr>
      </w:pPr>
      <w:r>
        <w:rPr>
          <w:lang w:val="en-US"/>
        </w:rPr>
        <w:t xml:space="preserve">In addition to </w:t>
      </w:r>
      <w:r w:rsidR="00C104F0">
        <w:rPr>
          <w:lang w:val="en-US"/>
        </w:rPr>
        <w:t>compensation</w:t>
      </w:r>
      <w:r w:rsidR="00FE1B8B">
        <w:rPr>
          <w:lang w:val="en-US"/>
        </w:rPr>
        <w:t>,</w:t>
      </w:r>
      <w:r w:rsidR="00C104F0">
        <w:rPr>
          <w:lang w:val="en-US"/>
        </w:rPr>
        <w:t xml:space="preserve"> both researchers and farmers should aim for relationships</w:t>
      </w:r>
      <w:r w:rsidR="00804663">
        <w:rPr>
          <w:lang w:val="en-US"/>
        </w:rPr>
        <w:t xml:space="preserve"> defined</w:t>
      </w:r>
      <w:r w:rsidR="00C104F0">
        <w:rPr>
          <w:lang w:val="en-US"/>
        </w:rPr>
        <w:t xml:space="preserve"> beyond </w:t>
      </w:r>
      <w:r w:rsidR="00D50F2E">
        <w:rPr>
          <w:lang w:val="en-US"/>
        </w:rPr>
        <w:t xml:space="preserve">simple </w:t>
      </w:r>
      <w:r w:rsidR="00C104F0">
        <w:rPr>
          <w:lang w:val="en-US"/>
        </w:rPr>
        <w:t>transaction</w:t>
      </w:r>
      <w:r w:rsidR="00D50F2E">
        <w:rPr>
          <w:lang w:val="en-US"/>
        </w:rPr>
        <w:t>s</w:t>
      </w:r>
      <w:r w:rsidR="00C104F0">
        <w:rPr>
          <w:lang w:val="en-US"/>
        </w:rPr>
        <w:t xml:space="preserve">. </w:t>
      </w:r>
      <w:r w:rsidR="000D7352">
        <w:rPr>
          <w:lang w:val="en-US"/>
        </w:rPr>
        <w:t>M</w:t>
      </w:r>
      <w:r w:rsidR="00C104F0">
        <w:rPr>
          <w:lang w:val="en-US"/>
        </w:rPr>
        <w:t xml:space="preserve">any researchers strive to build rich relationships with their farmer collaborators, </w:t>
      </w:r>
      <w:r w:rsidR="00034A6D">
        <w:rPr>
          <w:lang w:val="en-US"/>
        </w:rPr>
        <w:t>but</w:t>
      </w:r>
      <w:r w:rsidR="00D50F2E">
        <w:rPr>
          <w:lang w:val="en-US"/>
        </w:rPr>
        <w:t xml:space="preserve"> often lack metrics t</w:t>
      </w:r>
      <w:r w:rsidR="00034A6D">
        <w:rPr>
          <w:lang w:val="en-US"/>
        </w:rPr>
        <w:t>o</w:t>
      </w:r>
      <w:r w:rsidR="00D50F2E">
        <w:rPr>
          <w:lang w:val="en-US"/>
        </w:rPr>
        <w:t xml:space="preserve"> help them articulate and measure that success</w:t>
      </w:r>
      <w:r w:rsidR="004C585D">
        <w:rPr>
          <w:lang w:val="en-US"/>
        </w:rPr>
        <w:t xml:space="preserve"> (Figure 1)</w:t>
      </w:r>
      <w:r w:rsidR="00D50F2E">
        <w:rPr>
          <w:lang w:val="en-US"/>
        </w:rPr>
        <w:t xml:space="preserve">. Building on recommendations from </w:t>
      </w:r>
      <w:r w:rsidR="009D4689">
        <w:rPr>
          <w:lang w:val="en-US"/>
        </w:rPr>
        <w:t>various sources</w:t>
      </w:r>
      <w:r w:rsidR="001059F2" w:rsidRPr="001059F2">
        <w:rPr>
          <w:vertAlign w:val="superscript"/>
          <w:lang w:val="en-US"/>
        </w:rPr>
        <w:t>9,13,72</w:t>
      </w:r>
      <w:r w:rsidR="00D50F2E">
        <w:rPr>
          <w:lang w:val="en-US"/>
        </w:rPr>
        <w:t>,</w:t>
      </w:r>
      <w:r w:rsidR="009D4689">
        <w:rPr>
          <w:lang w:val="en-US"/>
        </w:rPr>
        <w:t xml:space="preserve"> </w:t>
      </w:r>
      <w:r w:rsidR="00D50F2E">
        <w:rPr>
          <w:lang w:val="en-US"/>
        </w:rPr>
        <w:t xml:space="preserve">we </w:t>
      </w:r>
      <w:r w:rsidR="004A2080">
        <w:rPr>
          <w:lang w:val="en-US"/>
        </w:rPr>
        <w:t>present</w:t>
      </w:r>
      <w:r w:rsidR="00D50F2E">
        <w:rPr>
          <w:lang w:val="en-US"/>
        </w:rPr>
        <w:t xml:space="preserve"> the following </w:t>
      </w:r>
      <w:r w:rsidR="00FE1B8B">
        <w:rPr>
          <w:lang w:val="en-US"/>
        </w:rPr>
        <w:t>four</w:t>
      </w:r>
      <w:r w:rsidR="00D50F2E">
        <w:rPr>
          <w:lang w:val="en-US"/>
        </w:rPr>
        <w:t xml:space="preserve"> </w:t>
      </w:r>
      <w:r w:rsidR="00804663">
        <w:rPr>
          <w:lang w:val="en-US"/>
        </w:rPr>
        <w:t xml:space="preserve">broad </w:t>
      </w:r>
      <w:r w:rsidR="00D50F2E">
        <w:rPr>
          <w:lang w:val="en-US"/>
        </w:rPr>
        <w:t xml:space="preserve">metrics </w:t>
      </w:r>
      <w:r w:rsidR="0012252F">
        <w:rPr>
          <w:lang w:val="en-US"/>
        </w:rPr>
        <w:t xml:space="preserve">as guides </w:t>
      </w:r>
      <w:r w:rsidR="0012252F" w:rsidRPr="000D7352">
        <w:rPr>
          <w:lang w:val="en-US"/>
        </w:rPr>
        <w:t>for building equitable projects</w:t>
      </w:r>
      <w:r w:rsidR="00D50F2E" w:rsidRPr="000D7352">
        <w:rPr>
          <w:lang w:val="en-US"/>
        </w:rPr>
        <w:t>:</w:t>
      </w:r>
    </w:p>
    <w:p w14:paraId="325C8BE9" w14:textId="77777777" w:rsidR="00D50F2E" w:rsidRPr="000D7352" w:rsidRDefault="00D50F2E" w:rsidP="00CA2C6E">
      <w:pPr>
        <w:rPr>
          <w:lang w:val="en-US"/>
        </w:rPr>
      </w:pPr>
    </w:p>
    <w:p w14:paraId="32572870" w14:textId="77777777" w:rsidR="005E063C" w:rsidRPr="000D7352" w:rsidRDefault="005E063C" w:rsidP="005E063C">
      <w:pPr>
        <w:pStyle w:val="ListParagraph"/>
        <w:numPr>
          <w:ilvl w:val="0"/>
          <w:numId w:val="10"/>
        </w:numPr>
        <w:rPr>
          <w:rFonts w:ascii="Calibri" w:hAnsi="Calibri" w:cs="Calibri"/>
          <w:lang w:val="en-US"/>
        </w:rPr>
      </w:pPr>
      <w:r w:rsidRPr="000D7352">
        <w:rPr>
          <w:rFonts w:ascii="Calibri" w:hAnsi="Calibri" w:cs="Calibri"/>
          <w:lang w:val="en-US"/>
        </w:rPr>
        <w:t>Were power and resources shared?</w:t>
      </w:r>
    </w:p>
    <w:p w14:paraId="0A93EE46" w14:textId="5B983BE7"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Was</w:t>
      </w:r>
      <w:r w:rsidR="00D50F2E" w:rsidRPr="000D7352">
        <w:rPr>
          <w:rFonts w:ascii="Calibri" w:hAnsi="Calibri" w:cs="Calibri"/>
          <w:lang w:val="en-US"/>
        </w:rPr>
        <w:t xml:space="preserve"> trust </w:t>
      </w:r>
      <w:r w:rsidRPr="000D7352">
        <w:rPr>
          <w:rFonts w:ascii="Calibri" w:hAnsi="Calibri" w:cs="Calibri"/>
          <w:lang w:val="en-US"/>
        </w:rPr>
        <w:t xml:space="preserve">was </w:t>
      </w:r>
      <w:r w:rsidR="00D50F2E" w:rsidRPr="000D7352">
        <w:rPr>
          <w:rFonts w:ascii="Calibri" w:hAnsi="Calibri" w:cs="Calibri"/>
          <w:lang w:val="en-US"/>
        </w:rPr>
        <w:t>built?</w:t>
      </w:r>
    </w:p>
    <w:p w14:paraId="48066FE3" w14:textId="79ADB7F3"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 xml:space="preserve">Did </w:t>
      </w:r>
      <w:r w:rsidR="00D50F2E" w:rsidRPr="000D7352">
        <w:rPr>
          <w:rFonts w:ascii="Calibri" w:hAnsi="Calibri" w:cs="Calibri"/>
          <w:lang w:val="en-US"/>
        </w:rPr>
        <w:t xml:space="preserve">learning </w:t>
      </w:r>
      <w:r w:rsidRPr="000D7352">
        <w:rPr>
          <w:rFonts w:ascii="Calibri" w:hAnsi="Calibri" w:cs="Calibri"/>
          <w:lang w:val="en-US"/>
        </w:rPr>
        <w:t xml:space="preserve">occur </w:t>
      </w:r>
      <w:r w:rsidR="00D50F2E" w:rsidRPr="000D7352">
        <w:rPr>
          <w:rFonts w:ascii="Calibri" w:hAnsi="Calibri" w:cs="Calibri"/>
          <w:lang w:val="en-US"/>
        </w:rPr>
        <w:t>in both directions?</w:t>
      </w:r>
    </w:p>
    <w:p w14:paraId="7DE280F9" w14:textId="402EEC45"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 xml:space="preserve">Were </w:t>
      </w:r>
      <w:r w:rsidR="00D50F2E" w:rsidRPr="000D7352">
        <w:rPr>
          <w:rFonts w:ascii="Calibri" w:hAnsi="Calibri" w:cs="Calibri"/>
          <w:lang w:val="en-US"/>
        </w:rPr>
        <w:t>both entities transformed as a result of the collaboration?</w:t>
      </w:r>
    </w:p>
    <w:p w14:paraId="035F7928" w14:textId="3034EE14" w:rsidR="008A169F" w:rsidRDefault="00D50F2E" w:rsidP="00CA2C6E">
      <w:pPr>
        <w:rPr>
          <w:lang w:val="en-US"/>
        </w:rPr>
      </w:pPr>
      <w:r>
        <w:rPr>
          <w:lang w:val="en-US"/>
        </w:rPr>
        <w:t xml:space="preserve">Incorporating these metrics </w:t>
      </w:r>
      <w:r w:rsidRPr="00FE1B8B">
        <w:rPr>
          <w:i/>
          <w:iCs/>
          <w:lang w:val="en-US"/>
        </w:rPr>
        <w:t xml:space="preserve">a priori </w:t>
      </w:r>
      <w:r>
        <w:rPr>
          <w:lang w:val="en-US"/>
        </w:rPr>
        <w:t xml:space="preserve">can help guide activity planning, and help ensure anticipated outcomes are aligned within a relationship of reciprocity. </w:t>
      </w:r>
    </w:p>
    <w:p w14:paraId="0CAE56B4" w14:textId="18F9C826" w:rsidR="004C585D" w:rsidRDefault="004C585D" w:rsidP="00CA2C6E">
      <w:pPr>
        <w:rPr>
          <w:lang w:val="en-US"/>
        </w:rPr>
      </w:pPr>
    </w:p>
    <w:p w14:paraId="5CF8E67F" w14:textId="123DD4F3" w:rsidR="004C585D" w:rsidRDefault="00BF353D" w:rsidP="00CA2C6E">
      <w:pPr>
        <w:rPr>
          <w:lang w:val="en-US"/>
        </w:rPr>
      </w:pPr>
      <w:r>
        <w:rPr>
          <w:noProof/>
          <w:lang w:val="en-US"/>
        </w:rPr>
        <w:lastRenderedPageBreak/>
        <w:drawing>
          <wp:inline distT="0" distB="0" distL="0" distR="0" wp14:anchorId="691F317C" wp14:editId="2B918128">
            <wp:extent cx="3305420" cy="2453176"/>
            <wp:effectExtent l="0" t="0" r="9525" b="4445"/>
            <wp:docPr id="433746887" name="Picture 2" descr="A collage of images of a f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46887" name="Picture 2" descr="A collage of images of a far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8265" cy="2462709"/>
                    </a:xfrm>
                    <a:prstGeom prst="rect">
                      <a:avLst/>
                    </a:prstGeom>
                  </pic:spPr>
                </pic:pic>
              </a:graphicData>
            </a:graphic>
          </wp:inline>
        </w:drawing>
      </w:r>
    </w:p>
    <w:p w14:paraId="23B9ECE4" w14:textId="21F02F68" w:rsidR="004C585D" w:rsidRDefault="004C585D" w:rsidP="004C585D">
      <w:pPr>
        <w:rPr>
          <w:lang w:val="en-US"/>
        </w:rPr>
      </w:pPr>
      <w:r w:rsidRPr="00270076">
        <w:rPr>
          <w:b/>
          <w:bCs/>
          <w:i/>
          <w:iCs/>
          <w:lang w:val="en-US"/>
        </w:rPr>
        <w:t xml:space="preserve">Figure </w:t>
      </w:r>
      <w:r>
        <w:rPr>
          <w:b/>
          <w:bCs/>
          <w:i/>
          <w:iCs/>
          <w:lang w:val="en-US"/>
        </w:rPr>
        <w:t>1</w:t>
      </w:r>
      <w:r w:rsidRPr="00270076">
        <w:rPr>
          <w:b/>
          <w:bCs/>
          <w:i/>
          <w:iCs/>
          <w:lang w:val="en-US"/>
        </w:rPr>
        <w:t>.</w:t>
      </w:r>
      <w:r w:rsidRPr="00270076">
        <w:rPr>
          <w:i/>
          <w:iCs/>
          <w:lang w:val="en-US"/>
        </w:rPr>
        <w:t xml:space="preserve"> (</w:t>
      </w:r>
      <w:r w:rsidR="00BF353D">
        <w:rPr>
          <w:i/>
          <w:iCs/>
          <w:lang w:val="en-US"/>
        </w:rPr>
        <w:t>a</w:t>
      </w:r>
      <w:r w:rsidRPr="00270076">
        <w:rPr>
          <w:i/>
          <w:iCs/>
          <w:lang w:val="en-US"/>
        </w:rPr>
        <w:t xml:space="preserve">) A simple, transactional, and </w:t>
      </w:r>
      <w:r>
        <w:rPr>
          <w:i/>
          <w:iCs/>
          <w:lang w:val="en-US"/>
        </w:rPr>
        <w:t>i</w:t>
      </w:r>
      <w:r w:rsidRPr="00270076">
        <w:rPr>
          <w:i/>
          <w:iCs/>
          <w:lang w:val="en-US"/>
        </w:rPr>
        <w:t xml:space="preserve">n-equitable exchange of resources wherein the metric of project success </w:t>
      </w:r>
      <w:r w:rsidR="00BF353D">
        <w:rPr>
          <w:i/>
          <w:iCs/>
          <w:lang w:val="en-US"/>
        </w:rPr>
        <w:t xml:space="preserve">is </w:t>
      </w:r>
      <w:r w:rsidRPr="00270076">
        <w:rPr>
          <w:i/>
          <w:iCs/>
          <w:lang w:val="en-US"/>
        </w:rPr>
        <w:t xml:space="preserve">measured </w:t>
      </w:r>
      <w:r w:rsidR="00BF353D">
        <w:rPr>
          <w:i/>
          <w:iCs/>
          <w:lang w:val="en-US"/>
        </w:rPr>
        <w:t xml:space="preserve">by the increase in knowledge by the </w:t>
      </w:r>
      <w:r>
        <w:rPr>
          <w:i/>
          <w:iCs/>
          <w:lang w:val="en-US"/>
        </w:rPr>
        <w:t>collaborating farmers</w:t>
      </w:r>
      <w:r w:rsidRPr="00270076">
        <w:rPr>
          <w:i/>
          <w:iCs/>
          <w:lang w:val="en-US"/>
        </w:rPr>
        <w:t xml:space="preserve"> (</w:t>
      </w:r>
      <w:r w:rsidR="00BF353D">
        <w:rPr>
          <w:i/>
          <w:iCs/>
          <w:lang w:val="en-US"/>
        </w:rPr>
        <w:t>b</w:t>
      </w:r>
      <w:r w:rsidRPr="00270076">
        <w:rPr>
          <w:i/>
          <w:iCs/>
          <w:lang w:val="en-US"/>
        </w:rPr>
        <w:t>) A richer relationship built on exchanges and associated metrics that promote fair</w:t>
      </w:r>
      <w:r w:rsidR="005167FB">
        <w:rPr>
          <w:i/>
          <w:iCs/>
          <w:lang w:val="en-US"/>
        </w:rPr>
        <w:t xml:space="preserve"> </w:t>
      </w:r>
      <w:r w:rsidRPr="00270076">
        <w:rPr>
          <w:i/>
          <w:iCs/>
          <w:lang w:val="en-US"/>
        </w:rPr>
        <w:t>and sustainable relationships</w:t>
      </w:r>
      <w:r w:rsidR="00384F1B">
        <w:rPr>
          <w:i/>
          <w:iCs/>
          <w:lang w:val="en-US"/>
        </w:rPr>
        <w:t>; an example survey for assessing these metrics is available in supplemental information (S4)</w:t>
      </w:r>
      <w:r w:rsidRPr="00270076">
        <w:rPr>
          <w:i/>
          <w:iCs/>
          <w:lang w:val="en-US"/>
        </w:rPr>
        <w:t>.</w:t>
      </w:r>
      <w:r>
        <w:rPr>
          <w:lang w:val="en-US"/>
        </w:rPr>
        <w:t xml:space="preserve"> </w:t>
      </w:r>
    </w:p>
    <w:p w14:paraId="0F9DB682" w14:textId="77777777" w:rsidR="004C585D" w:rsidRDefault="004C585D" w:rsidP="00CA2C6E">
      <w:pPr>
        <w:rPr>
          <w:lang w:val="en-US"/>
        </w:rPr>
      </w:pPr>
    </w:p>
    <w:p w14:paraId="2DD6D6AB" w14:textId="6DD417D1" w:rsidR="004C585D" w:rsidRDefault="004C585D" w:rsidP="00CA2C6E">
      <w:pPr>
        <w:rPr>
          <w:lang w:val="en-US"/>
        </w:rPr>
      </w:pPr>
      <w:r>
        <w:rPr>
          <w:lang w:val="en-US"/>
        </w:rPr>
        <w:t xml:space="preserve">The success of this type of model can again be demonstrated by the longevity of the Practical Farmers on-farm research program, which has been in place since 1987. Practical Farmers has continually refined their post-program participation surveys, and the current form quantifies outcomes in the four metrics (S4). As these questions have become guides for program design, participants have been highly satisfied (S1) and membership is growing. Other researchers and entities likely utilize some form of these metrics, but more explicit and ubiquitous use would benefit project designs and evaluations.   </w:t>
      </w:r>
    </w:p>
    <w:p w14:paraId="0099F0BD" w14:textId="10DCFB83" w:rsidR="00CC38CF" w:rsidRDefault="00900F87" w:rsidP="002E2390">
      <w:pPr>
        <w:pStyle w:val="Heading1"/>
        <w:numPr>
          <w:ilvl w:val="0"/>
          <w:numId w:val="15"/>
        </w:numPr>
        <w:rPr>
          <w:lang w:val="en-US"/>
        </w:rPr>
      </w:pPr>
      <w:r>
        <w:rPr>
          <w:lang w:val="en-US"/>
        </w:rPr>
        <w:t xml:space="preserve">All research is </w:t>
      </w:r>
      <w:r w:rsidR="00C7679D">
        <w:rPr>
          <w:lang w:val="en-US"/>
        </w:rPr>
        <w:t>values-informed</w:t>
      </w:r>
    </w:p>
    <w:p w14:paraId="2F8A5137" w14:textId="774AD41B" w:rsidR="00555110" w:rsidRDefault="004E66BE" w:rsidP="00FF710E">
      <w:pPr>
        <w:rPr>
          <w:lang w:val="en-US"/>
        </w:rPr>
      </w:pPr>
      <w:r>
        <w:rPr>
          <w:lang w:val="en-US"/>
        </w:rPr>
        <w:t xml:space="preserve">The feasibility (or even desirability) of objectivity in science has </w:t>
      </w:r>
      <w:r w:rsidR="00BC34A4">
        <w:rPr>
          <w:lang w:val="en-US"/>
        </w:rPr>
        <w:t xml:space="preserve">long </w:t>
      </w:r>
      <w:r>
        <w:rPr>
          <w:lang w:val="en-US"/>
        </w:rPr>
        <w:t xml:space="preserve">been debated, and recent discussions highlight </w:t>
      </w:r>
      <w:r w:rsidR="004A2080">
        <w:rPr>
          <w:lang w:val="en-US"/>
        </w:rPr>
        <w:t xml:space="preserve">its conceptual abuse </w:t>
      </w:r>
      <w:r w:rsidR="00BC34A4">
        <w:rPr>
          <w:lang w:val="en-US"/>
        </w:rPr>
        <w:t xml:space="preserve">in </w:t>
      </w:r>
      <w:r>
        <w:rPr>
          <w:lang w:val="en-US"/>
        </w:rPr>
        <w:t xml:space="preserve">colonialism, </w:t>
      </w:r>
      <w:r w:rsidR="000D7352">
        <w:rPr>
          <w:lang w:val="en-US"/>
        </w:rPr>
        <w:t>eugenics</w:t>
      </w:r>
      <w:r>
        <w:rPr>
          <w:lang w:val="en-US"/>
        </w:rPr>
        <w:t>, and other forms of oppression</w:t>
      </w:r>
      <w:r w:rsidR="001059F2" w:rsidRPr="001059F2">
        <w:rPr>
          <w:vertAlign w:val="superscript"/>
          <w:lang w:val="en-US"/>
        </w:rPr>
        <w:t>73,74</w:t>
      </w:r>
      <w:r>
        <w:rPr>
          <w:lang w:val="en-US"/>
        </w:rPr>
        <w:t xml:space="preserve">. </w:t>
      </w:r>
      <w:r w:rsidR="000D16E3">
        <w:rPr>
          <w:lang w:val="en-US"/>
        </w:rPr>
        <w:t xml:space="preserve">Today, many disciplines </w:t>
      </w:r>
      <w:r w:rsidR="00BC34A4">
        <w:rPr>
          <w:lang w:val="en-US"/>
        </w:rPr>
        <w:t>embrace</w:t>
      </w:r>
      <w:r w:rsidR="00034A6D">
        <w:rPr>
          <w:lang w:val="en-US"/>
        </w:rPr>
        <w:t xml:space="preserve"> </w:t>
      </w:r>
      <w:r>
        <w:rPr>
          <w:lang w:val="en-US"/>
        </w:rPr>
        <w:t xml:space="preserve">interpretation, plurality of methods, critical reflexivity, and fallibilism </w:t>
      </w:r>
      <w:r w:rsidR="00BC34A4">
        <w:rPr>
          <w:lang w:val="en-US"/>
        </w:rPr>
        <w:t>as i</w:t>
      </w:r>
      <w:r>
        <w:rPr>
          <w:lang w:val="en-US"/>
        </w:rPr>
        <w:t>nherent in the pursuit of knowledge, while still valuing the foundations of empirical evidence and systematic investigation</w:t>
      </w:r>
      <w:r w:rsidR="001059F2" w:rsidRPr="005167FB">
        <w:rPr>
          <w:vertAlign w:val="superscript"/>
          <w:lang w:val="en-US"/>
        </w:rPr>
        <w:t>75,76</w:t>
      </w:r>
      <w:r>
        <w:rPr>
          <w:lang w:val="en-US"/>
        </w:rPr>
        <w:t xml:space="preserve">. </w:t>
      </w:r>
      <w:r w:rsidR="000D16E3">
        <w:rPr>
          <w:lang w:val="en-US"/>
        </w:rPr>
        <w:t>Rather than pursuing objectivism (</w:t>
      </w:r>
      <w:r w:rsidR="009147B2">
        <w:rPr>
          <w:lang w:val="en-US"/>
        </w:rPr>
        <w:t xml:space="preserve">and </w:t>
      </w:r>
      <w:r w:rsidR="000D16E3">
        <w:rPr>
          <w:lang w:val="en-US"/>
        </w:rPr>
        <w:t xml:space="preserve">insinuating it is possible), Data Feminism </w:t>
      </w:r>
      <w:r>
        <w:rPr>
          <w:lang w:val="en-US"/>
        </w:rPr>
        <w:t>acknowledge</w:t>
      </w:r>
      <w:r w:rsidR="000D16E3">
        <w:rPr>
          <w:lang w:val="en-US"/>
        </w:rPr>
        <w:t>s</w:t>
      </w:r>
      <w:r>
        <w:rPr>
          <w:lang w:val="en-US"/>
        </w:rPr>
        <w:t xml:space="preserve"> that</w:t>
      </w:r>
      <w:r w:rsidR="003618A2">
        <w:rPr>
          <w:lang w:val="en-US"/>
        </w:rPr>
        <w:t xml:space="preserve"> all research is framed</w:t>
      </w:r>
      <w:r w:rsidR="000D16E3">
        <w:rPr>
          <w:lang w:val="en-US"/>
        </w:rPr>
        <w:t xml:space="preserve"> by the background, values, and experiences of the researcher</w:t>
      </w:r>
      <w:r w:rsidR="00BC34A4">
        <w:rPr>
          <w:lang w:val="en-US"/>
        </w:rPr>
        <w:t xml:space="preserve">. </w:t>
      </w:r>
      <w:r w:rsidR="004A2080">
        <w:rPr>
          <w:lang w:val="en-US"/>
        </w:rPr>
        <w:t>Moreover, i</w:t>
      </w:r>
      <w:r w:rsidR="00BC34A4">
        <w:rPr>
          <w:lang w:val="en-US"/>
        </w:rPr>
        <w:t xml:space="preserve">n a Data Feminism framework, this is </w:t>
      </w:r>
      <w:r w:rsidR="000D16E3">
        <w:rPr>
          <w:lang w:val="en-US"/>
        </w:rPr>
        <w:t xml:space="preserve">desirable. </w:t>
      </w:r>
    </w:p>
    <w:p w14:paraId="37748B00" w14:textId="0C4649EF" w:rsidR="000D16E3" w:rsidRDefault="002E2390" w:rsidP="000D16E3">
      <w:pPr>
        <w:pStyle w:val="Heading2"/>
        <w:rPr>
          <w:lang w:val="en-US"/>
        </w:rPr>
      </w:pPr>
      <w:r>
        <w:rPr>
          <w:lang w:val="en-US"/>
        </w:rPr>
        <w:t xml:space="preserve">4.1 </w:t>
      </w:r>
      <w:r w:rsidR="005E063C">
        <w:rPr>
          <w:lang w:val="en-US"/>
        </w:rPr>
        <w:t>Acknowledging c</w:t>
      </w:r>
      <w:r w:rsidR="000D16E3">
        <w:rPr>
          <w:lang w:val="en-US"/>
        </w:rPr>
        <w:t>o</w:t>
      </w:r>
      <w:r w:rsidR="005E063C">
        <w:rPr>
          <w:lang w:val="en-US"/>
        </w:rPr>
        <w:t>-existence</w:t>
      </w:r>
      <w:r w:rsidR="000D16E3">
        <w:rPr>
          <w:lang w:val="en-US"/>
        </w:rPr>
        <w:t xml:space="preserve"> of multiple truths</w:t>
      </w:r>
    </w:p>
    <w:p w14:paraId="1A554658" w14:textId="0CF2AB2B" w:rsidR="00FB3F65" w:rsidRDefault="00FF710E" w:rsidP="00D65312">
      <w:pPr>
        <w:rPr>
          <w:lang w:val="en-US"/>
        </w:rPr>
      </w:pPr>
      <w:r>
        <w:rPr>
          <w:lang w:val="en-US"/>
        </w:rPr>
        <w:t xml:space="preserve">A book written to illustrate how underlying value systems shape individuals’ </w:t>
      </w:r>
      <w:r w:rsidR="009147B2">
        <w:rPr>
          <w:lang w:val="en-US"/>
        </w:rPr>
        <w:t>approach</w:t>
      </w:r>
      <w:r w:rsidR="004B79B8">
        <w:rPr>
          <w:lang w:val="en-US"/>
        </w:rPr>
        <w:t>es</w:t>
      </w:r>
      <w:r>
        <w:rPr>
          <w:lang w:val="en-US"/>
        </w:rPr>
        <w:t xml:space="preserve"> to complex global challenges unwittingly uses agricultural research as its backdrop</w:t>
      </w:r>
      <w:r w:rsidR="000D7352">
        <w:rPr>
          <w:lang w:val="en-US"/>
        </w:rPr>
        <w:t>:</w:t>
      </w:r>
      <w:r>
        <w:rPr>
          <w:lang w:val="en-US"/>
        </w:rPr>
        <w:t xml:space="preserve"> </w:t>
      </w:r>
      <w:r w:rsidRPr="00561BF2">
        <w:rPr>
          <w:i/>
          <w:iCs/>
          <w:lang w:val="en-US"/>
        </w:rPr>
        <w:t>The Wizard and the Prophet</w:t>
      </w:r>
      <w:r w:rsidR="001059F2" w:rsidRPr="001059F2">
        <w:rPr>
          <w:vertAlign w:val="superscript"/>
          <w:lang w:val="en-US"/>
        </w:rPr>
        <w:t>77</w:t>
      </w:r>
      <w:r>
        <w:rPr>
          <w:lang w:val="en-US"/>
        </w:rPr>
        <w:t xml:space="preserve"> explores the worldviews of Norman Borlaug and William Vogt, two white, Western men </w:t>
      </w:r>
      <w:r w:rsidR="000D16E3">
        <w:rPr>
          <w:lang w:val="en-US"/>
        </w:rPr>
        <w:t>coming from divergent backgrounds</w:t>
      </w:r>
      <w:r w:rsidR="00BC34A4">
        <w:rPr>
          <w:lang w:val="en-US"/>
        </w:rPr>
        <w:t>,</w:t>
      </w:r>
      <w:r w:rsidR="000D16E3">
        <w:rPr>
          <w:lang w:val="en-US"/>
        </w:rPr>
        <w:t xml:space="preserve"> as they work</w:t>
      </w:r>
      <w:r>
        <w:rPr>
          <w:lang w:val="en-US"/>
        </w:rPr>
        <w:t xml:space="preserve"> on agricultural topics </w:t>
      </w:r>
      <w:r w:rsidR="004A756B">
        <w:rPr>
          <w:lang w:val="en-US"/>
        </w:rPr>
        <w:t>during</w:t>
      </w:r>
      <w:r>
        <w:rPr>
          <w:lang w:val="en-US"/>
        </w:rPr>
        <w:t xml:space="preserve"> the </w:t>
      </w:r>
      <w:r w:rsidR="004A756B">
        <w:rPr>
          <w:lang w:val="en-US"/>
        </w:rPr>
        <w:t>20</w:t>
      </w:r>
      <w:r w:rsidR="004A756B" w:rsidRPr="004A756B">
        <w:rPr>
          <w:vertAlign w:val="superscript"/>
          <w:lang w:val="en-US"/>
        </w:rPr>
        <w:t>th</w:t>
      </w:r>
      <w:r w:rsidR="004A756B">
        <w:rPr>
          <w:lang w:val="en-US"/>
        </w:rPr>
        <w:t xml:space="preserve"> century</w:t>
      </w:r>
      <w:r>
        <w:rPr>
          <w:lang w:val="en-US"/>
        </w:rPr>
        <w:t>.</w:t>
      </w:r>
      <w:r w:rsidR="004A756B">
        <w:rPr>
          <w:lang w:val="en-US"/>
        </w:rPr>
        <w:t xml:space="preserve"> </w:t>
      </w:r>
      <w:r w:rsidR="009859E5">
        <w:rPr>
          <w:lang w:val="en-US"/>
        </w:rPr>
        <w:t xml:space="preserve">Borlaug, raised on a Midwestern US farm, experienced </w:t>
      </w:r>
      <w:r w:rsidR="000D7352">
        <w:rPr>
          <w:lang w:val="en-US"/>
        </w:rPr>
        <w:t>a</w:t>
      </w:r>
      <w:r w:rsidR="009859E5">
        <w:rPr>
          <w:lang w:val="en-US"/>
        </w:rPr>
        <w:t xml:space="preserve"> rural transformation </w:t>
      </w:r>
      <w:r w:rsidR="000D7352">
        <w:rPr>
          <w:lang w:val="en-US"/>
        </w:rPr>
        <w:t xml:space="preserve">born </w:t>
      </w:r>
      <w:r w:rsidR="004B79B8">
        <w:rPr>
          <w:lang w:val="en-US"/>
        </w:rPr>
        <w:t>from t</w:t>
      </w:r>
      <w:r w:rsidR="009859E5">
        <w:rPr>
          <w:lang w:val="en-US"/>
        </w:rPr>
        <w:t>he introduction of tractors</w:t>
      </w:r>
      <w:r w:rsidR="009147B2">
        <w:rPr>
          <w:lang w:val="en-US"/>
        </w:rPr>
        <w:t xml:space="preserve">. </w:t>
      </w:r>
      <w:r w:rsidR="004B79B8">
        <w:rPr>
          <w:lang w:val="en-US"/>
        </w:rPr>
        <w:t>Borlaug</w:t>
      </w:r>
      <w:r w:rsidR="009147B2">
        <w:rPr>
          <w:lang w:val="en-US"/>
        </w:rPr>
        <w:t xml:space="preserve"> researched ways to leverage technology to increase food production, </w:t>
      </w:r>
      <w:r w:rsidR="00D65312">
        <w:rPr>
          <w:lang w:val="en-US"/>
        </w:rPr>
        <w:t xml:space="preserve">an effort that contributed to a larger collection of innovations referred to as </w:t>
      </w:r>
      <w:r w:rsidR="00B85F6E">
        <w:rPr>
          <w:lang w:val="en-US"/>
        </w:rPr>
        <w:t>t</w:t>
      </w:r>
      <w:r w:rsidR="00D65312">
        <w:rPr>
          <w:lang w:val="en-US"/>
        </w:rPr>
        <w:t>he Green Revolution and for which Borlaug won a Nobel Peace Prize</w:t>
      </w:r>
      <w:r w:rsidR="001059F2" w:rsidRPr="001059F2">
        <w:rPr>
          <w:vertAlign w:val="superscript"/>
          <w:lang w:val="en-US"/>
        </w:rPr>
        <w:t>78</w:t>
      </w:r>
      <w:r w:rsidR="00D65312">
        <w:rPr>
          <w:lang w:val="en-US"/>
        </w:rPr>
        <w:t>.</w:t>
      </w:r>
      <w:r w:rsidR="00725FDB">
        <w:rPr>
          <w:lang w:val="en-US"/>
        </w:rPr>
        <w:t xml:space="preserve"> Vogt began his life in a rural area surrounded by unbuilt environments, but moved to the city and witnessed the urban development of his place of birth. Vogt</w:t>
      </w:r>
      <w:r w:rsidR="004B79B8">
        <w:rPr>
          <w:lang w:val="en-US"/>
        </w:rPr>
        <w:t>’s research</w:t>
      </w:r>
      <w:r w:rsidR="00725FDB">
        <w:rPr>
          <w:lang w:val="en-US"/>
        </w:rPr>
        <w:t xml:space="preserve"> emphasiz</w:t>
      </w:r>
      <w:r w:rsidR="004B79B8">
        <w:rPr>
          <w:lang w:val="en-US"/>
        </w:rPr>
        <w:t>ed</w:t>
      </w:r>
      <w:r w:rsidR="00725FDB">
        <w:rPr>
          <w:lang w:val="en-US"/>
        </w:rPr>
        <w:t xml:space="preserve"> the need to live within ecological limits</w:t>
      </w:r>
      <w:r w:rsidR="00191CB0">
        <w:rPr>
          <w:lang w:val="en-US"/>
        </w:rPr>
        <w:t xml:space="preserve"> rather than </w:t>
      </w:r>
      <w:r w:rsidR="00191CB0">
        <w:rPr>
          <w:lang w:val="en-US"/>
        </w:rPr>
        <w:lastRenderedPageBreak/>
        <w:t>increase food production,</w:t>
      </w:r>
      <w:r w:rsidR="00D65312">
        <w:rPr>
          <w:lang w:val="en-US"/>
        </w:rPr>
        <w:t xml:space="preserve"> and </w:t>
      </w:r>
      <w:r w:rsidR="00191CB0">
        <w:rPr>
          <w:lang w:val="en-US"/>
        </w:rPr>
        <w:t xml:space="preserve">he </w:t>
      </w:r>
      <w:r w:rsidR="00725FDB">
        <w:rPr>
          <w:lang w:val="en-US"/>
        </w:rPr>
        <w:t>formally develop</w:t>
      </w:r>
      <w:r w:rsidR="00D65312">
        <w:rPr>
          <w:lang w:val="en-US"/>
        </w:rPr>
        <w:t xml:space="preserve">ed the concept of </w:t>
      </w:r>
      <w:r w:rsidR="009859E5">
        <w:rPr>
          <w:lang w:val="en-US"/>
        </w:rPr>
        <w:t xml:space="preserve">ecological </w:t>
      </w:r>
      <w:r w:rsidR="00725FDB">
        <w:rPr>
          <w:lang w:val="en-US"/>
        </w:rPr>
        <w:t>carrying-capacity</w:t>
      </w:r>
      <w:r w:rsidR="001059F2" w:rsidRPr="001059F2">
        <w:rPr>
          <w:vertAlign w:val="superscript"/>
          <w:lang w:val="en-US"/>
        </w:rPr>
        <w:t>79</w:t>
      </w:r>
      <w:r w:rsidR="00D65312">
        <w:rPr>
          <w:lang w:val="en-US"/>
        </w:rPr>
        <w:t xml:space="preserve"> as well as </w:t>
      </w:r>
      <w:r w:rsidR="00CA747F">
        <w:rPr>
          <w:lang w:val="en-US"/>
        </w:rPr>
        <w:t>a model for environmental activism that is still used today.</w:t>
      </w:r>
      <w:r w:rsidR="00197361">
        <w:rPr>
          <w:lang w:val="en-US"/>
        </w:rPr>
        <w:t xml:space="preserve"> </w:t>
      </w:r>
      <w:r w:rsidR="00836245">
        <w:rPr>
          <w:lang w:val="en-US"/>
        </w:rPr>
        <w:t xml:space="preserve">Borlaug and Vogt </w:t>
      </w:r>
      <w:r w:rsidR="009859E5">
        <w:rPr>
          <w:lang w:val="en-US"/>
        </w:rPr>
        <w:t xml:space="preserve">were both scientists, </w:t>
      </w:r>
      <w:r w:rsidR="000D16E3">
        <w:rPr>
          <w:lang w:val="en-US"/>
        </w:rPr>
        <w:t>but</w:t>
      </w:r>
      <w:r w:rsidR="009A141C">
        <w:rPr>
          <w:lang w:val="en-US"/>
        </w:rPr>
        <w:t xml:space="preserve"> </w:t>
      </w:r>
      <w:r w:rsidR="009859E5">
        <w:rPr>
          <w:lang w:val="en-US"/>
        </w:rPr>
        <w:t xml:space="preserve">their divergent approaches and conclusions were shaped </w:t>
      </w:r>
      <w:r w:rsidR="009A141C">
        <w:rPr>
          <w:lang w:val="en-US"/>
        </w:rPr>
        <w:t xml:space="preserve">by their personal values and experiences. </w:t>
      </w:r>
      <w:r w:rsidR="00197361">
        <w:rPr>
          <w:lang w:val="en-US"/>
        </w:rPr>
        <w:t>The differing motivations do not invalidate their truths, but rather demonstrate how multiple truths can co-exist.</w:t>
      </w:r>
      <w:r w:rsidR="0001250B">
        <w:rPr>
          <w:lang w:val="en-US"/>
        </w:rPr>
        <w:t xml:space="preserve"> Scientists who acknowledge and navigate the existence of multiple truths are better equipped to provide solutions that do not preferentially disadvantage vulnerable groups</w:t>
      </w:r>
      <w:r w:rsidR="0001250B" w:rsidRPr="0001250B">
        <w:rPr>
          <w:vertAlign w:val="superscript"/>
          <w:lang w:val="en-US"/>
        </w:rPr>
        <w:t>80</w:t>
      </w:r>
      <w:r w:rsidR="0001250B">
        <w:rPr>
          <w:lang w:val="en-US"/>
        </w:rPr>
        <w:t>, and curiosity-driven explorations of contradicting opinions is necessary for progress in complex topics</w:t>
      </w:r>
      <w:r w:rsidR="0001250B" w:rsidRPr="0001250B">
        <w:rPr>
          <w:vertAlign w:val="superscript"/>
          <w:lang w:val="en-US"/>
        </w:rPr>
        <w:t>81–83</w:t>
      </w:r>
      <w:r w:rsidR="0001250B">
        <w:rPr>
          <w:lang w:val="en-US"/>
        </w:rPr>
        <w:t>.</w:t>
      </w:r>
    </w:p>
    <w:p w14:paraId="12B02B4D" w14:textId="54785B42" w:rsidR="00836245" w:rsidRDefault="00836245" w:rsidP="00FF710E">
      <w:pPr>
        <w:rPr>
          <w:lang w:val="en-US"/>
        </w:rPr>
      </w:pPr>
    </w:p>
    <w:p w14:paraId="1FF78FBF" w14:textId="27CB3293" w:rsidR="000D16E3" w:rsidRDefault="002E2390" w:rsidP="000D16E3">
      <w:pPr>
        <w:pStyle w:val="Heading2"/>
        <w:rPr>
          <w:lang w:val="en-US"/>
        </w:rPr>
      </w:pPr>
      <w:r>
        <w:rPr>
          <w:lang w:val="en-US"/>
        </w:rPr>
        <w:t xml:space="preserve">4.2 </w:t>
      </w:r>
      <w:r w:rsidR="005E063C">
        <w:rPr>
          <w:lang w:val="en-US"/>
        </w:rPr>
        <w:t>Supporting d</w:t>
      </w:r>
      <w:r w:rsidR="000D16E3">
        <w:rPr>
          <w:lang w:val="en-US"/>
        </w:rPr>
        <w:t>iverse framings</w:t>
      </w:r>
    </w:p>
    <w:p w14:paraId="79FB1BAA" w14:textId="218BA1D3" w:rsidR="002D5221" w:rsidRDefault="009A141C" w:rsidP="002D5221">
      <w:pPr>
        <w:rPr>
          <w:lang w:val="en-US"/>
        </w:rPr>
      </w:pPr>
      <w:r>
        <w:rPr>
          <w:lang w:val="en-US"/>
        </w:rPr>
        <w:t xml:space="preserve">In the context of policy making, the acknowledgement of </w:t>
      </w:r>
      <w:r w:rsidR="009859E5">
        <w:rPr>
          <w:lang w:val="en-US"/>
        </w:rPr>
        <w:t>multiple truths</w:t>
      </w:r>
      <w:r>
        <w:rPr>
          <w:lang w:val="en-US"/>
        </w:rPr>
        <w:t xml:space="preserve"> is understood </w:t>
      </w:r>
      <w:r w:rsidR="00197361">
        <w:rPr>
          <w:lang w:val="en-US"/>
        </w:rPr>
        <w:t xml:space="preserve">as an inherent complexity in </w:t>
      </w:r>
      <w:r>
        <w:rPr>
          <w:lang w:val="en-US"/>
        </w:rPr>
        <w:t>addressing multi-faceted issues</w:t>
      </w:r>
      <w:r w:rsidR="009F6D33">
        <w:rPr>
          <w:lang w:val="en-US"/>
        </w:rPr>
        <w:t xml:space="preserve">; therefore </w:t>
      </w:r>
      <w:r>
        <w:rPr>
          <w:lang w:val="en-US"/>
        </w:rPr>
        <w:t xml:space="preserve">the broader the set of </w:t>
      </w:r>
      <w:r w:rsidR="009F6D33">
        <w:rPr>
          <w:lang w:val="en-US"/>
        </w:rPr>
        <w:t xml:space="preserve">known </w:t>
      </w:r>
      <w:r>
        <w:rPr>
          <w:lang w:val="en-US"/>
        </w:rPr>
        <w:t xml:space="preserve">realities, </w:t>
      </w:r>
      <w:r w:rsidR="009F6D33">
        <w:rPr>
          <w:lang w:val="en-US"/>
        </w:rPr>
        <w:t>the greater the</w:t>
      </w:r>
      <w:r w:rsidR="00197361">
        <w:rPr>
          <w:lang w:val="en-US"/>
        </w:rPr>
        <w:t xml:space="preserve"> possibility for more equitable solutions</w:t>
      </w:r>
      <w:r w:rsidR="0001250B" w:rsidRPr="0001250B">
        <w:rPr>
          <w:vertAlign w:val="superscript"/>
          <w:lang w:val="en-US"/>
        </w:rPr>
        <w:t>84</w:t>
      </w:r>
      <w:r w:rsidR="0047626B">
        <w:rPr>
          <w:lang w:val="en-US"/>
        </w:rPr>
        <w:t xml:space="preserve">. </w:t>
      </w:r>
      <w:r w:rsidR="00411E3A">
        <w:rPr>
          <w:lang w:val="en-US"/>
        </w:rPr>
        <w:t>A</w:t>
      </w:r>
      <w:r w:rsidR="00FB3F65">
        <w:rPr>
          <w:lang w:val="en-US"/>
        </w:rPr>
        <w:t xml:space="preserve">lthough the worldviews of </w:t>
      </w:r>
      <w:r w:rsidR="00411E3A">
        <w:rPr>
          <w:lang w:val="en-US"/>
        </w:rPr>
        <w:t xml:space="preserve">Borlaug and Vogt </w:t>
      </w:r>
      <w:r w:rsidR="00FB3F65">
        <w:rPr>
          <w:lang w:val="en-US"/>
        </w:rPr>
        <w:t>are divergent, they represent two American males of European descent</w:t>
      </w:r>
      <w:r w:rsidR="00D65312">
        <w:rPr>
          <w:lang w:val="en-US"/>
        </w:rPr>
        <w:t xml:space="preserve">, </w:t>
      </w:r>
      <w:r w:rsidR="00FB3F65">
        <w:rPr>
          <w:lang w:val="en-US"/>
        </w:rPr>
        <w:t>demonstrat</w:t>
      </w:r>
      <w:r w:rsidR="00D65312">
        <w:rPr>
          <w:lang w:val="en-US"/>
        </w:rPr>
        <w:t>ing</w:t>
      </w:r>
      <w:r w:rsidR="00FB3F65">
        <w:rPr>
          <w:lang w:val="en-US"/>
        </w:rPr>
        <w:t xml:space="preserve"> how even classical delineations such as race and gender portend little </w:t>
      </w:r>
      <w:r w:rsidR="004B79B8">
        <w:rPr>
          <w:lang w:val="en-US"/>
        </w:rPr>
        <w:t>regarding</w:t>
      </w:r>
      <w:r w:rsidR="00FB3F65">
        <w:rPr>
          <w:lang w:val="en-US"/>
        </w:rPr>
        <w:t xml:space="preserve"> value systems</w:t>
      </w:r>
      <w:r w:rsidR="009F6D33">
        <w:rPr>
          <w:lang w:val="en-US"/>
        </w:rPr>
        <w:t xml:space="preserve">. </w:t>
      </w:r>
      <w:r w:rsidR="009A0D1A">
        <w:rPr>
          <w:lang w:val="en-US"/>
        </w:rPr>
        <w:t>Today, an increasing availability of diversely framed reflections concerning the Green Revolution ha</w:t>
      </w:r>
      <w:r w:rsidR="009F6D33">
        <w:rPr>
          <w:lang w:val="en-US"/>
        </w:rPr>
        <w:t>s</w:t>
      </w:r>
      <w:r w:rsidR="009A0D1A">
        <w:rPr>
          <w:lang w:val="en-US"/>
        </w:rPr>
        <w:t xml:space="preserve"> led to significantly more nuanced understandings of the motivations</w:t>
      </w:r>
      <w:r w:rsidR="004B79B8">
        <w:rPr>
          <w:lang w:val="en-US"/>
        </w:rPr>
        <w:t xml:space="preserve"> behind and</w:t>
      </w:r>
      <w:r w:rsidR="009A0D1A">
        <w:rPr>
          <w:lang w:val="en-US"/>
        </w:rPr>
        <w:t xml:space="preserve"> impacts of the Green Revolution</w:t>
      </w:r>
      <w:r w:rsidR="0001250B" w:rsidRPr="0001250B">
        <w:rPr>
          <w:vertAlign w:val="superscript"/>
          <w:lang w:val="en-US"/>
        </w:rPr>
        <w:t>85</w:t>
      </w:r>
      <w:r w:rsidR="009A0D1A">
        <w:rPr>
          <w:lang w:val="en-US"/>
        </w:rPr>
        <w:t xml:space="preserve">. As calls for a second Green Revolution proliferate, </w:t>
      </w:r>
      <w:r w:rsidR="002D5221">
        <w:rPr>
          <w:lang w:val="en-US"/>
        </w:rPr>
        <w:t xml:space="preserve">the ability of society to </w:t>
      </w:r>
      <w:r w:rsidR="00FB3F65">
        <w:rPr>
          <w:lang w:val="en-US"/>
        </w:rPr>
        <w:t>leverage</w:t>
      </w:r>
      <w:r w:rsidR="002D5221">
        <w:rPr>
          <w:lang w:val="en-US"/>
        </w:rPr>
        <w:t xml:space="preserve"> </w:t>
      </w:r>
      <w:r w:rsidR="009A0D1A">
        <w:rPr>
          <w:lang w:val="en-US"/>
        </w:rPr>
        <w:t xml:space="preserve">diverse voices </w:t>
      </w:r>
      <w:r w:rsidR="00D65312">
        <w:rPr>
          <w:lang w:val="en-US"/>
        </w:rPr>
        <w:t xml:space="preserve">is a prerequisite for </w:t>
      </w:r>
      <w:r w:rsidR="00191CB0">
        <w:rPr>
          <w:lang w:val="en-US"/>
        </w:rPr>
        <w:t>crafting fair and equitable agricultural trajectories</w:t>
      </w:r>
      <w:r w:rsidR="0011019C">
        <w:rPr>
          <w:lang w:val="en-US"/>
        </w:rPr>
        <w:t xml:space="preserve">; increased diversity </w:t>
      </w:r>
      <w:r w:rsidR="00A30E15">
        <w:rPr>
          <w:lang w:val="en-US"/>
        </w:rPr>
        <w:t>of</w:t>
      </w:r>
      <w:r w:rsidR="0011019C">
        <w:rPr>
          <w:lang w:val="en-US"/>
        </w:rPr>
        <w:t xml:space="preserve"> agricultural research scientists is a necessary corollary</w:t>
      </w:r>
      <w:r w:rsidR="0047626B" w:rsidRPr="007524C5">
        <w:rPr>
          <w:vertAlign w:val="superscript"/>
          <w:lang w:val="en-US"/>
        </w:rPr>
        <w:t>86</w:t>
      </w:r>
      <w:r w:rsidR="0011019C">
        <w:rPr>
          <w:lang w:val="en-US"/>
        </w:rPr>
        <w:t xml:space="preserve">. </w:t>
      </w:r>
    </w:p>
    <w:p w14:paraId="258909FC" w14:textId="29D1496F" w:rsidR="008A169F" w:rsidRDefault="008A169F" w:rsidP="002E2390">
      <w:pPr>
        <w:pStyle w:val="Heading1"/>
        <w:numPr>
          <w:ilvl w:val="0"/>
          <w:numId w:val="15"/>
        </w:numPr>
        <w:rPr>
          <w:lang w:val="en-US"/>
        </w:rPr>
      </w:pPr>
      <w:r>
        <w:rPr>
          <w:lang w:val="en-US"/>
        </w:rPr>
        <w:t>Conclusions</w:t>
      </w:r>
    </w:p>
    <w:p w14:paraId="4D090398" w14:textId="42EF2768" w:rsidR="00191CB0" w:rsidRPr="007018EE" w:rsidRDefault="008A169F" w:rsidP="00832084">
      <w:pPr>
        <w:rPr>
          <w:color w:val="20124D"/>
          <w:shd w:val="clear" w:color="auto" w:fill="FFFFFF"/>
          <w:lang w:val="en-US"/>
        </w:rPr>
      </w:pPr>
      <w:r>
        <w:rPr>
          <w:lang w:val="en-US"/>
        </w:rPr>
        <w:t>In this paper</w:t>
      </w:r>
      <w:r w:rsidR="00C65676">
        <w:rPr>
          <w:lang w:val="en-US"/>
        </w:rPr>
        <w:t xml:space="preserve"> </w:t>
      </w:r>
      <w:r w:rsidR="00124EC3">
        <w:rPr>
          <w:lang w:val="en-US"/>
        </w:rPr>
        <w:t xml:space="preserve">we demonstrate how </w:t>
      </w:r>
      <w:r w:rsidR="00C65676">
        <w:rPr>
          <w:lang w:val="en-US"/>
        </w:rPr>
        <w:t xml:space="preserve">agricultural scientists can uniquely contribute to </w:t>
      </w:r>
      <w:r>
        <w:rPr>
          <w:lang w:val="en-US"/>
        </w:rPr>
        <w:t>examining</w:t>
      </w:r>
      <w:r w:rsidR="004B79B8">
        <w:rPr>
          <w:lang w:val="en-US"/>
        </w:rPr>
        <w:t xml:space="preserve">, </w:t>
      </w:r>
      <w:r>
        <w:rPr>
          <w:lang w:val="en-US"/>
        </w:rPr>
        <w:t>challenging</w:t>
      </w:r>
      <w:r w:rsidR="004B79B8">
        <w:rPr>
          <w:lang w:val="en-US"/>
        </w:rPr>
        <w:t>, and redistributing</w:t>
      </w:r>
      <w:r>
        <w:rPr>
          <w:lang w:val="en-US"/>
        </w:rPr>
        <w:t xml:space="preserve"> power</w:t>
      </w:r>
      <w:r w:rsidR="00B85F6E">
        <w:rPr>
          <w:lang w:val="en-US"/>
        </w:rPr>
        <w:t xml:space="preserve">, and how </w:t>
      </w:r>
      <w:r w:rsidR="00124EC3">
        <w:rPr>
          <w:lang w:val="en-US"/>
        </w:rPr>
        <w:t xml:space="preserve">intentional application of Data Feminism </w:t>
      </w:r>
      <w:r w:rsidR="00A30E15">
        <w:rPr>
          <w:lang w:val="en-US"/>
        </w:rPr>
        <w:t xml:space="preserve">principles </w:t>
      </w:r>
      <w:r w:rsidR="00124EC3">
        <w:rPr>
          <w:lang w:val="en-US"/>
        </w:rPr>
        <w:t>positively impact</w:t>
      </w:r>
      <w:r w:rsidR="00A30E15">
        <w:rPr>
          <w:lang w:val="en-US"/>
        </w:rPr>
        <w:t>s</w:t>
      </w:r>
      <w:r w:rsidR="00124EC3">
        <w:rPr>
          <w:lang w:val="en-US"/>
        </w:rPr>
        <w:t xml:space="preserve"> </w:t>
      </w:r>
      <w:r w:rsidR="00124EC3" w:rsidRPr="007018EE">
        <w:rPr>
          <w:color w:val="20124D"/>
          <w:shd w:val="clear" w:color="auto" w:fill="FFFFFF"/>
          <w:lang w:val="en-US"/>
        </w:rPr>
        <w:t xml:space="preserve">research creativity, stakeholder participation, and agricultural sustainability </w:t>
      </w:r>
      <w:r w:rsidR="00A30E15">
        <w:rPr>
          <w:color w:val="20124D"/>
          <w:shd w:val="clear" w:color="auto" w:fill="FFFFFF"/>
          <w:lang w:val="en-US"/>
        </w:rPr>
        <w:t>overall</w:t>
      </w:r>
      <w:r w:rsidR="00124EC3" w:rsidRPr="007018EE">
        <w:rPr>
          <w:color w:val="20124D"/>
          <w:shd w:val="clear" w:color="auto" w:fill="FFFFFF"/>
          <w:lang w:val="en-US"/>
        </w:rPr>
        <w:t xml:space="preserve">. </w:t>
      </w:r>
      <w:r w:rsidR="00F50C8B">
        <w:rPr>
          <w:color w:val="20124D"/>
          <w:shd w:val="clear" w:color="auto" w:fill="FFFFFF"/>
          <w:lang w:val="en-US"/>
        </w:rPr>
        <w:t xml:space="preserve">For agricultural researchers, engaging with </w:t>
      </w:r>
      <w:r w:rsidR="00191CB0">
        <w:rPr>
          <w:lang w:val="en-US"/>
        </w:rPr>
        <w:t xml:space="preserve">Data Feminism </w:t>
      </w:r>
      <w:r w:rsidR="00F50C8B">
        <w:rPr>
          <w:lang w:val="en-US"/>
        </w:rPr>
        <w:t xml:space="preserve">need not be overwhelming nor demand world changing activities; it simply asks that one </w:t>
      </w:r>
      <w:r w:rsidR="00191CB0">
        <w:rPr>
          <w:lang w:val="en-US"/>
        </w:rPr>
        <w:t xml:space="preserve">incorporate attention to power relations in their research. </w:t>
      </w:r>
    </w:p>
    <w:p w14:paraId="471FEA93" w14:textId="2197A4D2" w:rsidR="006735A7" w:rsidRDefault="006735A7" w:rsidP="006735A7">
      <w:pPr>
        <w:pStyle w:val="Heading1"/>
        <w:rPr>
          <w:lang w:val="en-US"/>
        </w:rPr>
      </w:pPr>
      <w:r>
        <w:rPr>
          <w:lang w:val="en-US"/>
        </w:rPr>
        <w:t>Supplemental Information</w:t>
      </w:r>
    </w:p>
    <w:p w14:paraId="340F1DC6" w14:textId="77777777" w:rsidR="004C585D" w:rsidRDefault="004C585D" w:rsidP="006735A7">
      <w:pPr>
        <w:rPr>
          <w:lang w:val="en-US"/>
        </w:rPr>
      </w:pPr>
      <w:r>
        <w:rPr>
          <w:lang w:val="en-US"/>
        </w:rPr>
        <w:t>S1 – A list of website references for cited Practical Farmers of Iowa activities and outputs</w:t>
      </w:r>
    </w:p>
    <w:p w14:paraId="48963FF1" w14:textId="4265464A" w:rsidR="006735A7" w:rsidRDefault="004C585D" w:rsidP="006735A7">
      <w:pPr>
        <w:rPr>
          <w:lang w:val="en-US"/>
        </w:rPr>
      </w:pPr>
      <w:r>
        <w:rPr>
          <w:lang w:val="en-US"/>
        </w:rPr>
        <w:t xml:space="preserve">S2 -  Language from request for proposals describing </w:t>
      </w:r>
      <w:r w:rsidR="0011609C">
        <w:rPr>
          <w:lang w:val="en-US"/>
        </w:rPr>
        <w:t>farmer collaboration activities</w:t>
      </w:r>
    </w:p>
    <w:p w14:paraId="22E5D746" w14:textId="600E3250" w:rsidR="0011609C" w:rsidRDefault="0011609C" w:rsidP="006735A7">
      <w:pPr>
        <w:rPr>
          <w:lang w:val="en-US"/>
        </w:rPr>
      </w:pPr>
      <w:r>
        <w:rPr>
          <w:lang w:val="en-US"/>
        </w:rPr>
        <w:t>S3 – Two examples of blended farmer compensation packages used by a non-profit and university team</w:t>
      </w:r>
      <w:r w:rsidR="005167FB">
        <w:rPr>
          <w:lang w:val="en-US"/>
        </w:rPr>
        <w:t>, respectively</w:t>
      </w:r>
    </w:p>
    <w:p w14:paraId="67499CB3" w14:textId="073D6F2C" w:rsidR="0011609C" w:rsidRPr="006735A7" w:rsidRDefault="0011609C" w:rsidP="006735A7">
      <w:pPr>
        <w:rPr>
          <w:lang w:val="en-US"/>
        </w:rPr>
      </w:pPr>
      <w:r>
        <w:rPr>
          <w:lang w:val="en-US"/>
        </w:rPr>
        <w:t>S4 – Post-participant survey used for farmer collaborators in the Practical Farmers of Iowa on-farm research program</w:t>
      </w:r>
    </w:p>
    <w:p w14:paraId="578C88D7" w14:textId="456A8FF9" w:rsidR="00B46472" w:rsidRPr="00B46472" w:rsidRDefault="0030076E" w:rsidP="00B46472">
      <w:pPr>
        <w:pStyle w:val="Heading1"/>
        <w:rPr>
          <w:lang w:val="en-US"/>
        </w:rPr>
      </w:pPr>
      <w:r>
        <w:rPr>
          <w:lang w:val="en-US"/>
        </w:rPr>
        <w:t>Bibliography</w:t>
      </w:r>
    </w:p>
    <w:p w14:paraId="724D833F" w14:textId="77777777" w:rsidR="00270BED" w:rsidRDefault="00270BED" w:rsidP="008A169F">
      <w:pPr>
        <w:rPr>
          <w:lang w:val="en-US"/>
        </w:rPr>
      </w:pPr>
    </w:p>
    <w:p w14:paraId="3FDD6E3C" w14:textId="0AB54ED8" w:rsidR="0001493A" w:rsidRPr="0001493A" w:rsidRDefault="0001493A" w:rsidP="0001493A">
      <w:pPr>
        <w:pStyle w:val="Bibliography"/>
        <w:rPr>
          <w:lang w:val="en-US"/>
        </w:rPr>
      </w:pPr>
      <w:r w:rsidRPr="0001493A">
        <w:rPr>
          <w:lang w:val="en-US"/>
        </w:rPr>
        <w:t>1.</w:t>
      </w:r>
      <w:r w:rsidRPr="0001493A">
        <w:rPr>
          <w:lang w:val="en-US"/>
        </w:rPr>
        <w:tab/>
        <w:t xml:space="preserve">Isett, C. &amp; Miller, S. </w:t>
      </w:r>
      <w:r w:rsidRPr="0001493A">
        <w:rPr>
          <w:i/>
          <w:iCs/>
          <w:lang w:val="en-US"/>
        </w:rPr>
        <w:t>The Social History of Agriculture: From the Origins to the Current Crisis</w:t>
      </w:r>
      <w:r w:rsidRPr="0001493A">
        <w:rPr>
          <w:lang w:val="en-US"/>
        </w:rPr>
        <w:t>. (Rowman &amp; Littlefield, 2016).</w:t>
      </w:r>
    </w:p>
    <w:p w14:paraId="2CDAC791" w14:textId="77777777" w:rsidR="0001493A" w:rsidRPr="0001493A" w:rsidRDefault="0001493A" w:rsidP="0001493A">
      <w:pPr>
        <w:pStyle w:val="Bibliography"/>
        <w:rPr>
          <w:lang w:val="en-US"/>
        </w:rPr>
      </w:pPr>
      <w:r w:rsidRPr="0001493A">
        <w:rPr>
          <w:lang w:val="en-US"/>
        </w:rPr>
        <w:t>2.</w:t>
      </w:r>
      <w:r w:rsidRPr="0001493A">
        <w:rPr>
          <w:lang w:val="en-US"/>
        </w:rPr>
        <w:tab/>
        <w:t xml:space="preserve">Scott, J. C. </w:t>
      </w:r>
      <w:r w:rsidRPr="0001493A">
        <w:rPr>
          <w:i/>
          <w:iCs/>
          <w:lang w:val="en-US"/>
        </w:rPr>
        <w:t>Against the Grain: A Deep History of the Earliest States</w:t>
      </w:r>
      <w:r w:rsidRPr="0001493A">
        <w:rPr>
          <w:lang w:val="en-US"/>
        </w:rPr>
        <w:t>. (Yale University Press, 2017).</w:t>
      </w:r>
    </w:p>
    <w:p w14:paraId="6026E25C" w14:textId="77777777" w:rsidR="0001493A" w:rsidRPr="0001493A" w:rsidRDefault="0001493A" w:rsidP="0001493A">
      <w:pPr>
        <w:pStyle w:val="Bibliography"/>
        <w:rPr>
          <w:lang w:val="en-US"/>
        </w:rPr>
      </w:pPr>
      <w:r w:rsidRPr="0001493A">
        <w:rPr>
          <w:lang w:val="en-US"/>
        </w:rPr>
        <w:t>3.</w:t>
      </w:r>
      <w:r w:rsidRPr="0001493A">
        <w:rPr>
          <w:lang w:val="en-US"/>
        </w:rPr>
        <w:tab/>
        <w:t xml:space="preserve">Dencik, L., Hintz, A., Redden, J. &amp; Treré, E. Exploring Data Justice: Conceptions, Applications and Directions. </w:t>
      </w:r>
      <w:r w:rsidRPr="0001493A">
        <w:rPr>
          <w:i/>
          <w:iCs/>
          <w:lang w:val="en-US"/>
        </w:rPr>
        <w:t>Inf. Commun. Soc.</w:t>
      </w:r>
      <w:r w:rsidRPr="0001493A">
        <w:rPr>
          <w:lang w:val="en-US"/>
        </w:rPr>
        <w:t xml:space="preserve"> </w:t>
      </w:r>
      <w:r w:rsidRPr="0001493A">
        <w:rPr>
          <w:b/>
          <w:bCs/>
          <w:lang w:val="en-US"/>
        </w:rPr>
        <w:t>22</w:t>
      </w:r>
      <w:r w:rsidRPr="0001493A">
        <w:rPr>
          <w:lang w:val="en-US"/>
        </w:rPr>
        <w:t>, 873–881 (2019).</w:t>
      </w:r>
    </w:p>
    <w:p w14:paraId="4EC6D7B6" w14:textId="77777777" w:rsidR="0001493A" w:rsidRPr="0001493A" w:rsidRDefault="0001493A" w:rsidP="0001493A">
      <w:pPr>
        <w:pStyle w:val="Bibliography"/>
        <w:rPr>
          <w:lang w:val="en-US"/>
        </w:rPr>
      </w:pPr>
      <w:r w:rsidRPr="0001493A">
        <w:rPr>
          <w:lang w:val="en-US"/>
        </w:rPr>
        <w:lastRenderedPageBreak/>
        <w:t>4.</w:t>
      </w:r>
      <w:r w:rsidRPr="0001493A">
        <w:rPr>
          <w:lang w:val="en-US"/>
        </w:rPr>
        <w:tab/>
        <w:t xml:space="preserve">Iliadis, A. &amp; Russo, F. Critical data studies: An introduction. </w:t>
      </w:r>
      <w:r w:rsidRPr="0001493A">
        <w:rPr>
          <w:i/>
          <w:iCs/>
          <w:lang w:val="en-US"/>
        </w:rPr>
        <w:t>Big Data Soc.</w:t>
      </w:r>
      <w:r w:rsidRPr="0001493A">
        <w:rPr>
          <w:lang w:val="en-US"/>
        </w:rPr>
        <w:t xml:space="preserve"> </w:t>
      </w:r>
      <w:r w:rsidRPr="0001493A">
        <w:rPr>
          <w:b/>
          <w:bCs/>
          <w:lang w:val="en-US"/>
        </w:rPr>
        <w:t>3</w:t>
      </w:r>
      <w:r w:rsidRPr="0001493A">
        <w:rPr>
          <w:lang w:val="en-US"/>
        </w:rPr>
        <w:t>, 2053951716674238 (2016).</w:t>
      </w:r>
    </w:p>
    <w:p w14:paraId="3D4E375C" w14:textId="77777777" w:rsidR="0001493A" w:rsidRPr="0001493A" w:rsidRDefault="0001493A" w:rsidP="0001493A">
      <w:pPr>
        <w:pStyle w:val="Bibliography"/>
        <w:rPr>
          <w:lang w:val="en-US"/>
        </w:rPr>
      </w:pPr>
      <w:r w:rsidRPr="0001493A">
        <w:rPr>
          <w:lang w:val="en-US"/>
        </w:rPr>
        <w:t>5.</w:t>
      </w:r>
      <w:r w:rsidRPr="0001493A">
        <w:rPr>
          <w:lang w:val="en-US"/>
        </w:rPr>
        <w:tab/>
        <w:t xml:space="preserve">Diakopoulos, N. Algorithmic Accountability: Journalistic investigation of computational power structures. </w:t>
      </w:r>
      <w:r w:rsidRPr="0001493A">
        <w:rPr>
          <w:i/>
          <w:iCs/>
          <w:lang w:val="en-US"/>
        </w:rPr>
        <w:t>Digit. Journal.</w:t>
      </w:r>
      <w:r w:rsidRPr="0001493A">
        <w:rPr>
          <w:lang w:val="en-US"/>
        </w:rPr>
        <w:t xml:space="preserve"> </w:t>
      </w:r>
      <w:r w:rsidRPr="0001493A">
        <w:rPr>
          <w:b/>
          <w:bCs/>
          <w:lang w:val="en-US"/>
        </w:rPr>
        <w:t>3</w:t>
      </w:r>
      <w:r w:rsidRPr="0001493A">
        <w:rPr>
          <w:lang w:val="en-US"/>
        </w:rPr>
        <w:t>, 398–415 (2015).</w:t>
      </w:r>
    </w:p>
    <w:p w14:paraId="7CAEA0E1" w14:textId="77777777" w:rsidR="0001493A" w:rsidRPr="0001493A" w:rsidRDefault="0001493A" w:rsidP="0001493A">
      <w:pPr>
        <w:pStyle w:val="Bibliography"/>
        <w:rPr>
          <w:lang w:val="en-US"/>
        </w:rPr>
      </w:pPr>
      <w:r w:rsidRPr="0001493A">
        <w:rPr>
          <w:lang w:val="en-US"/>
        </w:rPr>
        <w:t>6.</w:t>
      </w:r>
      <w:r w:rsidRPr="0001493A">
        <w:rPr>
          <w:lang w:val="en-US"/>
        </w:rPr>
        <w:tab/>
        <w:t xml:space="preserve">Couldry, N. &amp; Mejias, U. A. The decolonial turn in data and technology research: what is at stake and where is it heading? </w:t>
      </w:r>
      <w:r w:rsidRPr="0001493A">
        <w:rPr>
          <w:i/>
          <w:iCs/>
          <w:lang w:val="en-US"/>
        </w:rPr>
        <w:t>Inf. Commun. Soc.</w:t>
      </w:r>
      <w:r w:rsidRPr="0001493A">
        <w:rPr>
          <w:lang w:val="en-US"/>
        </w:rPr>
        <w:t xml:space="preserve"> </w:t>
      </w:r>
      <w:r w:rsidRPr="0001493A">
        <w:rPr>
          <w:b/>
          <w:bCs/>
          <w:lang w:val="en-US"/>
        </w:rPr>
        <w:t>26</w:t>
      </w:r>
      <w:r w:rsidRPr="0001493A">
        <w:rPr>
          <w:lang w:val="en-US"/>
        </w:rPr>
        <w:t>, 786–802 (2023).</w:t>
      </w:r>
    </w:p>
    <w:p w14:paraId="525EDD7C" w14:textId="77777777" w:rsidR="0001493A" w:rsidRPr="0001493A" w:rsidRDefault="0001493A" w:rsidP="0001493A">
      <w:pPr>
        <w:pStyle w:val="Bibliography"/>
        <w:rPr>
          <w:lang w:val="en-US"/>
        </w:rPr>
      </w:pPr>
      <w:r w:rsidRPr="0001493A">
        <w:rPr>
          <w:lang w:val="en-US"/>
        </w:rPr>
        <w:t>7.</w:t>
      </w:r>
      <w:r w:rsidRPr="0001493A">
        <w:rPr>
          <w:lang w:val="en-US"/>
        </w:rPr>
        <w:tab/>
        <w:t xml:space="preserve">Ryan, A. B. Post-Positivist Approaches to Research. in </w:t>
      </w:r>
      <w:r w:rsidRPr="0001493A">
        <w:rPr>
          <w:i/>
          <w:iCs/>
          <w:lang w:val="en-US"/>
        </w:rPr>
        <w:t>Researching and Writing your Thesis: a guide for postgraduate students</w:t>
      </w:r>
      <w:r w:rsidRPr="0001493A">
        <w:rPr>
          <w:lang w:val="en-US"/>
        </w:rPr>
        <w:t xml:space="preserve"> (eds. Antonesa, M. et al.) 12–26 (MACE: Maynooth Adult and Community Education, 2006).</w:t>
      </w:r>
    </w:p>
    <w:p w14:paraId="1C63C0BB" w14:textId="77777777" w:rsidR="0001493A" w:rsidRPr="0001493A" w:rsidRDefault="0001493A" w:rsidP="0001493A">
      <w:pPr>
        <w:pStyle w:val="Bibliography"/>
        <w:rPr>
          <w:lang w:val="en-US"/>
        </w:rPr>
      </w:pPr>
      <w:r w:rsidRPr="0001493A">
        <w:rPr>
          <w:lang w:val="en-US"/>
        </w:rPr>
        <w:t>8.</w:t>
      </w:r>
      <w:r w:rsidRPr="0001493A">
        <w:rPr>
          <w:lang w:val="en-US"/>
        </w:rPr>
        <w:tab/>
        <w:t xml:space="preserve">Wezel, A. </w:t>
      </w:r>
      <w:r w:rsidRPr="0001493A">
        <w:rPr>
          <w:i/>
          <w:iCs/>
          <w:lang w:val="en-US"/>
        </w:rPr>
        <w:t>et al.</w:t>
      </w:r>
      <w:r w:rsidRPr="0001493A">
        <w:rPr>
          <w:lang w:val="en-US"/>
        </w:rPr>
        <w:t xml:space="preserve"> Agroecology as a science, a movement and a practice. A review. </w:t>
      </w:r>
      <w:r w:rsidRPr="0001493A">
        <w:rPr>
          <w:i/>
          <w:iCs/>
          <w:lang w:val="en-US"/>
        </w:rPr>
        <w:t>Agron. Sustain. Dev.</w:t>
      </w:r>
      <w:r w:rsidRPr="0001493A">
        <w:rPr>
          <w:lang w:val="en-US"/>
        </w:rPr>
        <w:t xml:space="preserve"> </w:t>
      </w:r>
      <w:r w:rsidRPr="0001493A">
        <w:rPr>
          <w:b/>
          <w:bCs/>
          <w:lang w:val="en-US"/>
        </w:rPr>
        <w:t>29</w:t>
      </w:r>
      <w:r w:rsidRPr="0001493A">
        <w:rPr>
          <w:lang w:val="en-US"/>
        </w:rPr>
        <w:t>, 503–515 (2009).</w:t>
      </w:r>
    </w:p>
    <w:p w14:paraId="39E581E0" w14:textId="77777777" w:rsidR="0001493A" w:rsidRPr="0001493A" w:rsidRDefault="0001493A" w:rsidP="0001493A">
      <w:pPr>
        <w:pStyle w:val="Bibliography"/>
        <w:rPr>
          <w:lang w:val="en-US"/>
        </w:rPr>
      </w:pPr>
      <w:r w:rsidRPr="0001493A">
        <w:rPr>
          <w:lang w:val="en-US"/>
        </w:rPr>
        <w:t>9.</w:t>
      </w:r>
      <w:r w:rsidRPr="0001493A">
        <w:rPr>
          <w:lang w:val="en-US"/>
        </w:rPr>
        <w:tab/>
        <w:t xml:space="preserve">Wit, M. M. de </w:t>
      </w:r>
      <w:r w:rsidRPr="0001493A">
        <w:rPr>
          <w:i/>
          <w:iCs/>
          <w:lang w:val="en-US"/>
        </w:rPr>
        <w:t>et al.</w:t>
      </w:r>
      <w:r w:rsidRPr="0001493A">
        <w:rPr>
          <w:lang w:val="en-US"/>
        </w:rPr>
        <w:t xml:space="preserve"> Operating principles for collective scholar-activism: Early insights from the Agroecology Research-Action Collective. </w:t>
      </w:r>
      <w:r w:rsidRPr="0001493A">
        <w:rPr>
          <w:i/>
          <w:iCs/>
          <w:lang w:val="en-US"/>
        </w:rPr>
        <w:t>J. Agric. Food Syst. Community Dev.</w:t>
      </w:r>
      <w:r w:rsidRPr="0001493A">
        <w:rPr>
          <w:lang w:val="en-US"/>
        </w:rPr>
        <w:t xml:space="preserve"> </w:t>
      </w:r>
      <w:r w:rsidRPr="0001493A">
        <w:rPr>
          <w:b/>
          <w:bCs/>
          <w:lang w:val="en-US"/>
        </w:rPr>
        <w:t>10</w:t>
      </w:r>
      <w:r w:rsidRPr="0001493A">
        <w:rPr>
          <w:lang w:val="en-US"/>
        </w:rPr>
        <w:t>, 319–337 (2021).</w:t>
      </w:r>
    </w:p>
    <w:p w14:paraId="34B45434" w14:textId="77777777" w:rsidR="0001493A" w:rsidRPr="0001493A" w:rsidRDefault="0001493A" w:rsidP="0001493A">
      <w:pPr>
        <w:pStyle w:val="Bibliography"/>
        <w:rPr>
          <w:lang w:val="en-US"/>
        </w:rPr>
      </w:pPr>
      <w:r w:rsidRPr="0001493A">
        <w:rPr>
          <w:lang w:val="en-US"/>
        </w:rPr>
        <w:t>10.</w:t>
      </w:r>
      <w:r w:rsidRPr="0001493A">
        <w:rPr>
          <w:lang w:val="en-US"/>
        </w:rPr>
        <w:tab/>
        <w:t xml:space="preserve">Allen, P. L. &amp; Sachs, C. E. The social side of sustainability: Class, gender and race. </w:t>
      </w:r>
      <w:r w:rsidRPr="0001493A">
        <w:rPr>
          <w:i/>
          <w:iCs/>
          <w:lang w:val="en-US"/>
        </w:rPr>
        <w:t>Sci. Cult.</w:t>
      </w:r>
      <w:r w:rsidRPr="0001493A">
        <w:rPr>
          <w:lang w:val="en-US"/>
        </w:rPr>
        <w:t xml:space="preserve"> (1991) doi:10.1080/09505439109526328.</w:t>
      </w:r>
    </w:p>
    <w:p w14:paraId="050F22F7" w14:textId="77777777" w:rsidR="0001493A" w:rsidRPr="0001493A" w:rsidRDefault="0001493A" w:rsidP="0001493A">
      <w:pPr>
        <w:pStyle w:val="Bibliography"/>
        <w:rPr>
          <w:lang w:val="en-US"/>
        </w:rPr>
      </w:pPr>
      <w:r w:rsidRPr="0001493A">
        <w:rPr>
          <w:lang w:val="en-US"/>
        </w:rPr>
        <w:t>11.</w:t>
      </w:r>
      <w:r w:rsidRPr="0001493A">
        <w:rPr>
          <w:lang w:val="en-US"/>
        </w:rPr>
        <w:tab/>
        <w:t xml:space="preserve">MacInnis, J., Wiebe, N., Desmarais, A. A. &amp; Montenegro de Wit, M. “This Feminism is Transformative, Rebellious and Autonomous”: inside struggles to shape the CFS Voluntary Guidelines on Gender Equality and Women’s Empowerment. </w:t>
      </w:r>
      <w:r w:rsidRPr="0001493A">
        <w:rPr>
          <w:i/>
          <w:iCs/>
          <w:lang w:val="en-US"/>
        </w:rPr>
        <w:t>Agroecol. Sustain. Food Syst.</w:t>
      </w:r>
      <w:r w:rsidRPr="0001493A">
        <w:rPr>
          <w:lang w:val="en-US"/>
        </w:rPr>
        <w:t xml:space="preserve"> </w:t>
      </w:r>
      <w:r w:rsidRPr="0001493A">
        <w:rPr>
          <w:b/>
          <w:bCs/>
          <w:lang w:val="en-US"/>
        </w:rPr>
        <w:t>46</w:t>
      </w:r>
      <w:r w:rsidRPr="0001493A">
        <w:rPr>
          <w:lang w:val="en-US"/>
        </w:rPr>
        <w:t>, 955–968 (2022).</w:t>
      </w:r>
    </w:p>
    <w:p w14:paraId="30BD0991" w14:textId="77777777" w:rsidR="0001493A" w:rsidRPr="0001493A" w:rsidRDefault="0001493A" w:rsidP="0001493A">
      <w:pPr>
        <w:pStyle w:val="Bibliography"/>
        <w:rPr>
          <w:lang w:val="en-US"/>
        </w:rPr>
      </w:pPr>
      <w:r w:rsidRPr="0001493A">
        <w:rPr>
          <w:lang w:val="en-US"/>
        </w:rPr>
        <w:t>12.</w:t>
      </w:r>
      <w:r w:rsidRPr="0001493A">
        <w:rPr>
          <w:lang w:val="en-US"/>
        </w:rPr>
        <w:tab/>
        <w:t xml:space="preserve">Nicklay, J. A., Perrone, S. V. &amp; Wauters, V. M. Becoming agroecologists: A pedagogical model to support graduate student learning and practice. </w:t>
      </w:r>
      <w:r w:rsidRPr="0001493A">
        <w:rPr>
          <w:i/>
          <w:iCs/>
          <w:lang w:val="en-US"/>
        </w:rPr>
        <w:t>Front. Sustain. Food Syst.</w:t>
      </w:r>
      <w:r w:rsidRPr="0001493A">
        <w:rPr>
          <w:lang w:val="en-US"/>
        </w:rPr>
        <w:t xml:space="preserve"> </w:t>
      </w:r>
      <w:r w:rsidRPr="0001493A">
        <w:rPr>
          <w:b/>
          <w:bCs/>
          <w:lang w:val="en-US"/>
        </w:rPr>
        <w:t>7</w:t>
      </w:r>
      <w:r w:rsidRPr="0001493A">
        <w:rPr>
          <w:lang w:val="en-US"/>
        </w:rPr>
        <w:t>, (2023).</w:t>
      </w:r>
    </w:p>
    <w:p w14:paraId="5F24BD1E" w14:textId="77777777" w:rsidR="0001493A" w:rsidRPr="0001493A" w:rsidRDefault="0001493A" w:rsidP="0001493A">
      <w:pPr>
        <w:pStyle w:val="Bibliography"/>
        <w:rPr>
          <w:lang w:val="en-US"/>
        </w:rPr>
      </w:pPr>
      <w:r w:rsidRPr="0001493A">
        <w:rPr>
          <w:lang w:val="en-US"/>
        </w:rPr>
        <w:t>13.</w:t>
      </w:r>
      <w:r w:rsidRPr="0001493A">
        <w:rPr>
          <w:lang w:val="en-US"/>
        </w:rPr>
        <w:tab/>
        <w:t xml:space="preserve">D’Ignazio, C. &amp; Klein, L. F. </w:t>
      </w:r>
      <w:r w:rsidRPr="0001493A">
        <w:rPr>
          <w:i/>
          <w:iCs/>
          <w:lang w:val="en-US"/>
        </w:rPr>
        <w:t>Data Feminism</w:t>
      </w:r>
      <w:r w:rsidRPr="0001493A">
        <w:rPr>
          <w:lang w:val="en-US"/>
        </w:rPr>
        <w:t>. (The MIT Press, 2020).</w:t>
      </w:r>
    </w:p>
    <w:p w14:paraId="1F77FFA4" w14:textId="77777777" w:rsidR="0001493A" w:rsidRPr="0001493A" w:rsidRDefault="0001493A" w:rsidP="0001493A">
      <w:pPr>
        <w:pStyle w:val="Bibliography"/>
        <w:rPr>
          <w:lang w:val="en-US"/>
        </w:rPr>
      </w:pPr>
      <w:r w:rsidRPr="0001493A">
        <w:rPr>
          <w:lang w:val="en-US"/>
        </w:rPr>
        <w:t>14.</w:t>
      </w:r>
      <w:r w:rsidRPr="0001493A">
        <w:rPr>
          <w:lang w:val="en-US"/>
        </w:rPr>
        <w:tab/>
        <w:t xml:space="preserve">Crenshaw, K. Mapping the Margins: Intersectionality, Identity Politics, and Violence against Women of Color. </w:t>
      </w:r>
      <w:r w:rsidRPr="0001493A">
        <w:rPr>
          <w:i/>
          <w:iCs/>
          <w:lang w:val="en-US"/>
        </w:rPr>
        <w:t>Stanford Law Rev.</w:t>
      </w:r>
      <w:r w:rsidRPr="0001493A">
        <w:rPr>
          <w:lang w:val="en-US"/>
        </w:rPr>
        <w:t xml:space="preserve"> </w:t>
      </w:r>
      <w:r w:rsidRPr="0001493A">
        <w:rPr>
          <w:b/>
          <w:bCs/>
          <w:lang w:val="en-US"/>
        </w:rPr>
        <w:t>43</w:t>
      </w:r>
      <w:r w:rsidRPr="0001493A">
        <w:rPr>
          <w:lang w:val="en-US"/>
        </w:rPr>
        <w:t>, 1241–1299 (1991).</w:t>
      </w:r>
    </w:p>
    <w:p w14:paraId="599704F4" w14:textId="77777777" w:rsidR="0001493A" w:rsidRPr="0001493A" w:rsidRDefault="0001493A" w:rsidP="0001493A">
      <w:pPr>
        <w:pStyle w:val="Bibliography"/>
        <w:rPr>
          <w:lang w:val="en-US"/>
        </w:rPr>
      </w:pPr>
      <w:r w:rsidRPr="0001493A">
        <w:rPr>
          <w:lang w:val="en-US"/>
        </w:rPr>
        <w:t>15.</w:t>
      </w:r>
      <w:r w:rsidRPr="0001493A">
        <w:rPr>
          <w:lang w:val="en-US"/>
        </w:rPr>
        <w:tab/>
        <w:t xml:space="preserve">Rissing, A., Burchfield, E. K., Spangler, K. A. &amp; Schumacher, B. L. Implications of US agricultural data practices for sustainable food systems research. </w:t>
      </w:r>
      <w:r w:rsidRPr="0001493A">
        <w:rPr>
          <w:i/>
          <w:iCs/>
          <w:lang w:val="en-US"/>
        </w:rPr>
        <w:t>Nat. Food</w:t>
      </w:r>
      <w:r w:rsidRPr="0001493A">
        <w:rPr>
          <w:lang w:val="en-US"/>
        </w:rPr>
        <w:t xml:space="preserve"> 1–5 (2023) doi:10.1038/s43016-023-00711-2.</w:t>
      </w:r>
    </w:p>
    <w:p w14:paraId="11A5DE55" w14:textId="77777777" w:rsidR="0001493A" w:rsidRPr="0001493A" w:rsidRDefault="0001493A" w:rsidP="0001493A">
      <w:pPr>
        <w:pStyle w:val="Bibliography"/>
        <w:rPr>
          <w:lang w:val="en-US"/>
        </w:rPr>
      </w:pPr>
      <w:r w:rsidRPr="0001493A">
        <w:rPr>
          <w:lang w:val="en-US"/>
        </w:rPr>
        <w:t>16.</w:t>
      </w:r>
      <w:r w:rsidRPr="0001493A">
        <w:rPr>
          <w:lang w:val="en-US"/>
        </w:rPr>
        <w:tab/>
        <w:t xml:space="preserve">Weber, M. </w:t>
      </w:r>
      <w:r w:rsidRPr="0001493A">
        <w:rPr>
          <w:i/>
          <w:iCs/>
          <w:lang w:val="en-US"/>
        </w:rPr>
        <w:t>Economy and Society: An Outline of Interpretive Sociology</w:t>
      </w:r>
      <w:r w:rsidRPr="0001493A">
        <w:rPr>
          <w:lang w:val="en-US"/>
        </w:rPr>
        <w:t>. (Bedminster Press, 1968).</w:t>
      </w:r>
    </w:p>
    <w:p w14:paraId="234F269E" w14:textId="77777777" w:rsidR="0001493A" w:rsidRPr="0001493A" w:rsidRDefault="0001493A" w:rsidP="0001493A">
      <w:pPr>
        <w:pStyle w:val="Bibliography"/>
        <w:rPr>
          <w:lang w:val="en-US"/>
        </w:rPr>
      </w:pPr>
      <w:r w:rsidRPr="0001493A">
        <w:rPr>
          <w:lang w:val="en-US"/>
        </w:rPr>
        <w:t>17.</w:t>
      </w:r>
      <w:r w:rsidRPr="0001493A">
        <w:rPr>
          <w:lang w:val="en-US"/>
        </w:rPr>
        <w:tab/>
        <w:t xml:space="preserve">Kelly, C. Exploited: The Unexpected Victims of Animal Agriculture. </w:t>
      </w:r>
      <w:r w:rsidRPr="0001493A">
        <w:rPr>
          <w:i/>
          <w:iCs/>
          <w:lang w:val="en-US"/>
        </w:rPr>
        <w:t>Anim. Law</w:t>
      </w:r>
      <w:r w:rsidRPr="0001493A">
        <w:rPr>
          <w:lang w:val="en-US"/>
        </w:rPr>
        <w:t xml:space="preserve"> </w:t>
      </w:r>
      <w:r w:rsidRPr="0001493A">
        <w:rPr>
          <w:b/>
          <w:bCs/>
          <w:lang w:val="en-US"/>
        </w:rPr>
        <w:t>30</w:t>
      </w:r>
      <w:r w:rsidRPr="0001493A">
        <w:rPr>
          <w:lang w:val="en-US"/>
        </w:rPr>
        <w:t>, 103–138 (2024).</w:t>
      </w:r>
    </w:p>
    <w:p w14:paraId="2E8936AB" w14:textId="77777777" w:rsidR="0001493A" w:rsidRPr="0001493A" w:rsidRDefault="0001493A" w:rsidP="0001493A">
      <w:pPr>
        <w:pStyle w:val="Bibliography"/>
        <w:rPr>
          <w:lang w:val="en-US"/>
        </w:rPr>
      </w:pPr>
      <w:r w:rsidRPr="0001493A">
        <w:rPr>
          <w:lang w:val="en-US"/>
        </w:rPr>
        <w:t>18.</w:t>
      </w:r>
      <w:r w:rsidRPr="0001493A">
        <w:rPr>
          <w:lang w:val="en-US"/>
        </w:rPr>
        <w:tab/>
        <w:t xml:space="preserve">Brayboy, B. M. J. &amp; Tachine, A. R. Myths, Erasure, and Violence: The Immoral Triad of the Morrill Act. </w:t>
      </w:r>
      <w:r w:rsidRPr="0001493A">
        <w:rPr>
          <w:i/>
          <w:iCs/>
          <w:lang w:val="en-US"/>
        </w:rPr>
        <w:t>Native Am. Indig. Stud.</w:t>
      </w:r>
      <w:r w:rsidRPr="0001493A">
        <w:rPr>
          <w:lang w:val="en-US"/>
        </w:rPr>
        <w:t xml:space="preserve"> </w:t>
      </w:r>
      <w:r w:rsidRPr="0001493A">
        <w:rPr>
          <w:b/>
          <w:bCs/>
          <w:lang w:val="en-US"/>
        </w:rPr>
        <w:t>8</w:t>
      </w:r>
      <w:r w:rsidRPr="0001493A">
        <w:rPr>
          <w:lang w:val="en-US"/>
        </w:rPr>
        <w:t>, 139–144 (2021).</w:t>
      </w:r>
    </w:p>
    <w:p w14:paraId="61030B98" w14:textId="77777777" w:rsidR="0001493A" w:rsidRPr="0001493A" w:rsidRDefault="0001493A" w:rsidP="0001493A">
      <w:pPr>
        <w:pStyle w:val="Bibliography"/>
        <w:rPr>
          <w:lang w:val="en-US"/>
        </w:rPr>
      </w:pPr>
      <w:r w:rsidRPr="0001493A">
        <w:rPr>
          <w:lang w:val="en-US"/>
        </w:rPr>
        <w:t>19.</w:t>
      </w:r>
      <w:r w:rsidRPr="0001493A">
        <w:rPr>
          <w:lang w:val="en-US"/>
        </w:rPr>
        <w:tab/>
        <w:t xml:space="preserve">Nash, M. A. Entangled Pasts: Land-Grant Colleges and American Indian Dispossession. </w:t>
      </w:r>
      <w:r w:rsidRPr="0001493A">
        <w:rPr>
          <w:i/>
          <w:iCs/>
          <w:lang w:val="en-US"/>
        </w:rPr>
        <w:t>Hist. Educ. Q.</w:t>
      </w:r>
      <w:r w:rsidRPr="0001493A">
        <w:rPr>
          <w:lang w:val="en-US"/>
        </w:rPr>
        <w:t xml:space="preserve"> </w:t>
      </w:r>
      <w:r w:rsidRPr="0001493A">
        <w:rPr>
          <w:b/>
          <w:bCs/>
          <w:lang w:val="en-US"/>
        </w:rPr>
        <w:t>59</w:t>
      </w:r>
      <w:r w:rsidRPr="0001493A">
        <w:rPr>
          <w:lang w:val="en-US"/>
        </w:rPr>
        <w:t>, 437–467 (2019).</w:t>
      </w:r>
    </w:p>
    <w:p w14:paraId="4CE0BF61" w14:textId="77777777" w:rsidR="0001493A" w:rsidRPr="0001493A" w:rsidRDefault="0001493A" w:rsidP="0001493A">
      <w:pPr>
        <w:pStyle w:val="Bibliography"/>
        <w:rPr>
          <w:lang w:val="en-US"/>
        </w:rPr>
      </w:pPr>
      <w:r w:rsidRPr="0001493A">
        <w:rPr>
          <w:lang w:val="en-US"/>
        </w:rPr>
        <w:t>20.</w:t>
      </w:r>
      <w:r w:rsidRPr="0001493A">
        <w:rPr>
          <w:lang w:val="en-US"/>
        </w:rPr>
        <w:tab/>
        <w:t xml:space="preserve">Who Owns the Land? Agricultural Land Ownership by Race/Ethnicity. </w:t>
      </w:r>
      <w:r w:rsidRPr="0001493A">
        <w:rPr>
          <w:i/>
          <w:iCs/>
          <w:lang w:val="en-US"/>
        </w:rPr>
        <w:t>Rural Am. Rural Dev. Perspect.</w:t>
      </w:r>
      <w:r w:rsidRPr="0001493A">
        <w:rPr>
          <w:lang w:val="en-US"/>
        </w:rPr>
        <w:t xml:space="preserve"> (2002) doi:10.22004/ag.econ.289693.</w:t>
      </w:r>
    </w:p>
    <w:p w14:paraId="651ABB10" w14:textId="77777777" w:rsidR="0001493A" w:rsidRPr="0001493A" w:rsidRDefault="0001493A" w:rsidP="0001493A">
      <w:pPr>
        <w:pStyle w:val="Bibliography"/>
        <w:rPr>
          <w:lang w:val="en-US"/>
        </w:rPr>
      </w:pPr>
      <w:r w:rsidRPr="0001493A">
        <w:rPr>
          <w:lang w:val="en-US"/>
        </w:rPr>
        <w:t>21.</w:t>
      </w:r>
      <w:r w:rsidRPr="0001493A">
        <w:rPr>
          <w:lang w:val="en-US"/>
        </w:rPr>
        <w:tab/>
        <w:t xml:space="preserve">Copeland, R. W. In the Beginning: Origins of African American Real Property Ownership in the United States. </w:t>
      </w:r>
      <w:r w:rsidRPr="0001493A">
        <w:rPr>
          <w:i/>
          <w:iCs/>
          <w:lang w:val="en-US"/>
        </w:rPr>
        <w:t>J. Black Stud.</w:t>
      </w:r>
      <w:r w:rsidRPr="0001493A">
        <w:rPr>
          <w:lang w:val="en-US"/>
        </w:rPr>
        <w:t xml:space="preserve"> </w:t>
      </w:r>
      <w:r w:rsidRPr="0001493A">
        <w:rPr>
          <w:b/>
          <w:bCs/>
          <w:lang w:val="en-US"/>
        </w:rPr>
        <w:t>44</w:t>
      </w:r>
      <w:r w:rsidRPr="0001493A">
        <w:rPr>
          <w:lang w:val="en-US"/>
        </w:rPr>
        <w:t>, 646–664 (2013).</w:t>
      </w:r>
    </w:p>
    <w:p w14:paraId="4D8731F3" w14:textId="77777777" w:rsidR="0001493A" w:rsidRPr="0001493A" w:rsidRDefault="0001493A" w:rsidP="0001493A">
      <w:pPr>
        <w:pStyle w:val="Bibliography"/>
        <w:rPr>
          <w:lang w:val="en-US"/>
        </w:rPr>
      </w:pPr>
      <w:r w:rsidRPr="0001493A">
        <w:rPr>
          <w:lang w:val="en-US"/>
        </w:rPr>
        <w:t>22.</w:t>
      </w:r>
      <w:r w:rsidRPr="0001493A">
        <w:rPr>
          <w:lang w:val="en-US"/>
        </w:rPr>
        <w:tab/>
        <w:t xml:space="preserve">Aoki, K. No Right to Own: The Early Twentieth-Century Alien Land Laws as a Prelude to Internment Symposium: The Long Shadow of Korematsu. </w:t>
      </w:r>
      <w:r w:rsidRPr="0001493A">
        <w:rPr>
          <w:i/>
          <w:iCs/>
          <w:lang w:val="en-US"/>
        </w:rPr>
        <w:t>Boston Coll. Third World Law J.</w:t>
      </w:r>
      <w:r w:rsidRPr="0001493A">
        <w:rPr>
          <w:lang w:val="en-US"/>
        </w:rPr>
        <w:t xml:space="preserve"> </w:t>
      </w:r>
      <w:r w:rsidRPr="0001493A">
        <w:rPr>
          <w:b/>
          <w:bCs/>
          <w:lang w:val="en-US"/>
        </w:rPr>
        <w:t>19</w:t>
      </w:r>
      <w:r w:rsidRPr="0001493A">
        <w:rPr>
          <w:lang w:val="en-US"/>
        </w:rPr>
        <w:t>, 37–72 (1998).</w:t>
      </w:r>
    </w:p>
    <w:p w14:paraId="569408A6" w14:textId="77777777" w:rsidR="0001493A" w:rsidRPr="0001493A" w:rsidRDefault="0001493A" w:rsidP="0001493A">
      <w:pPr>
        <w:pStyle w:val="Bibliography"/>
        <w:rPr>
          <w:lang w:val="en-US"/>
        </w:rPr>
      </w:pPr>
      <w:r w:rsidRPr="0001493A">
        <w:rPr>
          <w:lang w:val="en-US"/>
        </w:rPr>
        <w:t>23.</w:t>
      </w:r>
      <w:r w:rsidRPr="0001493A">
        <w:rPr>
          <w:lang w:val="en-US"/>
        </w:rPr>
        <w:tab/>
        <w:t xml:space="preserve">Collins, P. H. Black Feminist Thought in the Matrix of Domination. in </w:t>
      </w:r>
      <w:r w:rsidRPr="0001493A">
        <w:rPr>
          <w:i/>
          <w:iCs/>
          <w:lang w:val="en-US"/>
        </w:rPr>
        <w:t>Black feminist thought: Knowledge, consciousness, and the politics of empowerment</w:t>
      </w:r>
      <w:r w:rsidRPr="0001493A">
        <w:rPr>
          <w:lang w:val="en-US"/>
        </w:rPr>
        <w:t xml:space="preserve"> vol. 138 221–238 (1990).</w:t>
      </w:r>
    </w:p>
    <w:p w14:paraId="081CAC30" w14:textId="77777777" w:rsidR="0001493A" w:rsidRPr="0001493A" w:rsidRDefault="0001493A" w:rsidP="0001493A">
      <w:pPr>
        <w:pStyle w:val="Bibliography"/>
        <w:rPr>
          <w:lang w:val="en-US"/>
        </w:rPr>
      </w:pPr>
      <w:r w:rsidRPr="0001493A">
        <w:rPr>
          <w:lang w:val="en-US"/>
        </w:rPr>
        <w:t>24.</w:t>
      </w:r>
      <w:r w:rsidRPr="0001493A">
        <w:rPr>
          <w:lang w:val="en-US"/>
        </w:rPr>
        <w:tab/>
        <w:t xml:space="preserve">Croft, G. K. </w:t>
      </w:r>
      <w:r w:rsidRPr="0001493A">
        <w:rPr>
          <w:i/>
          <w:iCs/>
          <w:lang w:val="en-US"/>
        </w:rPr>
        <w:t>The US Land-Grant University System: An Overview.</w:t>
      </w:r>
    </w:p>
    <w:p w14:paraId="4F0665C8" w14:textId="77777777" w:rsidR="0001493A" w:rsidRPr="0001493A" w:rsidRDefault="0001493A" w:rsidP="0001493A">
      <w:pPr>
        <w:pStyle w:val="Bibliography"/>
        <w:rPr>
          <w:lang w:val="en-US"/>
        </w:rPr>
      </w:pPr>
      <w:r w:rsidRPr="0001493A">
        <w:rPr>
          <w:lang w:val="en-US"/>
        </w:rPr>
        <w:t>25.</w:t>
      </w:r>
      <w:r w:rsidRPr="0001493A">
        <w:rPr>
          <w:lang w:val="en-US"/>
        </w:rPr>
        <w:tab/>
        <w:t xml:space="preserve">Sharpe, R. V. All Land Grants Were not Created Equal: The Benefits of White Privilege. </w:t>
      </w:r>
      <w:r w:rsidRPr="0001493A">
        <w:rPr>
          <w:i/>
          <w:iCs/>
          <w:lang w:val="en-US"/>
        </w:rPr>
        <w:t>Rev. Black Polit. Econ.</w:t>
      </w:r>
      <w:r w:rsidRPr="0001493A">
        <w:rPr>
          <w:lang w:val="en-US"/>
        </w:rPr>
        <w:t xml:space="preserve"> </w:t>
      </w:r>
      <w:r w:rsidRPr="0001493A">
        <w:rPr>
          <w:b/>
          <w:bCs/>
          <w:lang w:val="en-US"/>
        </w:rPr>
        <w:t>32</w:t>
      </w:r>
      <w:r w:rsidRPr="0001493A">
        <w:rPr>
          <w:lang w:val="en-US"/>
        </w:rPr>
        <w:t>, 29–38 (2004).</w:t>
      </w:r>
    </w:p>
    <w:p w14:paraId="437B9A46" w14:textId="77777777" w:rsidR="0001493A" w:rsidRPr="0001493A" w:rsidRDefault="0001493A" w:rsidP="0001493A">
      <w:pPr>
        <w:pStyle w:val="Bibliography"/>
        <w:rPr>
          <w:lang w:val="en-US"/>
        </w:rPr>
      </w:pPr>
      <w:r w:rsidRPr="0001493A">
        <w:rPr>
          <w:lang w:val="en-US"/>
        </w:rPr>
        <w:t>26.</w:t>
      </w:r>
      <w:r w:rsidRPr="0001493A">
        <w:rPr>
          <w:lang w:val="en-US"/>
        </w:rPr>
        <w:tab/>
        <w:t xml:space="preserve">Martin, M. V. &amp; Hipp, J. S. A Time for Substance: Confronting Funding Inequities at Land Grant Institutions. </w:t>
      </w:r>
      <w:r w:rsidRPr="0001493A">
        <w:rPr>
          <w:i/>
          <w:iCs/>
          <w:lang w:val="en-US"/>
        </w:rPr>
        <w:t>Tribal Coll. J. Am. Indian High. Educ.</w:t>
      </w:r>
      <w:r w:rsidRPr="0001493A">
        <w:rPr>
          <w:lang w:val="en-US"/>
        </w:rPr>
        <w:t xml:space="preserve"> </w:t>
      </w:r>
      <w:r w:rsidRPr="0001493A">
        <w:rPr>
          <w:b/>
          <w:bCs/>
          <w:lang w:val="en-US"/>
        </w:rPr>
        <w:t>29</w:t>
      </w:r>
      <w:r w:rsidRPr="0001493A">
        <w:rPr>
          <w:lang w:val="en-US"/>
        </w:rPr>
        <w:t>, 50 (2018).</w:t>
      </w:r>
    </w:p>
    <w:p w14:paraId="77DA497E" w14:textId="77777777" w:rsidR="0001493A" w:rsidRPr="0001493A" w:rsidRDefault="0001493A" w:rsidP="0001493A">
      <w:pPr>
        <w:pStyle w:val="Bibliography"/>
        <w:rPr>
          <w:lang w:val="en-US"/>
        </w:rPr>
      </w:pPr>
      <w:r w:rsidRPr="0001493A">
        <w:rPr>
          <w:lang w:val="en-US"/>
        </w:rPr>
        <w:lastRenderedPageBreak/>
        <w:t>27.</w:t>
      </w:r>
      <w:r w:rsidRPr="0001493A">
        <w:rPr>
          <w:lang w:val="en-US"/>
        </w:rPr>
        <w:tab/>
        <w:t xml:space="preserve">Deaton, B. J. Intestate Succession and Heir Property: Implications for Future Research on the Persistence of Poverty in Central Appalachia. </w:t>
      </w:r>
      <w:r w:rsidRPr="0001493A">
        <w:rPr>
          <w:i/>
          <w:iCs/>
          <w:lang w:val="en-US"/>
        </w:rPr>
        <w:t>J. Econ. Issues</w:t>
      </w:r>
      <w:r w:rsidRPr="0001493A">
        <w:rPr>
          <w:lang w:val="en-US"/>
        </w:rPr>
        <w:t xml:space="preserve"> (2007).</w:t>
      </w:r>
    </w:p>
    <w:p w14:paraId="0C424D5B" w14:textId="77777777" w:rsidR="0001493A" w:rsidRPr="0001493A" w:rsidRDefault="0001493A" w:rsidP="0001493A">
      <w:pPr>
        <w:pStyle w:val="Bibliography"/>
        <w:rPr>
          <w:lang w:val="en-US"/>
        </w:rPr>
      </w:pPr>
      <w:r w:rsidRPr="0001493A">
        <w:rPr>
          <w:lang w:val="en-US"/>
        </w:rPr>
        <w:t>28.</w:t>
      </w:r>
      <w:r w:rsidRPr="0001493A">
        <w:rPr>
          <w:lang w:val="en-US"/>
        </w:rPr>
        <w:tab/>
        <w:t xml:space="preserve">Gibson, B. D. The Heirs’ Property Problem: Racial Caste Origins and Systemic Effects in the Black Community. </w:t>
      </w:r>
      <w:r w:rsidRPr="0001493A">
        <w:rPr>
          <w:i/>
          <w:iCs/>
          <w:lang w:val="en-US"/>
        </w:rPr>
        <w:t>CUNY Law Rev.</w:t>
      </w:r>
      <w:r w:rsidRPr="0001493A">
        <w:rPr>
          <w:lang w:val="en-US"/>
        </w:rPr>
        <w:t xml:space="preserve"> </w:t>
      </w:r>
      <w:r w:rsidRPr="0001493A">
        <w:rPr>
          <w:b/>
          <w:bCs/>
          <w:lang w:val="en-US"/>
        </w:rPr>
        <w:t>26</w:t>
      </w:r>
      <w:r w:rsidRPr="0001493A">
        <w:rPr>
          <w:lang w:val="en-US"/>
        </w:rPr>
        <w:t>, 172–219 (2023).</w:t>
      </w:r>
    </w:p>
    <w:p w14:paraId="669E42CB" w14:textId="77777777" w:rsidR="0001493A" w:rsidRPr="0001493A" w:rsidRDefault="0001493A" w:rsidP="0001493A">
      <w:pPr>
        <w:pStyle w:val="Bibliography"/>
        <w:rPr>
          <w:lang w:val="en-US"/>
        </w:rPr>
      </w:pPr>
      <w:r w:rsidRPr="0001493A">
        <w:rPr>
          <w:lang w:val="en-US"/>
        </w:rPr>
        <w:t>29.</w:t>
      </w:r>
      <w:r w:rsidRPr="0001493A">
        <w:rPr>
          <w:lang w:val="en-US"/>
        </w:rPr>
        <w:tab/>
        <w:t xml:space="preserve">Fraley, J. M. Eminent Domain and Unfettered Discretion: Lessons from a History of U.S. Territorial Takings. </w:t>
      </w:r>
      <w:r w:rsidRPr="0001493A">
        <w:rPr>
          <w:i/>
          <w:iCs/>
          <w:lang w:val="en-US"/>
        </w:rPr>
        <w:t>Penn State Law Rev.</w:t>
      </w:r>
      <w:r w:rsidRPr="0001493A">
        <w:rPr>
          <w:lang w:val="en-US"/>
        </w:rPr>
        <w:t xml:space="preserve"> </w:t>
      </w:r>
      <w:r w:rsidRPr="0001493A">
        <w:rPr>
          <w:b/>
          <w:bCs/>
          <w:lang w:val="en-US"/>
        </w:rPr>
        <w:t>126</w:t>
      </w:r>
      <w:r w:rsidRPr="0001493A">
        <w:rPr>
          <w:lang w:val="en-US"/>
        </w:rPr>
        <w:t>, 609–666 (2021).</w:t>
      </w:r>
    </w:p>
    <w:p w14:paraId="6075626D" w14:textId="77777777" w:rsidR="0001493A" w:rsidRPr="0001493A" w:rsidRDefault="0001493A" w:rsidP="0001493A">
      <w:pPr>
        <w:pStyle w:val="Bibliography"/>
        <w:rPr>
          <w:lang w:val="en-US"/>
        </w:rPr>
      </w:pPr>
      <w:r w:rsidRPr="0001493A">
        <w:rPr>
          <w:lang w:val="en-US"/>
        </w:rPr>
        <w:t>30.</w:t>
      </w:r>
      <w:r w:rsidRPr="0001493A">
        <w:rPr>
          <w:lang w:val="en-US"/>
        </w:rPr>
        <w:tab/>
        <w:t xml:space="preserve">Carpenter, S. The USDA discrimination cases: Pigford, in re Black farmers, Keepseagle, Garcia, and Love. </w:t>
      </w:r>
      <w:r w:rsidRPr="0001493A">
        <w:rPr>
          <w:i/>
          <w:iCs/>
          <w:lang w:val="en-US"/>
        </w:rPr>
        <w:t>Drake J. Agric. Law</w:t>
      </w:r>
      <w:r w:rsidRPr="0001493A">
        <w:rPr>
          <w:lang w:val="en-US"/>
        </w:rPr>
        <w:t xml:space="preserve"> </w:t>
      </w:r>
      <w:r w:rsidRPr="0001493A">
        <w:rPr>
          <w:b/>
          <w:bCs/>
          <w:lang w:val="en-US"/>
        </w:rPr>
        <w:t>17</w:t>
      </w:r>
      <w:r w:rsidRPr="0001493A">
        <w:rPr>
          <w:lang w:val="en-US"/>
        </w:rPr>
        <w:t>, 1 (2012).</w:t>
      </w:r>
    </w:p>
    <w:p w14:paraId="124DD308" w14:textId="77777777" w:rsidR="0001493A" w:rsidRPr="0001493A" w:rsidRDefault="0001493A" w:rsidP="0001493A">
      <w:pPr>
        <w:pStyle w:val="Bibliography"/>
        <w:rPr>
          <w:lang w:val="en-US"/>
        </w:rPr>
      </w:pPr>
      <w:r w:rsidRPr="0001493A">
        <w:rPr>
          <w:lang w:val="en-US"/>
        </w:rPr>
        <w:t>31.</w:t>
      </w:r>
      <w:r w:rsidRPr="0001493A">
        <w:rPr>
          <w:lang w:val="en-US"/>
        </w:rPr>
        <w:tab/>
        <w:t xml:space="preserve">Pilgeram, R., Dentzman, K., Lewin, P. &amp; Conley, K. How the USDA Changed the Way Women Farmers are Counted in the Census of Agriculture. </w:t>
      </w:r>
      <w:r w:rsidRPr="0001493A">
        <w:rPr>
          <w:i/>
          <w:iCs/>
          <w:lang w:val="en-US"/>
        </w:rPr>
        <w:t>Choices</w:t>
      </w:r>
      <w:r w:rsidRPr="0001493A">
        <w:rPr>
          <w:lang w:val="en-US"/>
        </w:rPr>
        <w:t xml:space="preserve"> </w:t>
      </w:r>
      <w:r w:rsidRPr="0001493A">
        <w:rPr>
          <w:b/>
          <w:bCs/>
          <w:lang w:val="en-US"/>
        </w:rPr>
        <w:t>35</w:t>
      </w:r>
      <w:r w:rsidRPr="0001493A">
        <w:rPr>
          <w:lang w:val="en-US"/>
        </w:rPr>
        <w:t>, 1–10 (2020).</w:t>
      </w:r>
    </w:p>
    <w:p w14:paraId="4EA58ECE" w14:textId="77777777" w:rsidR="0001493A" w:rsidRPr="0001493A" w:rsidRDefault="0001493A" w:rsidP="0001493A">
      <w:pPr>
        <w:pStyle w:val="Bibliography"/>
        <w:rPr>
          <w:lang w:val="en-US"/>
        </w:rPr>
      </w:pPr>
      <w:r w:rsidRPr="0001493A">
        <w:rPr>
          <w:lang w:val="en-US"/>
        </w:rPr>
        <w:t>32.</w:t>
      </w:r>
      <w:r w:rsidRPr="0001493A">
        <w:rPr>
          <w:lang w:val="en-US"/>
        </w:rPr>
        <w:tab/>
        <w:t xml:space="preserve">Dentzman, K., Pilgeram, R., Lewin, P. &amp; Conley, K. Queer Farmers in the 2017 US Census of Agriculture. </w:t>
      </w:r>
      <w:r w:rsidRPr="0001493A">
        <w:rPr>
          <w:i/>
          <w:iCs/>
          <w:lang w:val="en-US"/>
        </w:rPr>
        <w:t>Soc. Nat. Resour.</w:t>
      </w:r>
      <w:r w:rsidRPr="0001493A">
        <w:rPr>
          <w:lang w:val="en-US"/>
        </w:rPr>
        <w:t xml:space="preserve"> </w:t>
      </w:r>
      <w:r w:rsidRPr="0001493A">
        <w:rPr>
          <w:b/>
          <w:bCs/>
          <w:lang w:val="en-US"/>
        </w:rPr>
        <w:t>34</w:t>
      </w:r>
      <w:r w:rsidRPr="0001493A">
        <w:rPr>
          <w:lang w:val="en-US"/>
        </w:rPr>
        <w:t>, 227–247 (2021).</w:t>
      </w:r>
    </w:p>
    <w:p w14:paraId="406457D1" w14:textId="77777777" w:rsidR="0001493A" w:rsidRPr="0001493A" w:rsidRDefault="0001493A" w:rsidP="0001493A">
      <w:pPr>
        <w:pStyle w:val="Bibliography"/>
        <w:rPr>
          <w:lang w:val="en-US"/>
        </w:rPr>
      </w:pPr>
      <w:r w:rsidRPr="0001493A">
        <w:rPr>
          <w:lang w:val="en-US"/>
        </w:rPr>
        <w:t>33.</w:t>
      </w:r>
      <w:r w:rsidRPr="0001493A">
        <w:rPr>
          <w:lang w:val="en-US"/>
        </w:rPr>
        <w:tab/>
        <w:t xml:space="preserve">Johnson, M. K., Lien, A. M., Sherman, N. R. &amp; López-Hoffman, L. Barriers to PES programs in Indigenous communities: A lesson in land tenure insecurity from the Hopi Indian reservation. </w:t>
      </w:r>
      <w:r w:rsidRPr="0001493A">
        <w:rPr>
          <w:i/>
          <w:iCs/>
          <w:lang w:val="en-US"/>
        </w:rPr>
        <w:t>Ecosyst. Serv.</w:t>
      </w:r>
      <w:r w:rsidRPr="0001493A">
        <w:rPr>
          <w:lang w:val="en-US"/>
        </w:rPr>
        <w:t xml:space="preserve"> </w:t>
      </w:r>
      <w:r w:rsidRPr="0001493A">
        <w:rPr>
          <w:b/>
          <w:bCs/>
          <w:lang w:val="en-US"/>
        </w:rPr>
        <w:t>32</w:t>
      </w:r>
      <w:r w:rsidRPr="0001493A">
        <w:rPr>
          <w:lang w:val="en-US"/>
        </w:rPr>
        <w:t>, 62–69 (2018).</w:t>
      </w:r>
    </w:p>
    <w:p w14:paraId="6489C4BD" w14:textId="77777777" w:rsidR="0001493A" w:rsidRPr="0001493A" w:rsidRDefault="0001493A" w:rsidP="0001493A">
      <w:pPr>
        <w:pStyle w:val="Bibliography"/>
        <w:rPr>
          <w:lang w:val="en-US"/>
        </w:rPr>
      </w:pPr>
      <w:r w:rsidRPr="0001493A">
        <w:rPr>
          <w:lang w:val="en-US"/>
        </w:rPr>
        <w:t>34.</w:t>
      </w:r>
      <w:r w:rsidRPr="0001493A">
        <w:rPr>
          <w:lang w:val="en-US"/>
        </w:rPr>
        <w:tab/>
        <w:t xml:space="preserve">Carter, A. Placeholders and Changemakers: Women Farmland Owners Navigating Gendered Expectations. </w:t>
      </w:r>
      <w:r w:rsidRPr="0001493A">
        <w:rPr>
          <w:i/>
          <w:iCs/>
          <w:lang w:val="en-US"/>
        </w:rPr>
        <w:t>Rural Sociol.</w:t>
      </w:r>
      <w:r w:rsidRPr="0001493A">
        <w:rPr>
          <w:lang w:val="en-US"/>
        </w:rPr>
        <w:t xml:space="preserve"> </w:t>
      </w:r>
      <w:r w:rsidRPr="0001493A">
        <w:rPr>
          <w:b/>
          <w:bCs/>
          <w:lang w:val="en-US"/>
        </w:rPr>
        <w:t>82</w:t>
      </w:r>
      <w:r w:rsidRPr="0001493A">
        <w:rPr>
          <w:lang w:val="en-US"/>
        </w:rPr>
        <w:t>, 499–523 (2017).</w:t>
      </w:r>
    </w:p>
    <w:p w14:paraId="144D825F" w14:textId="77777777" w:rsidR="0001493A" w:rsidRPr="0001493A" w:rsidRDefault="0001493A" w:rsidP="0001493A">
      <w:pPr>
        <w:pStyle w:val="Bibliography"/>
        <w:rPr>
          <w:lang w:val="en-US"/>
        </w:rPr>
      </w:pPr>
      <w:r w:rsidRPr="0001493A">
        <w:rPr>
          <w:lang w:val="en-US"/>
        </w:rPr>
        <w:t>35.</w:t>
      </w:r>
      <w:r w:rsidRPr="0001493A">
        <w:rPr>
          <w:lang w:val="en-US"/>
        </w:rPr>
        <w:tab/>
        <w:t xml:space="preserve">Johnson, M. K., Rowe, M. J., Lien, A. &amp; López-Hoffman, L. Enhancing integration of Indigenous agricultural knowledge into USDA Natural Resources Conservation Service cost-share initiatives. </w:t>
      </w:r>
      <w:r w:rsidRPr="0001493A">
        <w:rPr>
          <w:i/>
          <w:iCs/>
          <w:lang w:val="en-US"/>
        </w:rPr>
        <w:t>J. Soil Water Conserv.</w:t>
      </w:r>
      <w:r w:rsidRPr="0001493A">
        <w:rPr>
          <w:lang w:val="en-US"/>
        </w:rPr>
        <w:t xml:space="preserve"> </w:t>
      </w:r>
      <w:r w:rsidRPr="0001493A">
        <w:rPr>
          <w:b/>
          <w:bCs/>
          <w:lang w:val="en-US"/>
        </w:rPr>
        <w:t>76</w:t>
      </w:r>
      <w:r w:rsidRPr="0001493A">
        <w:rPr>
          <w:lang w:val="en-US"/>
        </w:rPr>
        <w:t>, 487–497 (2021).</w:t>
      </w:r>
    </w:p>
    <w:p w14:paraId="7C8F25B7" w14:textId="77777777" w:rsidR="0001493A" w:rsidRPr="0001493A" w:rsidRDefault="0001493A" w:rsidP="0001493A">
      <w:pPr>
        <w:pStyle w:val="Bibliography"/>
        <w:rPr>
          <w:lang w:val="en-US"/>
        </w:rPr>
      </w:pPr>
      <w:r w:rsidRPr="0001493A">
        <w:rPr>
          <w:lang w:val="en-US"/>
        </w:rPr>
        <w:t>36.</w:t>
      </w:r>
      <w:r w:rsidRPr="0001493A">
        <w:rPr>
          <w:lang w:val="en-US"/>
        </w:rPr>
        <w:tab/>
        <w:t xml:space="preserve">Snively, G. &amp; Corsiglia, J. Discovering indigenous science: Implications for science education. </w:t>
      </w:r>
      <w:r w:rsidRPr="0001493A">
        <w:rPr>
          <w:i/>
          <w:iCs/>
          <w:lang w:val="en-US"/>
        </w:rPr>
        <w:t>Sci. Educ.</w:t>
      </w:r>
      <w:r w:rsidRPr="0001493A">
        <w:rPr>
          <w:lang w:val="en-US"/>
        </w:rPr>
        <w:t xml:space="preserve"> </w:t>
      </w:r>
      <w:r w:rsidRPr="0001493A">
        <w:rPr>
          <w:b/>
          <w:bCs/>
          <w:lang w:val="en-US"/>
        </w:rPr>
        <w:t>85</w:t>
      </w:r>
      <w:r w:rsidRPr="0001493A">
        <w:rPr>
          <w:lang w:val="en-US"/>
        </w:rPr>
        <w:t>, 6–34 (2001).</w:t>
      </w:r>
    </w:p>
    <w:p w14:paraId="1AA6C7F5" w14:textId="77777777" w:rsidR="0001493A" w:rsidRPr="0001493A" w:rsidRDefault="0001493A" w:rsidP="0001493A">
      <w:pPr>
        <w:pStyle w:val="Bibliography"/>
        <w:rPr>
          <w:lang w:val="en-US"/>
        </w:rPr>
      </w:pPr>
      <w:r w:rsidRPr="0001493A">
        <w:rPr>
          <w:lang w:val="en-US"/>
        </w:rPr>
        <w:t>37.</w:t>
      </w:r>
      <w:r w:rsidRPr="0001493A">
        <w:rPr>
          <w:lang w:val="en-US"/>
        </w:rPr>
        <w:tab/>
        <w:t xml:space="preserve">Kniss, A. Welcoming to who? </w:t>
      </w:r>
      <w:r w:rsidRPr="0001493A">
        <w:rPr>
          <w:i/>
          <w:iCs/>
          <w:lang w:val="en-US"/>
        </w:rPr>
        <w:t>A Plant Out of Place</w:t>
      </w:r>
      <w:r w:rsidRPr="0001493A">
        <w:rPr>
          <w:lang w:val="en-US"/>
        </w:rPr>
        <w:t xml:space="preserve"> https://plantoutofplace.com/2020/08/welcoming-to-who/ (2020).</w:t>
      </w:r>
    </w:p>
    <w:p w14:paraId="0B51B9D4" w14:textId="77777777" w:rsidR="0001493A" w:rsidRPr="0001493A" w:rsidRDefault="0001493A" w:rsidP="0001493A">
      <w:pPr>
        <w:pStyle w:val="Bibliography"/>
        <w:rPr>
          <w:lang w:val="en-US"/>
        </w:rPr>
      </w:pPr>
      <w:r w:rsidRPr="0001493A">
        <w:rPr>
          <w:lang w:val="en-US"/>
        </w:rPr>
        <w:t>38.</w:t>
      </w:r>
      <w:r w:rsidRPr="0001493A">
        <w:rPr>
          <w:lang w:val="en-US"/>
        </w:rPr>
        <w:tab/>
        <w:t xml:space="preserve">Chiswell, H. &amp; Wheeler, R. ‘As long as you’re easy on the eye’: Reflecting on issues of positionality and researcher safety during farmer interviews. </w:t>
      </w:r>
      <w:r w:rsidRPr="0001493A">
        <w:rPr>
          <w:i/>
          <w:iCs/>
          <w:lang w:val="en-US"/>
        </w:rPr>
        <w:t>Area</w:t>
      </w:r>
      <w:r w:rsidRPr="0001493A">
        <w:rPr>
          <w:lang w:val="en-US"/>
        </w:rPr>
        <w:t xml:space="preserve"> </w:t>
      </w:r>
      <w:r w:rsidRPr="0001493A">
        <w:rPr>
          <w:b/>
          <w:bCs/>
          <w:lang w:val="en-US"/>
        </w:rPr>
        <w:t>48</w:t>
      </w:r>
      <w:r w:rsidRPr="0001493A">
        <w:rPr>
          <w:lang w:val="en-US"/>
        </w:rPr>
        <w:t>, n/a-n/a (2016).</w:t>
      </w:r>
    </w:p>
    <w:p w14:paraId="5952B9DA" w14:textId="77777777" w:rsidR="0001493A" w:rsidRPr="0001493A" w:rsidRDefault="0001493A" w:rsidP="0001493A">
      <w:pPr>
        <w:pStyle w:val="Bibliography"/>
        <w:rPr>
          <w:lang w:val="en-US"/>
        </w:rPr>
      </w:pPr>
      <w:r w:rsidRPr="0001493A">
        <w:rPr>
          <w:lang w:val="en-US"/>
        </w:rPr>
        <w:t>39.</w:t>
      </w:r>
      <w:r w:rsidRPr="0001493A">
        <w:rPr>
          <w:lang w:val="en-US"/>
        </w:rPr>
        <w:tab/>
        <w:t xml:space="preserve">Demery, A.-J. C. &amp; Pipkin, M. A. Safe fieldwork strategies for at-risk individuals, their supervisors and institutions. </w:t>
      </w:r>
      <w:r w:rsidRPr="0001493A">
        <w:rPr>
          <w:i/>
          <w:iCs/>
          <w:lang w:val="en-US"/>
        </w:rPr>
        <w:t>Nat. Ecol. Evol.</w:t>
      </w:r>
      <w:r w:rsidRPr="0001493A">
        <w:rPr>
          <w:lang w:val="en-US"/>
        </w:rPr>
        <w:t xml:space="preserve"> </w:t>
      </w:r>
      <w:r w:rsidRPr="0001493A">
        <w:rPr>
          <w:b/>
          <w:bCs/>
          <w:lang w:val="en-US"/>
        </w:rPr>
        <w:t>5</w:t>
      </w:r>
      <w:r w:rsidRPr="0001493A">
        <w:rPr>
          <w:lang w:val="en-US"/>
        </w:rPr>
        <w:t>, 5–9 (2021).</w:t>
      </w:r>
    </w:p>
    <w:p w14:paraId="55B0D71B" w14:textId="77777777" w:rsidR="0001493A" w:rsidRPr="0001493A" w:rsidRDefault="0001493A" w:rsidP="0001493A">
      <w:pPr>
        <w:pStyle w:val="Bibliography"/>
        <w:rPr>
          <w:lang w:val="en-US"/>
        </w:rPr>
      </w:pPr>
      <w:r w:rsidRPr="0001493A">
        <w:rPr>
          <w:lang w:val="en-US"/>
        </w:rPr>
        <w:t>40.</w:t>
      </w:r>
      <w:r w:rsidRPr="0001493A">
        <w:rPr>
          <w:lang w:val="en-US"/>
        </w:rPr>
        <w:tab/>
        <w:t xml:space="preserve">Basche, A. &amp; Carter, A. Training future agriculture professionals in landowner–tenant conservation decision-making. </w:t>
      </w:r>
      <w:r w:rsidRPr="0001493A">
        <w:rPr>
          <w:i/>
          <w:iCs/>
          <w:lang w:val="en-US"/>
        </w:rPr>
        <w:t>Nat. Sci. Educ.</w:t>
      </w:r>
      <w:r w:rsidRPr="0001493A">
        <w:rPr>
          <w:lang w:val="en-US"/>
        </w:rPr>
        <w:t xml:space="preserve"> </w:t>
      </w:r>
      <w:r w:rsidRPr="0001493A">
        <w:rPr>
          <w:b/>
          <w:bCs/>
          <w:lang w:val="en-US"/>
        </w:rPr>
        <w:t>50</w:t>
      </w:r>
      <w:r w:rsidRPr="0001493A">
        <w:rPr>
          <w:lang w:val="en-US"/>
        </w:rPr>
        <w:t>, e20035 (2021).</w:t>
      </w:r>
    </w:p>
    <w:p w14:paraId="7C390AC2" w14:textId="77777777" w:rsidR="0001493A" w:rsidRPr="0001493A" w:rsidRDefault="0001493A" w:rsidP="0001493A">
      <w:pPr>
        <w:pStyle w:val="Bibliography"/>
        <w:rPr>
          <w:lang w:val="en-US"/>
        </w:rPr>
      </w:pPr>
      <w:r w:rsidRPr="0001493A">
        <w:rPr>
          <w:lang w:val="en-US"/>
        </w:rPr>
        <w:t>41.</w:t>
      </w:r>
      <w:r w:rsidRPr="0001493A">
        <w:rPr>
          <w:lang w:val="en-US"/>
        </w:rPr>
        <w:tab/>
        <w:t xml:space="preserve">Leslie, I. S., Wypler, J. &amp; Bell, M. M. Relational Agriculture: Gender, Sexuality, and Sustainability in U.S. Farming. </w:t>
      </w:r>
      <w:r w:rsidRPr="0001493A">
        <w:rPr>
          <w:i/>
          <w:iCs/>
          <w:lang w:val="en-US"/>
        </w:rPr>
        <w:t>Soc. Nat. Resour.</w:t>
      </w:r>
      <w:r w:rsidRPr="0001493A">
        <w:rPr>
          <w:lang w:val="en-US"/>
        </w:rPr>
        <w:t xml:space="preserve"> </w:t>
      </w:r>
      <w:r w:rsidRPr="0001493A">
        <w:rPr>
          <w:b/>
          <w:bCs/>
          <w:lang w:val="en-US"/>
        </w:rPr>
        <w:t>32</w:t>
      </w:r>
      <w:r w:rsidRPr="0001493A">
        <w:rPr>
          <w:lang w:val="en-US"/>
        </w:rPr>
        <w:t>, 853–874 (2019).</w:t>
      </w:r>
    </w:p>
    <w:p w14:paraId="335EC085" w14:textId="77777777" w:rsidR="0001493A" w:rsidRPr="0001493A" w:rsidRDefault="0001493A" w:rsidP="0001493A">
      <w:pPr>
        <w:pStyle w:val="Bibliography"/>
        <w:rPr>
          <w:lang w:val="en-US"/>
        </w:rPr>
      </w:pPr>
      <w:r w:rsidRPr="0001493A">
        <w:rPr>
          <w:lang w:val="en-US"/>
        </w:rPr>
        <w:t>42.</w:t>
      </w:r>
      <w:r w:rsidRPr="0001493A">
        <w:rPr>
          <w:lang w:val="en-US"/>
        </w:rPr>
        <w:tab/>
        <w:t xml:space="preserve">Wheeler, S. A. What influences agricultural professionals’ views towards organic agriculture? </w:t>
      </w:r>
      <w:r w:rsidRPr="0001493A">
        <w:rPr>
          <w:i/>
          <w:iCs/>
          <w:lang w:val="en-US"/>
        </w:rPr>
        <w:t>Ecol. Econ.</w:t>
      </w:r>
      <w:r w:rsidRPr="0001493A">
        <w:rPr>
          <w:lang w:val="en-US"/>
        </w:rPr>
        <w:t xml:space="preserve"> </w:t>
      </w:r>
      <w:r w:rsidRPr="0001493A">
        <w:rPr>
          <w:b/>
          <w:bCs/>
          <w:lang w:val="en-US"/>
        </w:rPr>
        <w:t>65</w:t>
      </w:r>
      <w:r w:rsidRPr="0001493A">
        <w:rPr>
          <w:lang w:val="en-US"/>
        </w:rPr>
        <w:t>, 145–154 (2008).</w:t>
      </w:r>
    </w:p>
    <w:p w14:paraId="550C7486" w14:textId="77777777" w:rsidR="0001493A" w:rsidRPr="0001493A" w:rsidRDefault="0001493A" w:rsidP="0001493A">
      <w:pPr>
        <w:pStyle w:val="Bibliography"/>
        <w:rPr>
          <w:lang w:val="en-US"/>
        </w:rPr>
      </w:pPr>
      <w:r w:rsidRPr="0001493A">
        <w:rPr>
          <w:lang w:val="en-US"/>
        </w:rPr>
        <w:t>43.</w:t>
      </w:r>
      <w:r w:rsidRPr="0001493A">
        <w:rPr>
          <w:lang w:val="en-US"/>
        </w:rPr>
        <w:tab/>
        <w:t xml:space="preserve">Montenegro de Wit, M. &amp; Iles, A. Toward thick legitimacy: Creating a web of legitimacy for agroecology. </w:t>
      </w:r>
      <w:r w:rsidRPr="0001493A">
        <w:rPr>
          <w:i/>
          <w:iCs/>
          <w:lang w:val="en-US"/>
        </w:rPr>
        <w:t>Elem. Sci. Anthr.</w:t>
      </w:r>
      <w:r w:rsidRPr="0001493A">
        <w:rPr>
          <w:lang w:val="en-US"/>
        </w:rPr>
        <w:t xml:space="preserve"> </w:t>
      </w:r>
      <w:r w:rsidRPr="0001493A">
        <w:rPr>
          <w:b/>
          <w:bCs/>
          <w:lang w:val="en-US"/>
        </w:rPr>
        <w:t>4</w:t>
      </w:r>
      <w:r w:rsidRPr="0001493A">
        <w:rPr>
          <w:lang w:val="en-US"/>
        </w:rPr>
        <w:t>, 000115 (2016).</w:t>
      </w:r>
    </w:p>
    <w:p w14:paraId="59DF1A16" w14:textId="77777777" w:rsidR="0001493A" w:rsidRPr="0001493A" w:rsidRDefault="0001493A" w:rsidP="0001493A">
      <w:pPr>
        <w:pStyle w:val="Bibliography"/>
        <w:rPr>
          <w:lang w:val="en-US"/>
        </w:rPr>
      </w:pPr>
      <w:r w:rsidRPr="0001493A">
        <w:rPr>
          <w:lang w:val="en-US"/>
        </w:rPr>
        <w:t>44.</w:t>
      </w:r>
      <w:r w:rsidRPr="0001493A">
        <w:rPr>
          <w:lang w:val="en-US"/>
        </w:rPr>
        <w:tab/>
        <w:t xml:space="preserve">Home page. </w:t>
      </w:r>
      <w:r w:rsidRPr="0001493A">
        <w:rPr>
          <w:i/>
          <w:iCs/>
          <w:lang w:val="en-US"/>
        </w:rPr>
        <w:t>Practical Farmers of Iowa</w:t>
      </w:r>
      <w:r w:rsidRPr="0001493A">
        <w:rPr>
          <w:lang w:val="en-US"/>
        </w:rPr>
        <w:t xml:space="preserve"> https://practicalfarmers.org/.</w:t>
      </w:r>
    </w:p>
    <w:p w14:paraId="5EF89CED" w14:textId="77777777" w:rsidR="0001493A" w:rsidRPr="0001493A" w:rsidRDefault="0001493A" w:rsidP="0001493A">
      <w:pPr>
        <w:pStyle w:val="Bibliography"/>
        <w:rPr>
          <w:lang w:val="en-US"/>
        </w:rPr>
      </w:pPr>
      <w:r w:rsidRPr="0001493A">
        <w:rPr>
          <w:lang w:val="en-US"/>
        </w:rPr>
        <w:t>45.</w:t>
      </w:r>
      <w:r w:rsidRPr="0001493A">
        <w:rPr>
          <w:lang w:val="en-US"/>
        </w:rPr>
        <w:tab/>
        <w:t xml:space="preserve">Asprooth, L., Norton, M. &amp; Galt, R. The adoption of conservation practices in the Corn Belt: the role of one formal farmer network, Practical Farmers of Iowa. </w:t>
      </w:r>
      <w:r w:rsidRPr="0001493A">
        <w:rPr>
          <w:i/>
          <w:iCs/>
          <w:lang w:val="en-US"/>
        </w:rPr>
        <w:t>Agric. Hum. Values</w:t>
      </w:r>
      <w:r w:rsidRPr="0001493A">
        <w:rPr>
          <w:lang w:val="en-US"/>
        </w:rPr>
        <w:t xml:space="preserve"> </w:t>
      </w:r>
      <w:r w:rsidRPr="0001493A">
        <w:rPr>
          <w:b/>
          <w:bCs/>
          <w:lang w:val="en-US"/>
        </w:rPr>
        <w:t>40</w:t>
      </w:r>
      <w:r w:rsidRPr="0001493A">
        <w:rPr>
          <w:lang w:val="en-US"/>
        </w:rPr>
        <w:t>, 1559–1580 (2023).</w:t>
      </w:r>
    </w:p>
    <w:p w14:paraId="02A90F43" w14:textId="77777777" w:rsidR="0001493A" w:rsidRPr="0001493A" w:rsidRDefault="0001493A" w:rsidP="0001493A">
      <w:pPr>
        <w:pStyle w:val="Bibliography"/>
        <w:rPr>
          <w:lang w:val="en-US"/>
        </w:rPr>
      </w:pPr>
      <w:r w:rsidRPr="0001493A">
        <w:rPr>
          <w:lang w:val="en-US"/>
        </w:rPr>
        <w:t>46.</w:t>
      </w:r>
      <w:r w:rsidRPr="0001493A">
        <w:rPr>
          <w:lang w:val="en-US"/>
        </w:rPr>
        <w:tab/>
        <w:t xml:space="preserve">Richard &amp; Thompson, S. The on-farm research program of Practical Farmers of Iowa. </w:t>
      </w:r>
      <w:r w:rsidRPr="0001493A">
        <w:rPr>
          <w:i/>
          <w:iCs/>
          <w:lang w:val="en-US"/>
        </w:rPr>
        <w:t>Am. J. Altern. Agric.</w:t>
      </w:r>
      <w:r w:rsidRPr="0001493A">
        <w:rPr>
          <w:lang w:val="en-US"/>
        </w:rPr>
        <w:t xml:space="preserve"> </w:t>
      </w:r>
      <w:r w:rsidRPr="0001493A">
        <w:rPr>
          <w:b/>
          <w:bCs/>
          <w:lang w:val="en-US"/>
        </w:rPr>
        <w:t>5</w:t>
      </w:r>
      <w:r w:rsidRPr="0001493A">
        <w:rPr>
          <w:lang w:val="en-US"/>
        </w:rPr>
        <w:t>, 163–167 (1990).</w:t>
      </w:r>
    </w:p>
    <w:p w14:paraId="2ABB24AE" w14:textId="77777777" w:rsidR="0001493A" w:rsidRPr="0001493A" w:rsidRDefault="0001493A" w:rsidP="0001493A">
      <w:pPr>
        <w:pStyle w:val="Bibliography"/>
        <w:rPr>
          <w:lang w:val="en-US"/>
        </w:rPr>
      </w:pPr>
      <w:r w:rsidRPr="0001493A">
        <w:rPr>
          <w:lang w:val="en-US"/>
        </w:rPr>
        <w:t>47.</w:t>
      </w:r>
      <w:r w:rsidRPr="0001493A">
        <w:rPr>
          <w:lang w:val="en-US"/>
        </w:rPr>
        <w:tab/>
        <w:t xml:space="preserve">Davis, A. S., Hill, J. D., Chase, C. A., Johanns, A. M. &amp; Liebman, M. Increasing Cropping System Diversity Balances Productivity, Profitability and Environmental Health. </w:t>
      </w:r>
      <w:r w:rsidRPr="0001493A">
        <w:rPr>
          <w:i/>
          <w:iCs/>
          <w:lang w:val="en-US"/>
        </w:rPr>
        <w:t>PLOS ONE</w:t>
      </w:r>
      <w:r w:rsidRPr="0001493A">
        <w:rPr>
          <w:lang w:val="en-US"/>
        </w:rPr>
        <w:t xml:space="preserve"> </w:t>
      </w:r>
      <w:r w:rsidRPr="0001493A">
        <w:rPr>
          <w:b/>
          <w:bCs/>
          <w:lang w:val="en-US"/>
        </w:rPr>
        <w:t>7</w:t>
      </w:r>
      <w:r w:rsidRPr="0001493A">
        <w:rPr>
          <w:lang w:val="en-US"/>
        </w:rPr>
        <w:t>, e47149 (2012).</w:t>
      </w:r>
    </w:p>
    <w:p w14:paraId="687AE88C" w14:textId="77777777" w:rsidR="0001493A" w:rsidRPr="0001493A" w:rsidRDefault="0001493A" w:rsidP="0001493A">
      <w:pPr>
        <w:pStyle w:val="Bibliography"/>
        <w:rPr>
          <w:lang w:val="en-US"/>
        </w:rPr>
      </w:pPr>
      <w:r w:rsidRPr="0001493A">
        <w:rPr>
          <w:lang w:val="en-US"/>
        </w:rPr>
        <w:t>48.</w:t>
      </w:r>
      <w:r w:rsidRPr="0001493A">
        <w:rPr>
          <w:lang w:val="en-US"/>
        </w:rPr>
        <w:tab/>
        <w:t xml:space="preserve">Women, Food and Agriculture Network. </w:t>
      </w:r>
      <w:r w:rsidRPr="0001493A">
        <w:rPr>
          <w:i/>
          <w:iCs/>
          <w:lang w:val="en-US"/>
        </w:rPr>
        <w:t>Women, Food and Agriculture Network</w:t>
      </w:r>
      <w:r w:rsidRPr="0001493A">
        <w:rPr>
          <w:lang w:val="en-US"/>
        </w:rPr>
        <w:t xml:space="preserve"> https://wfan.org.</w:t>
      </w:r>
    </w:p>
    <w:p w14:paraId="4E3842B0" w14:textId="77777777" w:rsidR="0001493A" w:rsidRPr="0001493A" w:rsidRDefault="0001493A" w:rsidP="0001493A">
      <w:pPr>
        <w:pStyle w:val="Bibliography"/>
        <w:rPr>
          <w:lang w:val="en-US"/>
        </w:rPr>
      </w:pPr>
      <w:r w:rsidRPr="0001493A">
        <w:rPr>
          <w:lang w:val="en-US"/>
        </w:rPr>
        <w:t>49.</w:t>
      </w:r>
      <w:r w:rsidRPr="0001493A">
        <w:rPr>
          <w:lang w:val="en-US"/>
        </w:rPr>
        <w:tab/>
        <w:t xml:space="preserve">Eells, J. C. &amp; Soulis, J. Do women farmland owners count in agricultural conservation? A review of research on women farmland owners in the United States. </w:t>
      </w:r>
      <w:r w:rsidRPr="0001493A">
        <w:rPr>
          <w:i/>
          <w:iCs/>
          <w:lang w:val="en-US"/>
        </w:rPr>
        <w:t>J. Soil Water Conserv.</w:t>
      </w:r>
      <w:r w:rsidRPr="0001493A">
        <w:rPr>
          <w:lang w:val="en-US"/>
        </w:rPr>
        <w:t xml:space="preserve"> </w:t>
      </w:r>
      <w:r w:rsidRPr="0001493A">
        <w:rPr>
          <w:b/>
          <w:bCs/>
          <w:lang w:val="en-US"/>
        </w:rPr>
        <w:t>68</w:t>
      </w:r>
      <w:r w:rsidRPr="0001493A">
        <w:rPr>
          <w:lang w:val="en-US"/>
        </w:rPr>
        <w:t>, 121A-123A (2013).</w:t>
      </w:r>
    </w:p>
    <w:p w14:paraId="5F632F21" w14:textId="77777777" w:rsidR="0001493A" w:rsidRPr="0001493A" w:rsidRDefault="0001493A" w:rsidP="0001493A">
      <w:pPr>
        <w:pStyle w:val="Bibliography"/>
        <w:rPr>
          <w:lang w:val="en-US"/>
        </w:rPr>
      </w:pPr>
      <w:r w:rsidRPr="0001493A">
        <w:rPr>
          <w:lang w:val="en-US"/>
        </w:rPr>
        <w:lastRenderedPageBreak/>
        <w:t>50.</w:t>
      </w:r>
      <w:r w:rsidRPr="0001493A">
        <w:rPr>
          <w:lang w:val="en-US"/>
        </w:rPr>
        <w:tab/>
        <w:t xml:space="preserve">Carter, A. “We Don’t Equal Even Just One Man”: Gender and Social Control in Conservation Adoption. </w:t>
      </w:r>
      <w:r w:rsidRPr="0001493A">
        <w:rPr>
          <w:i/>
          <w:iCs/>
          <w:lang w:val="en-US"/>
        </w:rPr>
        <w:t>Soc. Nat. Resour.</w:t>
      </w:r>
      <w:r w:rsidRPr="0001493A">
        <w:rPr>
          <w:lang w:val="en-US"/>
        </w:rPr>
        <w:t xml:space="preserve"> </w:t>
      </w:r>
      <w:r w:rsidRPr="0001493A">
        <w:rPr>
          <w:b/>
          <w:bCs/>
          <w:lang w:val="en-US"/>
        </w:rPr>
        <w:t>32</w:t>
      </w:r>
      <w:r w:rsidRPr="0001493A">
        <w:rPr>
          <w:lang w:val="en-US"/>
        </w:rPr>
        <w:t>, 893–910 (2019).</w:t>
      </w:r>
    </w:p>
    <w:p w14:paraId="7B13F2FB" w14:textId="77777777" w:rsidR="0001493A" w:rsidRPr="0001493A" w:rsidRDefault="0001493A" w:rsidP="0001493A">
      <w:pPr>
        <w:pStyle w:val="Bibliography"/>
        <w:rPr>
          <w:lang w:val="en-US"/>
        </w:rPr>
      </w:pPr>
      <w:r w:rsidRPr="0001493A">
        <w:rPr>
          <w:lang w:val="en-US"/>
        </w:rPr>
        <w:t>51.</w:t>
      </w:r>
      <w:r w:rsidRPr="0001493A">
        <w:rPr>
          <w:lang w:val="en-US"/>
        </w:rPr>
        <w:tab/>
        <w:t xml:space="preserve">Brehm, T. &amp; Culman, S. Soil degradation and crop yield declines persist 5 years after pipeline installations. </w:t>
      </w:r>
      <w:r w:rsidRPr="0001493A">
        <w:rPr>
          <w:i/>
          <w:iCs/>
          <w:lang w:val="en-US"/>
        </w:rPr>
        <w:t>Soil Sci. Soc. Am. J.</w:t>
      </w:r>
      <w:r w:rsidRPr="0001493A">
        <w:rPr>
          <w:lang w:val="en-US"/>
        </w:rPr>
        <w:t xml:space="preserve"> </w:t>
      </w:r>
      <w:r w:rsidRPr="0001493A">
        <w:rPr>
          <w:b/>
          <w:bCs/>
          <w:lang w:val="en-US"/>
        </w:rPr>
        <w:t>87</w:t>
      </w:r>
      <w:r w:rsidRPr="0001493A">
        <w:rPr>
          <w:lang w:val="en-US"/>
        </w:rPr>
        <w:t>, 350–364 (2023).</w:t>
      </w:r>
    </w:p>
    <w:p w14:paraId="475D79E6" w14:textId="77777777" w:rsidR="0001493A" w:rsidRPr="0001493A" w:rsidRDefault="0001493A" w:rsidP="0001493A">
      <w:pPr>
        <w:pStyle w:val="Bibliography"/>
        <w:rPr>
          <w:lang w:val="en-US"/>
        </w:rPr>
      </w:pPr>
      <w:r w:rsidRPr="0001493A">
        <w:rPr>
          <w:lang w:val="en-US"/>
        </w:rPr>
        <w:t>52.</w:t>
      </w:r>
      <w:r w:rsidRPr="0001493A">
        <w:rPr>
          <w:lang w:val="en-US"/>
        </w:rPr>
        <w:tab/>
        <w:t xml:space="preserve">Tekeste, M. Z., Ebrahimi, E., Hanna, M. H., Neideigh, E. R. &amp; Horton, R. Effect of subsoil tillage during pipeline construction activities on near-term soil physical properties and crop yields in the right-of-way. </w:t>
      </w:r>
      <w:r w:rsidRPr="0001493A">
        <w:rPr>
          <w:i/>
          <w:iCs/>
          <w:lang w:val="en-US"/>
        </w:rPr>
        <w:t>Soil Use Manag.</w:t>
      </w:r>
      <w:r w:rsidRPr="0001493A">
        <w:rPr>
          <w:lang w:val="en-US"/>
        </w:rPr>
        <w:t xml:space="preserve"> </w:t>
      </w:r>
      <w:r w:rsidRPr="0001493A">
        <w:rPr>
          <w:b/>
          <w:bCs/>
          <w:lang w:val="en-US"/>
        </w:rPr>
        <w:t>37</w:t>
      </w:r>
      <w:r w:rsidRPr="0001493A">
        <w:rPr>
          <w:lang w:val="en-US"/>
        </w:rPr>
        <w:t>, 545–555 (2021).</w:t>
      </w:r>
    </w:p>
    <w:p w14:paraId="681A49FD" w14:textId="77777777" w:rsidR="0001493A" w:rsidRPr="0001493A" w:rsidRDefault="0001493A" w:rsidP="0001493A">
      <w:pPr>
        <w:pStyle w:val="Bibliography"/>
        <w:rPr>
          <w:lang w:val="en-US"/>
        </w:rPr>
      </w:pPr>
      <w:r w:rsidRPr="0001493A">
        <w:rPr>
          <w:lang w:val="en-US"/>
        </w:rPr>
        <w:t>53.</w:t>
      </w:r>
      <w:r w:rsidRPr="0001493A">
        <w:rPr>
          <w:lang w:val="en-US"/>
        </w:rPr>
        <w:tab/>
        <w:t xml:space="preserve">Brehm, T. &amp; Culman, S. Pipeline installation effects on soils and plants: A review and quantitative synthesis. </w:t>
      </w:r>
      <w:r w:rsidRPr="0001493A">
        <w:rPr>
          <w:i/>
          <w:iCs/>
          <w:lang w:val="en-US"/>
        </w:rPr>
        <w:t>Agrosystems Geosci. Environ.</w:t>
      </w:r>
      <w:r w:rsidRPr="0001493A">
        <w:rPr>
          <w:lang w:val="en-US"/>
        </w:rPr>
        <w:t xml:space="preserve"> </w:t>
      </w:r>
      <w:r w:rsidRPr="0001493A">
        <w:rPr>
          <w:b/>
          <w:bCs/>
          <w:lang w:val="en-US"/>
        </w:rPr>
        <w:t>5</w:t>
      </w:r>
      <w:r w:rsidRPr="0001493A">
        <w:rPr>
          <w:lang w:val="en-US"/>
        </w:rPr>
        <w:t>, e20312 (2022).</w:t>
      </w:r>
    </w:p>
    <w:p w14:paraId="53955C28" w14:textId="77777777" w:rsidR="0001493A" w:rsidRPr="0001493A" w:rsidRDefault="0001493A" w:rsidP="0001493A">
      <w:pPr>
        <w:pStyle w:val="Bibliography"/>
        <w:rPr>
          <w:lang w:val="en-US"/>
        </w:rPr>
      </w:pPr>
      <w:r w:rsidRPr="0001493A">
        <w:rPr>
          <w:lang w:val="en-US"/>
        </w:rPr>
        <w:t>54.</w:t>
      </w:r>
      <w:r w:rsidRPr="0001493A">
        <w:rPr>
          <w:lang w:val="en-US"/>
        </w:rPr>
        <w:tab/>
        <w:t xml:space="preserve">Robertson, G. P. &amp; Vitousek, P. M. Nitrogen in Agriculture: Balancing the Cost of an Essential Resource. </w:t>
      </w:r>
      <w:r w:rsidRPr="0001493A">
        <w:rPr>
          <w:i/>
          <w:iCs/>
          <w:lang w:val="en-US"/>
        </w:rPr>
        <w:t>Annu. Rev. Environ. Resour.</w:t>
      </w:r>
      <w:r w:rsidRPr="0001493A">
        <w:rPr>
          <w:lang w:val="en-US"/>
        </w:rPr>
        <w:t xml:space="preserve"> </w:t>
      </w:r>
      <w:r w:rsidRPr="0001493A">
        <w:rPr>
          <w:b/>
          <w:bCs/>
          <w:lang w:val="en-US"/>
        </w:rPr>
        <w:t>34</w:t>
      </w:r>
      <w:r w:rsidRPr="0001493A">
        <w:rPr>
          <w:lang w:val="en-US"/>
        </w:rPr>
        <w:t>, 97–125 (2009).</w:t>
      </w:r>
    </w:p>
    <w:p w14:paraId="23FD3DEE" w14:textId="77777777" w:rsidR="0001493A" w:rsidRPr="0001493A" w:rsidRDefault="0001493A" w:rsidP="0001493A">
      <w:pPr>
        <w:pStyle w:val="Bibliography"/>
        <w:rPr>
          <w:lang w:val="en-US"/>
        </w:rPr>
      </w:pPr>
      <w:r w:rsidRPr="0001493A">
        <w:rPr>
          <w:lang w:val="en-US"/>
        </w:rPr>
        <w:t>55.</w:t>
      </w:r>
      <w:r w:rsidRPr="0001493A">
        <w:rPr>
          <w:lang w:val="en-US"/>
        </w:rPr>
        <w:tab/>
        <w:t xml:space="preserve">Crawford, A. L. Nutrient Pollution and the Gulf of Mexico Dead Zone: Will Des Moines Water Works Be a Turning Point Comments. </w:t>
      </w:r>
      <w:r w:rsidRPr="0001493A">
        <w:rPr>
          <w:i/>
          <w:iCs/>
          <w:lang w:val="en-US"/>
        </w:rPr>
        <w:t>Tulane Law Rev.</w:t>
      </w:r>
      <w:r w:rsidRPr="0001493A">
        <w:rPr>
          <w:lang w:val="en-US"/>
        </w:rPr>
        <w:t xml:space="preserve"> </w:t>
      </w:r>
      <w:r w:rsidRPr="0001493A">
        <w:rPr>
          <w:b/>
          <w:bCs/>
          <w:lang w:val="en-US"/>
        </w:rPr>
        <w:t>91</w:t>
      </w:r>
      <w:r w:rsidRPr="0001493A">
        <w:rPr>
          <w:lang w:val="en-US"/>
        </w:rPr>
        <w:t>, 157–188 (2016).</w:t>
      </w:r>
    </w:p>
    <w:p w14:paraId="453D8D4E" w14:textId="77777777" w:rsidR="0001493A" w:rsidRPr="0001493A" w:rsidRDefault="0001493A" w:rsidP="0001493A">
      <w:pPr>
        <w:pStyle w:val="Bibliography"/>
        <w:rPr>
          <w:lang w:val="en-US"/>
        </w:rPr>
      </w:pPr>
      <w:r w:rsidRPr="0001493A">
        <w:rPr>
          <w:lang w:val="en-US"/>
        </w:rPr>
        <w:t>56.</w:t>
      </w:r>
      <w:r w:rsidRPr="0001493A">
        <w:rPr>
          <w:lang w:val="en-US"/>
        </w:rPr>
        <w:tab/>
        <w:t xml:space="preserve">Miguez, F. E. &amp; Poffenbarger, H. How can we estimate optimum fertilizer rates with accuracy and precision? </w:t>
      </w:r>
      <w:r w:rsidRPr="0001493A">
        <w:rPr>
          <w:i/>
          <w:iCs/>
          <w:lang w:val="en-US"/>
        </w:rPr>
        <w:t>Agric. Environ. Lett.</w:t>
      </w:r>
      <w:r w:rsidRPr="0001493A">
        <w:rPr>
          <w:lang w:val="en-US"/>
        </w:rPr>
        <w:t xml:space="preserve"> </w:t>
      </w:r>
      <w:r w:rsidRPr="0001493A">
        <w:rPr>
          <w:b/>
          <w:bCs/>
          <w:lang w:val="en-US"/>
        </w:rPr>
        <w:t>7</w:t>
      </w:r>
      <w:r w:rsidRPr="0001493A">
        <w:rPr>
          <w:lang w:val="en-US"/>
        </w:rPr>
        <w:t>, e20075 (2022).</w:t>
      </w:r>
    </w:p>
    <w:p w14:paraId="6562CBDD" w14:textId="77777777" w:rsidR="0001493A" w:rsidRPr="0001493A" w:rsidRDefault="0001493A" w:rsidP="0001493A">
      <w:pPr>
        <w:pStyle w:val="Bibliography"/>
        <w:rPr>
          <w:lang w:val="en-US"/>
        </w:rPr>
      </w:pPr>
      <w:r w:rsidRPr="0001493A">
        <w:rPr>
          <w:lang w:val="en-US"/>
        </w:rPr>
        <w:t>57.</w:t>
      </w:r>
      <w:r w:rsidRPr="0001493A">
        <w:rPr>
          <w:lang w:val="en-US"/>
        </w:rPr>
        <w:tab/>
        <w:t xml:space="preserve">Iowa Nitrogen Initiative. </w:t>
      </w:r>
      <w:r w:rsidRPr="0001493A">
        <w:rPr>
          <w:i/>
          <w:iCs/>
          <w:lang w:val="en-US"/>
        </w:rPr>
        <w:t>Department of Agronomy</w:t>
      </w:r>
      <w:r w:rsidRPr="0001493A">
        <w:rPr>
          <w:lang w:val="en-US"/>
        </w:rPr>
        <w:t xml:space="preserve"> https://www.agron.iastate.edu/portfolio/iowa-nitrogen-initiative/.</w:t>
      </w:r>
    </w:p>
    <w:p w14:paraId="1A33D805" w14:textId="77777777" w:rsidR="0001493A" w:rsidRPr="0001493A" w:rsidRDefault="0001493A" w:rsidP="0001493A">
      <w:pPr>
        <w:pStyle w:val="Bibliography"/>
        <w:rPr>
          <w:lang w:val="en-US"/>
        </w:rPr>
      </w:pPr>
      <w:r w:rsidRPr="0001493A">
        <w:rPr>
          <w:lang w:val="en-US"/>
        </w:rPr>
        <w:t>58.</w:t>
      </w:r>
      <w:r w:rsidRPr="0001493A">
        <w:rPr>
          <w:lang w:val="en-US"/>
        </w:rPr>
        <w:tab/>
        <w:t xml:space="preserve">Peltier, C. An Application of Two-Eyed Seeing: Indigenous Research Methods With Participatory Action Research. </w:t>
      </w:r>
      <w:r w:rsidRPr="0001493A">
        <w:rPr>
          <w:i/>
          <w:iCs/>
          <w:lang w:val="en-US"/>
        </w:rPr>
        <w:t>Int. J. Qual. Methods</w:t>
      </w:r>
      <w:r w:rsidRPr="0001493A">
        <w:rPr>
          <w:lang w:val="en-US"/>
        </w:rPr>
        <w:t xml:space="preserve"> </w:t>
      </w:r>
      <w:r w:rsidRPr="0001493A">
        <w:rPr>
          <w:b/>
          <w:bCs/>
          <w:lang w:val="en-US"/>
        </w:rPr>
        <w:t>17</w:t>
      </w:r>
      <w:r w:rsidRPr="0001493A">
        <w:rPr>
          <w:lang w:val="en-US"/>
        </w:rPr>
        <w:t>, 1609406918812346 (2018).</w:t>
      </w:r>
    </w:p>
    <w:p w14:paraId="51F2FF86" w14:textId="77777777" w:rsidR="0001493A" w:rsidRPr="0001493A" w:rsidRDefault="0001493A" w:rsidP="0001493A">
      <w:pPr>
        <w:pStyle w:val="Bibliography"/>
        <w:rPr>
          <w:lang w:val="en-US"/>
        </w:rPr>
      </w:pPr>
      <w:r w:rsidRPr="0001493A">
        <w:rPr>
          <w:lang w:val="en-US"/>
        </w:rPr>
        <w:t>59.</w:t>
      </w:r>
      <w:r w:rsidRPr="0001493A">
        <w:rPr>
          <w:lang w:val="en-US"/>
        </w:rPr>
        <w:tab/>
        <w:t>USDA - National Agricultural Statistics Service - Publications - National Crop Progress - Terms and Definitions. https://www.nass.usda.gov/Publications/National_Crop_Progress/Terms_and_Definitions/index.php#days.</w:t>
      </w:r>
    </w:p>
    <w:p w14:paraId="72418AFF" w14:textId="77777777" w:rsidR="0001493A" w:rsidRPr="0001493A" w:rsidRDefault="0001493A" w:rsidP="0001493A">
      <w:pPr>
        <w:pStyle w:val="Bibliography"/>
        <w:rPr>
          <w:lang w:val="en-US"/>
        </w:rPr>
      </w:pPr>
      <w:r w:rsidRPr="0001493A">
        <w:rPr>
          <w:lang w:val="en-US"/>
        </w:rPr>
        <w:t>60.</w:t>
      </w:r>
      <w:r w:rsidRPr="0001493A">
        <w:rPr>
          <w:lang w:val="en-US"/>
        </w:rPr>
        <w:tab/>
        <w:t xml:space="preserve">Earl, R. Prediction of trafficability and workability from soil moisture deficit. </w:t>
      </w:r>
      <w:r w:rsidRPr="0001493A">
        <w:rPr>
          <w:i/>
          <w:iCs/>
          <w:lang w:val="en-US"/>
        </w:rPr>
        <w:t>Soil Tillage Res.</w:t>
      </w:r>
      <w:r w:rsidRPr="0001493A">
        <w:rPr>
          <w:lang w:val="en-US"/>
        </w:rPr>
        <w:t xml:space="preserve"> </w:t>
      </w:r>
      <w:r w:rsidRPr="0001493A">
        <w:rPr>
          <w:b/>
          <w:bCs/>
          <w:lang w:val="en-US"/>
        </w:rPr>
        <w:t>40</w:t>
      </w:r>
      <w:r w:rsidRPr="0001493A">
        <w:rPr>
          <w:lang w:val="en-US"/>
        </w:rPr>
        <w:t>, 155–168 (1997).</w:t>
      </w:r>
    </w:p>
    <w:p w14:paraId="577E583D" w14:textId="77777777" w:rsidR="0001493A" w:rsidRPr="0001493A" w:rsidRDefault="0001493A" w:rsidP="0001493A">
      <w:pPr>
        <w:pStyle w:val="Bibliography"/>
        <w:rPr>
          <w:lang w:val="en-US"/>
        </w:rPr>
      </w:pPr>
      <w:r w:rsidRPr="0001493A">
        <w:rPr>
          <w:lang w:val="en-US"/>
        </w:rPr>
        <w:t>61.</w:t>
      </w:r>
      <w:r w:rsidRPr="0001493A">
        <w:rPr>
          <w:lang w:val="en-US"/>
        </w:rPr>
        <w:tab/>
        <w:t xml:space="preserve">Huber, I., Wang, L., Hatfield, J. L., Hanna, H. M. &amp; Archontoulis, S. V. Modeling days suitable for fieldwork using machine learning, process-based, and rule-based models. </w:t>
      </w:r>
      <w:r w:rsidRPr="0001493A">
        <w:rPr>
          <w:i/>
          <w:iCs/>
          <w:lang w:val="en-US"/>
        </w:rPr>
        <w:t>Agric. Syst.</w:t>
      </w:r>
      <w:r w:rsidRPr="0001493A">
        <w:rPr>
          <w:lang w:val="en-US"/>
        </w:rPr>
        <w:t xml:space="preserve"> </w:t>
      </w:r>
      <w:r w:rsidRPr="0001493A">
        <w:rPr>
          <w:b/>
          <w:bCs/>
          <w:lang w:val="en-US"/>
        </w:rPr>
        <w:t>206</w:t>
      </w:r>
      <w:r w:rsidRPr="0001493A">
        <w:rPr>
          <w:lang w:val="en-US"/>
        </w:rPr>
        <w:t>, 103603 (2023).</w:t>
      </w:r>
    </w:p>
    <w:p w14:paraId="250C02E4" w14:textId="77777777" w:rsidR="0001493A" w:rsidRPr="0001493A" w:rsidRDefault="0001493A" w:rsidP="0001493A">
      <w:pPr>
        <w:pStyle w:val="Bibliography"/>
        <w:rPr>
          <w:lang w:val="en-US"/>
        </w:rPr>
      </w:pPr>
      <w:r w:rsidRPr="0001493A">
        <w:rPr>
          <w:lang w:val="en-US"/>
        </w:rPr>
        <w:t>62.</w:t>
      </w:r>
      <w:r w:rsidRPr="0001493A">
        <w:rPr>
          <w:lang w:val="en-US"/>
        </w:rPr>
        <w:tab/>
        <w:t xml:space="preserve">Macedo, I., Pittelkow, C. M., Terra, J. A., Castillo, J. &amp; Roel, A. The power of on-farm data for improved agronomy. </w:t>
      </w:r>
      <w:r w:rsidRPr="0001493A">
        <w:rPr>
          <w:i/>
          <w:iCs/>
          <w:lang w:val="en-US"/>
        </w:rPr>
        <w:t>Glob. Food Secur.</w:t>
      </w:r>
      <w:r w:rsidRPr="0001493A">
        <w:rPr>
          <w:lang w:val="en-US"/>
        </w:rPr>
        <w:t xml:space="preserve"> </w:t>
      </w:r>
      <w:r w:rsidRPr="0001493A">
        <w:rPr>
          <w:b/>
          <w:bCs/>
          <w:lang w:val="en-US"/>
        </w:rPr>
        <w:t>40</w:t>
      </w:r>
      <w:r w:rsidRPr="0001493A">
        <w:rPr>
          <w:lang w:val="en-US"/>
        </w:rPr>
        <w:t>, 100752 (2024).</w:t>
      </w:r>
    </w:p>
    <w:p w14:paraId="58D7996D" w14:textId="77777777" w:rsidR="0001493A" w:rsidRPr="0001493A" w:rsidRDefault="0001493A" w:rsidP="0001493A">
      <w:pPr>
        <w:pStyle w:val="Bibliography"/>
        <w:rPr>
          <w:lang w:val="en-US"/>
        </w:rPr>
      </w:pPr>
      <w:r w:rsidRPr="0001493A">
        <w:rPr>
          <w:lang w:val="en-US"/>
        </w:rPr>
        <w:t>63.</w:t>
      </w:r>
      <w:r w:rsidRPr="0001493A">
        <w:rPr>
          <w:lang w:val="en-US"/>
        </w:rPr>
        <w:tab/>
        <w:t xml:space="preserve">Puntel, L. A., Thompson, L. J. &amp; Mieno, T. Leveraging digital agriculture for on-farm testing of technologies. </w:t>
      </w:r>
      <w:r w:rsidRPr="0001493A">
        <w:rPr>
          <w:i/>
          <w:iCs/>
          <w:lang w:val="en-US"/>
        </w:rPr>
        <w:t>Front. Agron.</w:t>
      </w:r>
      <w:r w:rsidRPr="0001493A">
        <w:rPr>
          <w:lang w:val="en-US"/>
        </w:rPr>
        <w:t xml:space="preserve"> </w:t>
      </w:r>
      <w:r w:rsidRPr="0001493A">
        <w:rPr>
          <w:b/>
          <w:bCs/>
          <w:lang w:val="en-US"/>
        </w:rPr>
        <w:t>6</w:t>
      </w:r>
      <w:r w:rsidRPr="0001493A">
        <w:rPr>
          <w:lang w:val="en-US"/>
        </w:rPr>
        <w:t>, (2024).</w:t>
      </w:r>
    </w:p>
    <w:p w14:paraId="6225D811" w14:textId="77777777" w:rsidR="0001493A" w:rsidRPr="0001493A" w:rsidRDefault="0001493A" w:rsidP="0001493A">
      <w:pPr>
        <w:pStyle w:val="Bibliography"/>
        <w:rPr>
          <w:lang w:val="en-US"/>
        </w:rPr>
      </w:pPr>
      <w:r w:rsidRPr="0001493A">
        <w:rPr>
          <w:lang w:val="en-US"/>
        </w:rPr>
        <w:t>64.</w:t>
      </w:r>
      <w:r w:rsidRPr="0001493A">
        <w:rPr>
          <w:lang w:val="en-US"/>
        </w:rPr>
        <w:tab/>
        <w:t xml:space="preserve">Lacoste, M. </w:t>
      </w:r>
      <w:r w:rsidRPr="0001493A">
        <w:rPr>
          <w:i/>
          <w:iCs/>
          <w:lang w:val="en-US"/>
        </w:rPr>
        <w:t>et al.</w:t>
      </w:r>
      <w:r w:rsidRPr="0001493A">
        <w:rPr>
          <w:lang w:val="en-US"/>
        </w:rPr>
        <w:t xml:space="preserve"> On-Farm Experimentation to transform global agriculture. </w:t>
      </w:r>
      <w:r w:rsidRPr="0001493A">
        <w:rPr>
          <w:i/>
          <w:iCs/>
          <w:lang w:val="en-US"/>
        </w:rPr>
        <w:t>Nat. Food</w:t>
      </w:r>
      <w:r w:rsidRPr="0001493A">
        <w:rPr>
          <w:lang w:val="en-US"/>
        </w:rPr>
        <w:t xml:space="preserve"> </w:t>
      </w:r>
      <w:r w:rsidRPr="0001493A">
        <w:rPr>
          <w:b/>
          <w:bCs/>
          <w:lang w:val="en-US"/>
        </w:rPr>
        <w:t>3</w:t>
      </w:r>
      <w:r w:rsidRPr="0001493A">
        <w:rPr>
          <w:lang w:val="en-US"/>
        </w:rPr>
        <w:t>, 11–18 (2022).</w:t>
      </w:r>
    </w:p>
    <w:p w14:paraId="60DEEC79" w14:textId="77777777" w:rsidR="0001493A" w:rsidRPr="0001493A" w:rsidRDefault="0001493A" w:rsidP="0001493A">
      <w:pPr>
        <w:pStyle w:val="Bibliography"/>
        <w:rPr>
          <w:lang w:val="en-US"/>
        </w:rPr>
      </w:pPr>
      <w:r w:rsidRPr="0001493A">
        <w:rPr>
          <w:lang w:val="en-US"/>
        </w:rPr>
        <w:t>65.</w:t>
      </w:r>
      <w:r w:rsidRPr="0001493A">
        <w:rPr>
          <w:lang w:val="en-US"/>
        </w:rPr>
        <w:tab/>
        <w:t xml:space="preserve">Chaney, D. </w:t>
      </w:r>
      <w:r w:rsidRPr="0001493A">
        <w:rPr>
          <w:i/>
          <w:iCs/>
          <w:lang w:val="en-US"/>
        </w:rPr>
        <w:t>How to Conduct Research on Your Farm or Ranch</w:t>
      </w:r>
      <w:r w:rsidRPr="0001493A">
        <w:rPr>
          <w:lang w:val="en-US"/>
        </w:rPr>
        <w:t>. https://www.sare.org/resources/how-to-conduct-research-on-your-farm-or-ranch/ (2017).</w:t>
      </w:r>
    </w:p>
    <w:p w14:paraId="6322D82A" w14:textId="77777777" w:rsidR="0001493A" w:rsidRPr="0001493A" w:rsidRDefault="0001493A" w:rsidP="0001493A">
      <w:pPr>
        <w:pStyle w:val="Bibliography"/>
        <w:rPr>
          <w:lang w:val="en-US"/>
        </w:rPr>
      </w:pPr>
      <w:r w:rsidRPr="0001493A">
        <w:rPr>
          <w:lang w:val="en-US"/>
        </w:rPr>
        <w:t>66.</w:t>
      </w:r>
      <w:r w:rsidRPr="0001493A">
        <w:rPr>
          <w:lang w:val="en-US"/>
        </w:rPr>
        <w:tab/>
        <w:t xml:space="preserve">Orozco, J. P., Hathaway, M., Veley, T., Estrada, H. &amp; Tobey, E. Farmers Guide to Conducting On-Farm Research. </w:t>
      </w:r>
      <w:r w:rsidRPr="0001493A">
        <w:rPr>
          <w:i/>
          <w:iCs/>
          <w:lang w:val="en-US"/>
        </w:rPr>
        <w:t>Organic Farming Research Foundation</w:t>
      </w:r>
      <w:r w:rsidRPr="0001493A">
        <w:rPr>
          <w:lang w:val="en-US"/>
        </w:rPr>
        <w:t xml:space="preserve"> https://ofrf.org/reports/farmers-guide-to-conducting-on-farm-research/ (2023).</w:t>
      </w:r>
    </w:p>
    <w:p w14:paraId="4ACBA6E9" w14:textId="77777777" w:rsidR="0001493A" w:rsidRPr="0001493A" w:rsidRDefault="0001493A" w:rsidP="0001493A">
      <w:pPr>
        <w:pStyle w:val="Bibliography"/>
        <w:rPr>
          <w:lang w:val="en-US"/>
        </w:rPr>
      </w:pPr>
      <w:r w:rsidRPr="0001493A">
        <w:rPr>
          <w:lang w:val="en-US"/>
        </w:rPr>
        <w:t>67.</w:t>
      </w:r>
      <w:r w:rsidRPr="0001493A">
        <w:rPr>
          <w:lang w:val="en-US"/>
        </w:rPr>
        <w:tab/>
        <w:t xml:space="preserve">Toffolini, Q. &amp; Jeuffroy, M.-H. On-farm experimentation practices and associated farmer-researcher relationships: a systematic literature review. </w:t>
      </w:r>
      <w:r w:rsidRPr="0001493A">
        <w:rPr>
          <w:i/>
          <w:iCs/>
          <w:lang w:val="en-US"/>
        </w:rPr>
        <w:t>Agron. Sustain. Dev.</w:t>
      </w:r>
      <w:r w:rsidRPr="0001493A">
        <w:rPr>
          <w:lang w:val="en-US"/>
        </w:rPr>
        <w:t xml:space="preserve"> </w:t>
      </w:r>
      <w:r w:rsidRPr="0001493A">
        <w:rPr>
          <w:b/>
          <w:bCs/>
          <w:lang w:val="en-US"/>
        </w:rPr>
        <w:t>42</w:t>
      </w:r>
      <w:r w:rsidRPr="0001493A">
        <w:rPr>
          <w:lang w:val="en-US"/>
        </w:rPr>
        <w:t>, 114 (2022).</w:t>
      </w:r>
    </w:p>
    <w:p w14:paraId="01CF28D1" w14:textId="77777777" w:rsidR="0001493A" w:rsidRPr="0001493A" w:rsidRDefault="0001493A" w:rsidP="0001493A">
      <w:pPr>
        <w:pStyle w:val="Bibliography"/>
        <w:rPr>
          <w:lang w:val="en-US"/>
        </w:rPr>
      </w:pPr>
      <w:r w:rsidRPr="0001493A">
        <w:rPr>
          <w:lang w:val="en-US"/>
        </w:rPr>
        <w:t>68.</w:t>
      </w:r>
      <w:r w:rsidRPr="0001493A">
        <w:rPr>
          <w:lang w:val="en-US"/>
        </w:rPr>
        <w:tab/>
        <w:t xml:space="preserve">Jackson-Smith, D. &amp; Veisi, H. A typology to guide design and assessment of participatory farming research projects. </w:t>
      </w:r>
      <w:r w:rsidRPr="0001493A">
        <w:rPr>
          <w:i/>
          <w:iCs/>
          <w:lang w:val="en-US"/>
        </w:rPr>
        <w:t>Socio-Ecol. Pract. Res.</w:t>
      </w:r>
      <w:r w:rsidRPr="0001493A">
        <w:rPr>
          <w:lang w:val="en-US"/>
        </w:rPr>
        <w:t xml:space="preserve"> </w:t>
      </w:r>
      <w:r w:rsidRPr="0001493A">
        <w:rPr>
          <w:b/>
          <w:bCs/>
          <w:lang w:val="en-US"/>
        </w:rPr>
        <w:t>5</w:t>
      </w:r>
      <w:r w:rsidRPr="0001493A">
        <w:rPr>
          <w:lang w:val="en-US"/>
        </w:rPr>
        <w:t>, 159–174 (2023).</w:t>
      </w:r>
    </w:p>
    <w:p w14:paraId="035D8A2F" w14:textId="77777777" w:rsidR="0001493A" w:rsidRPr="0001493A" w:rsidRDefault="0001493A" w:rsidP="0001493A">
      <w:pPr>
        <w:pStyle w:val="Bibliography"/>
        <w:rPr>
          <w:lang w:val="en-US"/>
        </w:rPr>
      </w:pPr>
      <w:r w:rsidRPr="0001493A">
        <w:rPr>
          <w:lang w:val="en-US"/>
        </w:rPr>
        <w:t>69.</w:t>
      </w:r>
      <w:r w:rsidRPr="0001493A">
        <w:rPr>
          <w:lang w:val="en-US"/>
        </w:rPr>
        <w:tab/>
        <w:t xml:space="preserve">Liebig, M. A., Doran, J. W. &amp; Francis, C. A. “Work-a-Day” Compensation in Farmer Participatory Research. </w:t>
      </w:r>
      <w:r w:rsidRPr="0001493A">
        <w:rPr>
          <w:i/>
          <w:iCs/>
          <w:lang w:val="en-US"/>
        </w:rPr>
        <w:t>J. Nat. Resour. Life Sci. Educ.</w:t>
      </w:r>
      <w:r w:rsidRPr="0001493A">
        <w:rPr>
          <w:lang w:val="en-US"/>
        </w:rPr>
        <w:t xml:space="preserve"> </w:t>
      </w:r>
      <w:r w:rsidRPr="0001493A">
        <w:rPr>
          <w:b/>
          <w:bCs/>
          <w:lang w:val="en-US"/>
        </w:rPr>
        <w:t>28</w:t>
      </w:r>
      <w:r w:rsidRPr="0001493A">
        <w:rPr>
          <w:lang w:val="en-US"/>
        </w:rPr>
        <w:t>, 37–40 (1999).</w:t>
      </w:r>
    </w:p>
    <w:p w14:paraId="368ADFA7" w14:textId="77777777" w:rsidR="0001493A" w:rsidRPr="0001493A" w:rsidRDefault="0001493A" w:rsidP="0001493A">
      <w:pPr>
        <w:pStyle w:val="Bibliography"/>
        <w:rPr>
          <w:lang w:val="en-US"/>
        </w:rPr>
      </w:pPr>
      <w:r w:rsidRPr="0001493A">
        <w:rPr>
          <w:lang w:val="en-US"/>
        </w:rPr>
        <w:t>70.</w:t>
      </w:r>
      <w:r w:rsidRPr="0001493A">
        <w:rPr>
          <w:lang w:val="en-US"/>
        </w:rPr>
        <w:tab/>
        <w:t xml:space="preserve">Neher, D. </w:t>
      </w:r>
      <w:r w:rsidRPr="0001493A">
        <w:rPr>
          <w:i/>
          <w:iCs/>
          <w:lang w:val="en-US"/>
        </w:rPr>
        <w:t>et al.</w:t>
      </w:r>
      <w:r w:rsidRPr="0001493A">
        <w:rPr>
          <w:lang w:val="en-US"/>
        </w:rPr>
        <w:t xml:space="preserve"> Proceedings - U.S.A Agroecology Summit 2023. </w:t>
      </w:r>
      <w:r w:rsidRPr="0001493A">
        <w:rPr>
          <w:i/>
          <w:iCs/>
          <w:lang w:val="en-US"/>
        </w:rPr>
        <w:t>Coll. Agric. Life Sci. Fac. Publ.</w:t>
      </w:r>
      <w:r w:rsidRPr="0001493A">
        <w:rPr>
          <w:lang w:val="en-US"/>
        </w:rPr>
        <w:t xml:space="preserve"> (2023).</w:t>
      </w:r>
    </w:p>
    <w:p w14:paraId="08B2EB72" w14:textId="77777777" w:rsidR="0001493A" w:rsidRPr="0001493A" w:rsidRDefault="0001493A" w:rsidP="0001493A">
      <w:pPr>
        <w:pStyle w:val="Bibliography"/>
        <w:rPr>
          <w:lang w:val="en-US"/>
        </w:rPr>
      </w:pPr>
      <w:r w:rsidRPr="0001493A">
        <w:rPr>
          <w:lang w:val="en-US"/>
        </w:rPr>
        <w:t>71.</w:t>
      </w:r>
      <w:r w:rsidRPr="0001493A">
        <w:rPr>
          <w:lang w:val="en-US"/>
        </w:rPr>
        <w:tab/>
        <w:t xml:space="preserve">Thornley, K. Involving farmers in agricultural research: A farmer’s perspective. </w:t>
      </w:r>
      <w:r w:rsidRPr="0001493A">
        <w:rPr>
          <w:i/>
          <w:iCs/>
          <w:lang w:val="en-US"/>
        </w:rPr>
        <w:t>Am. J. Altern. Agric.</w:t>
      </w:r>
      <w:r w:rsidRPr="0001493A">
        <w:rPr>
          <w:lang w:val="en-US"/>
        </w:rPr>
        <w:t xml:space="preserve"> </w:t>
      </w:r>
      <w:r w:rsidRPr="0001493A">
        <w:rPr>
          <w:b/>
          <w:bCs/>
          <w:lang w:val="en-US"/>
        </w:rPr>
        <w:t>5</w:t>
      </w:r>
      <w:r w:rsidRPr="0001493A">
        <w:rPr>
          <w:lang w:val="en-US"/>
        </w:rPr>
        <w:t>, 174–177 (1990).</w:t>
      </w:r>
    </w:p>
    <w:p w14:paraId="52FF1A2D" w14:textId="77777777" w:rsidR="0001493A" w:rsidRPr="0001493A" w:rsidRDefault="0001493A" w:rsidP="0001493A">
      <w:pPr>
        <w:pStyle w:val="Bibliography"/>
        <w:rPr>
          <w:lang w:val="en-US"/>
        </w:rPr>
      </w:pPr>
      <w:r w:rsidRPr="0001493A">
        <w:rPr>
          <w:lang w:val="en-US"/>
        </w:rPr>
        <w:t>72.</w:t>
      </w:r>
      <w:r w:rsidRPr="0001493A">
        <w:rPr>
          <w:lang w:val="en-US"/>
        </w:rPr>
        <w:tab/>
        <w:t xml:space="preserve">Sherren, K., Thondhlana, G. &amp; Jackson-Smith, D. </w:t>
      </w:r>
      <w:r w:rsidRPr="0001493A">
        <w:rPr>
          <w:i/>
          <w:iCs/>
          <w:lang w:val="en-US"/>
        </w:rPr>
        <w:t>Opening Windows: Embracing New Perspectives and Practices in Natural Resource Social Sciences</w:t>
      </w:r>
      <w:r w:rsidRPr="0001493A">
        <w:rPr>
          <w:lang w:val="en-US"/>
        </w:rPr>
        <w:t>. (Utah State University Press).</w:t>
      </w:r>
    </w:p>
    <w:p w14:paraId="1F9C1F2B" w14:textId="77777777" w:rsidR="0001493A" w:rsidRPr="0001493A" w:rsidRDefault="0001493A" w:rsidP="0001493A">
      <w:pPr>
        <w:pStyle w:val="Bibliography"/>
        <w:rPr>
          <w:lang w:val="en-US"/>
        </w:rPr>
      </w:pPr>
      <w:r w:rsidRPr="0001493A">
        <w:rPr>
          <w:lang w:val="en-US"/>
        </w:rPr>
        <w:lastRenderedPageBreak/>
        <w:t>73.</w:t>
      </w:r>
      <w:r w:rsidRPr="0001493A">
        <w:rPr>
          <w:lang w:val="en-US"/>
        </w:rPr>
        <w:tab/>
        <w:t xml:space="preserve">Thésée, G. A Tool of Massive Erosion: Scientific Knowledge in the Neo-Colonial Enterprise. in </w:t>
      </w:r>
      <w:r w:rsidRPr="0001493A">
        <w:rPr>
          <w:i/>
          <w:iCs/>
          <w:lang w:val="en-US"/>
        </w:rPr>
        <w:t>Anti-Colonialism and Education</w:t>
      </w:r>
      <w:r w:rsidRPr="0001493A">
        <w:rPr>
          <w:lang w:val="en-US"/>
        </w:rPr>
        <w:t xml:space="preserve"> 25–42 (Brill, 2006). doi:10.1163/9789087901110_003.</w:t>
      </w:r>
    </w:p>
    <w:p w14:paraId="436480E6" w14:textId="77777777" w:rsidR="0001493A" w:rsidRPr="0001493A" w:rsidRDefault="0001493A" w:rsidP="0001493A">
      <w:pPr>
        <w:pStyle w:val="Bibliography"/>
        <w:rPr>
          <w:lang w:val="en-US"/>
        </w:rPr>
      </w:pPr>
      <w:r w:rsidRPr="0001493A">
        <w:rPr>
          <w:lang w:val="en-US"/>
        </w:rPr>
        <w:t>74.</w:t>
      </w:r>
      <w:r w:rsidRPr="0001493A">
        <w:rPr>
          <w:lang w:val="en-US"/>
        </w:rPr>
        <w:tab/>
        <w:t xml:space="preserve">Halpin, Z. T. Scientific objectivity and the concept of “the other”. </w:t>
      </w:r>
      <w:r w:rsidRPr="0001493A">
        <w:rPr>
          <w:i/>
          <w:iCs/>
          <w:lang w:val="en-US"/>
        </w:rPr>
        <w:t>Womens Stud. Int. Forum</w:t>
      </w:r>
      <w:r w:rsidRPr="0001493A">
        <w:rPr>
          <w:lang w:val="en-US"/>
        </w:rPr>
        <w:t xml:space="preserve"> </w:t>
      </w:r>
      <w:r w:rsidRPr="0001493A">
        <w:rPr>
          <w:b/>
          <w:bCs/>
          <w:lang w:val="en-US"/>
        </w:rPr>
        <w:t>12</w:t>
      </w:r>
      <w:r w:rsidRPr="0001493A">
        <w:rPr>
          <w:lang w:val="en-US"/>
        </w:rPr>
        <w:t>, 285–294 (1989).</w:t>
      </w:r>
    </w:p>
    <w:p w14:paraId="01B1CDF3" w14:textId="77777777" w:rsidR="0001493A" w:rsidRPr="0001493A" w:rsidRDefault="0001493A" w:rsidP="0001493A">
      <w:pPr>
        <w:pStyle w:val="Bibliography"/>
        <w:rPr>
          <w:lang w:val="en-US"/>
        </w:rPr>
      </w:pPr>
      <w:r w:rsidRPr="0001493A">
        <w:rPr>
          <w:lang w:val="en-US"/>
        </w:rPr>
        <w:t>75.</w:t>
      </w:r>
      <w:r w:rsidRPr="0001493A">
        <w:rPr>
          <w:lang w:val="en-US"/>
        </w:rPr>
        <w:tab/>
        <w:t xml:space="preserve">Norton, B. G. Beyond Positivist Ecology: Toward an Integrated Ecological Ethics. </w:t>
      </w:r>
      <w:r w:rsidRPr="0001493A">
        <w:rPr>
          <w:i/>
          <w:iCs/>
          <w:lang w:val="en-US"/>
        </w:rPr>
        <w:t>Sci. Eng. Ethics</w:t>
      </w:r>
      <w:r w:rsidRPr="0001493A">
        <w:rPr>
          <w:lang w:val="en-US"/>
        </w:rPr>
        <w:t xml:space="preserve"> </w:t>
      </w:r>
      <w:r w:rsidRPr="0001493A">
        <w:rPr>
          <w:b/>
          <w:bCs/>
          <w:lang w:val="en-US"/>
        </w:rPr>
        <w:t>14</w:t>
      </w:r>
      <w:r w:rsidRPr="0001493A">
        <w:rPr>
          <w:lang w:val="en-US"/>
        </w:rPr>
        <w:t>, 581–592 (2008).</w:t>
      </w:r>
    </w:p>
    <w:p w14:paraId="1D36A751" w14:textId="77777777" w:rsidR="0001493A" w:rsidRPr="0001493A" w:rsidRDefault="0001493A" w:rsidP="0001493A">
      <w:pPr>
        <w:pStyle w:val="Bibliography"/>
        <w:rPr>
          <w:lang w:val="en-US"/>
        </w:rPr>
      </w:pPr>
      <w:r w:rsidRPr="0001493A">
        <w:rPr>
          <w:lang w:val="en-US"/>
        </w:rPr>
        <w:t>76.</w:t>
      </w:r>
      <w:r w:rsidRPr="0001493A">
        <w:rPr>
          <w:lang w:val="en-US"/>
        </w:rPr>
        <w:tab/>
        <w:t xml:space="preserve">S, B. Science may be objective, scientists are not always. </w:t>
      </w:r>
      <w:r w:rsidRPr="0001493A">
        <w:rPr>
          <w:i/>
          <w:iCs/>
          <w:lang w:val="en-US"/>
        </w:rPr>
        <w:t>Facts Views Vis. ObGyn</w:t>
      </w:r>
      <w:r w:rsidRPr="0001493A">
        <w:rPr>
          <w:lang w:val="en-US"/>
        </w:rPr>
        <w:t xml:space="preserve"> </w:t>
      </w:r>
      <w:r w:rsidRPr="0001493A">
        <w:rPr>
          <w:b/>
          <w:bCs/>
          <w:lang w:val="en-US"/>
        </w:rPr>
        <w:t>13</w:t>
      </w:r>
      <w:r w:rsidRPr="0001493A">
        <w:rPr>
          <w:lang w:val="en-US"/>
        </w:rPr>
        <w:t>, 1–2.</w:t>
      </w:r>
    </w:p>
    <w:p w14:paraId="54BD7F35" w14:textId="77777777" w:rsidR="0001493A" w:rsidRPr="0001493A" w:rsidRDefault="0001493A" w:rsidP="0001493A">
      <w:pPr>
        <w:pStyle w:val="Bibliography"/>
        <w:rPr>
          <w:lang w:val="en-US"/>
        </w:rPr>
      </w:pPr>
      <w:r w:rsidRPr="0001493A">
        <w:rPr>
          <w:lang w:val="en-US"/>
        </w:rPr>
        <w:t>77.</w:t>
      </w:r>
      <w:r w:rsidRPr="0001493A">
        <w:rPr>
          <w:lang w:val="en-US"/>
        </w:rPr>
        <w:tab/>
        <w:t xml:space="preserve">Mann, C. </w:t>
      </w:r>
      <w:r w:rsidRPr="0001493A">
        <w:rPr>
          <w:i/>
          <w:iCs/>
          <w:lang w:val="en-US"/>
        </w:rPr>
        <w:t>The Wizard and the Prophet</w:t>
      </w:r>
      <w:r w:rsidRPr="0001493A">
        <w:rPr>
          <w:lang w:val="en-US"/>
        </w:rPr>
        <w:t>. (Vintage, New York, NY, 2019).</w:t>
      </w:r>
    </w:p>
    <w:p w14:paraId="04C5E841" w14:textId="77777777" w:rsidR="0001493A" w:rsidRPr="0001493A" w:rsidRDefault="0001493A" w:rsidP="0001493A">
      <w:pPr>
        <w:pStyle w:val="Bibliography"/>
        <w:rPr>
          <w:lang w:val="en-US"/>
        </w:rPr>
      </w:pPr>
      <w:r w:rsidRPr="0001493A">
        <w:rPr>
          <w:lang w:val="en-US"/>
        </w:rPr>
        <w:t>78.</w:t>
      </w:r>
      <w:r w:rsidRPr="0001493A">
        <w:rPr>
          <w:lang w:val="en-US"/>
        </w:rPr>
        <w:tab/>
        <w:t xml:space="preserve">Borlaug, N. E. The Green Revolution: For Bread and Peace. </w:t>
      </w:r>
      <w:r w:rsidRPr="0001493A">
        <w:rPr>
          <w:i/>
          <w:iCs/>
          <w:lang w:val="en-US"/>
        </w:rPr>
        <w:t>Bull. At. Sci.</w:t>
      </w:r>
      <w:r w:rsidRPr="0001493A">
        <w:rPr>
          <w:lang w:val="en-US"/>
        </w:rPr>
        <w:t xml:space="preserve"> (1971).</w:t>
      </w:r>
    </w:p>
    <w:p w14:paraId="376BAA7B" w14:textId="77777777" w:rsidR="0001493A" w:rsidRPr="0001493A" w:rsidRDefault="0001493A" w:rsidP="0001493A">
      <w:pPr>
        <w:pStyle w:val="Bibliography"/>
        <w:rPr>
          <w:lang w:val="en-US"/>
        </w:rPr>
      </w:pPr>
      <w:r w:rsidRPr="0001493A">
        <w:rPr>
          <w:lang w:val="en-US"/>
        </w:rPr>
        <w:t>79.</w:t>
      </w:r>
      <w:r w:rsidRPr="0001493A">
        <w:rPr>
          <w:lang w:val="en-US"/>
        </w:rPr>
        <w:tab/>
        <w:t xml:space="preserve">Sayre, N. F. The Genesis, History, and Limits of Carrying Capacity. </w:t>
      </w:r>
      <w:r w:rsidRPr="0001493A">
        <w:rPr>
          <w:i/>
          <w:iCs/>
          <w:lang w:val="en-US"/>
        </w:rPr>
        <w:t>Ann. Assoc. Am. Geogr.</w:t>
      </w:r>
      <w:r w:rsidRPr="0001493A">
        <w:rPr>
          <w:lang w:val="en-US"/>
        </w:rPr>
        <w:t xml:space="preserve"> </w:t>
      </w:r>
      <w:r w:rsidRPr="0001493A">
        <w:rPr>
          <w:b/>
          <w:bCs/>
          <w:lang w:val="en-US"/>
        </w:rPr>
        <w:t>98</w:t>
      </w:r>
      <w:r w:rsidRPr="0001493A">
        <w:rPr>
          <w:lang w:val="en-US"/>
        </w:rPr>
        <w:t>, 120–134 (2008).</w:t>
      </w:r>
    </w:p>
    <w:p w14:paraId="3877F23F" w14:textId="77777777" w:rsidR="0001493A" w:rsidRPr="0001493A" w:rsidRDefault="0001493A" w:rsidP="0001493A">
      <w:pPr>
        <w:pStyle w:val="Bibliography"/>
        <w:rPr>
          <w:lang w:val="en-US"/>
        </w:rPr>
      </w:pPr>
      <w:r w:rsidRPr="0001493A">
        <w:rPr>
          <w:lang w:val="en-US"/>
        </w:rPr>
        <w:t>80.</w:t>
      </w:r>
      <w:r w:rsidRPr="0001493A">
        <w:rPr>
          <w:lang w:val="en-US"/>
        </w:rPr>
        <w:tab/>
        <w:t xml:space="preserve">Jordan, N. </w:t>
      </w:r>
      <w:r w:rsidRPr="0001493A">
        <w:rPr>
          <w:i/>
          <w:iCs/>
          <w:lang w:val="en-US"/>
        </w:rPr>
        <w:t>et al.</w:t>
      </w:r>
      <w:r w:rsidRPr="0001493A">
        <w:rPr>
          <w:lang w:val="en-US"/>
        </w:rPr>
        <w:t xml:space="preserve"> To meet grand challenges, agricultural scientists must engage in the politics of constructive collective action. </w:t>
      </w:r>
      <w:r w:rsidRPr="0001493A">
        <w:rPr>
          <w:i/>
          <w:iCs/>
          <w:lang w:val="en-US"/>
        </w:rPr>
        <w:t>Crop Sci.</w:t>
      </w:r>
      <w:r w:rsidRPr="0001493A">
        <w:rPr>
          <w:lang w:val="en-US"/>
        </w:rPr>
        <w:t xml:space="preserve"> </w:t>
      </w:r>
      <w:r w:rsidRPr="0001493A">
        <w:rPr>
          <w:b/>
          <w:bCs/>
          <w:lang w:val="en-US"/>
        </w:rPr>
        <w:t>61</w:t>
      </w:r>
      <w:r w:rsidRPr="0001493A">
        <w:rPr>
          <w:lang w:val="en-US"/>
        </w:rPr>
        <w:t>, 24–31 (2021).</w:t>
      </w:r>
    </w:p>
    <w:p w14:paraId="6C953240" w14:textId="77777777" w:rsidR="0001493A" w:rsidRPr="0001493A" w:rsidRDefault="0001493A" w:rsidP="0001493A">
      <w:pPr>
        <w:pStyle w:val="Bibliography"/>
        <w:rPr>
          <w:lang w:val="en-US"/>
        </w:rPr>
      </w:pPr>
      <w:r w:rsidRPr="0001493A">
        <w:rPr>
          <w:lang w:val="en-US"/>
        </w:rPr>
        <w:t>81.</w:t>
      </w:r>
      <w:r w:rsidRPr="0001493A">
        <w:rPr>
          <w:lang w:val="en-US"/>
        </w:rPr>
        <w:tab/>
        <w:t xml:space="preserve">Hill, J. The sobering truth about corn ethanol. </w:t>
      </w:r>
      <w:r w:rsidRPr="0001493A">
        <w:rPr>
          <w:i/>
          <w:iCs/>
          <w:lang w:val="en-US"/>
        </w:rPr>
        <w:t>Proc. Natl. Acad. Sci.</w:t>
      </w:r>
      <w:r w:rsidRPr="0001493A">
        <w:rPr>
          <w:lang w:val="en-US"/>
        </w:rPr>
        <w:t xml:space="preserve"> </w:t>
      </w:r>
      <w:r w:rsidRPr="0001493A">
        <w:rPr>
          <w:b/>
          <w:bCs/>
          <w:lang w:val="en-US"/>
        </w:rPr>
        <w:t>119</w:t>
      </w:r>
      <w:r w:rsidRPr="0001493A">
        <w:rPr>
          <w:lang w:val="en-US"/>
        </w:rPr>
        <w:t>, e2200997119 (2022).</w:t>
      </w:r>
    </w:p>
    <w:p w14:paraId="32B5B983" w14:textId="77777777" w:rsidR="0001493A" w:rsidRPr="0001493A" w:rsidRDefault="0001493A" w:rsidP="0001493A">
      <w:pPr>
        <w:pStyle w:val="Bibliography"/>
        <w:rPr>
          <w:lang w:val="en-US"/>
        </w:rPr>
      </w:pPr>
      <w:r w:rsidRPr="0001493A">
        <w:rPr>
          <w:lang w:val="en-US"/>
        </w:rPr>
        <w:t>82.</w:t>
      </w:r>
      <w:r w:rsidRPr="0001493A">
        <w:rPr>
          <w:lang w:val="en-US"/>
        </w:rPr>
        <w:tab/>
        <w:t xml:space="preserve">Kniss, A. Have genetically engineered herbicide-resistant crops increased or decreased herbicide use? </w:t>
      </w:r>
      <w:r w:rsidRPr="0001493A">
        <w:rPr>
          <w:i/>
          <w:iCs/>
          <w:lang w:val="en-US"/>
        </w:rPr>
        <w:t>A Plant Out of Place</w:t>
      </w:r>
      <w:r w:rsidRPr="0001493A">
        <w:rPr>
          <w:lang w:val="en-US"/>
        </w:rPr>
        <w:t xml:space="preserve"> https://plantoutofplace.com/2018/12/have-genetically-engineered-herbicide-resistant-crops-increased-or-decreased-herbicide-use/ (2018).</w:t>
      </w:r>
    </w:p>
    <w:p w14:paraId="009A9E9A" w14:textId="77777777" w:rsidR="0001493A" w:rsidRPr="0001493A" w:rsidRDefault="0001493A" w:rsidP="0001493A">
      <w:pPr>
        <w:pStyle w:val="Bibliography"/>
        <w:rPr>
          <w:lang w:val="en-US"/>
        </w:rPr>
      </w:pPr>
      <w:r w:rsidRPr="0001493A">
        <w:rPr>
          <w:lang w:val="en-US"/>
        </w:rPr>
        <w:t>83.</w:t>
      </w:r>
      <w:r w:rsidRPr="0001493A">
        <w:rPr>
          <w:lang w:val="en-US"/>
        </w:rPr>
        <w:tab/>
        <w:t xml:space="preserve">Weisberger, D., Ray, M. A., Basinger, N. T. &amp; Thompson, J. J. Chemical, Ecological, Other? Identifying Weed Management Typologies Within Industrialized Cropping Systems in Georgia (U.S.). </w:t>
      </w:r>
      <w:r w:rsidRPr="0001493A">
        <w:rPr>
          <w:i/>
          <w:iCs/>
          <w:lang w:val="en-US"/>
        </w:rPr>
        <w:t>Agric. Hum. Values</w:t>
      </w:r>
      <w:r w:rsidRPr="0001493A">
        <w:rPr>
          <w:lang w:val="en-US"/>
        </w:rPr>
        <w:t xml:space="preserve"> 1–19 doi:10.1007/s10460-023-10530-7.</w:t>
      </w:r>
    </w:p>
    <w:p w14:paraId="46C31C6A" w14:textId="77777777" w:rsidR="0001493A" w:rsidRPr="0001493A" w:rsidRDefault="0001493A" w:rsidP="0001493A">
      <w:pPr>
        <w:pStyle w:val="Bibliography"/>
        <w:rPr>
          <w:lang w:val="en-US"/>
        </w:rPr>
      </w:pPr>
      <w:r w:rsidRPr="0001493A">
        <w:rPr>
          <w:lang w:val="en-US"/>
        </w:rPr>
        <w:t>84.</w:t>
      </w:r>
      <w:r w:rsidRPr="0001493A">
        <w:rPr>
          <w:lang w:val="en-US"/>
        </w:rPr>
        <w:tab/>
        <w:t xml:space="preserve">van Ostaijen, M. &amp; Jhagroe, S. “Get those voices at the table!”: Interview with Deborah Stone. </w:t>
      </w:r>
      <w:r w:rsidRPr="0001493A">
        <w:rPr>
          <w:i/>
          <w:iCs/>
          <w:lang w:val="en-US"/>
        </w:rPr>
        <w:t>Policy Sci.</w:t>
      </w:r>
      <w:r w:rsidRPr="0001493A">
        <w:rPr>
          <w:lang w:val="en-US"/>
        </w:rPr>
        <w:t xml:space="preserve"> </w:t>
      </w:r>
      <w:r w:rsidRPr="0001493A">
        <w:rPr>
          <w:b/>
          <w:bCs/>
          <w:lang w:val="en-US"/>
        </w:rPr>
        <w:t>48</w:t>
      </w:r>
      <w:r w:rsidRPr="0001493A">
        <w:rPr>
          <w:lang w:val="en-US"/>
        </w:rPr>
        <w:t>, 127–133 (2015).</w:t>
      </w:r>
    </w:p>
    <w:p w14:paraId="4625D744" w14:textId="77777777" w:rsidR="0001493A" w:rsidRPr="0001493A" w:rsidRDefault="0001493A" w:rsidP="0001493A">
      <w:pPr>
        <w:pStyle w:val="Bibliography"/>
        <w:rPr>
          <w:lang w:val="en-US"/>
        </w:rPr>
      </w:pPr>
      <w:r w:rsidRPr="0001493A">
        <w:rPr>
          <w:lang w:val="en-US"/>
        </w:rPr>
        <w:t>85.</w:t>
      </w:r>
      <w:r w:rsidRPr="0001493A">
        <w:rPr>
          <w:lang w:val="en-US"/>
        </w:rPr>
        <w:tab/>
        <w:t>The Man Who Tried To Feed The World | American Experience | PBS. https://www.pbs.org/wgbh/americanexperience/films/man-who-tried-to-feed-the-world/.</w:t>
      </w:r>
    </w:p>
    <w:p w14:paraId="34C018F5" w14:textId="77777777" w:rsidR="0001493A" w:rsidRDefault="0001493A" w:rsidP="0001493A">
      <w:pPr>
        <w:pStyle w:val="Bibliography"/>
      </w:pPr>
      <w:r w:rsidRPr="0001493A">
        <w:rPr>
          <w:lang w:val="en-US"/>
        </w:rPr>
        <w:t>86.</w:t>
      </w:r>
      <w:r w:rsidRPr="0001493A">
        <w:rPr>
          <w:lang w:val="en-US"/>
        </w:rPr>
        <w:tab/>
        <w:t xml:space="preserve">Kamau, H. N., Tran, U. &amp; Biber-Freudenberger, L. A long way to go: gender and diversity in land use science. </w:t>
      </w:r>
      <w:r>
        <w:rPr>
          <w:i/>
          <w:iCs/>
        </w:rPr>
        <w:t>J. Land Use Sci.</w:t>
      </w:r>
      <w:r>
        <w:t xml:space="preserve"> </w:t>
      </w:r>
      <w:r>
        <w:rPr>
          <w:b/>
          <w:bCs/>
        </w:rPr>
        <w:t>17</w:t>
      </w:r>
      <w:r>
        <w:t>, 262–280 (2022).</w:t>
      </w:r>
    </w:p>
    <w:p w14:paraId="4BC0F550" w14:textId="77FB9CA5" w:rsidR="0030076E" w:rsidRDefault="0030076E" w:rsidP="008A169F">
      <w:pPr>
        <w:rPr>
          <w:lang w:val="en-US"/>
        </w:rPr>
      </w:pPr>
    </w:p>
    <w:p w14:paraId="70364622" w14:textId="77777777" w:rsidR="005E13CB" w:rsidRPr="008A169F" w:rsidRDefault="005E13CB" w:rsidP="008A169F">
      <w:pPr>
        <w:rPr>
          <w:lang w:val="en-US"/>
        </w:rPr>
      </w:pPr>
    </w:p>
    <w:sectPr w:rsidR="005E13CB" w:rsidRPr="008A169F" w:rsidSect="002E2390">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29A2"/>
    <w:multiLevelType w:val="multilevel"/>
    <w:tmpl w:val="BB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346262F"/>
    <w:multiLevelType w:val="hybridMultilevel"/>
    <w:tmpl w:val="C8FE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B766D"/>
    <w:multiLevelType w:val="multilevel"/>
    <w:tmpl w:val="1FC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3"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11"/>
  </w:num>
  <w:num w:numId="2" w16cid:durableId="1973247952">
    <w:abstractNumId w:val="14"/>
  </w:num>
  <w:num w:numId="3" w16cid:durableId="403113598">
    <w:abstractNumId w:val="12"/>
  </w:num>
  <w:num w:numId="4" w16cid:durableId="904026108">
    <w:abstractNumId w:val="3"/>
  </w:num>
  <w:num w:numId="5" w16cid:durableId="567149860">
    <w:abstractNumId w:val="1"/>
  </w:num>
  <w:num w:numId="6" w16cid:durableId="1147165096">
    <w:abstractNumId w:val="2"/>
  </w:num>
  <w:num w:numId="7" w16cid:durableId="1156340078">
    <w:abstractNumId w:val="5"/>
  </w:num>
  <w:num w:numId="8" w16cid:durableId="871958497">
    <w:abstractNumId w:val="8"/>
  </w:num>
  <w:num w:numId="9" w16cid:durableId="781727128">
    <w:abstractNumId w:val="13"/>
  </w:num>
  <w:num w:numId="10" w16cid:durableId="1955944344">
    <w:abstractNumId w:val="6"/>
  </w:num>
  <w:num w:numId="11" w16cid:durableId="169876749">
    <w:abstractNumId w:val="10"/>
  </w:num>
  <w:num w:numId="12" w16cid:durableId="265964276">
    <w:abstractNumId w:val="7"/>
  </w:num>
  <w:num w:numId="13" w16cid:durableId="508062934">
    <w:abstractNumId w:val="0"/>
  </w:num>
  <w:num w:numId="14" w16cid:durableId="1828938765">
    <w:abstractNumId w:val="9"/>
  </w:num>
  <w:num w:numId="15" w16cid:durableId="1776708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41E4"/>
    <w:rsid w:val="0000722A"/>
    <w:rsid w:val="0001250B"/>
    <w:rsid w:val="0001493A"/>
    <w:rsid w:val="00015B5D"/>
    <w:rsid w:val="000179DC"/>
    <w:rsid w:val="00017ECD"/>
    <w:rsid w:val="000208F6"/>
    <w:rsid w:val="00027EB8"/>
    <w:rsid w:val="000311E4"/>
    <w:rsid w:val="00034A6D"/>
    <w:rsid w:val="000369A3"/>
    <w:rsid w:val="00042475"/>
    <w:rsid w:val="000513B4"/>
    <w:rsid w:val="0005346B"/>
    <w:rsid w:val="000572BC"/>
    <w:rsid w:val="00061D65"/>
    <w:rsid w:val="00063703"/>
    <w:rsid w:val="00065B3B"/>
    <w:rsid w:val="000732A2"/>
    <w:rsid w:val="000732A5"/>
    <w:rsid w:val="00074D39"/>
    <w:rsid w:val="000768E7"/>
    <w:rsid w:val="000816CA"/>
    <w:rsid w:val="00081F09"/>
    <w:rsid w:val="00083C0B"/>
    <w:rsid w:val="0008451B"/>
    <w:rsid w:val="0008605E"/>
    <w:rsid w:val="00086D8C"/>
    <w:rsid w:val="000923F7"/>
    <w:rsid w:val="00093453"/>
    <w:rsid w:val="000949BF"/>
    <w:rsid w:val="0009558F"/>
    <w:rsid w:val="000A15F4"/>
    <w:rsid w:val="000A1EBD"/>
    <w:rsid w:val="000A4743"/>
    <w:rsid w:val="000A4D89"/>
    <w:rsid w:val="000B54D4"/>
    <w:rsid w:val="000C7806"/>
    <w:rsid w:val="000D16E3"/>
    <w:rsid w:val="000D284F"/>
    <w:rsid w:val="000D30DE"/>
    <w:rsid w:val="000D7352"/>
    <w:rsid w:val="000E1579"/>
    <w:rsid w:val="000E7DB5"/>
    <w:rsid w:val="000F1805"/>
    <w:rsid w:val="000F4919"/>
    <w:rsid w:val="000F6AB9"/>
    <w:rsid w:val="00101CF6"/>
    <w:rsid w:val="001059F2"/>
    <w:rsid w:val="0011019C"/>
    <w:rsid w:val="0011609C"/>
    <w:rsid w:val="00121249"/>
    <w:rsid w:val="0012252F"/>
    <w:rsid w:val="00123E1A"/>
    <w:rsid w:val="0012423C"/>
    <w:rsid w:val="00124EC3"/>
    <w:rsid w:val="0013156B"/>
    <w:rsid w:val="00133B7A"/>
    <w:rsid w:val="0014002B"/>
    <w:rsid w:val="00146801"/>
    <w:rsid w:val="00146F9D"/>
    <w:rsid w:val="001529B6"/>
    <w:rsid w:val="00152C2F"/>
    <w:rsid w:val="00155AF9"/>
    <w:rsid w:val="0015695F"/>
    <w:rsid w:val="00165DE4"/>
    <w:rsid w:val="00167D8E"/>
    <w:rsid w:val="001715DC"/>
    <w:rsid w:val="00172B03"/>
    <w:rsid w:val="00174198"/>
    <w:rsid w:val="0018440F"/>
    <w:rsid w:val="001856E3"/>
    <w:rsid w:val="0019163D"/>
    <w:rsid w:val="00191CB0"/>
    <w:rsid w:val="00192AA2"/>
    <w:rsid w:val="0019711C"/>
    <w:rsid w:val="00197361"/>
    <w:rsid w:val="001A0C93"/>
    <w:rsid w:val="001A28DE"/>
    <w:rsid w:val="001A43DA"/>
    <w:rsid w:val="001B131C"/>
    <w:rsid w:val="001B77E8"/>
    <w:rsid w:val="001B78AE"/>
    <w:rsid w:val="001C3EE8"/>
    <w:rsid w:val="001C4A98"/>
    <w:rsid w:val="001C668F"/>
    <w:rsid w:val="001C6E5A"/>
    <w:rsid w:val="001C7591"/>
    <w:rsid w:val="001C7929"/>
    <w:rsid w:val="001D43ED"/>
    <w:rsid w:val="001D63CE"/>
    <w:rsid w:val="001D6797"/>
    <w:rsid w:val="001D7C5C"/>
    <w:rsid w:val="001E6DEB"/>
    <w:rsid w:val="001E6F70"/>
    <w:rsid w:val="001F0B4C"/>
    <w:rsid w:val="001F5FFE"/>
    <w:rsid w:val="001F647D"/>
    <w:rsid w:val="00200D9D"/>
    <w:rsid w:val="00202CF7"/>
    <w:rsid w:val="00203CB5"/>
    <w:rsid w:val="0020544A"/>
    <w:rsid w:val="00205B7A"/>
    <w:rsid w:val="0020694B"/>
    <w:rsid w:val="002133D9"/>
    <w:rsid w:val="00216162"/>
    <w:rsid w:val="00222C4B"/>
    <w:rsid w:val="002254CD"/>
    <w:rsid w:val="00227166"/>
    <w:rsid w:val="00230595"/>
    <w:rsid w:val="002469FE"/>
    <w:rsid w:val="002540FF"/>
    <w:rsid w:val="002554C6"/>
    <w:rsid w:val="002554D1"/>
    <w:rsid w:val="00263F2A"/>
    <w:rsid w:val="00270076"/>
    <w:rsid w:val="00270BED"/>
    <w:rsid w:val="0027177D"/>
    <w:rsid w:val="0027207A"/>
    <w:rsid w:val="00276DDA"/>
    <w:rsid w:val="002779F1"/>
    <w:rsid w:val="00277E2B"/>
    <w:rsid w:val="00280960"/>
    <w:rsid w:val="002817B7"/>
    <w:rsid w:val="00281E10"/>
    <w:rsid w:val="002827E9"/>
    <w:rsid w:val="0029011A"/>
    <w:rsid w:val="0029406B"/>
    <w:rsid w:val="002A34FD"/>
    <w:rsid w:val="002B0BB2"/>
    <w:rsid w:val="002B1246"/>
    <w:rsid w:val="002B15C0"/>
    <w:rsid w:val="002B2B97"/>
    <w:rsid w:val="002B6E1B"/>
    <w:rsid w:val="002C0234"/>
    <w:rsid w:val="002C07B7"/>
    <w:rsid w:val="002C1FBB"/>
    <w:rsid w:val="002C20E9"/>
    <w:rsid w:val="002C5D33"/>
    <w:rsid w:val="002C7496"/>
    <w:rsid w:val="002C7563"/>
    <w:rsid w:val="002D2290"/>
    <w:rsid w:val="002D5221"/>
    <w:rsid w:val="002D5B69"/>
    <w:rsid w:val="002E104F"/>
    <w:rsid w:val="002E15CC"/>
    <w:rsid w:val="002E19F4"/>
    <w:rsid w:val="002E2390"/>
    <w:rsid w:val="002E2C68"/>
    <w:rsid w:val="002F2F63"/>
    <w:rsid w:val="002F4CE6"/>
    <w:rsid w:val="0030076E"/>
    <w:rsid w:val="00300F8A"/>
    <w:rsid w:val="003013EE"/>
    <w:rsid w:val="003019ED"/>
    <w:rsid w:val="00304B6E"/>
    <w:rsid w:val="003079CB"/>
    <w:rsid w:val="00311C47"/>
    <w:rsid w:val="00317CF0"/>
    <w:rsid w:val="00322756"/>
    <w:rsid w:val="00324BBB"/>
    <w:rsid w:val="00330877"/>
    <w:rsid w:val="003319F6"/>
    <w:rsid w:val="00331DD2"/>
    <w:rsid w:val="0033786C"/>
    <w:rsid w:val="00341278"/>
    <w:rsid w:val="0034283F"/>
    <w:rsid w:val="003501C7"/>
    <w:rsid w:val="00353ABB"/>
    <w:rsid w:val="00357D37"/>
    <w:rsid w:val="003618A2"/>
    <w:rsid w:val="00364BEC"/>
    <w:rsid w:val="00365424"/>
    <w:rsid w:val="003658BF"/>
    <w:rsid w:val="00367CF8"/>
    <w:rsid w:val="003739B1"/>
    <w:rsid w:val="00377972"/>
    <w:rsid w:val="0038243C"/>
    <w:rsid w:val="0038432A"/>
    <w:rsid w:val="00384F1B"/>
    <w:rsid w:val="00390894"/>
    <w:rsid w:val="00392410"/>
    <w:rsid w:val="00394978"/>
    <w:rsid w:val="0039604B"/>
    <w:rsid w:val="003970CF"/>
    <w:rsid w:val="003B028F"/>
    <w:rsid w:val="003B21F9"/>
    <w:rsid w:val="003B4A09"/>
    <w:rsid w:val="003B6E42"/>
    <w:rsid w:val="003C03BB"/>
    <w:rsid w:val="003C5BB1"/>
    <w:rsid w:val="003C7FBF"/>
    <w:rsid w:val="003D1C2B"/>
    <w:rsid w:val="003D4DD4"/>
    <w:rsid w:val="003E304E"/>
    <w:rsid w:val="003F03F5"/>
    <w:rsid w:val="003F1594"/>
    <w:rsid w:val="003F22D7"/>
    <w:rsid w:val="003F2AD7"/>
    <w:rsid w:val="003F2EAF"/>
    <w:rsid w:val="00400119"/>
    <w:rsid w:val="00410950"/>
    <w:rsid w:val="00411E3A"/>
    <w:rsid w:val="00414ABC"/>
    <w:rsid w:val="00424324"/>
    <w:rsid w:val="004260D3"/>
    <w:rsid w:val="0044469E"/>
    <w:rsid w:val="00445D45"/>
    <w:rsid w:val="00447075"/>
    <w:rsid w:val="00464BD1"/>
    <w:rsid w:val="00474EA2"/>
    <w:rsid w:val="0047626B"/>
    <w:rsid w:val="0047685D"/>
    <w:rsid w:val="00476B73"/>
    <w:rsid w:val="00480DEA"/>
    <w:rsid w:val="00481653"/>
    <w:rsid w:val="00481783"/>
    <w:rsid w:val="0049009F"/>
    <w:rsid w:val="004918CE"/>
    <w:rsid w:val="00492609"/>
    <w:rsid w:val="00493163"/>
    <w:rsid w:val="004A02F2"/>
    <w:rsid w:val="004A2080"/>
    <w:rsid w:val="004A756B"/>
    <w:rsid w:val="004B186E"/>
    <w:rsid w:val="004B2CA9"/>
    <w:rsid w:val="004B348C"/>
    <w:rsid w:val="004B3A0C"/>
    <w:rsid w:val="004B48DF"/>
    <w:rsid w:val="004B79B8"/>
    <w:rsid w:val="004C585D"/>
    <w:rsid w:val="004C5DE2"/>
    <w:rsid w:val="004D3EAD"/>
    <w:rsid w:val="004D5302"/>
    <w:rsid w:val="004E2394"/>
    <w:rsid w:val="004E2C6B"/>
    <w:rsid w:val="004E66BE"/>
    <w:rsid w:val="004F1CF0"/>
    <w:rsid w:val="004F5CC1"/>
    <w:rsid w:val="004F74BE"/>
    <w:rsid w:val="004F7CEA"/>
    <w:rsid w:val="005005CA"/>
    <w:rsid w:val="00500890"/>
    <w:rsid w:val="00502975"/>
    <w:rsid w:val="00511C53"/>
    <w:rsid w:val="005167FB"/>
    <w:rsid w:val="00520667"/>
    <w:rsid w:val="005218F8"/>
    <w:rsid w:val="00526DFC"/>
    <w:rsid w:val="0052735F"/>
    <w:rsid w:val="005303F9"/>
    <w:rsid w:val="00532BA2"/>
    <w:rsid w:val="005370FC"/>
    <w:rsid w:val="00537C38"/>
    <w:rsid w:val="00542928"/>
    <w:rsid w:val="00546CC0"/>
    <w:rsid w:val="00546D13"/>
    <w:rsid w:val="00551E8C"/>
    <w:rsid w:val="005522EC"/>
    <w:rsid w:val="00555110"/>
    <w:rsid w:val="005553D6"/>
    <w:rsid w:val="00555F99"/>
    <w:rsid w:val="00556EF7"/>
    <w:rsid w:val="005578A7"/>
    <w:rsid w:val="00561BF2"/>
    <w:rsid w:val="005622C2"/>
    <w:rsid w:val="0056662F"/>
    <w:rsid w:val="005672A8"/>
    <w:rsid w:val="00583BA0"/>
    <w:rsid w:val="005904E5"/>
    <w:rsid w:val="0059083B"/>
    <w:rsid w:val="005A00E0"/>
    <w:rsid w:val="005A16B1"/>
    <w:rsid w:val="005A6816"/>
    <w:rsid w:val="005A6FD4"/>
    <w:rsid w:val="005B1CF4"/>
    <w:rsid w:val="005B3407"/>
    <w:rsid w:val="005B492B"/>
    <w:rsid w:val="005B6AC3"/>
    <w:rsid w:val="005D0548"/>
    <w:rsid w:val="005D0AB4"/>
    <w:rsid w:val="005E063C"/>
    <w:rsid w:val="005E13CB"/>
    <w:rsid w:val="005E1D20"/>
    <w:rsid w:val="005E7AAE"/>
    <w:rsid w:val="005F0202"/>
    <w:rsid w:val="005F23AB"/>
    <w:rsid w:val="005F5DD2"/>
    <w:rsid w:val="005F7F3F"/>
    <w:rsid w:val="006002FF"/>
    <w:rsid w:val="006035D7"/>
    <w:rsid w:val="00605270"/>
    <w:rsid w:val="0060586C"/>
    <w:rsid w:val="006075B5"/>
    <w:rsid w:val="00611C62"/>
    <w:rsid w:val="0061375A"/>
    <w:rsid w:val="006212E1"/>
    <w:rsid w:val="006213E5"/>
    <w:rsid w:val="006237A3"/>
    <w:rsid w:val="00624B16"/>
    <w:rsid w:val="00632727"/>
    <w:rsid w:val="00632DA9"/>
    <w:rsid w:val="00632E00"/>
    <w:rsid w:val="006355F8"/>
    <w:rsid w:val="00635710"/>
    <w:rsid w:val="006377AD"/>
    <w:rsid w:val="006426D8"/>
    <w:rsid w:val="00647412"/>
    <w:rsid w:val="00650554"/>
    <w:rsid w:val="00650D5D"/>
    <w:rsid w:val="00652FA1"/>
    <w:rsid w:val="00654727"/>
    <w:rsid w:val="0066073B"/>
    <w:rsid w:val="006653A5"/>
    <w:rsid w:val="00671B76"/>
    <w:rsid w:val="00673001"/>
    <w:rsid w:val="006735A7"/>
    <w:rsid w:val="00676709"/>
    <w:rsid w:val="00677699"/>
    <w:rsid w:val="006777C1"/>
    <w:rsid w:val="006818C7"/>
    <w:rsid w:val="006876E3"/>
    <w:rsid w:val="00692F29"/>
    <w:rsid w:val="006931DB"/>
    <w:rsid w:val="006A29CE"/>
    <w:rsid w:val="006A3B7E"/>
    <w:rsid w:val="006A3F10"/>
    <w:rsid w:val="006C190F"/>
    <w:rsid w:val="006C5FE3"/>
    <w:rsid w:val="006D11F1"/>
    <w:rsid w:val="006D1C64"/>
    <w:rsid w:val="006D2EA8"/>
    <w:rsid w:val="006D6BA1"/>
    <w:rsid w:val="006D7072"/>
    <w:rsid w:val="006E0DB7"/>
    <w:rsid w:val="006E3048"/>
    <w:rsid w:val="006E637E"/>
    <w:rsid w:val="006E71CD"/>
    <w:rsid w:val="006F4235"/>
    <w:rsid w:val="006F5955"/>
    <w:rsid w:val="007018EE"/>
    <w:rsid w:val="00706C0A"/>
    <w:rsid w:val="00707990"/>
    <w:rsid w:val="00710000"/>
    <w:rsid w:val="00711DDD"/>
    <w:rsid w:val="007123F8"/>
    <w:rsid w:val="00713AF0"/>
    <w:rsid w:val="0072260F"/>
    <w:rsid w:val="0072381E"/>
    <w:rsid w:val="00724B6E"/>
    <w:rsid w:val="00725207"/>
    <w:rsid w:val="007258F3"/>
    <w:rsid w:val="00725DC3"/>
    <w:rsid w:val="00725FDB"/>
    <w:rsid w:val="00730860"/>
    <w:rsid w:val="0073106B"/>
    <w:rsid w:val="00732201"/>
    <w:rsid w:val="00732F00"/>
    <w:rsid w:val="00734E6F"/>
    <w:rsid w:val="00736E68"/>
    <w:rsid w:val="00742E34"/>
    <w:rsid w:val="00750AC7"/>
    <w:rsid w:val="007524C5"/>
    <w:rsid w:val="0075515B"/>
    <w:rsid w:val="00764B96"/>
    <w:rsid w:val="00766CF5"/>
    <w:rsid w:val="00766FDE"/>
    <w:rsid w:val="00767AF2"/>
    <w:rsid w:val="00782351"/>
    <w:rsid w:val="007832C7"/>
    <w:rsid w:val="00784026"/>
    <w:rsid w:val="00787942"/>
    <w:rsid w:val="00792BE4"/>
    <w:rsid w:val="00793686"/>
    <w:rsid w:val="00794063"/>
    <w:rsid w:val="007A1F5A"/>
    <w:rsid w:val="007A5B68"/>
    <w:rsid w:val="007B36AC"/>
    <w:rsid w:val="007B505D"/>
    <w:rsid w:val="007B5D82"/>
    <w:rsid w:val="007B6D82"/>
    <w:rsid w:val="007C4855"/>
    <w:rsid w:val="007C6517"/>
    <w:rsid w:val="007C69A9"/>
    <w:rsid w:val="007C6F7A"/>
    <w:rsid w:val="007C6F93"/>
    <w:rsid w:val="007D03A3"/>
    <w:rsid w:val="007D1CDD"/>
    <w:rsid w:val="007D2199"/>
    <w:rsid w:val="007D2CD8"/>
    <w:rsid w:val="007D2F62"/>
    <w:rsid w:val="007D347A"/>
    <w:rsid w:val="007D4D9E"/>
    <w:rsid w:val="007E0262"/>
    <w:rsid w:val="007E0B12"/>
    <w:rsid w:val="007E4954"/>
    <w:rsid w:val="007F10CD"/>
    <w:rsid w:val="007F2DD8"/>
    <w:rsid w:val="007F57C7"/>
    <w:rsid w:val="0080198F"/>
    <w:rsid w:val="00803795"/>
    <w:rsid w:val="00804663"/>
    <w:rsid w:val="008063AB"/>
    <w:rsid w:val="00812C0D"/>
    <w:rsid w:val="00814DDD"/>
    <w:rsid w:val="00821D8B"/>
    <w:rsid w:val="00822A3A"/>
    <w:rsid w:val="0083017C"/>
    <w:rsid w:val="00832084"/>
    <w:rsid w:val="008328EA"/>
    <w:rsid w:val="00836245"/>
    <w:rsid w:val="008370B8"/>
    <w:rsid w:val="008458AB"/>
    <w:rsid w:val="008458FD"/>
    <w:rsid w:val="00847492"/>
    <w:rsid w:val="0085121A"/>
    <w:rsid w:val="008526F6"/>
    <w:rsid w:val="00855D26"/>
    <w:rsid w:val="00856997"/>
    <w:rsid w:val="00864973"/>
    <w:rsid w:val="008673DD"/>
    <w:rsid w:val="00872F1F"/>
    <w:rsid w:val="00873FDC"/>
    <w:rsid w:val="008834DD"/>
    <w:rsid w:val="00886A8B"/>
    <w:rsid w:val="0089148D"/>
    <w:rsid w:val="00897AE7"/>
    <w:rsid w:val="008A169F"/>
    <w:rsid w:val="008A4A87"/>
    <w:rsid w:val="008B47B9"/>
    <w:rsid w:val="008B5808"/>
    <w:rsid w:val="008C1B0E"/>
    <w:rsid w:val="008D2ECE"/>
    <w:rsid w:val="008D4591"/>
    <w:rsid w:val="008D5296"/>
    <w:rsid w:val="008D5CBD"/>
    <w:rsid w:val="008E3006"/>
    <w:rsid w:val="008E4F4B"/>
    <w:rsid w:val="008F5D30"/>
    <w:rsid w:val="00900F87"/>
    <w:rsid w:val="0090571F"/>
    <w:rsid w:val="009147B2"/>
    <w:rsid w:val="00920104"/>
    <w:rsid w:val="009237C8"/>
    <w:rsid w:val="00926CF0"/>
    <w:rsid w:val="0093395F"/>
    <w:rsid w:val="0093543C"/>
    <w:rsid w:val="00935583"/>
    <w:rsid w:val="009442EB"/>
    <w:rsid w:val="00953531"/>
    <w:rsid w:val="00953B32"/>
    <w:rsid w:val="00954393"/>
    <w:rsid w:val="00954CBC"/>
    <w:rsid w:val="00955CAF"/>
    <w:rsid w:val="009562A6"/>
    <w:rsid w:val="00956590"/>
    <w:rsid w:val="00967B5B"/>
    <w:rsid w:val="00967FC4"/>
    <w:rsid w:val="009724E3"/>
    <w:rsid w:val="0097277A"/>
    <w:rsid w:val="00975CB0"/>
    <w:rsid w:val="00980B84"/>
    <w:rsid w:val="00982FF3"/>
    <w:rsid w:val="00983565"/>
    <w:rsid w:val="009859E5"/>
    <w:rsid w:val="009942D5"/>
    <w:rsid w:val="009A0D1A"/>
    <w:rsid w:val="009A141C"/>
    <w:rsid w:val="009A1F4F"/>
    <w:rsid w:val="009A267D"/>
    <w:rsid w:val="009A6B1E"/>
    <w:rsid w:val="009B2AF7"/>
    <w:rsid w:val="009B5DF7"/>
    <w:rsid w:val="009C1104"/>
    <w:rsid w:val="009C1E3E"/>
    <w:rsid w:val="009C33CD"/>
    <w:rsid w:val="009C4921"/>
    <w:rsid w:val="009C7B86"/>
    <w:rsid w:val="009C7EA9"/>
    <w:rsid w:val="009D37A4"/>
    <w:rsid w:val="009D4689"/>
    <w:rsid w:val="009D766B"/>
    <w:rsid w:val="009E5B92"/>
    <w:rsid w:val="009E7155"/>
    <w:rsid w:val="009F6D33"/>
    <w:rsid w:val="00A017E3"/>
    <w:rsid w:val="00A02CE8"/>
    <w:rsid w:val="00A06BCD"/>
    <w:rsid w:val="00A15848"/>
    <w:rsid w:val="00A1659B"/>
    <w:rsid w:val="00A20A15"/>
    <w:rsid w:val="00A24B62"/>
    <w:rsid w:val="00A26087"/>
    <w:rsid w:val="00A264BD"/>
    <w:rsid w:val="00A30416"/>
    <w:rsid w:val="00A30660"/>
    <w:rsid w:val="00A30E15"/>
    <w:rsid w:val="00A34416"/>
    <w:rsid w:val="00A40128"/>
    <w:rsid w:val="00A42909"/>
    <w:rsid w:val="00A42FCE"/>
    <w:rsid w:val="00A4510A"/>
    <w:rsid w:val="00A56E52"/>
    <w:rsid w:val="00A71213"/>
    <w:rsid w:val="00A81003"/>
    <w:rsid w:val="00A818B4"/>
    <w:rsid w:val="00A86F8F"/>
    <w:rsid w:val="00A933CA"/>
    <w:rsid w:val="00A97355"/>
    <w:rsid w:val="00AA48A9"/>
    <w:rsid w:val="00AA78D4"/>
    <w:rsid w:val="00AB0260"/>
    <w:rsid w:val="00AB2A8B"/>
    <w:rsid w:val="00AB7F3D"/>
    <w:rsid w:val="00AC6731"/>
    <w:rsid w:val="00AD0519"/>
    <w:rsid w:val="00AD2530"/>
    <w:rsid w:val="00AD588B"/>
    <w:rsid w:val="00AD58AF"/>
    <w:rsid w:val="00AD6ED0"/>
    <w:rsid w:val="00AF2F84"/>
    <w:rsid w:val="00AF4925"/>
    <w:rsid w:val="00AF58A9"/>
    <w:rsid w:val="00AF69AB"/>
    <w:rsid w:val="00B008D2"/>
    <w:rsid w:val="00B04EE2"/>
    <w:rsid w:val="00B067E5"/>
    <w:rsid w:val="00B075EE"/>
    <w:rsid w:val="00B11261"/>
    <w:rsid w:val="00B1388B"/>
    <w:rsid w:val="00B156BE"/>
    <w:rsid w:val="00B15954"/>
    <w:rsid w:val="00B16AFD"/>
    <w:rsid w:val="00B22D46"/>
    <w:rsid w:val="00B2392A"/>
    <w:rsid w:val="00B25BC5"/>
    <w:rsid w:val="00B302F8"/>
    <w:rsid w:val="00B3633F"/>
    <w:rsid w:val="00B41852"/>
    <w:rsid w:val="00B429F1"/>
    <w:rsid w:val="00B43D1F"/>
    <w:rsid w:val="00B46472"/>
    <w:rsid w:val="00B4788C"/>
    <w:rsid w:val="00B51666"/>
    <w:rsid w:val="00B543A3"/>
    <w:rsid w:val="00B55CD4"/>
    <w:rsid w:val="00B61769"/>
    <w:rsid w:val="00B61AB0"/>
    <w:rsid w:val="00B61CF4"/>
    <w:rsid w:val="00B64839"/>
    <w:rsid w:val="00B7371F"/>
    <w:rsid w:val="00B76E57"/>
    <w:rsid w:val="00B8062A"/>
    <w:rsid w:val="00B85F6E"/>
    <w:rsid w:val="00B87081"/>
    <w:rsid w:val="00BA117B"/>
    <w:rsid w:val="00BA1A76"/>
    <w:rsid w:val="00BA40EE"/>
    <w:rsid w:val="00BA5668"/>
    <w:rsid w:val="00BA6E69"/>
    <w:rsid w:val="00BC0161"/>
    <w:rsid w:val="00BC0B3E"/>
    <w:rsid w:val="00BC2BE9"/>
    <w:rsid w:val="00BC2FCD"/>
    <w:rsid w:val="00BC34A4"/>
    <w:rsid w:val="00BC43D6"/>
    <w:rsid w:val="00BD321A"/>
    <w:rsid w:val="00BD7024"/>
    <w:rsid w:val="00BE05C4"/>
    <w:rsid w:val="00BE0E49"/>
    <w:rsid w:val="00BE2EB1"/>
    <w:rsid w:val="00BF15E7"/>
    <w:rsid w:val="00BF2CA1"/>
    <w:rsid w:val="00BF353D"/>
    <w:rsid w:val="00BF3C5E"/>
    <w:rsid w:val="00BF71EF"/>
    <w:rsid w:val="00C03364"/>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73F5"/>
    <w:rsid w:val="00C31A82"/>
    <w:rsid w:val="00C3253A"/>
    <w:rsid w:val="00C40A06"/>
    <w:rsid w:val="00C42FD0"/>
    <w:rsid w:val="00C534E2"/>
    <w:rsid w:val="00C54397"/>
    <w:rsid w:val="00C54AAB"/>
    <w:rsid w:val="00C55944"/>
    <w:rsid w:val="00C5624E"/>
    <w:rsid w:val="00C65676"/>
    <w:rsid w:val="00C74757"/>
    <w:rsid w:val="00C74DB4"/>
    <w:rsid w:val="00C7679D"/>
    <w:rsid w:val="00C82014"/>
    <w:rsid w:val="00C83D16"/>
    <w:rsid w:val="00C91CD8"/>
    <w:rsid w:val="00C9253A"/>
    <w:rsid w:val="00C964CB"/>
    <w:rsid w:val="00CA0DCE"/>
    <w:rsid w:val="00CA17CE"/>
    <w:rsid w:val="00CA2C6E"/>
    <w:rsid w:val="00CA3135"/>
    <w:rsid w:val="00CA747F"/>
    <w:rsid w:val="00CB074B"/>
    <w:rsid w:val="00CB26B6"/>
    <w:rsid w:val="00CB3E56"/>
    <w:rsid w:val="00CB44D5"/>
    <w:rsid w:val="00CB461D"/>
    <w:rsid w:val="00CC38CF"/>
    <w:rsid w:val="00CC6DD8"/>
    <w:rsid w:val="00CF0BBF"/>
    <w:rsid w:val="00D00887"/>
    <w:rsid w:val="00D03902"/>
    <w:rsid w:val="00D04BE5"/>
    <w:rsid w:val="00D05CC6"/>
    <w:rsid w:val="00D071A6"/>
    <w:rsid w:val="00D07C3B"/>
    <w:rsid w:val="00D10D16"/>
    <w:rsid w:val="00D1122F"/>
    <w:rsid w:val="00D1227D"/>
    <w:rsid w:val="00D13DF3"/>
    <w:rsid w:val="00D16F57"/>
    <w:rsid w:val="00D20C63"/>
    <w:rsid w:val="00D21C70"/>
    <w:rsid w:val="00D21E13"/>
    <w:rsid w:val="00D253C3"/>
    <w:rsid w:val="00D33AAF"/>
    <w:rsid w:val="00D41E28"/>
    <w:rsid w:val="00D46EFB"/>
    <w:rsid w:val="00D50F2E"/>
    <w:rsid w:val="00D5119E"/>
    <w:rsid w:val="00D51DD6"/>
    <w:rsid w:val="00D52C99"/>
    <w:rsid w:val="00D56A66"/>
    <w:rsid w:val="00D57AD9"/>
    <w:rsid w:val="00D65312"/>
    <w:rsid w:val="00D6561E"/>
    <w:rsid w:val="00D65D64"/>
    <w:rsid w:val="00D71182"/>
    <w:rsid w:val="00D71F6C"/>
    <w:rsid w:val="00D808F4"/>
    <w:rsid w:val="00D86529"/>
    <w:rsid w:val="00D86C79"/>
    <w:rsid w:val="00D90450"/>
    <w:rsid w:val="00DA077E"/>
    <w:rsid w:val="00DB466D"/>
    <w:rsid w:val="00DC3B55"/>
    <w:rsid w:val="00DC4F67"/>
    <w:rsid w:val="00DC5CEF"/>
    <w:rsid w:val="00DC6E86"/>
    <w:rsid w:val="00DE285C"/>
    <w:rsid w:val="00DE355E"/>
    <w:rsid w:val="00DF1F38"/>
    <w:rsid w:val="00DF6316"/>
    <w:rsid w:val="00E000F5"/>
    <w:rsid w:val="00E03974"/>
    <w:rsid w:val="00E043CF"/>
    <w:rsid w:val="00E04D16"/>
    <w:rsid w:val="00E0695D"/>
    <w:rsid w:val="00E07DEA"/>
    <w:rsid w:val="00E119AA"/>
    <w:rsid w:val="00E12168"/>
    <w:rsid w:val="00E146F0"/>
    <w:rsid w:val="00E238BF"/>
    <w:rsid w:val="00E24957"/>
    <w:rsid w:val="00E263B8"/>
    <w:rsid w:val="00E30F4E"/>
    <w:rsid w:val="00E311F8"/>
    <w:rsid w:val="00E41F04"/>
    <w:rsid w:val="00E4568A"/>
    <w:rsid w:val="00E532E2"/>
    <w:rsid w:val="00E65BFE"/>
    <w:rsid w:val="00E67C40"/>
    <w:rsid w:val="00E719B5"/>
    <w:rsid w:val="00E77D87"/>
    <w:rsid w:val="00E838D0"/>
    <w:rsid w:val="00E92560"/>
    <w:rsid w:val="00E934D2"/>
    <w:rsid w:val="00E96628"/>
    <w:rsid w:val="00EA2A4B"/>
    <w:rsid w:val="00EA42EA"/>
    <w:rsid w:val="00EA67BB"/>
    <w:rsid w:val="00EB106A"/>
    <w:rsid w:val="00EB123F"/>
    <w:rsid w:val="00EB34AA"/>
    <w:rsid w:val="00EC204E"/>
    <w:rsid w:val="00EC20B0"/>
    <w:rsid w:val="00EC46BD"/>
    <w:rsid w:val="00EC4A93"/>
    <w:rsid w:val="00ED49D1"/>
    <w:rsid w:val="00ED4B10"/>
    <w:rsid w:val="00ED4E6D"/>
    <w:rsid w:val="00ED6A3B"/>
    <w:rsid w:val="00EE2BCE"/>
    <w:rsid w:val="00EE392E"/>
    <w:rsid w:val="00EF21E3"/>
    <w:rsid w:val="00EF2F59"/>
    <w:rsid w:val="00EF5550"/>
    <w:rsid w:val="00F00ECC"/>
    <w:rsid w:val="00F014B5"/>
    <w:rsid w:val="00F039E4"/>
    <w:rsid w:val="00F109E1"/>
    <w:rsid w:val="00F15A28"/>
    <w:rsid w:val="00F16104"/>
    <w:rsid w:val="00F17C35"/>
    <w:rsid w:val="00F23D40"/>
    <w:rsid w:val="00F251AD"/>
    <w:rsid w:val="00F278BF"/>
    <w:rsid w:val="00F34564"/>
    <w:rsid w:val="00F34E68"/>
    <w:rsid w:val="00F358C6"/>
    <w:rsid w:val="00F367C5"/>
    <w:rsid w:val="00F36EEC"/>
    <w:rsid w:val="00F45E9F"/>
    <w:rsid w:val="00F46535"/>
    <w:rsid w:val="00F50C8B"/>
    <w:rsid w:val="00F56FBD"/>
    <w:rsid w:val="00F57CCD"/>
    <w:rsid w:val="00F62181"/>
    <w:rsid w:val="00F62C5B"/>
    <w:rsid w:val="00F67DEF"/>
    <w:rsid w:val="00F74EB8"/>
    <w:rsid w:val="00F75AAB"/>
    <w:rsid w:val="00F75FB2"/>
    <w:rsid w:val="00F77422"/>
    <w:rsid w:val="00F824EE"/>
    <w:rsid w:val="00F8312C"/>
    <w:rsid w:val="00F83DA2"/>
    <w:rsid w:val="00F855FD"/>
    <w:rsid w:val="00F918E8"/>
    <w:rsid w:val="00F91AFA"/>
    <w:rsid w:val="00F966FB"/>
    <w:rsid w:val="00F96E71"/>
    <w:rsid w:val="00F97EE1"/>
    <w:rsid w:val="00FA6328"/>
    <w:rsid w:val="00FA6610"/>
    <w:rsid w:val="00FB15D5"/>
    <w:rsid w:val="00FB1DC6"/>
    <w:rsid w:val="00FB3950"/>
    <w:rsid w:val="00FB3F65"/>
    <w:rsid w:val="00FC3C54"/>
    <w:rsid w:val="00FC3C55"/>
    <w:rsid w:val="00FC3C88"/>
    <w:rsid w:val="00FC41A2"/>
    <w:rsid w:val="00FE199B"/>
    <w:rsid w:val="00FE1B8B"/>
    <w:rsid w:val="00FE27E4"/>
    <w:rsid w:val="00FE28BD"/>
    <w:rsid w:val="00FF043E"/>
    <w:rsid w:val="00FF471C"/>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styleId="UnresolvedMention">
    <w:name w:val="Unresolved Mention"/>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 w:type="character" w:styleId="FollowedHyperlink">
    <w:name w:val="FollowedHyperlink"/>
    <w:basedOn w:val="DefaultParagraphFont"/>
    <w:uiPriority w:val="99"/>
    <w:semiHidden/>
    <w:unhideWhenUsed/>
    <w:rsid w:val="00174198"/>
    <w:rPr>
      <w:color w:val="96607D" w:themeColor="followedHyperlink"/>
      <w:u w:val="single"/>
    </w:rPr>
  </w:style>
  <w:style w:type="paragraph" w:styleId="Bibliography">
    <w:name w:val="Bibliography"/>
    <w:basedOn w:val="Normal"/>
    <w:next w:val="Normal"/>
    <w:uiPriority w:val="37"/>
    <w:unhideWhenUsed/>
    <w:rsid w:val="0030076E"/>
  </w:style>
  <w:style w:type="character" w:styleId="LineNumber">
    <w:name w:val="line number"/>
    <w:basedOn w:val="DefaultParagraphFont"/>
    <w:uiPriority w:val="99"/>
    <w:semiHidden/>
    <w:unhideWhenUsed/>
    <w:rsid w:val="002E2390"/>
  </w:style>
  <w:style w:type="table" w:styleId="TableGridLight">
    <w:name w:val="Grid Table Light"/>
    <w:basedOn w:val="TableNormal"/>
    <w:uiPriority w:val="40"/>
    <w:rsid w:val="000125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6714">
      <w:bodyDiv w:val="1"/>
      <w:marLeft w:val="0"/>
      <w:marRight w:val="0"/>
      <w:marTop w:val="0"/>
      <w:marBottom w:val="0"/>
      <w:divBdr>
        <w:top w:val="none" w:sz="0" w:space="0" w:color="auto"/>
        <w:left w:val="none" w:sz="0" w:space="0" w:color="auto"/>
        <w:bottom w:val="none" w:sz="0" w:space="0" w:color="auto"/>
        <w:right w:val="none" w:sz="0" w:space="0" w:color="auto"/>
      </w:divBdr>
    </w:div>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113522664">
      <w:bodyDiv w:val="1"/>
      <w:marLeft w:val="0"/>
      <w:marRight w:val="0"/>
      <w:marTop w:val="0"/>
      <w:marBottom w:val="0"/>
      <w:divBdr>
        <w:top w:val="none" w:sz="0" w:space="0" w:color="auto"/>
        <w:left w:val="none" w:sz="0" w:space="0" w:color="auto"/>
        <w:bottom w:val="none" w:sz="0" w:space="0" w:color="auto"/>
        <w:right w:val="none" w:sz="0" w:space="0" w:color="auto"/>
      </w:divBdr>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02905103">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75DB1-5350-4FF7-903F-5E17CA88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5259</Words>
  <Characters>29982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35171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Nichols</cp:lastModifiedBy>
  <cp:revision>2</cp:revision>
  <dcterms:created xsi:type="dcterms:W3CDTF">2024-06-09T19:07:00Z</dcterms:created>
  <dcterms:modified xsi:type="dcterms:W3CDTF">2024-06-09T19:07:00Z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id="sjp8XE6u"/&gt;&lt;style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