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2A5E24F6"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w:t>
      </w:r>
      <w:r w:rsidR="00551F22">
        <w:rPr>
          <w:color w:val="20124D"/>
          <w:shd w:val="clear" w:color="auto" w:fill="FFFFFF"/>
          <w:lang w:val="en-US"/>
        </w:rPr>
        <w:t xml:space="preserve">multiple forms of </w:t>
      </w:r>
      <w:r w:rsidRPr="007018EE">
        <w:rPr>
          <w:color w:val="20124D"/>
          <w:shd w:val="clear" w:color="auto" w:fill="FFFFFF"/>
          <w:lang w:val="en-US"/>
        </w:rPr>
        <w:t>power imbalances</w:t>
      </w:r>
      <w:r w:rsidR="00551F22">
        <w:rPr>
          <w:color w:val="20124D"/>
          <w:shd w:val="clear" w:color="auto" w:fill="FFFFFF"/>
          <w:lang w:val="en-US"/>
        </w:rPr>
        <w:t xml:space="preserve"> (not only gender)</w:t>
      </w:r>
      <w:r w:rsidRPr="007018EE">
        <w:rPr>
          <w:color w:val="20124D"/>
          <w:shd w:val="clear" w:color="auto" w:fill="FFFFFF"/>
          <w:lang w:val="en-US"/>
        </w:rPr>
        <w:t xml:space="preserve"> inherent in </w:t>
      </w:r>
      <w:r w:rsidR="007D4D9E">
        <w:rPr>
          <w:color w:val="20124D"/>
          <w:shd w:val="clear" w:color="auto" w:fill="FFFFFF"/>
          <w:lang w:val="en-US"/>
        </w:rPr>
        <w:t>research</w:t>
      </w:r>
      <w:r w:rsidRPr="007018EE">
        <w:rPr>
          <w:color w:val="20124D"/>
          <w:shd w:val="clear" w:color="auto" w:fill="FFFFFF"/>
          <w:lang w:val="en-US"/>
        </w:rPr>
        <w:t>. </w:t>
      </w:r>
      <w:r w:rsidR="00B46472">
        <w:rPr>
          <w:color w:val="20124D"/>
          <w:shd w:val="clear" w:color="auto" w:fill="FFFFFF"/>
          <w:lang w:val="en-US"/>
        </w:rPr>
        <w:t xml:space="preserve">In this Perspective we </w:t>
      </w:r>
      <w:r w:rsidR="00D86529">
        <w:rPr>
          <w:color w:val="20124D"/>
          <w:shd w:val="clear" w:color="auto" w:fill="FFFFFF"/>
          <w:lang w:val="en-US"/>
        </w:rPr>
        <w:t xml:space="preserve">demonstrate its utility in agriculture settings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6E3B2F72"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xml:space="preserve">, an arrangement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EC204E">
        <w:rPr>
          <w:lang w:val="en-US"/>
        </w:rPr>
        <w:t xml:space="preserve">enabled, </w:t>
      </w:r>
      <w:r w:rsidR="00F34E68">
        <w:rPr>
          <w:lang w:val="en-US"/>
        </w:rPr>
        <w:t xml:space="preserve">leveraged, </w:t>
      </w:r>
      <w:r w:rsidR="00864973">
        <w:rPr>
          <w:lang w:val="en-US"/>
        </w:rPr>
        <w:t>fomented, and reflected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757B8D">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6tkKcWbr/FaPdLqIu","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6tkKcWbr/9yDb3JrO","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6tkKcWbr/OClc41kY","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757B8D">
        <w:rPr>
          <w:lang w:val="en-US"/>
        </w:rPr>
        <w:instrText xml:space="preserve"> ADDIN ZOTERO_ITEM CSL_CITATION {"citationID":"SX0L1dzS","properties":{"formattedCitation":"\\super 7\\nosupersub{}","plainCitation":"7","noteIndex":0},"citationItems":[{"id":"6tkKcWbr/rfJBEF2x","uris":["http://zotero.org/users/3599437/items/3CYIBW5F"],"itemData":{"id":1371,"type":"chapter","abstract":"This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757B8D">
        <w:rPr>
          <w:lang w:val="en-US"/>
        </w:rPr>
        <w:instrText xml:space="preserve"> ADDIN ZOTERO_ITEM CSL_CITATION {"citationID":"gxK9v25l","properties":{"formattedCitation":"\\super 8\\uc0\\u8211{}12\\nosupersub{}","plainCitation":"8–12","noteIndex":0},"citationItems":[{"id":41,"uris":["http://zotero.org/users/3599437/items/9BEXPEC5"],"itemData":{"id":41,"type":"article-journal","abstract":"Agroecology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Jahi"}],"issued":{"date-parts":[["2021",2,11]]}}},{"id":"6tkKcWbr/II9wzuH8","uris":["http://zotero.org/users/3599437/items/SR3UN3LB"],"itemData":{"id":1469,"type":"article-journal","abstract":"(1991).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E."}],"accessed":{"date-parts":[["2024",6,6]]},"issued":{"date-parts":[["1991",1,1]]}}},{"id":491,"uris":["http://zotero.org/users/3599437/items/CCZS5TAZ"],"itemData":{"id":491,"type":"article-journal","abstract":"The Women’s Working Group of the Civil Society and Indigenous Peoples’ Mechanism (CSM) of the Committee on World Food Security (CFS) has long advocated for policies reflective of gender equity in agriculture and food systems rooted in agroecology, human rights, and food sovereignty. In 2021, after years of activism, a series of drafts toward a set of Voluntary Guidelines on Gender Equality and Women’s Empowerment were produced by the CFS. With contributions from members of the CSM and La Via Campesina, we provide insights into the struggles, critiques, and paths forward for continued engagement with the CFS on this heavily politicized topic.","container-title":"Agroecology and Sustainable Food Systems","DOI":"10.1080/21683565.2022.2091717","ISSN":"2168-3565","issue":"7","note":"publisher: Taylor &amp; Francis\n_eprint: https://doi.org/10.1080/21683565.2022.2091717","page":"955–968","source":"Taylor and Francis+NEJM","title":"“This Feminism is Transformative, Rebellious and Autonomous”: inside struggles to shape the CFS Voluntary Guidelines on Gender Equality and Women’s Empowerment","title-short":"“This Feminism is Transformative, Rebellious and Autonomous”","volume":"46","author":[{"family":"MacInnis","given":"Jessie"},{"family":"Wiebe","given":"Nettie"},{"family":"Desmarais","given":"Annette Aurélie"},{"family":"Montenegro de Wit","given":"Maywa"}],"issued":{"date-parts":[["2022",8,9]]}},"label":"page"},{"id":"6tkKcWbr/fB9ZQijT","uris":["http://zotero.org/users/3599437/items/ISG53YXF"],"itemData":{"id":1344,"type":"article-journal","abstract":"Agroecology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77699" w:rsidRPr="00677699">
        <w:rPr>
          <w:vertAlign w:val="superscript"/>
          <w:lang w:val="en-US"/>
        </w:rPr>
        <w:t>8–12</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551F22">
        <w:rPr>
          <w:color w:val="FF0000"/>
          <w:lang w:val="en-US"/>
        </w:rPr>
        <w:t xml:space="preserve"> (ADD CITATION)</w:t>
      </w:r>
      <w:r w:rsidR="00F10AC4" w:rsidRPr="00F23225">
        <w:rPr>
          <w:color w:val="FF0000"/>
          <w:lang w:val="en-US"/>
        </w:rPr>
        <w:t>. However</w:t>
      </w:r>
      <w:r w:rsidR="00D20C25" w:rsidRPr="00F23225">
        <w:rPr>
          <w:color w:val="FF0000"/>
          <w:lang w:val="en-US"/>
        </w:rPr>
        <w:t>,</w:t>
      </w:r>
      <w:r w:rsidR="00F10AC4" w:rsidRPr="00F23225">
        <w:rPr>
          <w:color w:val="FF0000"/>
          <w:lang w:val="en-US"/>
        </w:rPr>
        <w:t xml:space="preserve"> in the technical field</w:t>
      </w:r>
      <w:r w:rsidR="00D20C25" w:rsidRPr="00F23225">
        <w:rPr>
          <w:color w:val="FF0000"/>
          <w:lang w:val="en-US"/>
        </w:rPr>
        <w:t>s falling under the umbrella</w:t>
      </w:r>
      <w:r w:rsidR="00F10AC4" w:rsidRPr="00F23225">
        <w:rPr>
          <w:color w:val="FF0000"/>
          <w:lang w:val="en-US"/>
        </w:rPr>
        <w:t xml:space="preserve"> of agricultural science</w:t>
      </w:r>
      <w:r w:rsidR="00770732" w:rsidRPr="00F23225">
        <w:rPr>
          <w:color w:val="FF0000"/>
          <w:lang w:val="en-US"/>
        </w:rPr>
        <w:t xml:space="preserve">, </w:t>
      </w:r>
      <w:r w:rsidR="003E01FF" w:rsidRPr="00F23225">
        <w:rPr>
          <w:color w:val="FF0000"/>
          <w:lang w:val="en-US"/>
        </w:rPr>
        <w:t xml:space="preserve">carving out space for </w:t>
      </w:r>
      <w:r w:rsidR="005E5186" w:rsidRPr="00F23225">
        <w:rPr>
          <w:color w:val="FF0000"/>
          <w:lang w:val="en-US"/>
        </w:rPr>
        <w:t xml:space="preserve">reflexivity </w:t>
      </w:r>
      <w:r w:rsidR="00520667" w:rsidRPr="00F23225">
        <w:rPr>
          <w:color w:val="FF0000"/>
          <w:lang w:val="en-US"/>
        </w:rPr>
        <w:t>remains a formidable task</w:t>
      </w:r>
      <w:r w:rsidR="001D6797" w:rsidRPr="00F23225">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757B8D">
        <w:rPr>
          <w:color w:val="FF0000"/>
          <w:lang w:val="en-US"/>
        </w:rPr>
        <w:instrText xml:space="preserve"> ADDIN ZOTERO_ITEM CSL_CITATION {"citationID":"qexWiYuL","properties":{"formattedCitation":"\\super 13\\nosupersub{}","plainCitation":"13","noteIndex":0},"citationItems":[{"id":"6tkKcWbr/vgtei7Vr","uris":["http://zotero.org/users/3599437/items/3664CACM"],"itemData":{"id":1466,"type":"book","ISBN":"978-0-262-54718-5","language":"en","note":"Google-Books-ID: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677699" w:rsidRPr="00F23225">
        <w:rPr>
          <w:color w:val="FF0000"/>
          <w:vertAlign w:val="superscript"/>
          <w:lang w:val="en-US"/>
        </w:rPr>
        <w:t>13</w:t>
      </w:r>
      <w:r w:rsidR="00D51DD6" w:rsidRPr="00F23225">
        <w:rPr>
          <w:color w:val="FF0000"/>
          <w:lang w:val="en-US"/>
        </w:rPr>
        <w:fldChar w:fldCharType="end"/>
      </w:r>
      <w:r w:rsidR="008A4A87" w:rsidRPr="00F23225">
        <w:rPr>
          <w:color w:val="FF0000"/>
          <w:lang w:val="en-US"/>
        </w:rPr>
        <w:t xml:space="preserve">, which </w:t>
      </w:r>
      <w:r w:rsidR="006A3F10" w:rsidRPr="00F23225">
        <w:rPr>
          <w:color w:val="FF0000"/>
          <w:lang w:val="en-US"/>
        </w:rPr>
        <w:t xml:space="preserve">targets </w:t>
      </w:r>
      <w:r w:rsidR="008A4A87" w:rsidRPr="00F23225">
        <w:rPr>
          <w:color w:val="FF0000"/>
          <w:lang w:val="en-US"/>
        </w:rPr>
        <w:t>technical scientists,</w:t>
      </w:r>
      <w:r w:rsidR="00926CF0" w:rsidRPr="00F23225">
        <w:rPr>
          <w:color w:val="FF0000"/>
          <w:lang w:val="en-US"/>
        </w:rPr>
        <w:t xml:space="preserve"> 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(the reader is directed to D’Ignazio and Klein 2020 for specific discussion of these studies)</w:t>
      </w:r>
      <w:r w:rsidR="00926CF0" w:rsidRPr="00551F22">
        <w:rPr>
          <w:color w:val="FF0000"/>
          <w:lang w:val="en-US"/>
        </w:rPr>
        <w:t xml:space="preserve"> and </w:t>
      </w:r>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r w:rsidR="00D51DD6" w:rsidRPr="00551F22">
        <w:rPr>
          <w:color w:val="FF0000"/>
          <w:lang w:val="en-US"/>
        </w:rPr>
        <w:fldChar w:fldCharType="begin"/>
      </w:r>
      <w:r w:rsidR="00757B8D" w:rsidRPr="00551F22">
        <w:rPr>
          <w:color w:val="FF0000"/>
          <w:lang w:val="en-US"/>
        </w:rPr>
        <w:instrText xml:space="preserve"> ADDIN ZOTERO_ITEM CSL_CITATION {"citationID":"BtAt5G0R","properties":{"formattedCitation":"\\super 14\\nosupersub{}","plainCitation":"14","noteIndex":0},"citationItems":[{"id":"6tkKcWbr/J319tQel","uris":["http://zotero.org/users/3599437/items/DS8YB79Y"],"itemData":{"id":1468,"type":"article-journal","container-title":"Stanford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677699" w:rsidRPr="00551F22">
        <w:rPr>
          <w:color w:val="FF0000"/>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r w:rsidR="00926CF0">
        <w:rPr>
          <w:lang w:val="en-US"/>
        </w:rPr>
        <w:t>D’Ignazio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13498C">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677699" w:rsidRPr="00677699">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DA7B7EB"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5965CE" w:rsidRDefault="00C61B53" w:rsidP="00BF015D">
            <w:pPr>
              <w:jc w:val="center"/>
              <w:rPr>
                <w:b/>
                <w:bCs/>
                <w:color w:val="20124D"/>
                <w:shd w:val="clear" w:color="auto" w:fill="FFFFFF"/>
                <w:lang w:val="en-US"/>
              </w:rPr>
            </w:pPr>
            <w:r>
              <w:rPr>
                <w:b/>
                <w:bCs/>
                <w:color w:val="20124D"/>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8834DD" w:rsidRDefault="00503079" w:rsidP="00BF015D">
            <w:pPr>
              <w:jc w:val="center"/>
              <w:rPr>
                <w:b/>
                <w:bCs/>
                <w:color w:val="20124D"/>
                <w:shd w:val="clear" w:color="auto" w:fill="FFFFFF"/>
              </w:rPr>
            </w:pPr>
            <w:r>
              <w:rPr>
                <w:b/>
                <w:bCs/>
                <w:color w:val="20124D"/>
                <w:shd w:val="clear" w:color="auto" w:fill="FFFFFF"/>
              </w:rPr>
              <w:t>D</w:t>
            </w:r>
            <w:r w:rsidRPr="008834DD">
              <w:rPr>
                <w:b/>
                <w:bCs/>
                <w:color w:val="20124D"/>
                <w:shd w:val="clear" w:color="auto" w:fill="FFFFFF"/>
              </w:rPr>
              <w:t xml:space="preserve">ata </w:t>
            </w:r>
            <w:r>
              <w:rPr>
                <w:b/>
                <w:bCs/>
                <w:color w:val="20124D"/>
                <w:shd w:val="clear" w:color="auto" w:fill="FFFFFF"/>
              </w:rPr>
              <w:t>F</w:t>
            </w:r>
            <w:r w:rsidRPr="008834DD">
              <w:rPr>
                <w:b/>
                <w:bCs/>
                <w:color w:val="20124D"/>
                <w:shd w:val="clear" w:color="auto" w:fill="FFFFFF"/>
              </w:rPr>
              <w:t>eminism</w:t>
            </w:r>
            <w:r>
              <w:rPr>
                <w:b/>
                <w:bCs/>
                <w:color w:val="20124D"/>
                <w:shd w:val="clear" w:color="auto" w:fill="FFFFFF"/>
              </w:rPr>
              <w:t>-derived</w:t>
            </w:r>
            <w:r w:rsidRPr="008834DD">
              <w:rPr>
                <w:b/>
                <w:bCs/>
                <w:color w:val="20124D"/>
                <w:shd w:val="clear" w:color="auto" w:fill="FFFFFF"/>
              </w:rPr>
              <w:t xml:space="preserve"> </w:t>
            </w:r>
            <w:r w:rsidR="00C61B53">
              <w:rPr>
                <w:b/>
                <w:bCs/>
                <w:color w:val="20124D"/>
                <w:shd w:val="clear" w:color="auto" w:fill="FFFFFF"/>
              </w:rPr>
              <w:t>reflection</w:t>
            </w:r>
          </w:p>
        </w:tc>
        <w:tc>
          <w:tcPr>
            <w:tcW w:w="3067" w:type="dxa"/>
            <w:vAlign w:val="center"/>
          </w:tcPr>
          <w:p w14:paraId="2942F7D9" w14:textId="14CE67CD" w:rsidR="00503079" w:rsidRPr="008834DD" w:rsidRDefault="0047798B" w:rsidP="00BF015D">
            <w:pPr>
              <w:jc w:val="center"/>
              <w:rPr>
                <w:b/>
                <w:bCs/>
                <w:color w:val="20124D"/>
                <w:shd w:val="clear" w:color="auto" w:fill="FFFFFF"/>
              </w:rPr>
            </w:pPr>
            <w:r>
              <w:rPr>
                <w:b/>
                <w:bCs/>
                <w:color w:val="20124D"/>
                <w:shd w:val="clear" w:color="auto" w:fill="FFFFFF"/>
              </w:rPr>
              <w:t>Reflection-motivated</w:t>
            </w:r>
            <w:r w:rsidR="00503079">
              <w:rPr>
                <w:b/>
                <w:bCs/>
                <w:color w:val="20124D"/>
                <w:shd w:val="clear" w:color="auto" w:fill="FFFFFF"/>
              </w:rPr>
              <w:t xml:space="preserve"> activities</w:t>
            </w:r>
          </w:p>
        </w:tc>
      </w:tr>
      <w:tr w:rsidR="00551F22" w:rsidRPr="00757B8D" w14:paraId="3C38AFF8" w14:textId="77777777" w:rsidTr="007F3335">
        <w:tc>
          <w:tcPr>
            <w:tcW w:w="988" w:type="dxa"/>
            <w:vAlign w:val="center"/>
          </w:tcPr>
          <w:p w14:paraId="3D2D9242" w14:textId="3FF82283" w:rsidR="00503079" w:rsidRPr="007018EE" w:rsidRDefault="00C61B53" w:rsidP="007F3335">
            <w:pPr>
              <w:jc w:val="center"/>
              <w:rPr>
                <w:color w:val="20124D"/>
                <w:shd w:val="clear" w:color="auto" w:fill="FFFFFF"/>
                <w:lang w:val="en-US"/>
              </w:rPr>
            </w:pPr>
            <w:r>
              <w:rPr>
                <w:color w:val="20124D"/>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7018EE" w:rsidRDefault="00503079" w:rsidP="00BF015D">
            <w:pPr>
              <w:jc w:val="center"/>
              <w:rPr>
                <w:color w:val="20124D"/>
                <w:shd w:val="clear" w:color="auto" w:fill="FFFFFF"/>
                <w:lang w:val="en-US"/>
              </w:rPr>
            </w:pPr>
            <w:r>
              <w:rPr>
                <w:color w:val="20124D"/>
                <w:shd w:val="clear" w:color="auto" w:fill="FFFFFF"/>
                <w:lang w:val="en-US"/>
              </w:rPr>
              <w:t>S</w:t>
            </w:r>
            <w:r w:rsidRPr="00A30E15">
              <w:rPr>
                <w:color w:val="20124D"/>
                <w:shd w:val="clear" w:color="auto" w:fill="FFFFFF"/>
                <w:lang w:val="en-US"/>
              </w:rPr>
              <w:t>e</w:t>
            </w:r>
            <w:r w:rsidRPr="007018EE">
              <w:rPr>
                <w:color w:val="20124D"/>
                <w:shd w:val="clear" w:color="auto" w:fill="FFFFFF"/>
                <w:lang w:val="en-US"/>
              </w:rPr>
              <w:t>rving the margins,</w:t>
            </w:r>
            <w:r>
              <w:rPr>
                <w:color w:val="20124D"/>
                <w:shd w:val="clear" w:color="auto" w:fill="FFFFFF"/>
                <w:lang w:val="en-US"/>
              </w:rPr>
              <w:t xml:space="preserve"> </w:t>
            </w:r>
            <w:r w:rsidR="00EE5623">
              <w:rPr>
                <w:color w:val="20124D"/>
                <w:shd w:val="clear" w:color="auto" w:fill="FFFFFF"/>
                <w:lang w:val="en-US"/>
              </w:rPr>
              <w:t>leveraging science, expanding the concept of scien</w:t>
            </w:r>
            <w:r w:rsidR="00551F22">
              <w:rPr>
                <w:color w:val="20124D"/>
                <w:shd w:val="clear" w:color="auto" w:fill="FFFFFF"/>
                <w:lang w:val="en-US"/>
              </w:rPr>
              <w:t>tific measurements</w:t>
            </w:r>
          </w:p>
        </w:tc>
      </w:tr>
      <w:tr w:rsidR="00551F22" w:rsidRPr="00551F22" w14:paraId="03609395" w14:textId="77777777" w:rsidTr="007F3335">
        <w:tc>
          <w:tcPr>
            <w:tcW w:w="988" w:type="dxa"/>
            <w:vAlign w:val="center"/>
          </w:tcPr>
          <w:p w14:paraId="0E0714E6" w14:textId="02E59F3D" w:rsidR="00503079" w:rsidRDefault="00C61B53" w:rsidP="007F3335">
            <w:pPr>
              <w:jc w:val="center"/>
              <w:rPr>
                <w:color w:val="20124D"/>
                <w:shd w:val="clear" w:color="auto" w:fill="FFFFFF"/>
              </w:rPr>
            </w:pPr>
            <w:r>
              <w:rPr>
                <w:color w:val="20124D"/>
                <w:shd w:val="clear" w:color="auto" w:fill="FFFFFF"/>
              </w:rPr>
              <w:t>Reciprocity</w:t>
            </w:r>
          </w:p>
        </w:tc>
        <w:tc>
          <w:tcPr>
            <w:tcW w:w="2409" w:type="dxa"/>
            <w:vAlign w:val="center"/>
          </w:tcPr>
          <w:p w14:paraId="2F8710D0" w14:textId="44766B81" w:rsidR="00503079" w:rsidRPr="007018EE" w:rsidRDefault="00503079" w:rsidP="00BF015D">
            <w:pPr>
              <w:jc w:val="center"/>
              <w:rPr>
                <w:color w:val="20124D"/>
                <w:shd w:val="clear" w:color="auto" w:fill="FFFFFF"/>
                <w:lang w:val="en-US"/>
              </w:rPr>
            </w:pPr>
            <w:r>
              <w:rPr>
                <w:color w:val="20124D"/>
                <w:shd w:val="clear" w:color="auto" w:fill="FFFFFF"/>
              </w:rPr>
              <w:t>Conducting and implementing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3067" w:type="dxa"/>
            <w:vAlign w:val="center"/>
          </w:tcPr>
          <w:p w14:paraId="396218DC" w14:textId="6BCACF3D" w:rsidR="00503079" w:rsidRPr="00551F22" w:rsidRDefault="00551F22" w:rsidP="00BF015D">
            <w:pPr>
              <w:jc w:val="center"/>
              <w:rPr>
                <w:color w:val="20124D"/>
                <w:shd w:val="clear" w:color="auto" w:fill="FFFFFF"/>
                <w:lang w:val="en-US"/>
              </w:rPr>
            </w:pPr>
            <w:r w:rsidRPr="00551F22">
              <w:rPr>
                <w:color w:val="20124D"/>
                <w:shd w:val="clear" w:color="auto" w:fill="FFFFFF"/>
                <w:lang w:val="en-US"/>
              </w:rPr>
              <w:t>Multi-dimensional c</w:t>
            </w:r>
            <w:r w:rsidR="00503079" w:rsidRPr="00551F22">
              <w:rPr>
                <w:color w:val="20124D"/>
                <w:shd w:val="clear" w:color="auto" w:fill="FFFFFF"/>
                <w:lang w:val="en-US"/>
              </w:rPr>
              <w:t>ompensation, metrics for success</w:t>
            </w:r>
          </w:p>
        </w:tc>
      </w:tr>
      <w:tr w:rsidR="00551F22" w:rsidRPr="00757B8D" w14:paraId="7FC0713B" w14:textId="77777777" w:rsidTr="007F3335">
        <w:tc>
          <w:tcPr>
            <w:tcW w:w="988" w:type="dxa"/>
            <w:vAlign w:val="center"/>
          </w:tcPr>
          <w:p w14:paraId="576AAE13" w14:textId="0BF05319" w:rsidR="00503079" w:rsidRDefault="00C61B53" w:rsidP="007F3335">
            <w:pPr>
              <w:jc w:val="center"/>
              <w:rPr>
                <w:color w:val="20124D"/>
                <w:shd w:val="clear" w:color="auto" w:fill="FFFFFF"/>
              </w:rPr>
            </w:pPr>
            <w:r>
              <w:rPr>
                <w:color w:val="20124D"/>
                <w:shd w:val="clear" w:color="auto" w:fill="FFFFFF"/>
              </w:rPr>
              <w:t>Framing</w:t>
            </w:r>
          </w:p>
        </w:tc>
        <w:tc>
          <w:tcPr>
            <w:tcW w:w="2409" w:type="dxa"/>
            <w:vAlign w:val="center"/>
          </w:tcPr>
          <w:p w14:paraId="59712ABE" w14:textId="16FF3396" w:rsidR="00503079" w:rsidRPr="007018EE" w:rsidRDefault="00503079" w:rsidP="00BF015D">
            <w:pPr>
              <w:jc w:val="center"/>
              <w:rPr>
                <w:color w:val="20124D"/>
                <w:shd w:val="clear" w:color="auto" w:fill="FFFFFF"/>
                <w:lang w:val="en-US"/>
              </w:rPr>
            </w:pPr>
            <w:r>
              <w:rPr>
                <w:color w:val="20124D"/>
                <w:shd w:val="clear" w:color="auto" w:fill="FFFFFF"/>
              </w:rPr>
              <w:t>Analysis and dissemination</w:t>
            </w:r>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All research is values-informed</w:t>
            </w:r>
          </w:p>
        </w:tc>
        <w:tc>
          <w:tcPr>
            <w:tcW w:w="3067" w:type="dxa"/>
            <w:vAlign w:val="center"/>
          </w:tcPr>
          <w:p w14:paraId="32764EF9" w14:textId="687613AA" w:rsidR="00503079" w:rsidRPr="007018EE" w:rsidRDefault="00503079" w:rsidP="00BF015D">
            <w:pPr>
              <w:jc w:val="center"/>
              <w:rPr>
                <w:color w:val="20124D"/>
                <w:shd w:val="clear" w:color="auto" w:fill="FFFFFF"/>
                <w:lang w:val="en-US"/>
              </w:rPr>
            </w:pPr>
            <w:r>
              <w:rPr>
                <w:color w:val="20124D"/>
                <w:shd w:val="clear" w:color="auto" w:fill="FFFFFF"/>
                <w:lang w:val="en-US"/>
              </w:rPr>
              <w:t xml:space="preserve">Acknowledging </w:t>
            </w:r>
            <w:r w:rsidR="00551F22">
              <w:rPr>
                <w:color w:val="20124D"/>
                <w:shd w:val="clear" w:color="auto" w:fill="FFFFFF"/>
                <w:lang w:val="en-US"/>
              </w:rPr>
              <w:t>and identifying values</w:t>
            </w:r>
            <w:r w:rsidRPr="007018EE">
              <w:rPr>
                <w:color w:val="20124D"/>
                <w:shd w:val="clear" w:color="auto" w:fill="FFFFFF"/>
                <w:lang w:val="en-US"/>
              </w:rPr>
              <w:t xml:space="preserve">, </w:t>
            </w:r>
            <w:r>
              <w:rPr>
                <w:color w:val="20124D"/>
                <w:shd w:val="clear" w:color="auto" w:fill="FFFFFF"/>
                <w:lang w:val="en-US"/>
              </w:rPr>
              <w:t xml:space="preserve">supporting </w:t>
            </w:r>
            <w:r w:rsidRPr="007018EE">
              <w:rPr>
                <w:color w:val="20124D"/>
                <w:shd w:val="clear" w:color="auto" w:fill="FFFFFF"/>
                <w:lang w:val="en-US"/>
              </w:rPr>
              <w:t>diverse framing</w:t>
            </w:r>
            <w:r>
              <w:rPr>
                <w:color w:val="20124D"/>
                <w:shd w:val="clear" w:color="auto" w:fill="FFFFFF"/>
                <w:lang w:val="en-US"/>
              </w:rPr>
              <w:t>s</w:t>
            </w:r>
          </w:p>
        </w:tc>
      </w:tr>
    </w:tbl>
    <w:p w14:paraId="11F45CA2" w14:textId="77777777" w:rsidR="001D6797" w:rsidRPr="0029011A" w:rsidRDefault="001D6797" w:rsidP="001D6797">
      <w:pPr>
        <w:rPr>
          <w:lang w:val="en-US"/>
        </w:rPr>
      </w:pPr>
    </w:p>
    <w:p w14:paraId="04E66756" w14:textId="72E870E1"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collective </w:t>
      </w:r>
      <w:r w:rsidR="00070DA5" w:rsidRPr="00070DA5">
        <w:rPr>
          <w:color w:val="FF0000"/>
          <w:lang w:val="en-US"/>
        </w:rPr>
        <w:t xml:space="preserve">academic </w:t>
      </w:r>
      <w:r w:rsidR="005E13CB">
        <w:rPr>
          <w:lang w:val="en-US"/>
        </w:rPr>
        <w:t xml:space="preserve">experiences in the </w:t>
      </w:r>
      <w:r w:rsidR="00070DA5" w:rsidRPr="00070DA5">
        <w:rPr>
          <w:color w:val="FF0000"/>
          <w:lang w:val="en-US"/>
        </w:rPr>
        <w:t>industrialized</w:t>
      </w:r>
      <w:r w:rsidR="00070DA5">
        <w:rPr>
          <w:lang w:val="en-US"/>
        </w:rPr>
        <w:t xml:space="preserve"> </w:t>
      </w:r>
      <w:r w:rsidR="005E13CB">
        <w:rPr>
          <w:lang w:val="en-US"/>
        </w:rPr>
        <w:t xml:space="preserve">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1F4580CB" w:rsidR="00B15954" w:rsidRDefault="007F3335" w:rsidP="002E2390">
      <w:pPr>
        <w:pStyle w:val="Heading1"/>
        <w:numPr>
          <w:ilvl w:val="0"/>
          <w:numId w:val="15"/>
        </w:numPr>
        <w:rPr>
          <w:lang w:val="en-US"/>
        </w:rPr>
      </w:pPr>
      <w:r>
        <w:rPr>
          <w:lang w:val="en-US"/>
        </w:rPr>
        <w:t>Power</w:t>
      </w:r>
    </w:p>
    <w:p w14:paraId="50F09C51" w14:textId="77777777" w:rsidR="00520667" w:rsidRPr="007018EE" w:rsidRDefault="00520667" w:rsidP="005E13CB">
      <w:pPr>
        <w:rPr>
          <w:i/>
          <w:iCs/>
          <w:color w:val="20124D"/>
          <w:shd w:val="clear" w:color="auto" w:fill="FFFFFF"/>
          <w:lang w:val="en-US"/>
        </w:rPr>
      </w:pPr>
    </w:p>
    <w:p w14:paraId="61600001" w14:textId="1FB2DBFC" w:rsidR="00F36F60" w:rsidRDefault="00F56FBD" w:rsidP="00F36F60">
      <w:pPr>
        <w:rPr>
          <w:lang w:val="en-US"/>
        </w:rPr>
      </w:pPr>
      <w:r>
        <w:rPr>
          <w:lang w:val="en-US"/>
        </w:rPr>
        <w:t>When one can obtain one’s will even in the face of resistance from others, they wield power</w:t>
      </w:r>
      <w:r>
        <w:rPr>
          <w:lang w:val="en-US"/>
        </w:rPr>
        <w:fldChar w:fldCharType="begin"/>
      </w:r>
      <w:r w:rsidR="00757B8D">
        <w:rPr>
          <w:lang w:val="en-US"/>
        </w:rPr>
        <w:instrText xml:space="preserve"> ADDIN ZOTERO_ITEM CSL_CITATION {"citationID":"EMhM43Cl","properties":{"formattedCitation":"\\super 16\\nosupersub{}","plainCitation":"16","noteIndex":0},"citationItems":[{"id":"6tkKcWbr/aNzUPzih","uris":["http://zotero.org/users/3599437/items/9ZVFEG24"],"itemData":{"id":1461,"type":"book","abstract":"English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Pr>
          <w:lang w:val="en-US"/>
        </w:rPr>
        <w:fldChar w:fldCharType="separate"/>
      </w:r>
      <w:r w:rsidR="00677699" w:rsidRPr="00677699">
        <w:rPr>
          <w:vertAlign w:val="superscript"/>
          <w:lang w:val="en-US"/>
        </w:rPr>
        <w:t>16</w:t>
      </w:r>
      <w:r>
        <w:rPr>
          <w:lang w:val="en-US"/>
        </w:rPr>
        <w:fldChar w:fldCharType="end"/>
      </w:r>
      <w:r>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C42FD0">
        <w:rPr>
          <w:lang w:val="en-US"/>
        </w:rPr>
        <w:t xml:space="preserve"> </w:t>
      </w:r>
      <w:r w:rsidR="00B51666">
        <w:rPr>
          <w:lang w:val="en-US"/>
        </w:rPr>
        <w:t>(</w:t>
      </w:r>
      <w:r w:rsidR="008834DD">
        <w:rPr>
          <w:lang w:val="en-US"/>
        </w:rPr>
        <w:t>both historic and modern</w:t>
      </w:r>
      <w:r w:rsidR="00C42FD0">
        <w:rPr>
          <w:lang w:val="en-US"/>
        </w:rPr>
        <w:fldChar w:fldCharType="begin"/>
      </w:r>
      <w:r w:rsidR="00757B8D">
        <w:rPr>
          <w:lang w:val="en-US"/>
        </w:rPr>
        <w:instrText xml:space="preserve"> ADDIN ZOTERO_ITEM CSL_CITATION {"citationID":"ISSQNw5N","properties":{"formattedCitation":"\\super 17\\nosupersub{}","plainCitation":"17","noteIndex":0},"citationItems":[{"id":"6tkKcWbr/fc5JLr1E","uris":["http://zotero.org/users/3599437/items/645VEX2E"],"itemData":{"id":1473,"type":"article-journal","container-title":"Animal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766FDE" w:rsidRPr="00766FDE">
        <w:rPr>
          <w:vertAlign w:val="superscript"/>
          <w:lang w:val="en-US"/>
        </w:rPr>
        <w:t>17</w:t>
      </w:r>
      <w:r w:rsidR="00C42FD0">
        <w:rPr>
          <w:lang w:val="en-US"/>
        </w:rPr>
        <w:fldChar w:fldCharType="end"/>
      </w:r>
      <w:r w:rsidR="00B51666">
        <w:rPr>
          <w:lang w:val="en-US"/>
        </w:rPr>
        <w:t>)</w:t>
      </w:r>
      <w:r w:rsidR="004918CE">
        <w:rPr>
          <w:lang w:val="en-US"/>
        </w:rPr>
        <w:t xml:space="preserve">, </w:t>
      </w:r>
      <w:r w:rsidR="00B51666">
        <w:rPr>
          <w:lang w:val="en-US"/>
        </w:rPr>
        <w:t>Native land dispossession</w:t>
      </w:r>
      <w:r w:rsidR="0072260F">
        <w:rPr>
          <w:lang w:val="en-US"/>
        </w:rPr>
        <w:fldChar w:fldCharType="begin"/>
      </w:r>
      <w:r w:rsidR="00757B8D">
        <w:rPr>
          <w:lang w:val="en-US"/>
        </w:rPr>
        <w:instrText xml:space="preserve"> ADDIN ZOTERO_ITEM CSL_CITATION {"citationID":"Xu48sDJp","properties":{"formattedCitation":"\\super 18,19\\nosupersub{}","plainCitation":"18,19","noteIndex":0},"citationItems":[{"id":"6tkKcWbr/mF9XGbbR","uris":["http://zotero.org/users/3599437/items/PS35EMQT"],"itemData":{"id":1475,"type":"article-journal","container-title":"Native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R."}],"issued":{"date-parts":[["2021"]]}}},{"id":"6tkKcWbr/cAQlxUZu","uris":["http://zotero.org/users/3599437/items/XM9D2D4C"],"itemData":{"id":1302,"type":"article-journal","abstract":"Land-grant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766FDE" w:rsidRPr="00766FDE">
        <w:rPr>
          <w:vertAlign w:val="superscript"/>
        </w:rPr>
        <w:t>18,19</w:t>
      </w:r>
      <w:r w:rsidR="0072260F">
        <w:rPr>
          <w:lang w:val="en-US"/>
        </w:rPr>
        <w:fldChar w:fldCharType="end"/>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2260F">
        <w:rPr>
          <w:lang w:val="en-US"/>
        </w:rPr>
        <w:fldChar w:fldCharType="begin"/>
      </w:r>
      <w:r w:rsidR="00757B8D">
        <w:rPr>
          <w:lang w:val="en-US"/>
        </w:rPr>
        <w:instrText xml:space="preserve"> ADDIN ZOTERO_ITEM CSL_CITATION {"citationID":"i1QHVaAh","properties":{"formattedCitation":"\\super 20\\uc0\\u8211{}22\\nosupersub{}","plainCitation":"20–22","noteIndex":0},"citationItems":[{"id":"6tkKcWbr/SpqlFKb3","uris":["http://zotero.org/users/3599437/items/ET6KAEWC"],"itemData":{"id":1476,"type":"article-journal","abstract":"Of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D."},{"family":"Sharp","given":"Gwen"}],"issued":{"date-parts":[["2002"]]}},"label":"page"},{"id":"6tkKcWbr/ESkxjol1","uris":["http://zotero.org/users/3599437/items/7LMXKVSR"],"itemData":{"id":1477,"type":"article-journal","abstract":"The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W."}],"issued":{"date-parts":[["2013",9,1]]}}},{"id":"6tkKcWbr/ZfxUtseZ","uris":["http://zotero.org/users/3599437/items/L7LZ4A8P"],"itemData":{"id":1479,"type":"article-journal","container-title":"Boston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Pr>
          <w:lang w:val="en-US"/>
        </w:rPr>
        <w:fldChar w:fldCharType="separate"/>
      </w:r>
      <w:r w:rsidR="00766FDE" w:rsidRPr="00766FDE">
        <w:rPr>
          <w:vertAlign w:val="superscript"/>
          <w:lang w:val="en-US"/>
        </w:rPr>
        <w:t>20–22</w:t>
      </w:r>
      <w:r w:rsidR="0072260F">
        <w:rPr>
          <w:lang w:val="en-US"/>
        </w:rPr>
        <w:fldChar w:fldCharType="end"/>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757B8D">
        <w:rPr>
          <w:lang w:val="en-US"/>
        </w:rPr>
        <w:instrText xml:space="preserve"> ADDIN ZOTERO_ITEM CSL_CITATION {"citationID":"8AoD7s1P","properties":{"formattedCitation":"\\super 23\\nosupersub{}","plainCitation":"23","noteIndex":0},"citationItems":[{"id":"6tkKcWbr/d97LtcwQ","uris":["http://zotero.org/users/3599437/items/PTFRW4YS"],"itemData":{"id":1298,"type":"chapter","container-title":"Black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766FDE" w:rsidRPr="00766FDE">
        <w:rPr>
          <w:vertAlign w:val="superscript"/>
          <w:lang w:val="en-US"/>
        </w:rPr>
        <w:t>23</w:t>
      </w:r>
      <w:r w:rsidR="005622C2">
        <w:rPr>
          <w:lang w:val="en-US"/>
        </w:rPr>
        <w:fldChar w:fldCharType="end"/>
      </w:r>
      <w:r w:rsidR="00B51666">
        <w:rPr>
          <w:lang w:val="en-US"/>
        </w:rPr>
        <w:t xml:space="preserve"> to elucidate where and how power inequities may manifest, and therefore clarify how they may be challenged. To demonstrate </w:t>
      </w:r>
      <w:r w:rsidR="00F46535">
        <w:rPr>
          <w:lang w:val="en-US"/>
        </w:rPr>
        <w:t>its application</w:t>
      </w:r>
      <w:r w:rsidR="00B51666">
        <w:rPr>
          <w:lang w:val="en-US"/>
        </w:rPr>
        <w:t xml:space="preserve">, </w:t>
      </w:r>
      <w:r w:rsidR="00343A9F">
        <w:rPr>
          <w:lang w:val="en-US"/>
        </w:rPr>
        <w:t xml:space="preserve">here we present </w:t>
      </w:r>
      <w:r w:rsidR="005A665D">
        <w:rPr>
          <w:lang w:val="en-US"/>
        </w:rPr>
        <w:t xml:space="preserve">an adaptation of the matrix </w:t>
      </w:r>
      <w:r w:rsidR="001B71CF">
        <w:rPr>
          <w:lang w:val="en-US"/>
        </w:rPr>
        <w:t>applied</w:t>
      </w:r>
      <w:r w:rsidR="00B36200">
        <w:rPr>
          <w:lang w:val="en-US"/>
        </w:rPr>
        <w:t xml:space="preserve"> to </w:t>
      </w:r>
      <w:r w:rsidR="00F36F60">
        <w:rPr>
          <w:lang w:val="en-US"/>
        </w:rPr>
        <w:t>a woman farmer</w:t>
      </w:r>
      <w:r w:rsidR="00B94D29">
        <w:rPr>
          <w:lang w:val="en-US"/>
        </w:rPr>
        <w:t xml:space="preserve"> in the US</w:t>
      </w:r>
      <w:r w:rsidR="001B71CF">
        <w:rPr>
          <w:lang w:val="en-US"/>
        </w:rPr>
        <w:t xml:space="preserve"> </w:t>
      </w:r>
      <w:r w:rsidR="00D62C82">
        <w:rPr>
          <w:lang w:val="en-US"/>
        </w:rPr>
        <w:t>(Table 2)</w:t>
      </w:r>
      <w:r w:rsidR="00F36F60">
        <w:rPr>
          <w:lang w:val="en-US"/>
        </w:rPr>
        <w:t>.</w:t>
      </w:r>
    </w:p>
    <w:p w14:paraId="3214E1B8" w14:textId="64A83426" w:rsidR="006F7C62" w:rsidRDefault="00200CAF" w:rsidP="00B51666">
      <w:pPr>
        <w:rPr>
          <w:lang w:val="en-US"/>
        </w:rPr>
      </w:pPr>
      <w:r>
        <w:rPr>
          <w:lang w:val="en-US"/>
        </w:rPr>
        <w:t xml:space="preserve"> </w:t>
      </w:r>
    </w:p>
    <w:p w14:paraId="744A6BD9" w14:textId="594C67E2" w:rsidR="00BE00FE" w:rsidRDefault="00BE00FE" w:rsidP="00B51666">
      <w:pPr>
        <w:rPr>
          <w:lang w:val="en-US"/>
        </w:rPr>
      </w:pPr>
      <w:r>
        <w:rPr>
          <w:lang w:val="en-US"/>
        </w:rPr>
        <w:t>SENT TO ANGIE AND ANDREA</w:t>
      </w:r>
    </w:p>
    <w:p w14:paraId="3D7B2BED" w14:textId="4EE7318C" w:rsidR="005E13CB" w:rsidRPr="006E637E" w:rsidRDefault="005E13CB" w:rsidP="005E13CB">
      <w:pPr>
        <w:pStyle w:val="Heading3"/>
        <w:rPr>
          <w:rStyle w:val="Emphasis"/>
          <w:lang w:val="en-US"/>
        </w:rPr>
      </w:pPr>
      <w:r w:rsidRPr="006E637E">
        <w:rPr>
          <w:rStyle w:val="Emphasis"/>
          <w:lang w:val="en-US"/>
        </w:rPr>
        <w:lastRenderedPageBreak/>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experienced</w:t>
      </w:r>
      <w:r w:rsidR="00F63EC9">
        <w:rPr>
          <w:rStyle w:val="Emphasis"/>
          <w:lang w:val="en-US"/>
        </w:rPr>
        <w:t xml:space="preserve"> as a woman farmer</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343A9F"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3E9602BD" w:rsidR="005E13CB" w:rsidRPr="002254CD" w:rsidRDefault="00FD2BC0" w:rsidP="00792C60">
            <w:pPr>
              <w:rPr>
                <w:b/>
                <w:bCs/>
                <w:lang w:val="en-US"/>
              </w:rPr>
            </w:pPr>
            <w:r>
              <w:rPr>
                <w:b/>
                <w:bCs/>
                <w:lang w:val="en-US"/>
              </w:rPr>
              <w:t xml:space="preserve">Example </w:t>
            </w:r>
            <w:r w:rsidR="00A2432E">
              <w:rPr>
                <w:b/>
                <w:bCs/>
                <w:lang w:val="en-US"/>
              </w:rPr>
              <w:t>p</w:t>
            </w:r>
            <w:r w:rsidR="00D32ED5">
              <w:rPr>
                <w:b/>
                <w:bCs/>
                <w:lang w:val="en-US"/>
              </w:rPr>
              <w:t>ower disparity</w:t>
            </w:r>
          </w:p>
        </w:tc>
      </w:tr>
      <w:tr w:rsidR="005E13CB" w:rsidRPr="00757B8D" w14:paraId="5391009E" w14:textId="77777777" w:rsidTr="00792C60">
        <w:tc>
          <w:tcPr>
            <w:tcW w:w="1625" w:type="dxa"/>
          </w:tcPr>
          <w:p w14:paraId="753192FC" w14:textId="77777777" w:rsidR="005E13CB" w:rsidRDefault="005E13CB" w:rsidP="00792C60">
            <w:pPr>
              <w:rPr>
                <w:b/>
                <w:bCs/>
                <w:lang w:val="en-US"/>
              </w:rPr>
            </w:pPr>
            <w:r>
              <w:rPr>
                <w:b/>
                <w:bCs/>
                <w:lang w:val="en-US"/>
              </w:rPr>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5F6756D9" w:rsidR="005E13CB" w:rsidRDefault="005E13CB" w:rsidP="006F7050">
            <w:pPr>
              <w:rPr>
                <w:lang w:val="en-US"/>
              </w:rPr>
            </w:pPr>
          </w:p>
        </w:tc>
      </w:tr>
      <w:tr w:rsidR="005E13CB" w:rsidRPr="00757B8D"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66EF3B4D" w:rsidR="005E13CB" w:rsidRDefault="005E13CB" w:rsidP="0072381E">
            <w:pPr>
              <w:rPr>
                <w:lang w:val="en-US"/>
              </w:rPr>
            </w:pPr>
          </w:p>
        </w:tc>
      </w:tr>
      <w:tr w:rsidR="005E13CB" w:rsidRPr="00757B8D"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0AFB1AC0" w:rsidR="005E13CB" w:rsidRDefault="005E13CB" w:rsidP="00792C60">
            <w:pPr>
              <w:rPr>
                <w:lang w:val="en-US"/>
              </w:rPr>
            </w:pPr>
          </w:p>
        </w:tc>
      </w:tr>
      <w:tr w:rsidR="005E13CB" w:rsidRPr="00757B8D"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5D653647" w14:textId="5D9BA93B" w:rsidR="005E13CB" w:rsidRDefault="005E13CB" w:rsidP="008A6ED8">
            <w:pPr>
              <w:rPr>
                <w:lang w:val="en-US"/>
              </w:rPr>
            </w:pPr>
          </w:p>
        </w:tc>
      </w:tr>
      <w:tr w:rsidR="005E13CB" w:rsidRPr="00757B8D" w14:paraId="3F8D4763" w14:textId="77777777" w:rsidTr="00792C60">
        <w:tc>
          <w:tcPr>
            <w:tcW w:w="8725" w:type="dxa"/>
            <w:gridSpan w:val="3"/>
          </w:tcPr>
          <w:p w14:paraId="172B3566" w14:textId="035C37C3"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74D1C1EA" w14:textId="21EF2BDB" w:rsidR="00D62C82" w:rsidRDefault="00AD732E" w:rsidP="00D62C82">
      <w:pPr>
        <w:rPr>
          <w:lang w:val="en-US"/>
        </w:rPr>
      </w:pPr>
      <w:r w:rsidRPr="00507E6C">
        <w:rPr>
          <w:color w:val="FF0000"/>
          <w:lang w:val="en-US"/>
        </w:rPr>
        <w:t xml:space="preserve">A matrix presenting </w:t>
      </w:r>
      <w:r w:rsidR="009413F1">
        <w:rPr>
          <w:color w:val="FF0000"/>
          <w:lang w:val="en-US"/>
        </w:rPr>
        <w:t xml:space="preserve">other </w:t>
      </w:r>
      <w:r w:rsidR="00A61915" w:rsidRPr="00507E6C">
        <w:rPr>
          <w:color w:val="FF0000"/>
          <w:lang w:val="en-US"/>
        </w:rPr>
        <w:t>examples</w:t>
      </w:r>
      <w:r w:rsidRPr="00507E6C">
        <w:rPr>
          <w:color w:val="FF0000"/>
          <w:lang w:val="en-US"/>
        </w:rPr>
        <w:t xml:space="preserve"> of </w:t>
      </w:r>
      <w:r w:rsidR="008D31E6" w:rsidRPr="00507E6C">
        <w:rPr>
          <w:color w:val="FF0000"/>
          <w:lang w:val="en-US"/>
        </w:rPr>
        <w:t>power</w:t>
      </w:r>
      <w:r w:rsidR="00BC736E" w:rsidRPr="00507E6C">
        <w:rPr>
          <w:color w:val="FF0000"/>
          <w:lang w:val="en-US"/>
        </w:rPr>
        <w:t xml:space="preserve"> inequalities</w:t>
      </w:r>
      <w:r w:rsidR="00382CF5">
        <w:rPr>
          <w:color w:val="FF0000"/>
          <w:lang w:val="en-US"/>
        </w:rPr>
        <w:t xml:space="preserve"> experienced by a wider range of groups</w:t>
      </w:r>
      <w:r w:rsidR="00BC736E" w:rsidRPr="00507E6C">
        <w:rPr>
          <w:color w:val="FF0000"/>
          <w:lang w:val="en-US"/>
        </w:rPr>
        <w:t xml:space="preserve"> in </w:t>
      </w:r>
      <w:r w:rsidR="00D62C82" w:rsidRPr="00507E6C">
        <w:rPr>
          <w:color w:val="FF0000"/>
          <w:lang w:val="en-US"/>
        </w:rPr>
        <w:t>modern US agricultural systems</w:t>
      </w:r>
      <w:r w:rsidR="00A61915" w:rsidRPr="00507E6C">
        <w:rPr>
          <w:color w:val="FF0000"/>
          <w:lang w:val="en-US"/>
        </w:rPr>
        <w:t xml:space="preserve"> is provided in </w:t>
      </w:r>
      <w:r w:rsidR="00B736CD">
        <w:rPr>
          <w:color w:val="FF0000"/>
          <w:lang w:val="en-US"/>
        </w:rPr>
        <w:t>Supplemental Information</w:t>
      </w:r>
      <w:r w:rsidR="00D62C82">
        <w:rPr>
          <w:lang w:val="en-US"/>
        </w:rPr>
        <w:t xml:space="preserve">. </w:t>
      </w: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3C993B0F"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757B8D">
        <w:rPr>
          <w:lang w:val="en-US"/>
        </w:rPr>
        <w:instrText xml:space="preserve"> ADDIN ZOTERO_ITEM CSL_CITATION {"citationID":"3l1uZqvZ","properties":{"formattedCitation":"\\super 24,25\\nosupersub{}","plainCitation":"24,25","noteIndex":0},"citationItems":[{"id":"6tkKcWbr/qh4nJTBx","uris":["http://zotero.org/users/3599437/items/IH4PI5AX"],"itemData":{"id":1314,"type":"article-journal","abstract":"Although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Mayerfeld"}],"issued":{"date-parts":[["2019",8,3]]}}},{"id":"6tkKcWbr/wCq4ZACQ","uris":["http://zotero.org/users/3599437/items/KLK2UTJD"],"itemData":{"id":1283,"type":"article-journal","abstract":"Organic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237847" w:rsidRPr="001263D3">
        <w:rPr>
          <w:vertAlign w:val="superscript"/>
          <w:lang w:val="en-US"/>
        </w:rPr>
        <w:t>24,25</w:t>
      </w:r>
      <w:r>
        <w:rPr>
          <w:lang w:val="en-US"/>
        </w:rPr>
        <w:fldChar w:fldCharType="end"/>
      </w:r>
      <w:r>
        <w:rPr>
          <w:lang w:val="en-US"/>
        </w:rPr>
        <w:t xml:space="preserve">. </w:t>
      </w:r>
      <w:r w:rsidR="002934D1">
        <w:rPr>
          <w:lang w:val="en-US"/>
        </w:rPr>
        <w:t>One method for addressing this power disparity is</w:t>
      </w:r>
      <w:r w:rsidR="00AF349F">
        <w:rPr>
          <w:lang w:val="en-US"/>
        </w:rPr>
        <w:t xml:space="preserve"> to conduct research with institutionally excluded groups. Beyond the direct benefits, this also </w:t>
      </w:r>
      <w:r w:rsidR="001D4831">
        <w:rPr>
          <w:lang w:val="en-US"/>
        </w:rPr>
        <w:t xml:space="preserve">leverages a researcher’s power to </w:t>
      </w:r>
      <w:r w:rsidR="00AF349F">
        <w:rPr>
          <w:lang w:val="en-US"/>
        </w:rPr>
        <w:t>h</w:t>
      </w:r>
      <w:r>
        <w:rPr>
          <w:lang w:val="en-US"/>
        </w:rPr>
        <w:t>elp</w:t>
      </w:r>
      <w:r w:rsidR="007C0BF0">
        <w:rPr>
          <w:lang w:val="en-US"/>
        </w:rPr>
        <w:t xml:space="preserve"> 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757B8D">
        <w:rPr>
          <w:lang w:val="en-US"/>
        </w:rPr>
        <w:instrText xml:space="preserve"> ADDIN ZOTERO_ITEM CSL_CITATION {"citationID":"lhTvqFh4","properties":{"formattedCitation":"\\super 26\\nosupersub{}","plainCitation":"26","noteIndex":0},"citationItems":[{"id":"6tkKcWbr/orx3vXw8","uris":["http://zotero.org/users/3599437/items/86KSMEUX"],"itemData":{"id":1346,"type":"article-journal","abstract":"Legitimacy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237847" w:rsidRPr="00E31D33">
        <w:rPr>
          <w:vertAlign w:val="superscript"/>
          <w:lang w:val="en-US"/>
        </w:rPr>
        <w:t>26</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757B8D">
        <w:rPr>
          <w:color w:val="000000" w:themeColor="text1"/>
          <w:lang w:val="en-US"/>
        </w:rPr>
        <w:instrText xml:space="preserve"> ADDIN ZOTERO_ITEM CSL_CITATION {"citationID":"jEAzhwOr","properties":{"formattedCitation":"\\super 27\\nosupersub{}","plainCitation":"27","noteIndex":0},"citationItems":[{"id":"6tkKcWbr/zl5T5Xda","uris":["http://zotero.org/users/3599437/items/QNQ3FDN4"],"itemData":{"id":1530,"type":"webpage","container-title":"Practical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237847" w:rsidRPr="00E31D33">
        <w:rPr>
          <w:vertAlign w:val="superscript"/>
          <w:lang w:val="en-US"/>
        </w:rPr>
        <w:t>27</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757B8D">
        <w:rPr>
          <w:lang w:val="en-US"/>
        </w:rPr>
        <w:instrText xml:space="preserve"> ADDIN ZOTERO_ITEM CSL_CITATION {"citationID":"BOUJYzwa","properties":{"formattedCitation":"\\super 28\\nosupersub{}","plainCitation":"28","noteIndex":0},"citationItems":[{"id":"6tkKcWbr/9WNGB7Rj","uris":["http://zotero.org/users/3599437/items/T4SVAZ8X"],"itemData":{"id":1555,"type":"article-journal","abstract":"Substantial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237847" w:rsidRPr="00E31D33">
        <w:rPr>
          <w:vertAlign w:val="superscript"/>
          <w:lang w:val="en-US"/>
        </w:rPr>
        <w:t>28</w:t>
      </w:r>
      <w:r w:rsidR="00650554">
        <w:rPr>
          <w:lang w:val="en-US"/>
        </w:rPr>
        <w:fldChar w:fldCharType="end"/>
      </w:r>
      <w:r w:rsidR="0072381E">
        <w:rPr>
          <w:lang w:val="en-US"/>
        </w:rPr>
        <w:t xml:space="preserve">, </w:t>
      </w:r>
      <w:r w:rsidR="0039604B">
        <w:rPr>
          <w:lang w:val="en-US"/>
        </w:rPr>
        <w:t>partially in response to feeling neglected by the Land Grant</w:t>
      </w:r>
      <w:r w:rsidR="009147B2">
        <w:rPr>
          <w:lang w:val="en-US"/>
        </w:rPr>
        <w:t>’s extension systems</w:t>
      </w:r>
      <w:r w:rsidR="00B41852">
        <w:rPr>
          <w:lang w:val="en-US"/>
        </w:rPr>
        <w:fldChar w:fldCharType="begin"/>
      </w:r>
      <w:r w:rsidR="00237847">
        <w:rPr>
          <w:lang w:val="en-US"/>
        </w:rPr>
        <w:instrText xml:space="preserve"> ADDIN ZOTERO_ITEM CSL_CITATION {"citationID":"MSKidoUc","properties":{"formattedCitation":"\\super 29\\nosupersub{}","plainCitation":"29","noteIndex":0},"citationItems":[{"id":562,"uris":["http://zotero.org/users/3599437/items/XMWBMV2K"],"itemData":{"id":562,"type":"article-journal","abstract":"Practical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237847" w:rsidRPr="00E31D33">
        <w:rPr>
          <w:vertAlign w:val="superscript"/>
          <w:lang w:val="en-US"/>
        </w:rPr>
        <w:t>29</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a </w:t>
      </w:r>
      <w:r w:rsidR="0039604B">
        <w:rPr>
          <w:lang w:val="en-US"/>
        </w:rPr>
        <w:t>low-input system</w:t>
      </w:r>
      <w:r w:rsidR="004C5450">
        <w:rPr>
          <w:lang w:val="en-US"/>
        </w:rPr>
        <w:t xml:space="preserve"> </w:t>
      </w:r>
      <w:r w:rsidR="001E45B6">
        <w:rPr>
          <w:lang w:val="en-US"/>
        </w:rPr>
        <w:t xml:space="preserve">that became an </w:t>
      </w:r>
      <w:r w:rsidR="008E4F4B">
        <w:rPr>
          <w:lang w:val="en-US"/>
        </w:rPr>
        <w:t xml:space="preserve">influential </w:t>
      </w:r>
      <w:r w:rsidR="0039604B">
        <w:rPr>
          <w:lang w:val="en-US"/>
        </w:rPr>
        <w:t xml:space="preserve">crop </w:t>
      </w:r>
      <w:r w:rsidR="002C5D33">
        <w:rPr>
          <w:lang w:val="en-US"/>
        </w:rPr>
        <w:t>diversification experiment</w:t>
      </w:r>
      <w:r w:rsidR="00CC6DD8">
        <w:rPr>
          <w:lang w:val="en-US"/>
        </w:rPr>
        <w:fldChar w:fldCharType="begin"/>
      </w:r>
      <w:r w:rsidR="00757B8D">
        <w:rPr>
          <w:lang w:val="en-US"/>
        </w:rPr>
        <w:instrText xml:space="preserve"> ADDIN ZOTERO_ITEM CSL_CITATION {"citationID":"dam3zez5","properties":{"formattedCitation":"\\super 30\\nosupersub{}","plainCitation":"30","noteIndex":0},"citationItems":[{"id":"6tkKcWbr/C86QMUU7","uris":["http://zotero.org/users/3599437/items/VDAAJM8W"],"itemData":{"id":1502,"type":"article-journal","abstract":"Balancing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237847" w:rsidRPr="00E31D33">
        <w:rPr>
          <w:vertAlign w:val="superscript"/>
          <w:lang w:val="en-US"/>
        </w:rPr>
        <w:t>30</w:t>
      </w:r>
      <w:r w:rsidR="00CC6DD8">
        <w:rPr>
          <w:lang w:val="en-US"/>
        </w:rPr>
        <w:fldChar w:fldCharType="end"/>
      </w:r>
      <w:r w:rsidR="002C5D33">
        <w:rPr>
          <w:lang w:val="en-US"/>
        </w:rPr>
        <w:t xml:space="preserve">. </w:t>
      </w:r>
      <w:r w:rsidR="000C70FE">
        <w:rPr>
          <w:lang w:val="en-US"/>
        </w:rPr>
        <w:t>Researcher participation in the Women Food and Agricultural Network</w:t>
      </w:r>
      <w:r w:rsidR="000C70FE">
        <w:rPr>
          <w:lang w:val="en-US"/>
        </w:rPr>
        <w:fldChar w:fldCharType="begin"/>
      </w:r>
      <w:r w:rsidR="00757B8D">
        <w:rPr>
          <w:lang w:val="en-US"/>
        </w:rPr>
        <w:instrText xml:space="preserve"> ADDIN ZOTERO_ITEM CSL_CITATION {"citationID":"TP2rI0KT","properties":{"formattedCitation":"\\super 31\\nosupersub{}","plainCitation":"31","noteIndex":0},"citationItems":[{"id":"6tkKcWbr/i64IinPB","uris":["http://zotero.org/users/3599437/items/75VTQQ77"],"itemData":{"id":1508,"type":"webpage","container-title":"Women,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237847" w:rsidRPr="00E31D33">
        <w:rPr>
          <w:vertAlign w:val="superscript"/>
          <w:lang w:val="en-US"/>
        </w:rPr>
        <w:t>31</w:t>
      </w:r>
      <w:r w:rsidR="000C70FE">
        <w:rPr>
          <w:lang w:val="en-US"/>
        </w:rPr>
        <w:fldChar w:fldCharType="end"/>
      </w:r>
      <w:r w:rsidR="000C70FE">
        <w:rPr>
          <w:lang w:val="en-US"/>
        </w:rPr>
        <w:t xml:space="preserve"> similarly inspired scientifically fruitful activities with women land owners</w:t>
      </w:r>
      <w:r w:rsidR="000C70FE">
        <w:rPr>
          <w:lang w:val="en-US"/>
        </w:rPr>
        <w:fldChar w:fldCharType="begin"/>
      </w:r>
      <w:r w:rsidR="00757B8D">
        <w:rPr>
          <w:lang w:val="en-US"/>
        </w:rPr>
        <w:instrText xml:space="preserve"> ADDIN ZOTERO_ITEM CSL_CITATION {"citationID":"CaZD1BBj","properties":{"formattedCitation":"\\super 32,33\\nosupersub{}","plainCitation":"32,33","noteIndex":0},"citationItems":[{"id":"6tkKcWbr/pTNGQSZy","uris":["http://zotero.org/users/3599437/items/ZC7TFG29"],"itemData":{"id":1510,"type":"article-journal","abstract":"Excerpt\nThe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C."},{"family":"Soulis","given":"Jessica"}],"issued":{"date-parts":[["2013",9,1]]}}},{"id":"6tkKcWbr/AiB8zWYi","uris":["http://zotero.org/users/3599437/items/LBC2XEVP"],"itemData":{"id":1285,"type":"article-journal","abstract":"Women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237847" w:rsidRPr="00E31D33">
        <w:rPr>
          <w:vertAlign w:val="superscript"/>
          <w:lang w:val="en-US"/>
        </w:rPr>
        <w:t>32,33</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Pr>
          <w:lang w:val="en-US"/>
        </w:rPr>
        <w:t xml:space="preserve">These are select examples, </w:t>
      </w:r>
      <w:r w:rsidR="00B22E5D">
        <w:rPr>
          <w:lang w:val="en-US"/>
        </w:rPr>
        <w:t xml:space="preserve">and </w:t>
      </w:r>
      <w:r w:rsidR="00E51DDA">
        <w:rPr>
          <w:lang w:val="en-US"/>
        </w:rPr>
        <w:t xml:space="preserve">in </w:t>
      </w:r>
      <w:r w:rsidR="00FD0378" w:rsidRPr="00C66D19">
        <w:rPr>
          <w:color w:val="FF0000"/>
          <w:lang w:val="en-US"/>
        </w:rPr>
        <w:t>US</w:t>
      </w:r>
      <w:r w:rsidR="00E51DDA">
        <w:rPr>
          <w:color w:val="FF0000"/>
          <w:lang w:val="en-US"/>
        </w:rPr>
        <w:t xml:space="preserve"> </w:t>
      </w:r>
      <w:r w:rsidR="00B22E5D">
        <w:rPr>
          <w:color w:val="FF0000"/>
          <w:lang w:val="en-US"/>
        </w:rPr>
        <w:t xml:space="preserve">agriculture </w:t>
      </w:r>
      <w:r w:rsidR="00E51DDA">
        <w:rPr>
          <w:color w:val="FF0000"/>
          <w:lang w:val="en-US"/>
        </w:rPr>
        <w:t xml:space="preserve">excluded groups may include </w:t>
      </w:r>
      <w:r w:rsidR="00291DF9" w:rsidRPr="00C66D19">
        <w:rPr>
          <w:color w:val="FF0000"/>
          <w:lang w:val="en-US"/>
        </w:rPr>
        <w:t xml:space="preserve">women, minority, </w:t>
      </w:r>
      <w:r w:rsidR="00FD0378" w:rsidRPr="00C66D19">
        <w:rPr>
          <w:color w:val="FF0000"/>
          <w:lang w:val="en-US"/>
        </w:rPr>
        <w:t>tenant,</w:t>
      </w:r>
      <w:r w:rsidR="00F2696B" w:rsidRPr="00C66D19">
        <w:rPr>
          <w:color w:val="FF0000"/>
          <w:lang w:val="en-US"/>
        </w:rPr>
        <w:t xml:space="preserve"> queer</w:t>
      </w:r>
      <w:r w:rsidR="00FD0378" w:rsidRPr="00C66D19">
        <w:rPr>
          <w:color w:val="FF0000"/>
          <w:lang w:val="en-US"/>
        </w:rPr>
        <w:t xml:space="preserve"> or </w:t>
      </w:r>
      <w:r w:rsidR="00291DF9" w:rsidRPr="00C66D19">
        <w:rPr>
          <w:color w:val="FF0000"/>
          <w:lang w:val="en-US"/>
        </w:rPr>
        <w:t>refugee farmers</w:t>
      </w:r>
      <w:r w:rsidR="00F2696B" w:rsidRPr="00C66D19">
        <w:rPr>
          <w:color w:val="FF0000"/>
          <w:lang w:val="en-US"/>
        </w:rPr>
        <w:t>;</w:t>
      </w:r>
      <w:r w:rsidR="003A030D" w:rsidRPr="00C66D19">
        <w:rPr>
          <w:color w:val="FF0000"/>
          <w:lang w:val="en-US"/>
        </w:rPr>
        <w:t xml:space="preserve"> or </w:t>
      </w:r>
      <w:r w:rsidR="00430422" w:rsidRPr="00C66D19">
        <w:rPr>
          <w:color w:val="FF0000"/>
          <w:lang w:val="en-US"/>
        </w:rPr>
        <w:t xml:space="preserve">organic, low-input, </w:t>
      </w:r>
      <w:r w:rsidR="00906334">
        <w:rPr>
          <w:color w:val="FF0000"/>
          <w:lang w:val="en-US"/>
        </w:rPr>
        <w:t xml:space="preserve">small, or </w:t>
      </w:r>
      <w:r w:rsidR="00430422" w:rsidRPr="00C66D19">
        <w:rPr>
          <w:color w:val="FF0000"/>
          <w:lang w:val="en-US"/>
        </w:rPr>
        <w:t>low-mechanization farms</w:t>
      </w:r>
      <w:r w:rsidR="00F2696B" w:rsidRPr="00C66D19">
        <w:rPr>
          <w:color w:val="FF0000"/>
          <w:lang w:val="en-US"/>
        </w:rPr>
        <w:t>.</w:t>
      </w:r>
      <w:r w:rsidR="005F5DD2">
        <w:rPr>
          <w:lang w:val="en-US"/>
        </w:rPr>
        <w:t xml:space="preserve"> </w:t>
      </w:r>
    </w:p>
    <w:p w14:paraId="2C8A2FB3" w14:textId="2208BB3E" w:rsidR="00A30E15" w:rsidRPr="0029011A" w:rsidRDefault="00A30E15" w:rsidP="00A30E15">
      <w:pPr>
        <w:pStyle w:val="Heading2"/>
        <w:rPr>
          <w:rStyle w:val="Heading3Char"/>
          <w:lang w:val="en-US"/>
        </w:rPr>
      </w:pPr>
      <w:r>
        <w:rPr>
          <w:rStyle w:val="Heading3Char"/>
          <w:lang w:val="en-US"/>
        </w:rPr>
        <w:lastRenderedPageBreak/>
        <w:t xml:space="preserve">2.2 </w:t>
      </w:r>
      <w:r w:rsidR="00F1647C">
        <w:rPr>
          <w:rStyle w:val="Heading3Char"/>
          <w:lang w:val="en-US"/>
        </w:rPr>
        <w:t>Leveraging science</w:t>
      </w:r>
    </w:p>
    <w:p w14:paraId="292F82C1" w14:textId="3E999634"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power imbalances</w:t>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757B8D">
        <w:rPr>
          <w:lang w:val="en-US"/>
        </w:rPr>
        <w:instrText xml:space="preserve"> ADDIN ZOTERO_ITEM CSL_CITATION {"citationID":"nmTfnvQM","properties":{"formattedCitation":"\\super 34\\uc0\\u8211{}36\\nosupersub{}","plainCitation":"34–36","noteIndex":0},"citationItems":[{"id":"6tkKcWbr/7P0lOkXJ","uris":["http://zotero.org/users/3599437/items/6FB9NPWL"],"itemData":{"id":1351,"type":"article-journal","abstract":"Degradation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6tkKcWbr/HfbPGwkG","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R."},{"family":"Horton","given":"Robert"}],"issued":{"date-parts":[["2021"]]}}},{"id":"6tkKcWbr/NLffs752","uris":["http://zotero.org/users/3599437/items/FXBWJTSU"],"itemData":{"id":1544,"type":"article-journal","abstract":"Oil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237847" w:rsidRPr="00E31D33">
        <w:rPr>
          <w:vertAlign w:val="superscript"/>
          <w:lang w:val="en-US"/>
        </w:rPr>
        <w:t>34–36</w:t>
      </w:r>
      <w:r>
        <w:rPr>
          <w:lang w:val="en-US"/>
        </w:rPr>
        <w:fldChar w:fldCharType="end"/>
      </w:r>
      <w:r w:rsidR="00EF4A52">
        <w:rPr>
          <w:lang w:val="en-US"/>
        </w:rPr>
        <w:t>. This scientific effort t</w:t>
      </w:r>
      <w:r w:rsidR="001263D3">
        <w:rPr>
          <w:lang w:val="en-US"/>
        </w:rPr>
        <w:t>hus document</w:t>
      </w:r>
      <w:r w:rsidR="00EF4A52">
        <w:rPr>
          <w:lang w:val="en-US"/>
        </w:rPr>
        <w:t>ed</w:t>
      </w:r>
      <w:r w:rsidR="001263D3">
        <w:rPr>
          <w:lang w:val="en-US"/>
        </w:rPr>
        <w:t xml:space="preserve"> a structural power imbalance.</w:t>
      </w:r>
      <w:r w:rsidR="00EF4A52">
        <w:rPr>
          <w:lang w:val="en-US"/>
        </w:rPr>
        <w:t xml:space="preserve"> However, science can also be used to create a power imbalance. For example, US Land Grant </w:t>
      </w:r>
      <w:r w:rsidR="0019603D">
        <w:rPr>
          <w:lang w:val="en-US"/>
        </w:rPr>
        <w:t>u</w:t>
      </w:r>
      <w:r>
        <w:rPr>
          <w:lang w:val="en-US"/>
        </w:rPr>
        <w:t>niversit</w:t>
      </w:r>
      <w:r w:rsidR="0019603D">
        <w:rPr>
          <w:lang w:val="en-US"/>
        </w:rPr>
        <w:t xml:space="preserve">ies have </w:t>
      </w:r>
      <w:r w:rsidR="00EF4A52">
        <w:rPr>
          <w:lang w:val="en-US"/>
        </w:rPr>
        <w:t xml:space="preserve">traditionally </w:t>
      </w:r>
      <w:r w:rsidR="0019603D">
        <w:rPr>
          <w:lang w:val="en-US"/>
        </w:rPr>
        <w:t xml:space="preserve">wielded </w:t>
      </w:r>
      <w:r w:rsidR="00F0353C">
        <w:rPr>
          <w:lang w:val="en-US"/>
        </w:rPr>
        <w:t>unique</w:t>
      </w:r>
      <w:r w:rsidR="0019603D">
        <w:rPr>
          <w:lang w:val="en-US"/>
        </w:rPr>
        <w:t xml:space="preserve"> power in generating</w:t>
      </w:r>
      <w:r>
        <w:rPr>
          <w:lang w:val="en-US"/>
        </w:rPr>
        <w:t xml:space="preserve"> nutrient </w:t>
      </w:r>
      <w:r w:rsidR="00270305">
        <w:rPr>
          <w:lang w:val="en-US"/>
        </w:rPr>
        <w:t xml:space="preserve">application </w:t>
      </w:r>
      <w:r>
        <w:rPr>
          <w:lang w:val="en-US"/>
        </w:rPr>
        <w:t xml:space="preserve">recommendations </w:t>
      </w:r>
      <w:r w:rsidR="0024457A">
        <w:rPr>
          <w:lang w:val="en-US"/>
        </w:rPr>
        <w:t xml:space="preserve">using </w:t>
      </w:r>
      <w:r>
        <w:rPr>
          <w:lang w:val="en-US"/>
        </w:rPr>
        <w:t>top-down,</w:t>
      </w:r>
      <w:r w:rsidR="00EF4A52">
        <w:rPr>
          <w:lang w:val="en-US"/>
        </w:rPr>
        <w:t xml:space="preserve"> siloed experiments (that </w:t>
      </w:r>
      <w:r w:rsidR="00F21A0C">
        <w:rPr>
          <w:lang w:val="en-US"/>
        </w:rPr>
        <w:t>often lack statistical power</w:t>
      </w:r>
      <w:r>
        <w:rPr>
          <w:lang w:val="en-US"/>
        </w:rPr>
        <w:fldChar w:fldCharType="begin"/>
      </w:r>
      <w:r w:rsidR="00757B8D">
        <w:rPr>
          <w:lang w:val="en-US"/>
        </w:rPr>
        <w:instrText xml:space="preserve"> ADDIN ZOTERO_ITEM CSL_CITATION {"citationID":"U06N5Gez","properties":{"formattedCitation":"\\super 37\\nosupersub{}","plainCitation":"37","noteIndex":0},"citationItems":[{"id":"6tkKcWbr/LtJYCEMn","uris":["http://zotero.org/users/3599437/items/RJ82J8BQ"],"itemData":{"id":1491,"type":"article-journal","abstract":"For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Pr>
          <w:lang w:val="en-US"/>
        </w:rPr>
        <w:fldChar w:fldCharType="separate"/>
      </w:r>
      <w:r w:rsidR="00237847" w:rsidRPr="00E31D33">
        <w:rPr>
          <w:vertAlign w:val="superscript"/>
          <w:lang w:val="en-US"/>
        </w:rPr>
        <w:t>37</w:t>
      </w:r>
      <w:r>
        <w:rPr>
          <w:lang w:val="en-US"/>
        </w:rPr>
        <w:fldChar w:fldCharType="end"/>
      </w:r>
      <w:r w:rsidR="00EF4A52">
        <w:rPr>
          <w:lang w:val="en-US"/>
        </w:rPr>
        <w:t>)</w:t>
      </w:r>
      <w:r>
        <w:rPr>
          <w:lang w:val="en-US"/>
        </w:rPr>
        <w:t xml:space="preserve"> </w:t>
      </w:r>
      <w:r w:rsidR="00F21A0C">
        <w:rPr>
          <w:lang w:val="en-US"/>
        </w:rPr>
        <w:t xml:space="preserve">using data that is not made publicly available and without </w:t>
      </w:r>
      <w:r>
        <w:rPr>
          <w:lang w:val="en-US"/>
        </w:rPr>
        <w:t xml:space="preserve">extensive input from the public, farmers, or even other. </w:t>
      </w:r>
      <w:r w:rsidR="00F21A0C">
        <w:rPr>
          <w:lang w:val="en-US"/>
        </w:rPr>
        <w:t xml:space="preserve">Driven largely by water quality concerns, the public has begun to demand more transparency with regards to agricultural nutrient management, prompting </w:t>
      </w:r>
      <w:r>
        <w:rPr>
          <w:lang w:val="en-US"/>
        </w:rPr>
        <w:t xml:space="preserve">farmer-led groups and universities </w:t>
      </w:r>
      <w:r w:rsidR="00F21A0C">
        <w:rPr>
          <w:lang w:val="en-US"/>
        </w:rPr>
        <w:t xml:space="preserve">to </w:t>
      </w:r>
      <w:r>
        <w:rPr>
          <w:lang w:val="en-US"/>
        </w:rPr>
        <w:t xml:space="preserve">reimagine </w:t>
      </w:r>
      <w:r w:rsidR="00F21A0C">
        <w:rPr>
          <w:lang w:val="en-US"/>
        </w:rPr>
        <w:t xml:space="preserve">how nutrient recommendations are created. New programs are </w:t>
      </w:r>
      <w:r>
        <w:rPr>
          <w:lang w:val="en-US"/>
        </w:rPr>
        <w:t>democratiz</w:t>
      </w:r>
      <w:r w:rsidR="00F21A0C">
        <w:rPr>
          <w:lang w:val="en-US"/>
        </w:rPr>
        <w:t>ing</w:t>
      </w:r>
      <w:r>
        <w:rPr>
          <w:lang w:val="en-US"/>
        </w:rPr>
        <w:t xml:space="preserve"> and contextualiz</w:t>
      </w:r>
      <w:r w:rsidR="00F21A0C">
        <w:rPr>
          <w:lang w:val="en-US"/>
        </w:rPr>
        <w:t>ing</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 xml:space="preserve">supporting horizontal knowledge exchange. Iowa State University recently launched an ambitious program wherein farmers volunteer to </w:t>
      </w:r>
      <w:r w:rsidRPr="0029011A">
        <w:rPr>
          <w:lang w:val="en-US"/>
        </w:rPr>
        <w:t>perform nitrogen rate trials in their own production contexts</w:t>
      </w:r>
      <w:r>
        <w:rPr>
          <w:lang w:val="en-US"/>
        </w:rPr>
        <w:fldChar w:fldCharType="begin"/>
      </w:r>
      <w:r w:rsidR="00757B8D">
        <w:rPr>
          <w:lang w:val="en-US"/>
        </w:rPr>
        <w:instrText xml:space="preserve"> ADDIN ZOTERO_ITEM CSL_CITATION {"citationID":"l25bAG4J","properties":{"formattedCitation":"\\super 38\\nosupersub{}","plainCitation":"38","noteIndex":0},"citationItems":[{"id":"6tkKcWbr/88ySyy5M","uris":["http://zotero.org/users/3599437/items/VZJ4DIIN"],"itemData":{"id":1495,"type":"webpage","abstract":"Recruiting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757B8D" w:rsidRPr="00757B8D">
        <w:rPr>
          <w:vertAlign w:val="superscript"/>
          <w:lang w:val="en-US"/>
        </w:rPr>
        <w:t>38</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w:t>
      </w:r>
      <w:r>
        <w:rPr>
          <w:color w:val="000000" w:themeColor="text1"/>
          <w:lang w:val="en-US"/>
        </w:rPr>
        <w:t xml:space="preserve"> and development of a publicly available and mechanistic predictive model</w:t>
      </w:r>
      <w:r w:rsidRPr="00766FDE">
        <w:rPr>
          <w:color w:val="000000" w:themeColor="text1"/>
          <w:lang w:val="en-US"/>
        </w:rPr>
        <w:t xml:space="preserve">. Similarly, Practical Farmers launched a regional program paying farmers to test nitrogen rates of their choice using replicated trials and sharing their results with the public. These efforts </w:t>
      </w:r>
      <w:r w:rsidR="00EA20E7">
        <w:rPr>
          <w:color w:val="000000" w:themeColor="text1"/>
          <w:lang w:val="en-US"/>
        </w:rPr>
        <w:t xml:space="preserve">leverage new scientific and computing capabilities to </w:t>
      </w:r>
      <w:r>
        <w:rPr>
          <w:color w:val="000000" w:themeColor="text1"/>
          <w:lang w:val="en-US"/>
        </w:rPr>
        <w:t>redistrib</w:t>
      </w:r>
      <w:r w:rsidR="00EA20E7">
        <w:rPr>
          <w:color w:val="000000" w:themeColor="text1"/>
          <w:lang w:val="en-US"/>
        </w:rPr>
        <w:t>ute</w:t>
      </w:r>
      <w:r>
        <w:rPr>
          <w:color w:val="000000" w:themeColor="text1"/>
          <w:lang w:val="en-US"/>
        </w:rPr>
        <w:t xml:space="preserve"> power </w:t>
      </w:r>
      <w:r w:rsidR="007678D8">
        <w:rPr>
          <w:lang w:val="en-US"/>
        </w:rPr>
        <w:t xml:space="preserve">more equally amongst </w:t>
      </w:r>
      <w:r w:rsidR="00EA20E7">
        <w:rPr>
          <w:lang w:val="en-US"/>
        </w:rPr>
        <w:t xml:space="preserve">farmers, scientists, and </w:t>
      </w:r>
      <w:r w:rsidR="007678D8">
        <w:rPr>
          <w:lang w:val="en-US"/>
        </w:rPr>
        <w:t>the public</w:t>
      </w:r>
      <w:r w:rsidR="00EA20E7">
        <w:rPr>
          <w:lang w:val="en-US"/>
        </w:rPr>
        <w:t xml:space="preserve">, but also represent a positive shift in awareness regarding detrimental power inequities </w:t>
      </w:r>
      <w:r w:rsidR="00EE5623">
        <w:rPr>
          <w:lang w:val="en-US"/>
        </w:rPr>
        <w:t>in previous applications of science</w:t>
      </w:r>
      <w:r w:rsidR="00EA20E7">
        <w:rPr>
          <w:color w:val="000000" w:themeColor="text1"/>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3DBA5C0B" w:rsidR="00A42909" w:rsidRDefault="00EE5623" w:rsidP="00C83D16">
      <w:pPr>
        <w:rPr>
          <w:lang w:val="en-US"/>
        </w:rPr>
      </w:pPr>
      <w:r>
        <w:rPr>
          <w:lang w:val="en-US"/>
        </w:rPr>
        <w:t xml:space="preserve">While traditional Western science methodologies can have a role in addressing power inequities,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757B8D">
        <w:rPr>
          <w:lang w:val="en-US"/>
        </w:rPr>
        <w:instrText xml:space="preserve"> ADDIN ZOTERO_ITEM CSL_CITATION {"citationID":"ZMmV3Tfb","properties":{"formattedCitation":"\\super 39\\nosupersub{}","plainCitation":"39","noteIndex":0},"citationItems":[{"id":"6tkKcWbr/FiyFXcZE","uris":["http://zotero.org/users/3599437/items/V55B6XFC"],"itemData":{"id":1513,"type":"article-journal","abstract":"In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757B8D" w:rsidRPr="00757B8D">
        <w:rPr>
          <w:vertAlign w:val="superscript"/>
          <w:lang w:val="en-US"/>
        </w:rPr>
        <w:t>39</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757B8D">
        <w:rPr>
          <w:lang w:val="en-US"/>
        </w:rPr>
        <w:instrText xml:space="preserve"> ADDIN ZOTERO_ITEM CSL_CITATION {"citationID":"XZBQCHjA","properties":{"formattedCitation":"\\super 40\\nosupersub{}","plainCitation":"40","noteIndex":0},"citationItems":[{"id":"6tkKcWbr/a9qGclDj","uris":["http://zotero.org/users/3599437/items/TBMP2R75"],"itemData":{"id":1515,"type":"webpage","title":"USDA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757B8D" w:rsidRPr="00757B8D">
        <w:rPr>
          <w:vertAlign w:val="superscript"/>
          <w:lang w:val="en-US"/>
        </w:rPr>
        <w:t>40</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757B8D">
        <w:rPr>
          <w:lang w:val="en-US"/>
        </w:rPr>
        <w:instrText xml:space="preserve"> ADDIN ZOTERO_ITEM CSL_CITATION {"citationID":"8sXiLiJj","properties":{"formattedCitation":"\\super 41\\nosupersub{}","plainCitation":"41","noteIndex":0},"citationItems":[{"id":"6tkKcWbr/zbDg0b7j","uris":["http://zotero.org/users/3599437/items/XPLPG83Z"],"itemData":{"id":1425,"type":"article-journal","abstract":"The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757B8D" w:rsidRPr="00757B8D">
        <w:rPr>
          <w:vertAlign w:val="superscript"/>
          <w:lang w:val="en-US"/>
        </w:rPr>
        <w:t>41</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757B8D">
        <w:rPr>
          <w:lang w:val="en-US"/>
        </w:rPr>
        <w:instrText xml:space="preserve"> ADDIN ZOTERO_ITEM CSL_CITATION {"citationID":"86oHCn3s","properties":{"formattedCitation":"\\super 42\\nosupersub{}","plainCitation":"42","noteIndex":0},"citationItems":[{"id":"6tkKcWbr/0HvdGVTr","uris":["http://zotero.org/users/3599437/items/FUK5SSCJ"],"itemData":{"id":1427,"type":"article-journal","abstract":"Context\nPrediction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757B8D" w:rsidRPr="00757B8D">
        <w:rPr>
          <w:vertAlign w:val="superscript"/>
          <w:lang w:val="en-US"/>
        </w:rPr>
        <w:t>42</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knowledge generation</w:t>
      </w:r>
      <w:r w:rsidR="0061086F">
        <w:rPr>
          <w:lang w:val="en-US"/>
        </w:rPr>
        <w:t xml:space="preserve"> (Table 2)</w:t>
      </w:r>
      <w:r w:rsidR="00167D8E">
        <w:rPr>
          <w:lang w:val="en-US"/>
        </w:rPr>
        <w:t xml:space="preserve">,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a scientific framework, and</w:t>
      </w:r>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CB44D5">
        <w:rPr>
          <w:lang w:val="en-US"/>
        </w:rPr>
        <w:t xml:space="preserve">   </w:t>
      </w:r>
    </w:p>
    <w:p w14:paraId="6C1F8FD3" w14:textId="0ECB9102" w:rsidR="002C7496" w:rsidRDefault="005740D3" w:rsidP="002E2390">
      <w:pPr>
        <w:pStyle w:val="Heading1"/>
        <w:numPr>
          <w:ilvl w:val="0"/>
          <w:numId w:val="15"/>
        </w:numPr>
        <w:rPr>
          <w:lang w:val="en-US"/>
        </w:rPr>
      </w:pPr>
      <w:r>
        <w:rPr>
          <w:lang w:val="en-US"/>
        </w:rPr>
        <w:lastRenderedPageBreak/>
        <w:t>Reciprocity</w:t>
      </w:r>
    </w:p>
    <w:p w14:paraId="4B3B3851" w14:textId="58BDAA11"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757B8D">
        <w:rPr>
          <w:lang w:val="en-US"/>
        </w:rPr>
        <w:instrText xml:space="preserve"> ADDIN ZOTERO_ITEM CSL_CITATION {"citationID":"304dnLlD","properties":{"formattedCitation":"\\super 43\\uc0\\u8211{}45\\nosupersub{}","plainCitation":"43–45","noteIndex":0},"citationItems":[{"id":398,"uris":["http://zotero.org/users/3599437/items/MX4SDQLD"],"itemData":{"id":398,"type":"article-journal","abstract":"Advances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A."},{"family":"Castillo","given":"Jesús"},{"family":"Roel","given":"Alvaro"}],"issued":{"date-parts":[["2024",3,1]]}}},{"id":"6tkKcWbr/QYAjoALK","uris":["http://zotero.org/users/3599437/items/JECLV44P"],"itemData":{"id":1521,"type":"article-journal","abstract":"The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757B8D" w:rsidRPr="00757B8D">
        <w:rPr>
          <w:vertAlign w:val="superscript"/>
          <w:lang w:val="en-US"/>
        </w:rPr>
        <w:t>43–45</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D54789">
        <w:rPr>
          <w:lang w:val="en-US"/>
        </w:rPr>
        <w:t xml:space="preserve">As these types of arrangements are becoming more common, the concept of reciprocity in farmer-researcher collaborations warrants explicit examination.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757B8D">
        <w:rPr>
          <w:lang w:val="en-US"/>
        </w:rPr>
        <w:instrText xml:space="preserve"> ADDIN ZOTERO_ITEM CSL_CITATION {"citationID":"eEwyPIlQ","properties":{"formattedCitation":"\\super 46,47\\nosupersub{}","plainCitation":"46,47","noteIndex":0},"citationItems":[{"id":573,"uris":["http://zotero.org/users/3599437/items/4A2YMKNF"],"itemData":{"id":573,"type":"report","abstract":"A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6tkKcWbr/sfNFJn8r","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237847" w:rsidRPr="00E31D33">
        <w:rPr>
          <w:vertAlign w:val="superscript"/>
          <w:lang w:val="en-US"/>
        </w:rPr>
        <w:t>46,47</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guidance on working with communities</w:t>
      </w:r>
      <w:r w:rsidR="00065B3B">
        <w:rPr>
          <w:lang w:val="en-US"/>
        </w:rPr>
        <w:t xml:space="preserve"> and o</w:t>
      </w:r>
      <w:r w:rsidR="004B348C">
        <w:rPr>
          <w:lang w:val="en-US"/>
        </w:rPr>
        <w:t>rganizations in general</w:t>
      </w:r>
      <w:r w:rsidR="009562A6">
        <w:rPr>
          <w:lang w:val="en-US"/>
        </w:rPr>
        <w:fldChar w:fldCharType="begin"/>
      </w:r>
      <w:r w:rsidR="0013498C">
        <w:rPr>
          <w:lang w:val="en-US"/>
        </w:rPr>
        <w:instrText xml:space="preserve"> ADDIN ZOTERO_ITEM CSL_CITATION {"citationID":"D8BOMq0E","properties":{"formattedCitation":"\\super 9\\nosupersub{}","plainCitation":"9","noteIndex":0},"citationItems":[{"id":387,"uris":["http://zotero.org/users/3599437/items/4IAWCQ7E"],"itemData":{"id":387,"type":"article-journal","abstract":"Scholar-activism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9562A6">
        <w:rPr>
          <w:lang w:val="en-US"/>
        </w:rPr>
        <w:fldChar w:fldCharType="separate"/>
      </w:r>
      <w:r w:rsidR="00677699" w:rsidRPr="00677699">
        <w:rPr>
          <w:vertAlign w:val="superscript"/>
          <w:lang w:val="en-US"/>
        </w:rPr>
        <w:t>9</w:t>
      </w:r>
      <w:r w:rsidR="009562A6">
        <w:rPr>
          <w:lang w:val="en-US"/>
        </w:rPr>
        <w:fldChar w:fldCharType="end"/>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D54789">
        <w:rPr>
          <w:lang w:val="en-US"/>
        </w:rPr>
        <w:t xml:space="preserve"> in relation to power and chose to focus on that relationship for this Perspective</w:t>
      </w:r>
      <w:r w:rsidR="004B348C">
        <w:rPr>
          <w:lang w:val="en-US"/>
        </w:rPr>
        <w:t xml:space="preserve">. </w:t>
      </w:r>
    </w:p>
    <w:p w14:paraId="57C0A40D" w14:textId="662B92F9" w:rsidR="00BF2CA1" w:rsidRPr="00BF2CA1" w:rsidRDefault="002E2390" w:rsidP="00BF2CA1">
      <w:pPr>
        <w:pStyle w:val="Heading2"/>
        <w:rPr>
          <w:lang w:val="en-US"/>
        </w:rPr>
      </w:pPr>
      <w:r>
        <w:rPr>
          <w:lang w:val="en-US"/>
        </w:rPr>
        <w:t xml:space="preserve">3.1 </w:t>
      </w:r>
      <w:r w:rsidR="00551F22">
        <w:rPr>
          <w:lang w:val="en-US"/>
        </w:rPr>
        <w:t>Multi-dimensional c</w:t>
      </w:r>
      <w:r w:rsidR="00D10D16">
        <w:rPr>
          <w:lang w:val="en-US"/>
        </w:rPr>
        <w:t>ompensation</w:t>
      </w:r>
    </w:p>
    <w:p w14:paraId="3AF8CAC9" w14:textId="0739BFFC"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237847">
        <w:rPr>
          <w:lang w:val="en-US"/>
        </w:rPr>
        <w:instrText xml:space="preserve"> ADDIN ZOTERO_ITEM CSL_CITATION {"citationID":"81Umz3ef","properties":{"formattedCitation":"\\super 48,49\\nosupersub{}","plainCitation":"48,49","noteIndex":0},"citationItems":[{"id":567,"uris":["http://zotero.org/users/3599437/items/3UUPFTCT"],"itemData":{"id":567,"type":"article-journal","abstract":"The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237847" w:rsidRPr="00E31D33">
        <w:rPr>
          <w:vertAlign w:val="superscript"/>
          <w:lang w:val="en-US"/>
        </w:rPr>
        <w:t>48,49</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237847">
        <w:rPr>
          <w:lang w:val="en-US"/>
        </w:rPr>
        <w:instrText xml:space="preserve"> ADDIN ZOTERO_ITEM CSL_CITATION {"citationID":"3quk0yx8","properties":{"formattedCitation":"\\super 50\\nosupersub{}","plainCitation":"50","noteIndex":0},"citationItems":[{"id":493,"uris":["http://zotero.org/users/3599437/items/CDM2SYV8"],"itemData":{"id":493,"type":"article-journal","abstract":"Constraints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237847" w:rsidRPr="00E31D33">
        <w:rPr>
          <w:vertAlign w:val="superscript"/>
          <w:lang w:val="en-US"/>
        </w:rPr>
        <w:t>50</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757B8D">
        <w:rPr>
          <w:lang w:val="en-US"/>
          <w14:ligatures w14:val="none"/>
        </w:rPr>
        <w:instrText xml:space="preserve"> ADDIN ZOTERO_ITEM CSL_CITATION {"citationID":"JYJslOy6","properties":{"formattedCitation":"\\super 51\\nosupersub{}","plainCitation":"51","noteIndex":0},"citationItems":[{"id":"6tkKcWbr/8Bv2qr9Q","uris":["http://zotero.org/users/3599437/items/DYPU3MEC"],"itemData":{"id":1549,"type":"article-journal","container-title":"College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237847" w:rsidRPr="00E31D33">
        <w:rPr>
          <w:vertAlign w:val="superscript"/>
          <w:lang w:val="en-US"/>
        </w:rPr>
        <w:t>51</w:t>
      </w:r>
      <w:r w:rsidR="00677699">
        <w:rPr>
          <w:lang w:val="en-US"/>
          <w14:ligatures w14:val="none"/>
        </w:rPr>
        <w:fldChar w:fldCharType="end"/>
      </w:r>
      <w:r w:rsidR="0012252F">
        <w:rPr>
          <w:lang w:val="en-US"/>
          <w14:ligatures w14:val="none"/>
        </w:rPr>
        <w:t xml:space="preserve">, and </w:t>
      </w:r>
      <w:r w:rsidR="0012252F">
        <w:rPr>
          <w:lang w:val="en-US"/>
        </w:rPr>
        <w:t>while some funding agencies explicitly allow for farmer-participant compensation (e.g.</w:t>
      </w:r>
      <w:r w:rsidR="00C02BB0">
        <w:rPr>
          <w:lang w:val="en-US"/>
        </w:rPr>
        <w:t>,</w:t>
      </w:r>
      <w:r w:rsidR="0012252F">
        <w:rPr>
          <w:lang w:val="en-US"/>
        </w:rPr>
        <w:t xml:space="preserve"> USDA-SARE), to our knowledge none </w:t>
      </w:r>
      <w:r w:rsidR="001059F2">
        <w:rPr>
          <w:lang w:val="en-US"/>
        </w:rPr>
        <w:t>require farmer participants to be compensated</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313C3DF0" w:rsidR="003F1594" w:rsidRDefault="00677699" w:rsidP="00677699">
      <w:pPr>
        <w:rPr>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237847">
        <w:rPr>
          <w:lang w:val="en-US"/>
        </w:rPr>
        <w:instrText xml:space="preserve"> ADDIN ZOTERO_ITEM CSL_CITATION {"citationID":"FLQhXRfa","properties":{"formattedCitation":"\\super 52\\nosupersub{}","plainCitation":"52","noteIndex":0},"citationItems":[{"id":492,"uris":["http://zotero.org/users/3599437/items/W88M5LRD"],"itemData":{"id":492,"type":"article-journal","abstract":"Farmer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237847" w:rsidRPr="00237847">
        <w:rPr>
          <w:vertAlign w:val="superscript"/>
          <w:lang w:val="en-US"/>
        </w:rPr>
        <w:t>52</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Supplemental 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757B8D">
        <w:rPr>
          <w:lang w:val="en-US"/>
        </w:rPr>
        <w:instrText xml:space="preserve"> ADDIN ZOTERO_ITEM CSL_CITATION {"citationID":"zPDk3hX0","properties":{"formattedCitation":"\\super 44,50\\nosupersub{}","plainCitation":"44,50","noteIndex":0},"citationItems":[{"id":"6tkKcWbr/QYAjoALK","uris":["http://zotero.org/users/3599437/items/JECLV44P"],"itemData":{"id":1521,"type":"article-journal","abstract":"The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757B8D" w:rsidRPr="00757B8D">
        <w:rPr>
          <w:vertAlign w:val="superscript"/>
          <w:lang w:val="en-US"/>
        </w:rPr>
        <w:t>44,50</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Explicit attention to compensation </w:t>
      </w:r>
      <w:r w:rsidR="00AF6E1D">
        <w:rPr>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lastRenderedPageBreak/>
        <w:t xml:space="preserve">3.2 </w:t>
      </w:r>
      <w:r w:rsidR="00C104F0">
        <w:rPr>
          <w:lang w:val="en-US"/>
        </w:rPr>
        <w:t>Metrics for success</w:t>
      </w:r>
    </w:p>
    <w:p w14:paraId="1A9BEC32" w14:textId="609B839B" w:rsidR="00D50F2E" w:rsidRPr="000D7352" w:rsidRDefault="00AF6E1D" w:rsidP="00CA2C6E">
      <w:pPr>
        <w:rPr>
          <w:lang w:val="en-US"/>
        </w:rPr>
      </w:pPr>
      <w:r>
        <w:rPr>
          <w:lang w:val="en-US"/>
        </w:rPr>
        <w:t>B</w:t>
      </w:r>
      <w:r w:rsidR="00C104F0">
        <w:rPr>
          <w:lang w:val="en-US"/>
        </w:rPr>
        <w:t xml:space="preserve">oth researchers and farmers should </w:t>
      </w:r>
      <w:r>
        <w:rPr>
          <w:lang w:val="en-US"/>
        </w:rPr>
        <w:t xml:space="preserve">often </w:t>
      </w:r>
      <w:r w:rsidR="00C104F0">
        <w:rPr>
          <w:lang w:val="en-US"/>
        </w:rPr>
        <w:t>aim for relationships</w:t>
      </w:r>
      <w:r>
        <w:rPr>
          <w:lang w:val="en-US"/>
        </w:rPr>
        <w:t xml:space="preserve"> beyond simple transactions. The form of compensation </w:t>
      </w:r>
      <w:r w:rsidR="00B156DC">
        <w:rPr>
          <w:lang w:val="en-US"/>
        </w:rPr>
        <w:t>package can play a role in this goal, but there are additional opportunities for building rich relationships. While m</w:t>
      </w:r>
      <w:r w:rsidR="00C104F0">
        <w:rPr>
          <w:lang w:val="en-US"/>
        </w:rPr>
        <w:t>any researchers strive to build</w:t>
      </w:r>
      <w:r w:rsidR="00B156DC">
        <w:rPr>
          <w:lang w:val="en-US"/>
        </w:rPr>
        <w:t xml:space="preserve"> deeper</w:t>
      </w:r>
      <w:r w:rsidR="00C104F0">
        <w:rPr>
          <w:lang w:val="en-US"/>
        </w:rPr>
        <w:t xml:space="preserve"> relationships with their farmer collaborators,</w:t>
      </w:r>
      <w:r w:rsidR="00B156DC">
        <w:rPr>
          <w:lang w:val="en-US"/>
        </w:rPr>
        <w:t xml:space="preserve"> they may</w:t>
      </w:r>
      <w:r w:rsidR="00D50F2E">
        <w:rPr>
          <w:lang w:val="en-US"/>
        </w:rPr>
        <w:t xml:space="preserve"> lack metrics t</w:t>
      </w:r>
      <w:r w:rsidR="00034A6D">
        <w:rPr>
          <w:lang w:val="en-US"/>
        </w:rPr>
        <w:t>o</w:t>
      </w:r>
      <w:r w:rsidR="00D50F2E">
        <w:rPr>
          <w:lang w:val="en-US"/>
        </w:rPr>
        <w:t xml:space="preserve"> help them articulate and measure th</w:t>
      </w:r>
      <w:r w:rsidR="00B156DC">
        <w:rPr>
          <w:lang w:val="en-US"/>
        </w:rPr>
        <w:t>eir</w:t>
      </w:r>
      <w:r w:rsidR="00D50F2E">
        <w:rPr>
          <w:lang w:val="en-US"/>
        </w:rPr>
        <w:t xml:space="preserve"> success</w:t>
      </w:r>
      <w:r w:rsidR="00B156DC">
        <w:rPr>
          <w:lang w:val="en-US"/>
        </w:rPr>
        <w:t xml:space="preserve"> in those efforts</w:t>
      </w:r>
      <w:r w:rsidR="004C585D">
        <w:rPr>
          <w:lang w:val="en-US"/>
        </w:rPr>
        <w:t xml:space="preserve"> (Figure 1)</w:t>
      </w:r>
      <w:r w:rsidR="00D50F2E">
        <w:rPr>
          <w:lang w:val="en-US"/>
        </w:rPr>
        <w:t xml:space="preserve">. Building on recommendations from </w:t>
      </w:r>
      <w:r w:rsidR="009D4689">
        <w:rPr>
          <w:lang w:val="en-US"/>
        </w:rPr>
        <w:t>various sources</w:t>
      </w:r>
      <w:r w:rsidR="00DC3B55">
        <w:rPr>
          <w:lang w:val="en-US"/>
        </w:rPr>
        <w:fldChar w:fldCharType="begin"/>
      </w:r>
      <w:r w:rsidR="00757B8D">
        <w:rPr>
          <w:lang w:val="en-US"/>
        </w:rPr>
        <w:instrText xml:space="preserve"> ADDIN ZOTERO_ITEM CSL_CITATION {"citationID":"eXEvyUlC","properties":{"formattedCitation":"\\super 9,13,53\\nosupersub{}","plainCitation":"9,13,53","noteIndex":0},"citationItems":[{"id":387,"uris":["http://zotero.org/users/3599437/items/4IAWCQ7E"],"itemData":{"id":387,"type":"article-journal","abstract":"Scholar-activism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Jahi"}],"issued":{"date-parts":[["2021",2,11]]}}},{"id":"6tkKcWbr/vgtei7Vr","uris":["http://zotero.org/users/3599437/items/3664CACM"],"itemData":{"id":1466,"type":"book","ISBN":"978-0-262-54718-5","language":"en","note":"Google-Books-ID: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F."}],"issued":{"date-parts":[["2020"]]}}},{"id":"6tkKcWbr/qFOXE6ka","uris":["http://zotero.org/users/3599437/items/MNRQYPNB"],"itemData":{"id":1526,"type":"book","language":"en-gb","publisher":"Utah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237847" w:rsidRPr="00E31D33">
        <w:rPr>
          <w:vertAlign w:val="superscript"/>
          <w:lang w:val="en-US"/>
        </w:rPr>
        <w:t>9,13,53</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5B983BE7"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w:t>
      </w:r>
      <w:r w:rsidRPr="000D7352">
        <w:rPr>
          <w:rFonts w:ascii="Calibri" w:hAnsi="Calibri" w:cs="Calibri"/>
          <w:lang w:val="en-US"/>
        </w:rPr>
        <w:t xml:space="preserve">was </w:t>
      </w:r>
      <w:r w:rsidR="00D50F2E" w:rsidRPr="000D7352">
        <w:rPr>
          <w:rFonts w:ascii="Calibri" w:hAnsi="Calibri" w:cs="Calibri"/>
          <w:lang w:val="en-US"/>
        </w:rPr>
        <w:t>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both entities transformed as a result of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5CCC9C60"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Pr>
          <w:lang w:val="en-US"/>
        </w:rPr>
        <w:t xml:space="preserve"> </w:t>
      </w:r>
    </w:p>
    <w:p w14:paraId="0F9DB682" w14:textId="77777777" w:rsidR="004C585D" w:rsidRDefault="004C585D" w:rsidP="00CA2C6E">
      <w:pPr>
        <w:rPr>
          <w:lang w:val="en-US"/>
        </w:rPr>
      </w:pPr>
    </w:p>
    <w:p w14:paraId="2DD6D6AB" w14:textId="39601416"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 (</w:t>
      </w:r>
      <w:r w:rsidR="00B736CD">
        <w:rPr>
          <w:lang w:val="en-US"/>
        </w:rPr>
        <w:t>Supplemental Information</w:t>
      </w:r>
      <w:r>
        <w:rPr>
          <w:lang w:val="en-US"/>
        </w:rPr>
        <w:t>). As these questions have become guides for program design, participants have been highly satisfied (</w:t>
      </w:r>
      <w:r w:rsidR="00B736CD">
        <w:rPr>
          <w:lang w:val="en-US"/>
        </w:rPr>
        <w:t>Supplemental Information</w:t>
      </w:r>
      <w:r>
        <w:rPr>
          <w:lang w:val="en-US"/>
        </w:rPr>
        <w:t xml:space="preserve">) and membership is growing. Other researchers and entities likely utilize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63E0DB73" w14:textId="77777777" w:rsidR="008774CE" w:rsidRDefault="008774CE" w:rsidP="00CA2C6E">
      <w:pPr>
        <w:rPr>
          <w:lang w:val="en-US"/>
        </w:rPr>
      </w:pPr>
    </w:p>
    <w:p w14:paraId="0099F0BD" w14:textId="5319EBF8" w:rsidR="00CC38CF" w:rsidRDefault="00C02BB0" w:rsidP="002E2390">
      <w:pPr>
        <w:pStyle w:val="Heading1"/>
        <w:numPr>
          <w:ilvl w:val="0"/>
          <w:numId w:val="15"/>
        </w:numPr>
        <w:rPr>
          <w:lang w:val="en-US"/>
        </w:rPr>
      </w:pPr>
      <w:r>
        <w:rPr>
          <w:lang w:val="en-US"/>
        </w:rPr>
        <w:lastRenderedPageBreak/>
        <w:t>Framing</w:t>
      </w:r>
    </w:p>
    <w:p w14:paraId="2F8A5137" w14:textId="0A24C7D7"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757B8D">
        <w:rPr>
          <w:lang w:val="en-US"/>
        </w:rPr>
        <w:instrText xml:space="preserve"> ADDIN ZOTERO_ITEM CSL_CITATION {"citationID":"8Tz7TQER","properties":{"formattedCitation":"\\super 54,55\\nosupersub{}","plainCitation":"54,55","noteIndex":0},"citationItems":[{"id":"6tkKcWbr/EHgJfGOb","uris":["http://zotero.org/users/3599437/items/IT7TT7RX"],"itemData":{"id":1390,"type":"chapter","container-title":"Anti-Colonialism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6tkKcWbr/dJjwwqhB","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237847" w:rsidRPr="00E31D33">
        <w:rPr>
          <w:vertAlign w:val="superscript"/>
          <w:lang w:val="en-US"/>
        </w:rPr>
        <w:t>54,55</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757B8D">
        <w:rPr>
          <w:lang w:val="en-US"/>
        </w:rPr>
        <w:instrText xml:space="preserve"> ADDIN ZOTERO_ITEM CSL_CITATION {"citationID":"AZJHcKuk","properties":{"formattedCitation":"\\super 56,57\\nosupersub{}","plainCitation":"56,57","noteIndex":0},"citationItems":[{"id":"6tkKcWbr/cVHJS090","uris":["http://zotero.org/users/3599437/items/YZBM9ZMB"],"itemData":{"id":1382,"type":"article-journal","abstract":"A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G."}],"issued":{"date-parts":[["2008",12,1]]}}},{"id":"6tkKcWbr/2JzStewg","uris":["http://zotero.org/users/3599437/items/UPTD8YBC"],"itemData":{"id":1391,"type":"article-journal","container-title":"Facts,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237847" w:rsidRPr="00E31D33">
        <w:rPr>
          <w:vertAlign w:val="superscript"/>
          <w:lang w:val="en-US"/>
        </w:rPr>
        <w:t>56,57</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w:t>
      </w:r>
      <w:r w:rsidR="004A2080">
        <w:rPr>
          <w:lang w:val="en-US"/>
        </w:rPr>
        <w:t>Moreover, i</w:t>
      </w:r>
      <w:r w:rsidR="00BC34A4">
        <w:rPr>
          <w:lang w:val="en-US"/>
        </w:rPr>
        <w:t xml:space="preserve">n a Data Feminism framework, this is </w:t>
      </w:r>
      <w:r w:rsidR="000D16E3">
        <w:rPr>
          <w:lang w:val="en-US"/>
        </w:rPr>
        <w:t xml:space="preserve">desirable. </w:t>
      </w:r>
      <w:r w:rsidR="00757B8D">
        <w:rPr>
          <w:lang w:val="en-US"/>
        </w:rPr>
        <w:t>In agricultural research, reflexivity on implicit values and their consequences for research framing is not common, and may even be seen as xxx. To help cement framing as an inherent component of all agricultural research endeavors, here we discuss two xx that may help   does however require the researcher to break from reflect and their own values</w:t>
      </w:r>
    </w:p>
    <w:p w14:paraId="37748B00" w14:textId="4C85F5A4" w:rsidR="000D16E3" w:rsidRDefault="002E2390" w:rsidP="000D16E3">
      <w:pPr>
        <w:pStyle w:val="Heading2"/>
        <w:rPr>
          <w:lang w:val="en-US"/>
        </w:rPr>
      </w:pPr>
      <w:r>
        <w:rPr>
          <w:lang w:val="en-US"/>
        </w:rPr>
        <w:t xml:space="preserve">4.1 </w:t>
      </w:r>
      <w:r w:rsidR="00757B8D">
        <w:rPr>
          <w:lang w:val="en-US"/>
        </w:rPr>
        <w:t>A</w:t>
      </w:r>
      <w:r w:rsidR="00551F22">
        <w:rPr>
          <w:lang w:val="en-US"/>
        </w:rPr>
        <w:t>cknowledging and identifying values</w:t>
      </w:r>
    </w:p>
    <w:p w14:paraId="12B02B4D" w14:textId="25942C3F" w:rsidR="00836245" w:rsidRDefault="00FF710E" w:rsidP="00FF710E">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757B8D">
        <w:rPr>
          <w:i/>
          <w:iCs/>
          <w:lang w:val="en-US"/>
        </w:rPr>
        <w:instrText xml:space="preserve"> ADDIN ZOTERO_ITEM CSL_CITATION {"citationID":"l9J5UtWf","properties":{"formattedCitation":"\\super 58\\nosupersub{}","plainCitation":"58","noteIndex":0},"citationItems":[{"id":"6tkKcWbr/YPzrJQ8R","uris":["http://zotero.org/users/3599437/items/JBKSTQ7W"],"itemData":{"id":1532,"type":"book","event-place":"New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237847" w:rsidRPr="00E31D33">
        <w:rPr>
          <w:vertAlign w:val="superscript"/>
          <w:lang w:val="en-US"/>
        </w:rPr>
        <w:t>58</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w:t>
      </w:r>
      <w:r w:rsidR="000D7352">
        <w:rPr>
          <w:lang w:val="en-US"/>
        </w:rPr>
        <w:t>a</w:t>
      </w:r>
      <w:r w:rsidR="009859E5">
        <w:rPr>
          <w:lang w:val="en-US"/>
        </w:rPr>
        <w:t xml:space="preserve"> rural transformation </w:t>
      </w:r>
      <w:r w:rsidR="000D7352">
        <w:rPr>
          <w:lang w:val="en-US"/>
        </w:rPr>
        <w:t xml:space="preserve">born </w:t>
      </w:r>
      <w:r w:rsidR="004B79B8">
        <w:rPr>
          <w:lang w:val="en-US"/>
        </w:rPr>
        <w:t>from t</w:t>
      </w:r>
      <w:r w:rsidR="009859E5">
        <w:rPr>
          <w:lang w:val="en-US"/>
        </w:rPr>
        <w:t>he introduction of tractors</w:t>
      </w:r>
      <w:r w:rsidR="009147B2">
        <w:rPr>
          <w:lang w:val="en-US"/>
        </w:rPr>
        <w:t xml:space="preserve">. </w:t>
      </w:r>
      <w:r w:rsidR="00757B8D">
        <w:rPr>
          <w:lang w:val="en-US"/>
        </w:rPr>
        <w:t xml:space="preserve">This experience likely informed his approach to problems : </w:t>
      </w:r>
      <w:r w:rsidR="004B79B8">
        <w:rPr>
          <w:lang w:val="en-US"/>
        </w:rPr>
        <w:t>Borlaug</w:t>
      </w:r>
      <w:r w:rsidR="009147B2">
        <w:rPr>
          <w:lang w:val="en-US"/>
        </w:rPr>
        <w:t xml:space="preserve"> researched ways to leverage technology to increase food production, </w:t>
      </w:r>
      <w:r w:rsidR="00D65312">
        <w:rPr>
          <w:lang w:val="en-US"/>
        </w:rPr>
        <w:t xml:space="preserve">an effort that contributed to a larger collection of innovations referred to as </w:t>
      </w:r>
      <w:r w:rsidR="00B85F6E">
        <w:rPr>
          <w:lang w:val="en-US"/>
        </w:rPr>
        <w:t>t</w:t>
      </w:r>
      <w:r w:rsidR="00D65312">
        <w:rPr>
          <w:lang w:val="en-US"/>
        </w:rPr>
        <w:t>he Green Revolution and for which Borlaug won a Nobel Peace Prize</w:t>
      </w:r>
      <w:r w:rsidR="00561BF2">
        <w:rPr>
          <w:lang w:val="en-US"/>
        </w:rPr>
        <w:fldChar w:fldCharType="begin"/>
      </w:r>
      <w:r w:rsidR="00757B8D">
        <w:rPr>
          <w:lang w:val="en-US"/>
        </w:rPr>
        <w:instrText xml:space="preserve"> ADDIN ZOTERO_ITEM CSL_CITATION {"citationID":"MLdD23Sz","properties":{"formattedCitation":"\\super 59\\nosupersub{}","plainCitation":"59","noteIndex":0},"citationItems":[{"id":"6tkKcWbr/7LwxEbCC","uris":["http://zotero.org/users/3599437/items/WRCXHW7P"],"itemData":{"id":1534,"type":"article-journal","abstract":"(1971).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Pr>
          <w:lang w:val="en-US"/>
        </w:rPr>
        <w:fldChar w:fldCharType="separate"/>
      </w:r>
      <w:r w:rsidR="00237847" w:rsidRPr="00E31D33">
        <w:rPr>
          <w:vertAlign w:val="superscript"/>
          <w:lang w:val="en-US"/>
        </w:rPr>
        <w:t>59</w:t>
      </w:r>
      <w:r w:rsidR="00561BF2">
        <w:rPr>
          <w:lang w:val="en-US"/>
        </w:rPr>
        <w:fldChar w:fldCharType="end"/>
      </w:r>
      <w:r w:rsidR="00D65312">
        <w:rPr>
          <w:lang w:val="en-US"/>
        </w:rPr>
        <w:t>.</w:t>
      </w:r>
      <w:r w:rsidR="00725FDB">
        <w:rPr>
          <w:lang w:val="en-US"/>
        </w:rPr>
        <w:t xml:space="preserve"> Vogt </w:t>
      </w:r>
      <w:r w:rsidR="00757B8D">
        <w:rPr>
          <w:lang w:val="en-US"/>
        </w:rPr>
        <w:t xml:space="preserve">also </w:t>
      </w:r>
      <w:r w:rsidR="00725FDB">
        <w:rPr>
          <w:lang w:val="en-US"/>
        </w:rPr>
        <w:t>began his life in a rural area</w:t>
      </w:r>
      <w:r w:rsidR="00757B8D">
        <w:rPr>
          <w:lang w:val="en-US"/>
        </w:rPr>
        <w:t xml:space="preserve">, </w:t>
      </w:r>
      <w:r w:rsidR="00725FDB">
        <w:rPr>
          <w:lang w:val="en-US"/>
        </w:rPr>
        <w:t>but moved to the city and witnessed the urban development of</w:t>
      </w:r>
      <w:r w:rsidR="00757B8D">
        <w:rPr>
          <w:lang w:val="en-US"/>
        </w:rPr>
        <w:t xml:space="preserve"> the natural areas he associated with his childhood</w:t>
      </w:r>
      <w:r w:rsidR="00725FDB">
        <w:rPr>
          <w:lang w:val="en-US"/>
        </w:rPr>
        <w:t>.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191CB0">
        <w:rPr>
          <w:lang w:val="en-US"/>
        </w:rPr>
        <w:t xml:space="preserve"> rather than increase food production,</w:t>
      </w:r>
      <w:r w:rsidR="00D65312">
        <w:rPr>
          <w:lang w:val="en-US"/>
        </w:rPr>
        <w:t xml:space="preserve"> and </w:t>
      </w:r>
      <w:r w:rsidR="00191CB0">
        <w:rPr>
          <w:lang w:val="en-US"/>
        </w:rPr>
        <w:t xml:space="preserve">he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561BF2">
        <w:rPr>
          <w:lang w:val="en-US"/>
        </w:rPr>
        <w:fldChar w:fldCharType="begin"/>
      </w:r>
      <w:r w:rsidR="00757B8D">
        <w:rPr>
          <w:lang w:val="en-US"/>
        </w:rPr>
        <w:instrText xml:space="preserve"> ADDIN ZOTERO_ITEM CSL_CITATION {"citationID":"uDS1IynQ","properties":{"formattedCitation":"\\super 60\\nosupersub{}","plainCitation":"60","noteIndex":0},"citationItems":[{"id":"6tkKcWbr/2Mf7I8Qa","uris":["http://zotero.org/users/3599437/items/XCZ98J57"],"itemData":{"id":1536,"type":"article-journal","abstract":"The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Pr>
          <w:lang w:val="en-US"/>
        </w:rPr>
        <w:fldChar w:fldCharType="separate"/>
      </w:r>
      <w:r w:rsidR="00237847" w:rsidRPr="00237847">
        <w:rPr>
          <w:vertAlign w:val="superscript"/>
          <w:lang w:val="en-US"/>
        </w:rPr>
        <w:t>60</w:t>
      </w:r>
      <w:r w:rsidR="00561BF2">
        <w:rPr>
          <w:lang w:val="en-US"/>
        </w:rPr>
        <w:fldChar w:fldCharType="end"/>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by their personal values and experiences.</w:t>
      </w:r>
      <w:r w:rsidR="00757B8D">
        <w:rPr>
          <w:lang w:val="en-US"/>
        </w:rPr>
        <w:t xml:space="preserve"> </w:t>
      </w:r>
      <w:r w:rsidR="00757B8D">
        <w:rPr>
          <w:lang w:val="en-US"/>
        </w:rPr>
        <w:t xml:space="preserve">The differing motivations do not invalidate their truths, but rather demonstrate how multiple valid, but values-informed truths can co-exist. </w:t>
      </w: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4C9FEBD3" w14:textId="37C380BB" w:rsidR="00757B8D" w:rsidRDefault="00757B8D" w:rsidP="00757B8D">
      <w:pPr>
        <w:rPr>
          <w:lang w:val="en-US"/>
        </w:rPr>
      </w:pPr>
      <w:r>
        <w:rPr>
          <w:lang w:val="en-US"/>
        </w:rPr>
        <w:t>Borlaug and Vogt represent two American males of European descent, and their differing worldviews demonstrate how even classical delineations such as race and gender portend little regarding value systems. Today, an increasing availability of diversely framed reflections concerning the Green Revolution has led to significantly more nuanced understandings of the motivations behind and impacts of the Green Revolution</w:t>
      </w:r>
      <w:r>
        <w:rPr>
          <w:lang w:val="en-US"/>
        </w:rPr>
        <w:fldChar w:fldCharType="begin"/>
      </w:r>
      <w:r w:rsidR="00F51D31">
        <w:rPr>
          <w:lang w:val="en-US"/>
        </w:rPr>
        <w:instrText xml:space="preserve"> ADDIN ZOTERO_ITEM CSL_CITATION {"citationID":"Cf0uvXAz","properties":{"formattedCitation":"\\super 61\\nosupersub{}","plainCitation":"61","noteIndex":0},"citationItems":[{"id":"6tkKcWbr/KihtvJOl","uris":["http://zotero.org/users/3599437/items/JKGQM9CH"],"itemData":{"id":1540,"type":"webpage","abstract":"The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Pr>
          <w:lang w:val="en-US"/>
        </w:rPr>
        <w:fldChar w:fldCharType="separate"/>
      </w:r>
      <w:r w:rsidR="00F51D31" w:rsidRPr="00F51D31">
        <w:rPr>
          <w:vertAlign w:val="superscript"/>
          <w:lang w:val="en-US"/>
        </w:rPr>
        <w:t>61</w:t>
      </w:r>
      <w:r>
        <w:rPr>
          <w:lang w:val="en-US"/>
        </w:rPr>
        <w:fldChar w:fldCharType="end"/>
      </w:r>
      <w:r>
        <w:rPr>
          <w:lang w:val="en-US"/>
        </w:rPr>
        <w:t>. As calls for a second Green Revolution proliferate, the ability of society to leverage diverse voices is a prerequisite for crafting fair</w:t>
      </w:r>
      <w:r>
        <w:rPr>
          <w:lang w:val="en-US"/>
        </w:rPr>
        <w:t xml:space="preserve"> and </w:t>
      </w:r>
      <w:r>
        <w:rPr>
          <w:lang w:val="en-US"/>
        </w:rPr>
        <w:t>equitable agricultural trajectories</w:t>
      </w:r>
      <w:r>
        <w:rPr>
          <w:lang w:val="en-US"/>
        </w:rPr>
        <w:t xml:space="preserve"> that xxx. </w:t>
      </w:r>
    </w:p>
    <w:p w14:paraId="4038C481" w14:textId="7FCC9213" w:rsidR="00757B8D" w:rsidRPr="00757B8D" w:rsidRDefault="00757B8D" w:rsidP="00757B8D">
      <w:pPr>
        <w:rPr>
          <w:color w:val="FF0000"/>
          <w:lang w:val="en-US"/>
        </w:rPr>
      </w:pPr>
      <w:r w:rsidRPr="00757B8D">
        <w:rPr>
          <w:color w:val="FF0000"/>
          <w:lang w:val="en-US"/>
        </w:rPr>
        <w:t>Policy thing…I deleted it on accident</w:t>
      </w:r>
    </w:p>
    <w:p w14:paraId="14B331D8" w14:textId="267DBA23" w:rsidR="00757B8D" w:rsidRDefault="00757B8D" w:rsidP="00757B8D">
      <w:pPr>
        <w:rPr>
          <w:lang w:val="en-US"/>
        </w:rPr>
      </w:pPr>
      <w:r>
        <w:rPr>
          <w:lang w:val="en-US"/>
        </w:rPr>
        <w:t>It follows that the broader the set of framings available, the greater the possibility for more equitable solutions</w:t>
      </w:r>
      <w:r>
        <w:rPr>
          <w:lang w:val="en-US"/>
        </w:rPr>
        <w:fldChar w:fldCharType="begin"/>
      </w:r>
      <w:r w:rsidR="00F51D31">
        <w:rPr>
          <w:lang w:val="en-US"/>
        </w:rPr>
        <w:instrText xml:space="preserve"> ADDIN ZOTERO_ITEM CSL_CITATION {"citationID":"ZlejrkSf","properties":{"formattedCitation":"\\super 62\\nosupersub{}","plainCitation":"62","noteIndex":0},"citationItems":[{"id":"6tkKcWbr/jipiMmLQ","uris":["http://zotero.org/users/3599437/items/KUGLLCNC"],"itemData":{"id":1538,"type":"article-journal","container-title":"Policy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Pr>
          <w:lang w:val="en-US"/>
        </w:rPr>
        <w:fldChar w:fldCharType="separate"/>
      </w:r>
      <w:r w:rsidR="00F51D31" w:rsidRPr="00F51D31">
        <w:rPr>
          <w:vertAlign w:val="superscript"/>
          <w:lang w:val="en-US"/>
        </w:rPr>
        <w:t>62</w:t>
      </w:r>
      <w:r>
        <w:rPr>
          <w:lang w:val="en-US"/>
        </w:rPr>
        <w:fldChar w:fldCharType="end"/>
      </w:r>
      <w:r>
        <w:rPr>
          <w:lang w:val="en-US"/>
        </w:rPr>
        <w:t>.</w:t>
      </w:r>
      <w:r>
        <w:rPr>
          <w:lang w:val="en-US"/>
        </w:rPr>
        <w:t xml:space="preserve"> I</w:t>
      </w:r>
      <w:r>
        <w:rPr>
          <w:lang w:val="en-US"/>
        </w:rPr>
        <w:t>ncreased diversity of agricultural research scientists is a necessary corollary</w:t>
      </w:r>
      <w:r>
        <w:rPr>
          <w:lang w:val="en-US"/>
        </w:rPr>
        <w:t xml:space="preserve"> to that effort</w:t>
      </w:r>
      <w:r>
        <w:rPr>
          <w:lang w:val="en-US"/>
        </w:rPr>
        <w:fldChar w:fldCharType="begin"/>
      </w:r>
      <w:r w:rsidR="00F51D31">
        <w:rPr>
          <w:lang w:val="en-US"/>
        </w:rPr>
        <w:instrText xml:space="preserve"> ADDIN ZOTERO_ITEM CSL_CITATION {"citationID":"ZyQl0vk3","properties":{"formattedCitation":"\\super 63\\nosupersub{}","plainCitation":"63","noteIndex":0},"citationItems":[{"id":"6tkKcWbr/YX7xDNTg","uris":["http://zotero.org/users/3599437/items/XPG5ZZEZ"],"itemData":{"id":1559,"type":"article-journal","abstract":"Female scientists and researchers with diverse cultural backgrounds, especially of the Global South, are underrepresented in scientific systems. This is also the case for land use science and even for research teams researching in Global South countries. To assess trends in gender parity, ethnic diversity and intersectionality in this field, we conducted a meta-analysis based on systematic literature review that included 316,390 peer-reviewed journal articles. We found that 27% of all authors between 2000–2021 represented women. Ethnicity representation was biased towards White researchers (62%) followed by Asian (30%), Hispanic (6%) and Black (2%) researchers. Intersection of inequalities further underrepresented Black and Hispanic women when author positions were considered, giving Black women 0.6% chance of becoming first authors in land use science in comparison to 19.3% chance of White women. Supportive actions to empower women are needed to reduce intersectional inequalities and to achieve the sustainable development goals.","container-title":"Journal of Land Use Science","DOI":"10.1080/1747423X.2021.2015001","ISSN":"1747-423X","issue":"1","note":"publisher: Taylor &amp; Francis\n_eprint: https://doi.org/10.1080/1747423X.2021.2015001","page":"262–280","source":"Taylor and Francis+NEJM","title":"A long way to go: gender and diversity in land use science","title-short":"A long way to go","volume":"17","author":[{"family":"Kamau","given":"Hannah N."},{"family":"Tran","given":"Uyen"},{"family":"Biber-Freudenberger","given":"Lisa"}],"issued":{"date-parts":[["2022",1,2]]}}}],"schema":"https://github.com/citation-style-language/schema/raw/master/csl-citation.json"} </w:instrText>
      </w:r>
      <w:r>
        <w:rPr>
          <w:lang w:val="en-US"/>
        </w:rPr>
        <w:fldChar w:fldCharType="separate"/>
      </w:r>
      <w:r w:rsidR="00F51D31" w:rsidRPr="00F51D31">
        <w:rPr>
          <w:vertAlign w:val="superscript"/>
        </w:rPr>
        <w:t>63</w:t>
      </w:r>
      <w:r>
        <w:rPr>
          <w:lang w:val="en-US"/>
        </w:rPr>
        <w:fldChar w:fldCharType="end"/>
      </w:r>
      <w:r>
        <w:rPr>
          <w:lang w:val="en-US"/>
        </w:rPr>
        <w:t xml:space="preserve">. </w:t>
      </w:r>
    </w:p>
    <w:p w14:paraId="5D79371C" w14:textId="77777777" w:rsidR="00757B8D" w:rsidRDefault="00757B8D" w:rsidP="00757B8D">
      <w:pPr>
        <w:rPr>
          <w:lang w:val="en-US"/>
        </w:rPr>
      </w:pPr>
    </w:p>
    <w:p w14:paraId="6C9A3276" w14:textId="366425B2" w:rsidR="00F51D31" w:rsidRDefault="00F51D31" w:rsidP="00757B8D">
      <w:pPr>
        <w:rPr>
          <w:lang w:val="en-US"/>
        </w:rPr>
      </w:pPr>
      <w:r>
        <w:rPr>
          <w:lang w:val="en-US"/>
        </w:rPr>
        <w:t>The importance of values for science</w:t>
      </w:r>
      <w:r>
        <w:rPr>
          <w:lang w:val="en-US"/>
        </w:rPr>
        <w:fldChar w:fldCharType="begin"/>
      </w:r>
      <w:r>
        <w:rPr>
          <w:lang w:val="en-US"/>
        </w:rPr>
        <w:instrText xml:space="preserve"> ADDIN ZOTERO_ITEM CSL_CITATION {"citationID":"czmA225y","properties":{"formattedCitation":"\\super 64\\nosupersub{}","plainCitation":"64","noteIndex":0},"citationItems":[{"id":1129,"uris":["http://zotero.org/users/3599437/items/PWRW3E49"],"itemData":{"id":1129,"type":"article-journal","abstract":"This essay examines the important roles for values in science, from deciding which research projects are worth pursuing, to shaping good methodological approaches (including ethical concerns), to assessing the sufficiency of evidence for scientific claims. I highlight the necessity of social and ethical value judgements in science, particularly for producing properly responsible research. I then examine the implications of the need for values to inform scientific practice for public trust in science. I argue that values serve as a key basis for public trust in scientists, along with the presence of expertise and engagement in a well-functioning expert community, and that scientists should thus be more open about the values informing their work. This result holds whether the science at issue is a matter of consensus or still contested within the scientific community.","container-title":"Interdisciplinary Science Reviews","DOI":"10.1080/03080188.2023.2191559","ISSN":"0308-0188","issue":"2","note":"publisher: Taylor &amp; Francis\n_eprint: https://doi.org/10.1080/03080188.2023.2191559","page":"251-263","source":"Taylor and Francis+NEJM","title":"The importance of values for science","volume":"48","author":[{"family":"Douglas","given":"Heather"}],"issued":{"date-parts":[["2023",4,3]]}}}],"schema":"https://github.com/citation-style-language/schema/raw/master/csl-citation.json"} </w:instrText>
      </w:r>
      <w:r>
        <w:rPr>
          <w:lang w:val="en-US"/>
        </w:rPr>
        <w:fldChar w:fldCharType="separate"/>
      </w:r>
      <w:r w:rsidRPr="00F51D31">
        <w:rPr>
          <w:vertAlign w:val="superscript"/>
          <w:lang w:val="en-US"/>
        </w:rPr>
        <w:t>64</w:t>
      </w:r>
      <w:r>
        <w:rPr>
          <w:lang w:val="en-US"/>
        </w:rPr>
        <w:fldChar w:fldCharType="end"/>
      </w:r>
    </w:p>
    <w:p w14:paraId="0F6ADF3D" w14:textId="77777777" w:rsidR="00F51D31" w:rsidRDefault="00F51D31" w:rsidP="00757B8D">
      <w:pPr>
        <w:rPr>
          <w:lang w:val="en-US"/>
        </w:rPr>
      </w:pPr>
    </w:p>
    <w:p w14:paraId="55FE70AA" w14:textId="5660606C" w:rsidR="00757B8D" w:rsidRDefault="00757B8D" w:rsidP="00757B8D">
      <w:pPr>
        <w:rPr>
          <w:lang w:val="en-US"/>
        </w:rPr>
      </w:pPr>
      <w:r>
        <w:rPr>
          <w:lang w:val="en-US"/>
        </w:rPr>
        <w:t>In more general terms, o</w:t>
      </w:r>
      <w:r>
        <w:rPr>
          <w:lang w:val="en-US"/>
        </w:rPr>
        <w:t>ften</w:t>
      </w:r>
      <w:r>
        <w:rPr>
          <w:lang w:val="en-US"/>
        </w:rPr>
        <w:t xml:space="preserve"> times</w:t>
      </w:r>
      <w:r>
        <w:rPr>
          <w:lang w:val="en-US"/>
        </w:rPr>
        <w:t xml:space="preserve"> curiosity-driven explorations of </w:t>
      </w:r>
      <w:r>
        <w:rPr>
          <w:lang w:val="en-US"/>
        </w:rPr>
        <w:t xml:space="preserve">seemingly </w:t>
      </w:r>
      <w:r>
        <w:rPr>
          <w:lang w:val="en-US"/>
        </w:rPr>
        <w:t>contradicting truths in science are extremely productive, and often expose differences in values that may not have previously been well articulated</w:t>
      </w:r>
      <w:r>
        <w:rPr>
          <w:lang w:val="en-US"/>
        </w:rPr>
        <w:fldChar w:fldCharType="begin"/>
      </w:r>
      <w:r w:rsidR="00F51D31">
        <w:rPr>
          <w:lang w:val="en-US"/>
        </w:rPr>
        <w:instrText xml:space="preserve"> ADDIN ZOTERO_ITEM CSL_CITATION {"citationID":"OjVGStlc","properties":{"formattedCitation":"\\super 65\\uc0\\u8211{}70\\nosupersub{}","plainCitation":"65–70","noteIndex":0},"citationItems":[{"id":"6tkKcWbr/M7jRzMzU","uris":["http://zotero.org/users/3599437/items/PG466J7I"],"itemData":{"id":1406,"type":"article-journal","container-title":"Proceedings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ethanol","volume":"119","author":[{"family":"Hill","given":"Jason"}],"issued":{"date-parts":[["2022",3,15]]}}},{"id":"6tkKcWbr/ylsIo7wp","uris":["http://zotero.org/users/3599437/items/HGBJCCEN"],"itemData":{"id":1368,"type":"post-weblog","abstract":"It’s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6tkKcWbr/wRpS81sU","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Jo"}]}},{"id":1123,"uris":["http://zotero.org/users/3599437/items/CVTZ5LRD"],"itemData":{"id":1123,"type":"article-journal","abstract":"Biofuels derived from low-input high-diversity (LIHD) mixtures of native grassland perennials can provide more usable energy, greater greenhouse gas reductions, and less agrichemical pollution per hectare than can corn grain ethanol or soybean biodiesel. High-diversity grasslands had increasingly higher bioenergy yields that were 238% greater than monoculture yields after a decade. LIHD biofuels are carbon negative because net ecosystem carbon dioxide sequestration (4.4 megagram hectare–1 year–1 of carbon dioxide in soil and roots) exceeds fossil carbon dioxide release during biofuel production (0.32 megagram hectare–1 year–1). Moreover, LIHD biofuels can be produced on agriculturally degraded lands and thus need to neither displace food production nor cause loss of biodiversity via habitat destruction.","container-title":"Science","DOI":"10.1126/science.1133306","issue":"5805","note":"publisher: American Association for the Advancement of Science","page":"1598-1600","source":"science.org (Atypon)","title":"Carbon-Negative Biofuels from Low-Input High-Diversity Grassland Biomass","volume":"314","author":[{"family":"Tilman","given":"David"},{"family":"Hill","given":"Jason"},{"family":"Lehman","given":"Clarence"}],"issued":{"date-parts":[["2006",12,8]]}}},{"id":1125,"uris":["http://zotero.org/users/3599437/items/B2SVGWND"],"itemData":{"id":1125,"type":"article-journal","abstract":"We discovered that biofuels from low-input high-diversity mixtures of native perennial prairie plants grown on degraded soil can provide similar bioenergy gains and greater greenhouse gas benefits than current corn ethanol produced from crops grown in monoculture on fertile soil with high inputs. Russelle et al.'s technical concerns are refuted by a substantial body of research on prairie ecosystems and managed perennial grasslands.","container-title":"Science","DOI":"10.1126/science.1140365","issue":"5831","note":"publisher: American Association for the Advancement of Science","page":"1567-1567","source":"science.org (Atypon)","title":"Response to Comment on \"Carbon-Negative Biofuels from Low-Input High-Diversity Grassland Biomass\"","volume":"316","author":[{"family":"Tilman","given":"David"},{"family":"Hill","given":"Jason"},{"family":"Lehman","given":"Clarence"}],"issued":{"date-parts":[["2007",6,15]]}}},{"id":1127,"uris":["http://zotero.org/users/3599437/items/UJUR88NV"],"itemData":{"id":1127,"type":"article-journal","abstract":"Tilman et al. (Reports, 8 December 2006, p. 1598) argued that low-input high-diversity grasslands can provide a substantial proportion of global energy needs. We contend that their conclusions are not substantiated by their experimental protocol. The authors understated the management inputs required to establish prairies, extrapolated globally from site-specific results, and presented potentially misleading energy accounting.","container-title":"Science","DOI":"10.1126/science.1139388","issue":"5831","note":"publisher: American Association for the Advancement of Science","page":"1567-1567","source":"science.org (Atypon)","title":"Comment on \"Carbon-Negative Biofuels from Low-Input High-Diversity Grassland Biomass\"","volume":"316","author":[{"family":"Russelle","given":"Michael P."},{"family":"Morey","given":"R. Vance"},{"family":"Baker","given":"John M."},{"family":"Porter","given":"Paul M."},{"family":"Jung","given":"Hans-Joachim G."}],"issued":{"date-parts":[["2007",6,15]]}}}],"schema":"https://github.com/citation-style-language/schema/raw/master/csl-citation.json"} </w:instrText>
      </w:r>
      <w:r>
        <w:rPr>
          <w:lang w:val="en-US"/>
        </w:rPr>
        <w:fldChar w:fldCharType="separate"/>
      </w:r>
      <w:r w:rsidR="00F51D31" w:rsidRPr="00F51D31">
        <w:rPr>
          <w:vertAlign w:val="superscript"/>
        </w:rPr>
        <w:t>65–70</w:t>
      </w:r>
      <w:r>
        <w:rPr>
          <w:lang w:val="en-US"/>
        </w:rPr>
        <w:fldChar w:fldCharType="end"/>
      </w:r>
      <w:r>
        <w:rPr>
          <w:lang w:val="en-US"/>
        </w:rPr>
        <w:t>.</w:t>
      </w:r>
      <w:r>
        <w:rPr>
          <w:lang w:val="en-US"/>
        </w:rPr>
        <w:t xml:space="preserve"> This articulation can greatly aid in understanding XXXX something from the reviewer’s comments xxxxx. </w:t>
      </w:r>
      <w:r>
        <w:rPr>
          <w:lang w:val="en-US"/>
        </w:rPr>
        <w:t xml:space="preserve">Scientists who acknowledge and navigate the </w:t>
      </w:r>
      <w:r>
        <w:rPr>
          <w:lang w:val="en-US"/>
        </w:rPr>
        <w:lastRenderedPageBreak/>
        <w:t>existence of multiple truths are better equipped to provide solutions that do not preferentially disadvantage vulnerable groups</w:t>
      </w:r>
      <w:r>
        <w:rPr>
          <w:lang w:val="en-US"/>
        </w:rPr>
        <w:fldChar w:fldCharType="begin"/>
      </w:r>
      <w:r w:rsidR="00F51D31">
        <w:rPr>
          <w:lang w:val="en-US"/>
        </w:rPr>
        <w:instrText xml:space="preserve"> ADDIN ZOTERO_ITEM CSL_CITATION {"citationID":"dnyeDnrP","properties":{"formattedCitation":"\\super 71\\nosupersub{}","plainCitation":"71","noteIndex":0},"citationItems":[{"id":523,"uris":["http://zotero.org/users/3599437/items/FM9JJN8X"],"itemData":{"id":523,"type":"article-journal","abstract":"Agriculture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Pr>
          <w:lang w:val="en-US"/>
        </w:rPr>
        <w:fldChar w:fldCharType="separate"/>
      </w:r>
      <w:r w:rsidR="00F51D31" w:rsidRPr="00F51D31">
        <w:rPr>
          <w:vertAlign w:val="superscript"/>
          <w:lang w:val="en-US"/>
        </w:rPr>
        <w:t>71</w:t>
      </w:r>
      <w:r>
        <w:rPr>
          <w:lang w:val="en-US"/>
        </w:rPr>
        <w:fldChar w:fldCharType="end"/>
      </w:r>
      <w:r>
        <w:rPr>
          <w:lang w:val="en-US"/>
        </w:rPr>
        <w:t xml:space="preserve">. </w:t>
      </w:r>
    </w:p>
    <w:p w14:paraId="0D24667E" w14:textId="77777777" w:rsidR="00757B8D" w:rsidRDefault="00757B8D" w:rsidP="00757B8D">
      <w:pPr>
        <w:rPr>
          <w:lang w:val="en-US"/>
        </w:rPr>
      </w:pPr>
    </w:p>
    <w:p w14:paraId="2C6111FC" w14:textId="77777777" w:rsidR="00810A3C" w:rsidRDefault="00810A3C" w:rsidP="00810A3C">
      <w:pPr>
        <w:rPr>
          <w:color w:val="20124D"/>
          <w:shd w:val="clear" w:color="auto" w:fill="FFFFFF"/>
          <w:lang w:val="en-US"/>
        </w:rPr>
      </w:pPr>
    </w:p>
    <w:p w14:paraId="22FBB4A9" w14:textId="6A21A52F" w:rsidR="00810A3C" w:rsidRDefault="00810A3C" w:rsidP="00810A3C">
      <w:pPr>
        <w:rPr>
          <w:color w:val="20124D"/>
          <w:shd w:val="clear" w:color="auto" w:fill="FFFFFF"/>
          <w:lang w:val="en-US"/>
        </w:rPr>
      </w:pPr>
      <w:r>
        <w:rPr>
          <w:lang w:val="en-US"/>
        </w:rPr>
        <w:t>It follows that the broader the set of framings available, the greater the possibility for more equitable solutions</w:t>
      </w:r>
      <w:r>
        <w:rPr>
          <w:lang w:val="en-US"/>
        </w:rPr>
        <w:fldChar w:fldCharType="begin"/>
      </w:r>
      <w:r w:rsidR="00F51D31">
        <w:rPr>
          <w:lang w:val="en-US"/>
        </w:rPr>
        <w:instrText xml:space="preserve"> ADDIN ZOTERO_ITEM CSL_CITATION {"citationID":"wubwJPZl","properties":{"formattedCitation":"\\super 62\\nosupersub{}","plainCitation":"62","noteIndex":0},"citationItems":[{"id":"6tkKcWbr/jipiMmLQ","uris":["http://zotero.org/users/3599437/items/KUGLLCNC"],"itemData":{"id":1538,"type":"article-journal","container-title":"Policy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Pr>
          <w:lang w:val="en-US"/>
        </w:rPr>
        <w:fldChar w:fldCharType="separate"/>
      </w:r>
      <w:r w:rsidR="00F51D31" w:rsidRPr="00F51D31">
        <w:rPr>
          <w:vertAlign w:val="superscript"/>
          <w:lang w:val="en-US"/>
        </w:rPr>
        <w:t>62</w:t>
      </w:r>
      <w:r>
        <w:rPr>
          <w:lang w:val="en-US"/>
        </w:rPr>
        <w:fldChar w:fldCharType="end"/>
      </w:r>
      <w:r>
        <w:rPr>
          <w:lang w:val="en-US"/>
        </w:rPr>
        <w:t>.</w:t>
      </w:r>
    </w:p>
    <w:p w14:paraId="7226B718" w14:textId="77777777" w:rsidR="00757B8D" w:rsidRDefault="00757B8D" w:rsidP="00757B8D">
      <w:pPr>
        <w:rPr>
          <w:lang w:val="en-US"/>
        </w:rPr>
      </w:pP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78C75700" w:rsidR="00191CB0" w:rsidRPr="007018EE" w:rsidRDefault="00810A3C" w:rsidP="00832084">
      <w:pPr>
        <w:rPr>
          <w:color w:val="20124D"/>
          <w:shd w:val="clear" w:color="auto" w:fill="FFFFFF"/>
          <w:lang w:val="en-US"/>
        </w:rPr>
      </w:pPr>
      <w:r>
        <w:rPr>
          <w:lang w:val="en-US"/>
        </w:rPr>
        <w:t xml:space="preserve">Agricultural scientists who </w:t>
      </w:r>
      <w:r w:rsidR="008A169F">
        <w:rPr>
          <w:lang w:val="en-US"/>
        </w:rPr>
        <w:t>examin</w:t>
      </w:r>
      <w:r>
        <w:rPr>
          <w:lang w:val="en-US"/>
        </w:rPr>
        <w:t>e</w:t>
      </w:r>
      <w:r w:rsidR="004B79B8">
        <w:rPr>
          <w:lang w:val="en-US"/>
        </w:rPr>
        <w:t xml:space="preserve">, </w:t>
      </w:r>
      <w:r w:rsidR="008A169F">
        <w:rPr>
          <w:lang w:val="en-US"/>
        </w:rPr>
        <w:t>challeng</w:t>
      </w:r>
      <w:r>
        <w:rPr>
          <w:lang w:val="en-US"/>
        </w:rPr>
        <w:t>e</w:t>
      </w:r>
      <w:r w:rsidR="004B79B8">
        <w:rPr>
          <w:lang w:val="en-US"/>
        </w:rPr>
        <w:t>, and redistribut</w:t>
      </w:r>
      <w:r>
        <w:rPr>
          <w:lang w:val="en-US"/>
        </w:rPr>
        <w:t>e</w:t>
      </w:r>
      <w:r w:rsidR="008A169F">
        <w:rPr>
          <w:lang w:val="en-US"/>
        </w:rPr>
        <w:t xml:space="preserve"> power</w:t>
      </w:r>
      <w:r>
        <w:rPr>
          <w:lang w:val="en-US"/>
        </w:rPr>
        <w:t xml:space="preserve"> can uniquely contribute to xxx, and may concomitantly enjoy positive impacts on </w:t>
      </w:r>
      <w:r w:rsidR="00124EC3" w:rsidRPr="007018EE">
        <w:rPr>
          <w:color w:val="20124D"/>
          <w:shd w:val="clear" w:color="auto" w:fill="FFFFFF"/>
          <w:lang w:val="en-US"/>
        </w:rPr>
        <w:t>research creativity</w:t>
      </w:r>
      <w:r>
        <w:rPr>
          <w:color w:val="20124D"/>
          <w:shd w:val="clear" w:color="auto" w:fill="FFFFFF"/>
          <w:lang w:val="en-US"/>
        </w:rPr>
        <w:t xml:space="preserve"> and </w:t>
      </w:r>
      <w:r w:rsidR="00124EC3" w:rsidRPr="007018EE">
        <w:rPr>
          <w:color w:val="20124D"/>
          <w:shd w:val="clear" w:color="auto" w:fill="FFFFFF"/>
          <w:lang w:val="en-US"/>
        </w:rPr>
        <w:t>stakeholder participation</w:t>
      </w:r>
      <w:r>
        <w:rPr>
          <w:color w:val="20124D"/>
          <w:shd w:val="clear" w:color="auto" w:fill="FFFFFF"/>
          <w:lang w:val="en-US"/>
        </w:rPr>
        <w:t xml:space="preserve">. Moreover, agricultural scientists who build self-awareness of their own values and how those inform their perceived problems and solutions will likely be better able to recognize, incorporate (need better word), and solicit diverse framings, which promotes better outcomes for agricultural sustainability overall. </w:t>
      </w:r>
      <w:r w:rsidR="00F50C8B">
        <w:rPr>
          <w:color w:val="20124D"/>
          <w:shd w:val="clear" w:color="auto" w:fill="FFFFFF"/>
          <w:lang w:val="en-US"/>
        </w:rPr>
        <w:t xml:space="preserve">For agricultural researchers, engaging with </w:t>
      </w:r>
      <w:r w:rsidR="00191CB0">
        <w:rPr>
          <w:lang w:val="en-US"/>
        </w:rPr>
        <w:t xml:space="preserve">Data Feminism </w:t>
      </w:r>
      <w:r w:rsidR="00F50C8B">
        <w:rPr>
          <w:lang w:val="en-US"/>
        </w:rPr>
        <w:t>need not be overwhelming nor demand world changing activities; it simply asks that one</w:t>
      </w:r>
      <w:r>
        <w:rPr>
          <w:lang w:val="en-US"/>
        </w:rPr>
        <w:t xml:space="preserve"> reflect on power disparities and values embedded </w:t>
      </w:r>
      <w:r w:rsidR="00191CB0">
        <w:rPr>
          <w:lang w:val="en-US"/>
        </w:rPr>
        <w:t xml:space="preserve">in their research. </w:t>
      </w:r>
      <w:r>
        <w:rPr>
          <w:lang w:val="en-US"/>
        </w:rPr>
        <w:t>We hope this Perspective demonstrates both the worthiness and feasibility of such pursuits.</w:t>
      </w:r>
    </w:p>
    <w:p w14:paraId="471FEA93" w14:textId="2197A4D2" w:rsidR="006735A7" w:rsidRDefault="006735A7" w:rsidP="006735A7">
      <w:pPr>
        <w:pStyle w:val="Heading1"/>
        <w:rPr>
          <w:lang w:val="en-US"/>
        </w:rPr>
      </w:pPr>
      <w:r>
        <w:rPr>
          <w:lang w:val="en-US"/>
        </w:rPr>
        <w:t>Supplemental Information</w:t>
      </w:r>
    </w:p>
    <w:p w14:paraId="67499CB3" w14:textId="0DAEB816"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p>
    <w:p w14:paraId="60CFB675" w14:textId="77777777" w:rsidR="00E5368A" w:rsidRDefault="00E5368A" w:rsidP="00E5368A">
      <w:pPr>
        <w:pStyle w:val="Heading1"/>
        <w:rPr>
          <w:lang w:val="en-US"/>
        </w:rPr>
      </w:pPr>
      <w:r>
        <w:rPr>
          <w:lang w:val="en-US"/>
        </w:rPr>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analysed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lastRenderedPageBreak/>
        <w:t>Bibliography</w:t>
      </w:r>
    </w:p>
    <w:p w14:paraId="724D833F" w14:textId="77777777" w:rsidR="00270BED" w:rsidRDefault="00270BED" w:rsidP="008A169F">
      <w:pPr>
        <w:rPr>
          <w:lang w:val="en-US"/>
        </w:rPr>
      </w:pPr>
    </w:p>
    <w:p w14:paraId="658627F6" w14:textId="77777777" w:rsidR="00F51D31" w:rsidRPr="00F51D31" w:rsidRDefault="0030076E" w:rsidP="00F51D31">
      <w:pPr>
        <w:pStyle w:val="Bibliography"/>
        <w:rPr>
          <w:lang w:val="en-US"/>
        </w:rPr>
      </w:pPr>
      <w:r>
        <w:rPr>
          <w:lang w:val="en-US"/>
        </w:rPr>
        <w:fldChar w:fldCharType="begin"/>
      </w:r>
      <w:r w:rsidR="00757B8D">
        <w:rPr>
          <w:lang w:val="en-US"/>
        </w:rPr>
        <w:instrText xml:space="preserve"> ADDIN ZOTERO_BIBL {"uncited":[],"omitted":[],"custom":[]} CSL_BIBLIOGRAPHY </w:instrText>
      </w:r>
      <w:r>
        <w:rPr>
          <w:lang w:val="en-US"/>
        </w:rPr>
        <w:fldChar w:fldCharType="separate"/>
      </w:r>
      <w:r w:rsidR="00F51D31" w:rsidRPr="00F51D31">
        <w:rPr>
          <w:lang w:val="en-US"/>
        </w:rPr>
        <w:t>1.</w:t>
      </w:r>
      <w:r w:rsidR="00F51D31" w:rsidRPr="00F51D31">
        <w:rPr>
          <w:lang w:val="en-US"/>
        </w:rPr>
        <w:tab/>
        <w:t xml:space="preserve">Isett, C. &amp; Miller, S. </w:t>
      </w:r>
      <w:r w:rsidR="00F51D31" w:rsidRPr="00F51D31">
        <w:rPr>
          <w:i/>
          <w:iCs/>
          <w:lang w:val="en-US"/>
        </w:rPr>
        <w:t>The Social History of Agriculture: From the Origins to the Current Crisis</w:t>
      </w:r>
      <w:r w:rsidR="00F51D31" w:rsidRPr="00F51D31">
        <w:rPr>
          <w:lang w:val="en-US"/>
        </w:rPr>
        <w:t>. (Rowman &amp; Littlefield, 2016).</w:t>
      </w:r>
    </w:p>
    <w:p w14:paraId="66B7EFD7" w14:textId="77777777" w:rsidR="00F51D31" w:rsidRPr="00F51D31" w:rsidRDefault="00F51D31" w:rsidP="00F51D31">
      <w:pPr>
        <w:pStyle w:val="Bibliography"/>
        <w:rPr>
          <w:lang w:val="en-US"/>
        </w:rPr>
      </w:pPr>
      <w:r w:rsidRPr="00F51D31">
        <w:rPr>
          <w:lang w:val="en-US"/>
        </w:rPr>
        <w:t>2.</w:t>
      </w:r>
      <w:r w:rsidRPr="00F51D31">
        <w:rPr>
          <w:lang w:val="en-US"/>
        </w:rPr>
        <w:tab/>
        <w:t xml:space="preserve">Scott, J. C. </w:t>
      </w:r>
      <w:r w:rsidRPr="00F51D31">
        <w:rPr>
          <w:i/>
          <w:iCs/>
          <w:lang w:val="en-US"/>
        </w:rPr>
        <w:t>Against the Grain: A Deep History of the Earliest States</w:t>
      </w:r>
      <w:r w:rsidRPr="00F51D31">
        <w:rPr>
          <w:lang w:val="en-US"/>
        </w:rPr>
        <w:t>. (Yale University Press, 2017).</w:t>
      </w:r>
    </w:p>
    <w:p w14:paraId="39790564" w14:textId="77777777" w:rsidR="00F51D31" w:rsidRPr="00F51D31" w:rsidRDefault="00F51D31" w:rsidP="00F51D31">
      <w:pPr>
        <w:pStyle w:val="Bibliography"/>
        <w:rPr>
          <w:lang w:val="en-US"/>
        </w:rPr>
      </w:pPr>
      <w:r w:rsidRPr="00F51D31">
        <w:rPr>
          <w:lang w:val="en-US"/>
        </w:rPr>
        <w:t>3.</w:t>
      </w:r>
      <w:r w:rsidRPr="00F51D31">
        <w:rPr>
          <w:lang w:val="en-US"/>
        </w:rPr>
        <w:tab/>
        <w:t xml:space="preserve">Dencik, L., Hintz, A., Redden, J. &amp; Treré, E. Exploring Data Justice: Conceptions, Applications and Directions. </w:t>
      </w:r>
      <w:r w:rsidRPr="00F51D31">
        <w:rPr>
          <w:i/>
          <w:iCs/>
          <w:lang w:val="en-US"/>
        </w:rPr>
        <w:t>Inf. Commun. Soc.</w:t>
      </w:r>
      <w:r w:rsidRPr="00F51D31">
        <w:rPr>
          <w:lang w:val="en-US"/>
        </w:rPr>
        <w:t xml:space="preserve"> </w:t>
      </w:r>
      <w:r w:rsidRPr="00F51D31">
        <w:rPr>
          <w:b/>
          <w:bCs/>
          <w:lang w:val="en-US"/>
        </w:rPr>
        <w:t>22</w:t>
      </w:r>
      <w:r w:rsidRPr="00F51D31">
        <w:rPr>
          <w:lang w:val="en-US"/>
        </w:rPr>
        <w:t>, 873–881 (2019).</w:t>
      </w:r>
    </w:p>
    <w:p w14:paraId="72D09196" w14:textId="77777777" w:rsidR="00F51D31" w:rsidRPr="00F51D31" w:rsidRDefault="00F51D31" w:rsidP="00F51D31">
      <w:pPr>
        <w:pStyle w:val="Bibliography"/>
        <w:rPr>
          <w:lang w:val="en-US"/>
        </w:rPr>
      </w:pPr>
      <w:r w:rsidRPr="00F51D31">
        <w:rPr>
          <w:lang w:val="en-US"/>
        </w:rPr>
        <w:t>4.</w:t>
      </w:r>
      <w:r w:rsidRPr="00F51D31">
        <w:rPr>
          <w:lang w:val="en-US"/>
        </w:rPr>
        <w:tab/>
        <w:t xml:space="preserve">Iliadis, A. &amp; Russo, F. Critical data studies: An introduction. </w:t>
      </w:r>
      <w:r w:rsidRPr="00F51D31">
        <w:rPr>
          <w:i/>
          <w:iCs/>
          <w:lang w:val="en-US"/>
        </w:rPr>
        <w:t>Big Data Soc.</w:t>
      </w:r>
      <w:r w:rsidRPr="00F51D31">
        <w:rPr>
          <w:lang w:val="en-US"/>
        </w:rPr>
        <w:t xml:space="preserve"> </w:t>
      </w:r>
      <w:r w:rsidRPr="00F51D31">
        <w:rPr>
          <w:b/>
          <w:bCs/>
          <w:lang w:val="en-US"/>
        </w:rPr>
        <w:t>3</w:t>
      </w:r>
      <w:r w:rsidRPr="00F51D31">
        <w:rPr>
          <w:lang w:val="en-US"/>
        </w:rPr>
        <w:t>, 2053951716674238 (2016).</w:t>
      </w:r>
    </w:p>
    <w:p w14:paraId="466E138A" w14:textId="77777777" w:rsidR="00F51D31" w:rsidRPr="00F51D31" w:rsidRDefault="00F51D31" w:rsidP="00F51D31">
      <w:pPr>
        <w:pStyle w:val="Bibliography"/>
        <w:rPr>
          <w:lang w:val="en-US"/>
        </w:rPr>
      </w:pPr>
      <w:r w:rsidRPr="00F51D31">
        <w:rPr>
          <w:lang w:val="en-US"/>
        </w:rPr>
        <w:t>5.</w:t>
      </w:r>
      <w:r w:rsidRPr="00F51D31">
        <w:rPr>
          <w:lang w:val="en-US"/>
        </w:rPr>
        <w:tab/>
        <w:t xml:space="preserve">Diakopoulos, N. Algorithmic Accountability: Journalistic investigation of computational power structures. </w:t>
      </w:r>
      <w:r w:rsidRPr="00F51D31">
        <w:rPr>
          <w:i/>
          <w:iCs/>
          <w:lang w:val="en-US"/>
        </w:rPr>
        <w:t>Digit. Journal.</w:t>
      </w:r>
      <w:r w:rsidRPr="00F51D31">
        <w:rPr>
          <w:lang w:val="en-US"/>
        </w:rPr>
        <w:t xml:space="preserve"> </w:t>
      </w:r>
      <w:r w:rsidRPr="00F51D31">
        <w:rPr>
          <w:b/>
          <w:bCs/>
          <w:lang w:val="en-US"/>
        </w:rPr>
        <w:t>3</w:t>
      </w:r>
      <w:r w:rsidRPr="00F51D31">
        <w:rPr>
          <w:lang w:val="en-US"/>
        </w:rPr>
        <w:t>, 398–415 (2015).</w:t>
      </w:r>
    </w:p>
    <w:p w14:paraId="07F06C47" w14:textId="77777777" w:rsidR="00F51D31" w:rsidRPr="00F51D31" w:rsidRDefault="00F51D31" w:rsidP="00F51D31">
      <w:pPr>
        <w:pStyle w:val="Bibliography"/>
        <w:rPr>
          <w:lang w:val="en-US"/>
        </w:rPr>
      </w:pPr>
      <w:r w:rsidRPr="00F51D31">
        <w:rPr>
          <w:lang w:val="en-US"/>
        </w:rPr>
        <w:t>6.</w:t>
      </w:r>
      <w:r w:rsidRPr="00F51D31">
        <w:rPr>
          <w:lang w:val="en-US"/>
        </w:rPr>
        <w:tab/>
        <w:t xml:space="preserve">Couldry, N. &amp; Mejias, U. A. The decolonial turn in data and technology research: what is at stake and where is it heading? </w:t>
      </w:r>
      <w:r w:rsidRPr="00F51D31">
        <w:rPr>
          <w:i/>
          <w:iCs/>
          <w:lang w:val="en-US"/>
        </w:rPr>
        <w:t>Inf. Commun. Soc.</w:t>
      </w:r>
      <w:r w:rsidRPr="00F51D31">
        <w:rPr>
          <w:lang w:val="en-US"/>
        </w:rPr>
        <w:t xml:space="preserve"> </w:t>
      </w:r>
      <w:r w:rsidRPr="00F51D31">
        <w:rPr>
          <w:b/>
          <w:bCs/>
          <w:lang w:val="en-US"/>
        </w:rPr>
        <w:t>26</w:t>
      </w:r>
      <w:r w:rsidRPr="00F51D31">
        <w:rPr>
          <w:lang w:val="en-US"/>
        </w:rPr>
        <w:t>, 786–802 (2023).</w:t>
      </w:r>
    </w:p>
    <w:p w14:paraId="2D769CC9" w14:textId="77777777" w:rsidR="00F51D31" w:rsidRPr="00F51D31" w:rsidRDefault="00F51D31" w:rsidP="00F51D31">
      <w:pPr>
        <w:pStyle w:val="Bibliography"/>
        <w:rPr>
          <w:lang w:val="en-US"/>
        </w:rPr>
      </w:pPr>
      <w:r w:rsidRPr="00F51D31">
        <w:rPr>
          <w:lang w:val="en-US"/>
        </w:rPr>
        <w:t>7.</w:t>
      </w:r>
      <w:r w:rsidRPr="00F51D31">
        <w:rPr>
          <w:lang w:val="en-US"/>
        </w:rPr>
        <w:tab/>
        <w:t xml:space="preserve">Ryan, A. B. Post-Positivist Approaches to Research. in </w:t>
      </w:r>
      <w:r w:rsidRPr="00F51D31">
        <w:rPr>
          <w:i/>
          <w:iCs/>
          <w:lang w:val="en-US"/>
        </w:rPr>
        <w:t>Researching and Writing your Thesis: a guide for postgraduate students</w:t>
      </w:r>
      <w:r w:rsidRPr="00F51D31">
        <w:rPr>
          <w:lang w:val="en-US"/>
        </w:rPr>
        <w:t xml:space="preserve"> (eds. Antonesa, M. et al.) 12–26 (MACE: Maynooth Adult and Community Education, 2006).</w:t>
      </w:r>
    </w:p>
    <w:p w14:paraId="3A699F51" w14:textId="77777777" w:rsidR="00F51D31" w:rsidRPr="00F51D31" w:rsidRDefault="00F51D31" w:rsidP="00F51D31">
      <w:pPr>
        <w:pStyle w:val="Bibliography"/>
        <w:rPr>
          <w:lang w:val="en-US"/>
        </w:rPr>
      </w:pPr>
      <w:r w:rsidRPr="00F51D31">
        <w:rPr>
          <w:lang w:val="en-US"/>
        </w:rPr>
        <w:t>8.</w:t>
      </w:r>
      <w:r w:rsidRPr="00F51D31">
        <w:rPr>
          <w:lang w:val="en-US"/>
        </w:rPr>
        <w:tab/>
        <w:t xml:space="preserve">Wezel, A. </w:t>
      </w:r>
      <w:r w:rsidRPr="00F51D31">
        <w:rPr>
          <w:i/>
          <w:iCs/>
          <w:lang w:val="en-US"/>
        </w:rPr>
        <w:t>et al.</w:t>
      </w:r>
      <w:r w:rsidRPr="00F51D31">
        <w:rPr>
          <w:lang w:val="en-US"/>
        </w:rPr>
        <w:t xml:space="preserve"> Agroecology as a science, a movement and a practice. A review. </w:t>
      </w:r>
      <w:r w:rsidRPr="00F51D31">
        <w:rPr>
          <w:i/>
          <w:iCs/>
          <w:lang w:val="en-US"/>
        </w:rPr>
        <w:t>Agron. Sustain. Dev.</w:t>
      </w:r>
      <w:r w:rsidRPr="00F51D31">
        <w:rPr>
          <w:lang w:val="en-US"/>
        </w:rPr>
        <w:t xml:space="preserve"> </w:t>
      </w:r>
      <w:r w:rsidRPr="00F51D31">
        <w:rPr>
          <w:b/>
          <w:bCs/>
          <w:lang w:val="en-US"/>
        </w:rPr>
        <w:t>29</w:t>
      </w:r>
      <w:r w:rsidRPr="00F51D31">
        <w:rPr>
          <w:lang w:val="en-US"/>
        </w:rPr>
        <w:t>, 503–515 (2009).</w:t>
      </w:r>
    </w:p>
    <w:p w14:paraId="0111A72B" w14:textId="77777777" w:rsidR="00F51D31" w:rsidRPr="00F51D31" w:rsidRDefault="00F51D31" w:rsidP="00F51D31">
      <w:pPr>
        <w:pStyle w:val="Bibliography"/>
        <w:rPr>
          <w:lang w:val="en-US"/>
        </w:rPr>
      </w:pPr>
      <w:r w:rsidRPr="00F51D31">
        <w:rPr>
          <w:lang w:val="en-US"/>
        </w:rPr>
        <w:t>9.</w:t>
      </w:r>
      <w:r w:rsidRPr="00F51D31">
        <w:rPr>
          <w:lang w:val="en-US"/>
        </w:rPr>
        <w:tab/>
        <w:t xml:space="preserve">Wit, M. M. de </w:t>
      </w:r>
      <w:r w:rsidRPr="00F51D31">
        <w:rPr>
          <w:i/>
          <w:iCs/>
          <w:lang w:val="en-US"/>
        </w:rPr>
        <w:t>et al.</w:t>
      </w:r>
      <w:r w:rsidRPr="00F51D31">
        <w:rPr>
          <w:lang w:val="en-US"/>
        </w:rPr>
        <w:t xml:space="preserve"> Operating principles for collective scholar-activism: Early insights from the Agroecology Research-Action Collective. </w:t>
      </w:r>
      <w:r w:rsidRPr="00F51D31">
        <w:rPr>
          <w:i/>
          <w:iCs/>
          <w:lang w:val="en-US"/>
        </w:rPr>
        <w:t>J. Agric. Food Syst. Community Dev.</w:t>
      </w:r>
      <w:r w:rsidRPr="00F51D31">
        <w:rPr>
          <w:lang w:val="en-US"/>
        </w:rPr>
        <w:t xml:space="preserve"> </w:t>
      </w:r>
      <w:r w:rsidRPr="00F51D31">
        <w:rPr>
          <w:b/>
          <w:bCs/>
          <w:lang w:val="en-US"/>
        </w:rPr>
        <w:t>10</w:t>
      </w:r>
      <w:r w:rsidRPr="00F51D31">
        <w:rPr>
          <w:lang w:val="en-US"/>
        </w:rPr>
        <w:t>, 319–337 (2021).</w:t>
      </w:r>
    </w:p>
    <w:p w14:paraId="1D46CDB4" w14:textId="77777777" w:rsidR="00F51D31" w:rsidRPr="00F51D31" w:rsidRDefault="00F51D31" w:rsidP="00F51D31">
      <w:pPr>
        <w:pStyle w:val="Bibliography"/>
        <w:rPr>
          <w:lang w:val="en-US"/>
        </w:rPr>
      </w:pPr>
      <w:r w:rsidRPr="00F51D31">
        <w:rPr>
          <w:lang w:val="en-US"/>
        </w:rPr>
        <w:t>10.</w:t>
      </w:r>
      <w:r w:rsidRPr="00F51D31">
        <w:rPr>
          <w:lang w:val="en-US"/>
        </w:rPr>
        <w:tab/>
        <w:t xml:space="preserve">Allen, P. L. &amp; Sachs, C. E. The social side of sustainability: Class, gender and race. </w:t>
      </w:r>
      <w:r w:rsidRPr="00F51D31">
        <w:rPr>
          <w:i/>
          <w:iCs/>
          <w:lang w:val="en-US"/>
        </w:rPr>
        <w:t>Sci. Cult.</w:t>
      </w:r>
      <w:r w:rsidRPr="00F51D31">
        <w:rPr>
          <w:lang w:val="en-US"/>
        </w:rPr>
        <w:t xml:space="preserve"> (1991) doi:10.1080/09505439109526328.</w:t>
      </w:r>
    </w:p>
    <w:p w14:paraId="404E24E5" w14:textId="77777777" w:rsidR="00F51D31" w:rsidRPr="00F51D31" w:rsidRDefault="00F51D31" w:rsidP="00F51D31">
      <w:pPr>
        <w:pStyle w:val="Bibliography"/>
        <w:rPr>
          <w:lang w:val="en-US"/>
        </w:rPr>
      </w:pPr>
      <w:r w:rsidRPr="00F51D31">
        <w:rPr>
          <w:lang w:val="en-US"/>
        </w:rPr>
        <w:t>11.</w:t>
      </w:r>
      <w:r w:rsidRPr="00F51D31">
        <w:rPr>
          <w:lang w:val="en-US"/>
        </w:rPr>
        <w:tab/>
        <w:t xml:space="preserve">MacInnis, J., Wiebe, N., Desmarais, A. A. &amp; Montenegro de Wit, M. “This Feminism is Transformative, Rebellious and Autonomous”: inside struggles to shape the CFS Voluntary Guidelines on Gender Equality and Women’s Empowerment. </w:t>
      </w:r>
      <w:r w:rsidRPr="00F51D31">
        <w:rPr>
          <w:i/>
          <w:iCs/>
          <w:lang w:val="en-US"/>
        </w:rPr>
        <w:t>Agroecol. Sustain. Food Syst.</w:t>
      </w:r>
      <w:r w:rsidRPr="00F51D31">
        <w:rPr>
          <w:lang w:val="en-US"/>
        </w:rPr>
        <w:t xml:space="preserve"> </w:t>
      </w:r>
      <w:r w:rsidRPr="00F51D31">
        <w:rPr>
          <w:b/>
          <w:bCs/>
          <w:lang w:val="en-US"/>
        </w:rPr>
        <w:t>46</w:t>
      </w:r>
      <w:r w:rsidRPr="00F51D31">
        <w:rPr>
          <w:lang w:val="en-US"/>
        </w:rPr>
        <w:t>, 955–968 (2022).</w:t>
      </w:r>
    </w:p>
    <w:p w14:paraId="10EA3482" w14:textId="77777777" w:rsidR="00F51D31" w:rsidRPr="00F51D31" w:rsidRDefault="00F51D31" w:rsidP="00F51D31">
      <w:pPr>
        <w:pStyle w:val="Bibliography"/>
        <w:rPr>
          <w:lang w:val="en-US"/>
        </w:rPr>
      </w:pPr>
      <w:r w:rsidRPr="00F51D31">
        <w:rPr>
          <w:lang w:val="en-US"/>
        </w:rPr>
        <w:t>12.</w:t>
      </w:r>
      <w:r w:rsidRPr="00F51D31">
        <w:rPr>
          <w:lang w:val="en-US"/>
        </w:rPr>
        <w:tab/>
        <w:t xml:space="preserve">Nicklay, J. A., Perrone, S. V. &amp; Wauters, V. M. Becoming agroecologists: A pedagogical model to support graduate student learning and practice. </w:t>
      </w:r>
      <w:r w:rsidRPr="00F51D31">
        <w:rPr>
          <w:i/>
          <w:iCs/>
          <w:lang w:val="en-US"/>
        </w:rPr>
        <w:t>Front. Sustain. Food Syst.</w:t>
      </w:r>
      <w:r w:rsidRPr="00F51D31">
        <w:rPr>
          <w:lang w:val="en-US"/>
        </w:rPr>
        <w:t xml:space="preserve"> </w:t>
      </w:r>
      <w:r w:rsidRPr="00F51D31">
        <w:rPr>
          <w:b/>
          <w:bCs/>
          <w:lang w:val="en-US"/>
        </w:rPr>
        <w:t>7</w:t>
      </w:r>
      <w:r w:rsidRPr="00F51D31">
        <w:rPr>
          <w:lang w:val="en-US"/>
        </w:rPr>
        <w:t>, (2023).</w:t>
      </w:r>
    </w:p>
    <w:p w14:paraId="03ED09CA" w14:textId="77777777" w:rsidR="00F51D31" w:rsidRPr="00F51D31" w:rsidRDefault="00F51D31" w:rsidP="00F51D31">
      <w:pPr>
        <w:pStyle w:val="Bibliography"/>
        <w:rPr>
          <w:lang w:val="en-US"/>
        </w:rPr>
      </w:pPr>
      <w:r w:rsidRPr="00F51D31">
        <w:rPr>
          <w:lang w:val="en-US"/>
        </w:rPr>
        <w:t>13.</w:t>
      </w:r>
      <w:r w:rsidRPr="00F51D31">
        <w:rPr>
          <w:lang w:val="en-US"/>
        </w:rPr>
        <w:tab/>
        <w:t xml:space="preserve">D’Ignazio, C. &amp; Klein, L. F. </w:t>
      </w:r>
      <w:r w:rsidRPr="00F51D31">
        <w:rPr>
          <w:i/>
          <w:iCs/>
          <w:lang w:val="en-US"/>
        </w:rPr>
        <w:t>Data Feminism</w:t>
      </w:r>
      <w:r w:rsidRPr="00F51D31">
        <w:rPr>
          <w:lang w:val="en-US"/>
        </w:rPr>
        <w:t>. (The MIT Press, 2020).</w:t>
      </w:r>
    </w:p>
    <w:p w14:paraId="379D4474" w14:textId="77777777" w:rsidR="00F51D31" w:rsidRPr="00F51D31" w:rsidRDefault="00F51D31" w:rsidP="00F51D31">
      <w:pPr>
        <w:pStyle w:val="Bibliography"/>
        <w:rPr>
          <w:lang w:val="en-US"/>
        </w:rPr>
      </w:pPr>
      <w:r w:rsidRPr="00F51D31">
        <w:rPr>
          <w:lang w:val="en-US"/>
        </w:rPr>
        <w:t>14.</w:t>
      </w:r>
      <w:r w:rsidRPr="00F51D31">
        <w:rPr>
          <w:lang w:val="en-US"/>
        </w:rPr>
        <w:tab/>
        <w:t xml:space="preserve">Crenshaw, K. Mapping the Margins: Intersectionality, Identity Politics, and Violence against Women of Color. </w:t>
      </w:r>
      <w:r w:rsidRPr="00F51D31">
        <w:rPr>
          <w:i/>
          <w:iCs/>
          <w:lang w:val="en-US"/>
        </w:rPr>
        <w:t>Stanford Law Rev.</w:t>
      </w:r>
      <w:r w:rsidRPr="00F51D31">
        <w:rPr>
          <w:lang w:val="en-US"/>
        </w:rPr>
        <w:t xml:space="preserve"> </w:t>
      </w:r>
      <w:r w:rsidRPr="00F51D31">
        <w:rPr>
          <w:b/>
          <w:bCs/>
          <w:lang w:val="en-US"/>
        </w:rPr>
        <w:t>43</w:t>
      </w:r>
      <w:r w:rsidRPr="00F51D31">
        <w:rPr>
          <w:lang w:val="en-US"/>
        </w:rPr>
        <w:t>, 1241–1299 (1991).</w:t>
      </w:r>
    </w:p>
    <w:p w14:paraId="2757E737" w14:textId="77777777" w:rsidR="00F51D31" w:rsidRPr="00F51D31" w:rsidRDefault="00F51D31" w:rsidP="00F51D31">
      <w:pPr>
        <w:pStyle w:val="Bibliography"/>
        <w:rPr>
          <w:lang w:val="en-US"/>
        </w:rPr>
      </w:pPr>
      <w:r w:rsidRPr="00F51D31">
        <w:rPr>
          <w:lang w:val="en-US"/>
        </w:rPr>
        <w:t>15.</w:t>
      </w:r>
      <w:r w:rsidRPr="00F51D31">
        <w:rPr>
          <w:lang w:val="en-US"/>
        </w:rPr>
        <w:tab/>
        <w:t xml:space="preserve">Rissing, A., Burchfield, E. K., Spangler, K. A. &amp; Schumacher, B. L. Implications of US agricultural data practices for sustainable food systems research. </w:t>
      </w:r>
      <w:r w:rsidRPr="00F51D31">
        <w:rPr>
          <w:i/>
          <w:iCs/>
          <w:lang w:val="en-US"/>
        </w:rPr>
        <w:t>Nat. Food</w:t>
      </w:r>
      <w:r w:rsidRPr="00F51D31">
        <w:rPr>
          <w:lang w:val="en-US"/>
        </w:rPr>
        <w:t xml:space="preserve"> 1–5 (2023) doi:10.1038/s43016-023-00711-2.</w:t>
      </w:r>
    </w:p>
    <w:p w14:paraId="724DF0FC" w14:textId="77777777" w:rsidR="00F51D31" w:rsidRPr="00F51D31" w:rsidRDefault="00F51D31" w:rsidP="00F51D31">
      <w:pPr>
        <w:pStyle w:val="Bibliography"/>
        <w:rPr>
          <w:lang w:val="en-US"/>
        </w:rPr>
      </w:pPr>
      <w:r w:rsidRPr="00F51D31">
        <w:rPr>
          <w:lang w:val="en-US"/>
        </w:rPr>
        <w:t>16.</w:t>
      </w:r>
      <w:r w:rsidRPr="00F51D31">
        <w:rPr>
          <w:lang w:val="en-US"/>
        </w:rPr>
        <w:tab/>
        <w:t xml:space="preserve">Weber, M. </w:t>
      </w:r>
      <w:r w:rsidRPr="00F51D31">
        <w:rPr>
          <w:i/>
          <w:iCs/>
          <w:lang w:val="en-US"/>
        </w:rPr>
        <w:t>Economy and Society: An Outline of Interpretive Sociology</w:t>
      </w:r>
      <w:r w:rsidRPr="00F51D31">
        <w:rPr>
          <w:lang w:val="en-US"/>
        </w:rPr>
        <w:t>. (Bedminster Press, 1968).</w:t>
      </w:r>
    </w:p>
    <w:p w14:paraId="3322E2BE" w14:textId="77777777" w:rsidR="00F51D31" w:rsidRPr="00F51D31" w:rsidRDefault="00F51D31" w:rsidP="00F51D31">
      <w:pPr>
        <w:pStyle w:val="Bibliography"/>
        <w:rPr>
          <w:lang w:val="en-US"/>
        </w:rPr>
      </w:pPr>
      <w:r w:rsidRPr="00F51D31">
        <w:rPr>
          <w:lang w:val="en-US"/>
        </w:rPr>
        <w:t>17.</w:t>
      </w:r>
      <w:r w:rsidRPr="00F51D31">
        <w:rPr>
          <w:lang w:val="en-US"/>
        </w:rPr>
        <w:tab/>
        <w:t xml:space="preserve">Kelly, C. Exploited: The Unexpected Victims of Animal Agriculture. </w:t>
      </w:r>
      <w:r w:rsidRPr="00F51D31">
        <w:rPr>
          <w:i/>
          <w:iCs/>
          <w:lang w:val="en-US"/>
        </w:rPr>
        <w:t>Anim. Law</w:t>
      </w:r>
      <w:r w:rsidRPr="00F51D31">
        <w:rPr>
          <w:lang w:val="en-US"/>
        </w:rPr>
        <w:t xml:space="preserve"> </w:t>
      </w:r>
      <w:r w:rsidRPr="00F51D31">
        <w:rPr>
          <w:b/>
          <w:bCs/>
          <w:lang w:val="en-US"/>
        </w:rPr>
        <w:t>30</w:t>
      </w:r>
      <w:r w:rsidRPr="00F51D31">
        <w:rPr>
          <w:lang w:val="en-US"/>
        </w:rPr>
        <w:t>, 103–138 (2024).</w:t>
      </w:r>
    </w:p>
    <w:p w14:paraId="5C615BC7" w14:textId="77777777" w:rsidR="00F51D31" w:rsidRPr="00F51D31" w:rsidRDefault="00F51D31" w:rsidP="00F51D31">
      <w:pPr>
        <w:pStyle w:val="Bibliography"/>
        <w:rPr>
          <w:lang w:val="en-US"/>
        </w:rPr>
      </w:pPr>
      <w:r w:rsidRPr="00F51D31">
        <w:rPr>
          <w:lang w:val="en-US"/>
        </w:rPr>
        <w:t>18.</w:t>
      </w:r>
      <w:r w:rsidRPr="00F51D31">
        <w:rPr>
          <w:lang w:val="en-US"/>
        </w:rPr>
        <w:tab/>
        <w:t xml:space="preserve">Brayboy, B. M. J. &amp; Tachine, A. R. Myths, Erasure, and Violence: The Immoral Triad of the Morrill Act. </w:t>
      </w:r>
      <w:r>
        <w:rPr>
          <w:i/>
          <w:iCs/>
        </w:rPr>
        <w:t xml:space="preserve">Native Am. Indig. </w:t>
      </w:r>
      <w:r w:rsidRPr="00F51D31">
        <w:rPr>
          <w:i/>
          <w:iCs/>
          <w:lang w:val="en-US"/>
        </w:rPr>
        <w:t>Stud.</w:t>
      </w:r>
      <w:r w:rsidRPr="00F51D31">
        <w:rPr>
          <w:lang w:val="en-US"/>
        </w:rPr>
        <w:t xml:space="preserve"> </w:t>
      </w:r>
      <w:r w:rsidRPr="00F51D31">
        <w:rPr>
          <w:b/>
          <w:bCs/>
          <w:lang w:val="en-US"/>
        </w:rPr>
        <w:t>8</w:t>
      </w:r>
      <w:r w:rsidRPr="00F51D31">
        <w:rPr>
          <w:lang w:val="en-US"/>
        </w:rPr>
        <w:t>, 139–144 (2021).</w:t>
      </w:r>
    </w:p>
    <w:p w14:paraId="1E0AC972" w14:textId="77777777" w:rsidR="00F51D31" w:rsidRPr="00F51D31" w:rsidRDefault="00F51D31" w:rsidP="00F51D31">
      <w:pPr>
        <w:pStyle w:val="Bibliography"/>
        <w:rPr>
          <w:lang w:val="en-US"/>
        </w:rPr>
      </w:pPr>
      <w:r w:rsidRPr="00F51D31">
        <w:rPr>
          <w:lang w:val="en-US"/>
        </w:rPr>
        <w:t>19.</w:t>
      </w:r>
      <w:r w:rsidRPr="00F51D31">
        <w:rPr>
          <w:lang w:val="en-US"/>
        </w:rPr>
        <w:tab/>
        <w:t xml:space="preserve">Nash, M. A. Entangled Pasts: Land-Grant Colleges and American Indian Dispossession. </w:t>
      </w:r>
      <w:r w:rsidRPr="00F51D31">
        <w:rPr>
          <w:i/>
          <w:iCs/>
          <w:lang w:val="en-US"/>
        </w:rPr>
        <w:t>Hist. Educ. Q.</w:t>
      </w:r>
      <w:r w:rsidRPr="00F51D31">
        <w:rPr>
          <w:lang w:val="en-US"/>
        </w:rPr>
        <w:t xml:space="preserve"> </w:t>
      </w:r>
      <w:r w:rsidRPr="00F51D31">
        <w:rPr>
          <w:b/>
          <w:bCs/>
          <w:lang w:val="en-US"/>
        </w:rPr>
        <w:t>59</w:t>
      </w:r>
      <w:r w:rsidRPr="00F51D31">
        <w:rPr>
          <w:lang w:val="en-US"/>
        </w:rPr>
        <w:t>, 437–467 (2019).</w:t>
      </w:r>
    </w:p>
    <w:p w14:paraId="1EDEE053" w14:textId="77777777" w:rsidR="00F51D31" w:rsidRPr="00F51D31" w:rsidRDefault="00F51D31" w:rsidP="00F51D31">
      <w:pPr>
        <w:pStyle w:val="Bibliography"/>
        <w:rPr>
          <w:lang w:val="en-US"/>
        </w:rPr>
      </w:pPr>
      <w:r w:rsidRPr="00F51D31">
        <w:rPr>
          <w:lang w:val="en-US"/>
        </w:rPr>
        <w:t>20.</w:t>
      </w:r>
      <w:r w:rsidRPr="00F51D31">
        <w:rPr>
          <w:lang w:val="en-US"/>
        </w:rPr>
        <w:tab/>
        <w:t xml:space="preserve">Who Owns the Land? Agricultural Land Ownership by Race/Ethnicity. </w:t>
      </w:r>
      <w:r>
        <w:rPr>
          <w:i/>
          <w:iCs/>
        </w:rPr>
        <w:t xml:space="preserve">Rural Am. Rural Dev. </w:t>
      </w:r>
      <w:r w:rsidRPr="00F51D31">
        <w:rPr>
          <w:i/>
          <w:iCs/>
          <w:lang w:val="en-US"/>
        </w:rPr>
        <w:t>Perspect.</w:t>
      </w:r>
      <w:r w:rsidRPr="00F51D31">
        <w:rPr>
          <w:lang w:val="en-US"/>
        </w:rPr>
        <w:t xml:space="preserve"> (2002) doi:10.22004/ag.econ.289693.</w:t>
      </w:r>
    </w:p>
    <w:p w14:paraId="675095AF" w14:textId="77777777" w:rsidR="00F51D31" w:rsidRPr="00F51D31" w:rsidRDefault="00F51D31" w:rsidP="00F51D31">
      <w:pPr>
        <w:pStyle w:val="Bibliography"/>
        <w:rPr>
          <w:lang w:val="en-US"/>
        </w:rPr>
      </w:pPr>
      <w:r w:rsidRPr="00F51D31">
        <w:rPr>
          <w:lang w:val="en-US"/>
        </w:rPr>
        <w:t>21.</w:t>
      </w:r>
      <w:r w:rsidRPr="00F51D31">
        <w:rPr>
          <w:lang w:val="en-US"/>
        </w:rPr>
        <w:tab/>
        <w:t xml:space="preserve">Copeland, R. W. In the Beginning: Origins of African American Real Property Ownership in the United States. </w:t>
      </w:r>
      <w:r w:rsidRPr="00F51D31">
        <w:rPr>
          <w:i/>
          <w:iCs/>
          <w:lang w:val="en-US"/>
        </w:rPr>
        <w:t>J. Black Stud.</w:t>
      </w:r>
      <w:r w:rsidRPr="00F51D31">
        <w:rPr>
          <w:lang w:val="en-US"/>
        </w:rPr>
        <w:t xml:space="preserve"> </w:t>
      </w:r>
      <w:r w:rsidRPr="00F51D31">
        <w:rPr>
          <w:b/>
          <w:bCs/>
          <w:lang w:val="en-US"/>
        </w:rPr>
        <w:t>44</w:t>
      </w:r>
      <w:r w:rsidRPr="00F51D31">
        <w:rPr>
          <w:lang w:val="en-US"/>
        </w:rPr>
        <w:t>, 646–664 (2013).</w:t>
      </w:r>
    </w:p>
    <w:p w14:paraId="198B49FF" w14:textId="77777777" w:rsidR="00F51D31" w:rsidRPr="00F51D31" w:rsidRDefault="00F51D31" w:rsidP="00F51D31">
      <w:pPr>
        <w:pStyle w:val="Bibliography"/>
        <w:rPr>
          <w:lang w:val="en-US"/>
        </w:rPr>
      </w:pPr>
      <w:r w:rsidRPr="00F51D31">
        <w:rPr>
          <w:lang w:val="en-US"/>
        </w:rPr>
        <w:lastRenderedPageBreak/>
        <w:t>22.</w:t>
      </w:r>
      <w:r w:rsidRPr="00F51D31">
        <w:rPr>
          <w:lang w:val="en-US"/>
        </w:rPr>
        <w:tab/>
        <w:t xml:space="preserve">Aoki, K. No Right to Own: The Early Twentieth-Century Alien Land Laws as a Prelude to Internment Symposium: The Long Shadow of Korematsu. </w:t>
      </w:r>
      <w:r w:rsidRPr="00F51D31">
        <w:rPr>
          <w:i/>
          <w:iCs/>
          <w:lang w:val="en-US"/>
        </w:rPr>
        <w:t>Boston Coll. Third World Law J.</w:t>
      </w:r>
      <w:r w:rsidRPr="00F51D31">
        <w:rPr>
          <w:lang w:val="en-US"/>
        </w:rPr>
        <w:t xml:space="preserve"> </w:t>
      </w:r>
      <w:r w:rsidRPr="00F51D31">
        <w:rPr>
          <w:b/>
          <w:bCs/>
          <w:lang w:val="en-US"/>
        </w:rPr>
        <w:t>19</w:t>
      </w:r>
      <w:r w:rsidRPr="00F51D31">
        <w:rPr>
          <w:lang w:val="en-US"/>
        </w:rPr>
        <w:t>, 37–72 (1998).</w:t>
      </w:r>
    </w:p>
    <w:p w14:paraId="0FA272F0" w14:textId="77777777" w:rsidR="00F51D31" w:rsidRPr="00F51D31" w:rsidRDefault="00F51D31" w:rsidP="00F51D31">
      <w:pPr>
        <w:pStyle w:val="Bibliography"/>
        <w:rPr>
          <w:lang w:val="en-US"/>
        </w:rPr>
      </w:pPr>
      <w:r w:rsidRPr="00F51D31">
        <w:rPr>
          <w:lang w:val="en-US"/>
        </w:rPr>
        <w:t>23.</w:t>
      </w:r>
      <w:r w:rsidRPr="00F51D31">
        <w:rPr>
          <w:lang w:val="en-US"/>
        </w:rPr>
        <w:tab/>
        <w:t xml:space="preserve">Collins, P. H. Black Feminist Thought in the Matrix of Domination. in </w:t>
      </w:r>
      <w:r w:rsidRPr="00F51D31">
        <w:rPr>
          <w:i/>
          <w:iCs/>
          <w:lang w:val="en-US"/>
        </w:rPr>
        <w:t>Black feminist thought: Knowledge, consciousness, and the politics of empowerment</w:t>
      </w:r>
      <w:r w:rsidRPr="00F51D31">
        <w:rPr>
          <w:lang w:val="en-US"/>
        </w:rPr>
        <w:t xml:space="preserve"> vol. 138 221–238 (1990).</w:t>
      </w:r>
    </w:p>
    <w:p w14:paraId="6620169C" w14:textId="77777777" w:rsidR="00F51D31" w:rsidRPr="00F51D31" w:rsidRDefault="00F51D31" w:rsidP="00F51D31">
      <w:pPr>
        <w:pStyle w:val="Bibliography"/>
        <w:rPr>
          <w:lang w:val="en-US"/>
        </w:rPr>
      </w:pPr>
      <w:r w:rsidRPr="00F51D31">
        <w:rPr>
          <w:lang w:val="en-US"/>
        </w:rPr>
        <w:t>24.</w:t>
      </w:r>
      <w:r w:rsidRPr="00F51D31">
        <w:rPr>
          <w:lang w:val="en-US"/>
        </w:rPr>
        <w:tab/>
        <w:t xml:space="preserve">Leslie, I. S., Wypler, J. &amp; Bell, M. M. Relational Agriculture: Gender, Sexuality, and Sustainability in U.S. Farming. </w:t>
      </w:r>
      <w:r w:rsidRPr="00F51D31">
        <w:rPr>
          <w:i/>
          <w:iCs/>
          <w:lang w:val="en-US"/>
        </w:rPr>
        <w:t>Soc. Nat. Resour.</w:t>
      </w:r>
      <w:r w:rsidRPr="00F51D31">
        <w:rPr>
          <w:lang w:val="en-US"/>
        </w:rPr>
        <w:t xml:space="preserve"> </w:t>
      </w:r>
      <w:r w:rsidRPr="00F51D31">
        <w:rPr>
          <w:b/>
          <w:bCs/>
          <w:lang w:val="en-US"/>
        </w:rPr>
        <w:t>32</w:t>
      </w:r>
      <w:r w:rsidRPr="00F51D31">
        <w:rPr>
          <w:lang w:val="en-US"/>
        </w:rPr>
        <w:t>, 853–874 (2019).</w:t>
      </w:r>
    </w:p>
    <w:p w14:paraId="78104C10" w14:textId="77777777" w:rsidR="00F51D31" w:rsidRPr="00F51D31" w:rsidRDefault="00F51D31" w:rsidP="00F51D31">
      <w:pPr>
        <w:pStyle w:val="Bibliography"/>
        <w:rPr>
          <w:lang w:val="en-US"/>
        </w:rPr>
      </w:pPr>
      <w:r w:rsidRPr="00F51D31">
        <w:rPr>
          <w:lang w:val="en-US"/>
        </w:rPr>
        <w:t>25.</w:t>
      </w:r>
      <w:r w:rsidRPr="00F51D31">
        <w:rPr>
          <w:lang w:val="en-US"/>
        </w:rPr>
        <w:tab/>
        <w:t xml:space="preserve">Wheeler, S. A. What influences agricultural professionals’ views towards organic agriculture? </w:t>
      </w:r>
      <w:r w:rsidRPr="00F51D31">
        <w:rPr>
          <w:i/>
          <w:iCs/>
          <w:lang w:val="en-US"/>
        </w:rPr>
        <w:t>Ecol. Econ.</w:t>
      </w:r>
      <w:r w:rsidRPr="00F51D31">
        <w:rPr>
          <w:lang w:val="en-US"/>
        </w:rPr>
        <w:t xml:space="preserve"> </w:t>
      </w:r>
      <w:r w:rsidRPr="00F51D31">
        <w:rPr>
          <w:b/>
          <w:bCs/>
          <w:lang w:val="en-US"/>
        </w:rPr>
        <w:t>65</w:t>
      </w:r>
      <w:r w:rsidRPr="00F51D31">
        <w:rPr>
          <w:lang w:val="en-US"/>
        </w:rPr>
        <w:t>, 145–154 (2008).</w:t>
      </w:r>
    </w:p>
    <w:p w14:paraId="24430982" w14:textId="77777777" w:rsidR="00F51D31" w:rsidRPr="00F51D31" w:rsidRDefault="00F51D31" w:rsidP="00F51D31">
      <w:pPr>
        <w:pStyle w:val="Bibliography"/>
        <w:rPr>
          <w:lang w:val="en-US"/>
        </w:rPr>
      </w:pPr>
      <w:r w:rsidRPr="00F51D31">
        <w:rPr>
          <w:lang w:val="en-US"/>
        </w:rPr>
        <w:t>26.</w:t>
      </w:r>
      <w:r w:rsidRPr="00F51D31">
        <w:rPr>
          <w:lang w:val="en-US"/>
        </w:rPr>
        <w:tab/>
        <w:t xml:space="preserve">Montenegro de Wit, M. &amp; Iles, A. Toward thick legitimacy: Creating a web of legitimacy for agroecology. </w:t>
      </w:r>
      <w:r w:rsidRPr="00F51D31">
        <w:rPr>
          <w:i/>
          <w:iCs/>
          <w:lang w:val="en-US"/>
        </w:rPr>
        <w:t>Elem. Sci. Anthr.</w:t>
      </w:r>
      <w:r w:rsidRPr="00F51D31">
        <w:rPr>
          <w:lang w:val="en-US"/>
        </w:rPr>
        <w:t xml:space="preserve"> </w:t>
      </w:r>
      <w:r w:rsidRPr="00F51D31">
        <w:rPr>
          <w:b/>
          <w:bCs/>
          <w:lang w:val="en-US"/>
        </w:rPr>
        <w:t>4</w:t>
      </w:r>
      <w:r w:rsidRPr="00F51D31">
        <w:rPr>
          <w:lang w:val="en-US"/>
        </w:rPr>
        <w:t>, 000115 (2016).</w:t>
      </w:r>
    </w:p>
    <w:p w14:paraId="3AD09845" w14:textId="77777777" w:rsidR="00F51D31" w:rsidRPr="00F51D31" w:rsidRDefault="00F51D31" w:rsidP="00F51D31">
      <w:pPr>
        <w:pStyle w:val="Bibliography"/>
        <w:rPr>
          <w:lang w:val="en-US"/>
        </w:rPr>
      </w:pPr>
      <w:r w:rsidRPr="00F51D31">
        <w:rPr>
          <w:lang w:val="en-US"/>
        </w:rPr>
        <w:t>27.</w:t>
      </w:r>
      <w:r w:rsidRPr="00F51D31">
        <w:rPr>
          <w:lang w:val="en-US"/>
        </w:rPr>
        <w:tab/>
        <w:t xml:space="preserve">Home page. </w:t>
      </w:r>
      <w:r w:rsidRPr="00F51D31">
        <w:rPr>
          <w:i/>
          <w:iCs/>
          <w:lang w:val="en-US"/>
        </w:rPr>
        <w:t>Practical Farmers of Iowa</w:t>
      </w:r>
      <w:r w:rsidRPr="00F51D31">
        <w:rPr>
          <w:lang w:val="en-US"/>
        </w:rPr>
        <w:t xml:space="preserve"> https://practicalfarmers.org/.</w:t>
      </w:r>
    </w:p>
    <w:p w14:paraId="6F6E52F3" w14:textId="77777777" w:rsidR="00F51D31" w:rsidRPr="00F51D31" w:rsidRDefault="00F51D31" w:rsidP="00F51D31">
      <w:pPr>
        <w:pStyle w:val="Bibliography"/>
        <w:rPr>
          <w:lang w:val="en-US"/>
        </w:rPr>
      </w:pPr>
      <w:r w:rsidRPr="00F51D31">
        <w:rPr>
          <w:lang w:val="en-US"/>
        </w:rPr>
        <w:t>28.</w:t>
      </w:r>
      <w:r w:rsidRPr="00F51D31">
        <w:rPr>
          <w:lang w:val="en-US"/>
        </w:rPr>
        <w:tab/>
        <w:t xml:space="preserve">Asprooth, L., Norton, M. &amp; Galt, R. The adoption of conservation practices in the Corn Belt: the role of one formal farmer network, Practical Farmers of Iowa. </w:t>
      </w:r>
      <w:r w:rsidRPr="00F51D31">
        <w:rPr>
          <w:i/>
          <w:iCs/>
          <w:lang w:val="en-US"/>
        </w:rPr>
        <w:t>Agric. Hum. Values</w:t>
      </w:r>
      <w:r w:rsidRPr="00F51D31">
        <w:rPr>
          <w:lang w:val="en-US"/>
        </w:rPr>
        <w:t xml:space="preserve"> </w:t>
      </w:r>
      <w:r w:rsidRPr="00F51D31">
        <w:rPr>
          <w:b/>
          <w:bCs/>
          <w:lang w:val="en-US"/>
        </w:rPr>
        <w:t>40</w:t>
      </w:r>
      <w:r w:rsidRPr="00F51D31">
        <w:rPr>
          <w:lang w:val="en-US"/>
        </w:rPr>
        <w:t>, 1559–1580 (2023).</w:t>
      </w:r>
    </w:p>
    <w:p w14:paraId="767123D8" w14:textId="77777777" w:rsidR="00F51D31" w:rsidRPr="00F51D31" w:rsidRDefault="00F51D31" w:rsidP="00F51D31">
      <w:pPr>
        <w:pStyle w:val="Bibliography"/>
        <w:rPr>
          <w:lang w:val="en-US"/>
        </w:rPr>
      </w:pPr>
      <w:r w:rsidRPr="00F51D31">
        <w:rPr>
          <w:lang w:val="en-US"/>
        </w:rPr>
        <w:t>29.</w:t>
      </w:r>
      <w:r w:rsidRPr="00F51D31">
        <w:rPr>
          <w:lang w:val="en-US"/>
        </w:rPr>
        <w:tab/>
        <w:t xml:space="preserve">Richard &amp; Thompson, S. The on-farm research program of Practical Farmers of Iowa. </w:t>
      </w:r>
      <w:r w:rsidRPr="00F51D31">
        <w:rPr>
          <w:i/>
          <w:iCs/>
          <w:lang w:val="en-US"/>
        </w:rPr>
        <w:t>Am. J. Altern. Agric.</w:t>
      </w:r>
      <w:r w:rsidRPr="00F51D31">
        <w:rPr>
          <w:lang w:val="en-US"/>
        </w:rPr>
        <w:t xml:space="preserve"> </w:t>
      </w:r>
      <w:r w:rsidRPr="00F51D31">
        <w:rPr>
          <w:b/>
          <w:bCs/>
          <w:lang w:val="en-US"/>
        </w:rPr>
        <w:t>5</w:t>
      </w:r>
      <w:r w:rsidRPr="00F51D31">
        <w:rPr>
          <w:lang w:val="en-US"/>
        </w:rPr>
        <w:t>, 163–167 (1990).</w:t>
      </w:r>
    </w:p>
    <w:p w14:paraId="6D790123" w14:textId="77777777" w:rsidR="00F51D31" w:rsidRPr="00F51D31" w:rsidRDefault="00F51D31" w:rsidP="00F51D31">
      <w:pPr>
        <w:pStyle w:val="Bibliography"/>
        <w:rPr>
          <w:lang w:val="en-US"/>
        </w:rPr>
      </w:pPr>
      <w:r w:rsidRPr="00F51D31">
        <w:rPr>
          <w:lang w:val="en-US"/>
        </w:rPr>
        <w:t>30.</w:t>
      </w:r>
      <w:r w:rsidRPr="00F51D31">
        <w:rPr>
          <w:lang w:val="en-US"/>
        </w:rPr>
        <w:tab/>
        <w:t xml:space="preserve">Davis, A. S., Hill, J. D., Chase, C. A., Johanns, A. M. &amp; Liebman, M. Increasing Cropping System Diversity Balances Productivity, Profitability and Environmental Health. </w:t>
      </w:r>
      <w:r w:rsidRPr="00F51D31">
        <w:rPr>
          <w:i/>
          <w:iCs/>
          <w:lang w:val="en-US"/>
        </w:rPr>
        <w:t>PLOS ONE</w:t>
      </w:r>
      <w:r w:rsidRPr="00F51D31">
        <w:rPr>
          <w:lang w:val="en-US"/>
        </w:rPr>
        <w:t xml:space="preserve"> </w:t>
      </w:r>
      <w:r w:rsidRPr="00F51D31">
        <w:rPr>
          <w:b/>
          <w:bCs/>
          <w:lang w:val="en-US"/>
        </w:rPr>
        <w:t>7</w:t>
      </w:r>
      <w:r w:rsidRPr="00F51D31">
        <w:rPr>
          <w:lang w:val="en-US"/>
        </w:rPr>
        <w:t>, e47149 (2012).</w:t>
      </w:r>
    </w:p>
    <w:p w14:paraId="562D9CAA" w14:textId="77777777" w:rsidR="00F51D31" w:rsidRPr="00F51D31" w:rsidRDefault="00F51D31" w:rsidP="00F51D31">
      <w:pPr>
        <w:pStyle w:val="Bibliography"/>
        <w:rPr>
          <w:lang w:val="en-US"/>
        </w:rPr>
      </w:pPr>
      <w:r w:rsidRPr="00F51D31">
        <w:rPr>
          <w:lang w:val="en-US"/>
        </w:rPr>
        <w:t>31.</w:t>
      </w:r>
      <w:r w:rsidRPr="00F51D31">
        <w:rPr>
          <w:lang w:val="en-US"/>
        </w:rPr>
        <w:tab/>
        <w:t xml:space="preserve">Women, Food and Agriculture Network. </w:t>
      </w:r>
      <w:r w:rsidRPr="00F51D31">
        <w:rPr>
          <w:i/>
          <w:iCs/>
          <w:lang w:val="en-US"/>
        </w:rPr>
        <w:t>Women, Food and Agriculture Network</w:t>
      </w:r>
      <w:r w:rsidRPr="00F51D31">
        <w:rPr>
          <w:lang w:val="en-US"/>
        </w:rPr>
        <w:t xml:space="preserve"> https://wfan.org.</w:t>
      </w:r>
    </w:p>
    <w:p w14:paraId="2EE016D3" w14:textId="77777777" w:rsidR="00F51D31" w:rsidRPr="00F51D31" w:rsidRDefault="00F51D31" w:rsidP="00F51D31">
      <w:pPr>
        <w:pStyle w:val="Bibliography"/>
        <w:rPr>
          <w:lang w:val="en-US"/>
        </w:rPr>
      </w:pPr>
      <w:r w:rsidRPr="00F51D31">
        <w:rPr>
          <w:lang w:val="en-US"/>
        </w:rPr>
        <w:t>32.</w:t>
      </w:r>
      <w:r w:rsidRPr="00F51D31">
        <w:rPr>
          <w:lang w:val="en-US"/>
        </w:rPr>
        <w:tab/>
        <w:t xml:space="preserve">Eells, J. C. &amp; Soulis, J. Do women farmland owners count in agricultural conservation? A review of research on women farmland owners in the United States. </w:t>
      </w:r>
      <w:r w:rsidRPr="00F51D31">
        <w:rPr>
          <w:i/>
          <w:iCs/>
          <w:lang w:val="en-US"/>
        </w:rPr>
        <w:t>J. Soil Water Conserv.</w:t>
      </w:r>
      <w:r w:rsidRPr="00F51D31">
        <w:rPr>
          <w:lang w:val="en-US"/>
        </w:rPr>
        <w:t xml:space="preserve"> </w:t>
      </w:r>
      <w:r w:rsidRPr="00F51D31">
        <w:rPr>
          <w:b/>
          <w:bCs/>
          <w:lang w:val="en-US"/>
        </w:rPr>
        <w:t>68</w:t>
      </w:r>
      <w:r w:rsidRPr="00F51D31">
        <w:rPr>
          <w:lang w:val="en-US"/>
        </w:rPr>
        <w:t>, 121A-123A (2013).</w:t>
      </w:r>
    </w:p>
    <w:p w14:paraId="65D87A29" w14:textId="77777777" w:rsidR="00F51D31" w:rsidRPr="00F51D31" w:rsidRDefault="00F51D31" w:rsidP="00F51D31">
      <w:pPr>
        <w:pStyle w:val="Bibliography"/>
        <w:rPr>
          <w:lang w:val="en-US"/>
        </w:rPr>
      </w:pPr>
      <w:r w:rsidRPr="00F51D31">
        <w:rPr>
          <w:lang w:val="en-US"/>
        </w:rPr>
        <w:t>33.</w:t>
      </w:r>
      <w:r w:rsidRPr="00F51D31">
        <w:rPr>
          <w:lang w:val="en-US"/>
        </w:rPr>
        <w:tab/>
        <w:t xml:space="preserve">Carter, A. “We Don’t Equal Even Just One Man”: Gender and Social Control in Conservation Adoption. </w:t>
      </w:r>
      <w:r>
        <w:rPr>
          <w:i/>
          <w:iCs/>
        </w:rPr>
        <w:t>Soc. Nat. Resour.</w:t>
      </w:r>
      <w:r>
        <w:t xml:space="preserve"> </w:t>
      </w:r>
      <w:r w:rsidRPr="00F51D31">
        <w:rPr>
          <w:b/>
          <w:bCs/>
          <w:lang w:val="en-US"/>
        </w:rPr>
        <w:t>32</w:t>
      </w:r>
      <w:r w:rsidRPr="00F51D31">
        <w:rPr>
          <w:lang w:val="en-US"/>
        </w:rPr>
        <w:t>, 893–910 (2019).</w:t>
      </w:r>
    </w:p>
    <w:p w14:paraId="3CD36B1C" w14:textId="77777777" w:rsidR="00F51D31" w:rsidRPr="00F51D31" w:rsidRDefault="00F51D31" w:rsidP="00F51D31">
      <w:pPr>
        <w:pStyle w:val="Bibliography"/>
        <w:rPr>
          <w:lang w:val="en-US"/>
        </w:rPr>
      </w:pPr>
      <w:r w:rsidRPr="00F51D31">
        <w:rPr>
          <w:lang w:val="en-US"/>
        </w:rPr>
        <w:t>34.</w:t>
      </w:r>
      <w:r w:rsidRPr="00F51D31">
        <w:rPr>
          <w:lang w:val="en-US"/>
        </w:rPr>
        <w:tab/>
        <w:t xml:space="preserve">Brehm, T. &amp; Culman, S. Soil degradation and crop yield declines persist 5 years after pipeline installations. </w:t>
      </w:r>
      <w:r w:rsidRPr="00F51D31">
        <w:rPr>
          <w:i/>
          <w:iCs/>
          <w:lang w:val="en-US"/>
        </w:rPr>
        <w:t>Soil Sci. Soc. Am. J.</w:t>
      </w:r>
      <w:r w:rsidRPr="00F51D31">
        <w:rPr>
          <w:lang w:val="en-US"/>
        </w:rPr>
        <w:t xml:space="preserve"> </w:t>
      </w:r>
      <w:r w:rsidRPr="00F51D31">
        <w:rPr>
          <w:b/>
          <w:bCs/>
          <w:lang w:val="en-US"/>
        </w:rPr>
        <w:t>87</w:t>
      </w:r>
      <w:r w:rsidRPr="00F51D31">
        <w:rPr>
          <w:lang w:val="en-US"/>
        </w:rPr>
        <w:t>, 350–364 (2023).</w:t>
      </w:r>
    </w:p>
    <w:p w14:paraId="15C0E073" w14:textId="77777777" w:rsidR="00F51D31" w:rsidRPr="00F51D31" w:rsidRDefault="00F51D31" w:rsidP="00F51D31">
      <w:pPr>
        <w:pStyle w:val="Bibliography"/>
        <w:rPr>
          <w:lang w:val="en-US"/>
        </w:rPr>
      </w:pPr>
      <w:r w:rsidRPr="00F51D31">
        <w:rPr>
          <w:lang w:val="en-US"/>
        </w:rPr>
        <w:t>35.</w:t>
      </w:r>
      <w:r w:rsidRPr="00F51D31">
        <w:rPr>
          <w:lang w:val="en-US"/>
        </w:rPr>
        <w:tab/>
        <w:t xml:space="preserve">Tekeste, M. Z., Ebrahimi, E., Hanna, M. H., Neideigh, E. R. &amp; Horton, R. Effect of subsoil tillage during pipeline construction activities on near-term soil physical properties and crop yields in the right-of-way. </w:t>
      </w:r>
      <w:r w:rsidRPr="00F51D31">
        <w:rPr>
          <w:i/>
          <w:iCs/>
          <w:lang w:val="en-US"/>
        </w:rPr>
        <w:t>Soil Use Manag.</w:t>
      </w:r>
      <w:r w:rsidRPr="00F51D31">
        <w:rPr>
          <w:lang w:val="en-US"/>
        </w:rPr>
        <w:t xml:space="preserve"> </w:t>
      </w:r>
      <w:r w:rsidRPr="00F51D31">
        <w:rPr>
          <w:b/>
          <w:bCs/>
          <w:lang w:val="en-US"/>
        </w:rPr>
        <w:t>37</w:t>
      </w:r>
      <w:r w:rsidRPr="00F51D31">
        <w:rPr>
          <w:lang w:val="en-US"/>
        </w:rPr>
        <w:t>, 545–555 (2021).</w:t>
      </w:r>
    </w:p>
    <w:p w14:paraId="236F5600" w14:textId="77777777" w:rsidR="00F51D31" w:rsidRPr="00F51D31" w:rsidRDefault="00F51D31" w:rsidP="00F51D31">
      <w:pPr>
        <w:pStyle w:val="Bibliography"/>
        <w:rPr>
          <w:lang w:val="en-US"/>
        </w:rPr>
      </w:pPr>
      <w:r w:rsidRPr="00F51D31">
        <w:rPr>
          <w:lang w:val="en-US"/>
        </w:rPr>
        <w:t>36.</w:t>
      </w:r>
      <w:r w:rsidRPr="00F51D31">
        <w:rPr>
          <w:lang w:val="en-US"/>
        </w:rPr>
        <w:tab/>
        <w:t xml:space="preserve">Brehm, T. &amp; Culman, S. Pipeline installation effects on soils and plants: A review and quantitative synthesis. </w:t>
      </w:r>
      <w:r w:rsidRPr="00F51D31">
        <w:rPr>
          <w:i/>
          <w:iCs/>
          <w:lang w:val="en-US"/>
        </w:rPr>
        <w:t>Agrosystems Geosci. Environ.</w:t>
      </w:r>
      <w:r w:rsidRPr="00F51D31">
        <w:rPr>
          <w:lang w:val="en-US"/>
        </w:rPr>
        <w:t xml:space="preserve"> </w:t>
      </w:r>
      <w:r w:rsidRPr="00F51D31">
        <w:rPr>
          <w:b/>
          <w:bCs/>
          <w:lang w:val="en-US"/>
        </w:rPr>
        <w:t>5</w:t>
      </w:r>
      <w:r w:rsidRPr="00F51D31">
        <w:rPr>
          <w:lang w:val="en-US"/>
        </w:rPr>
        <w:t>, e20312 (2022).</w:t>
      </w:r>
    </w:p>
    <w:p w14:paraId="0142F6A6" w14:textId="77777777" w:rsidR="00F51D31" w:rsidRPr="00F51D31" w:rsidRDefault="00F51D31" w:rsidP="00F51D31">
      <w:pPr>
        <w:pStyle w:val="Bibliography"/>
        <w:rPr>
          <w:lang w:val="en-US"/>
        </w:rPr>
      </w:pPr>
      <w:r w:rsidRPr="00F51D31">
        <w:rPr>
          <w:lang w:val="en-US"/>
        </w:rPr>
        <w:t>37.</w:t>
      </w:r>
      <w:r w:rsidRPr="00F51D31">
        <w:rPr>
          <w:lang w:val="en-US"/>
        </w:rPr>
        <w:tab/>
        <w:t xml:space="preserve">Miguez, F. E. &amp; Poffenbarger, H. How can we estimate optimum fertilizer rates with accuracy and precision? </w:t>
      </w:r>
      <w:r w:rsidRPr="00F51D31">
        <w:rPr>
          <w:i/>
          <w:iCs/>
          <w:lang w:val="en-US"/>
        </w:rPr>
        <w:t>Agric. Environ. Lett.</w:t>
      </w:r>
      <w:r w:rsidRPr="00F51D31">
        <w:rPr>
          <w:lang w:val="en-US"/>
        </w:rPr>
        <w:t xml:space="preserve"> </w:t>
      </w:r>
      <w:r w:rsidRPr="00F51D31">
        <w:rPr>
          <w:b/>
          <w:bCs/>
          <w:lang w:val="en-US"/>
        </w:rPr>
        <w:t>7</w:t>
      </w:r>
      <w:r w:rsidRPr="00F51D31">
        <w:rPr>
          <w:lang w:val="en-US"/>
        </w:rPr>
        <w:t>, e20075 (2022).</w:t>
      </w:r>
    </w:p>
    <w:p w14:paraId="00FCFE13" w14:textId="77777777" w:rsidR="00F51D31" w:rsidRPr="00F51D31" w:rsidRDefault="00F51D31" w:rsidP="00F51D31">
      <w:pPr>
        <w:pStyle w:val="Bibliography"/>
        <w:rPr>
          <w:lang w:val="en-US"/>
        </w:rPr>
      </w:pPr>
      <w:r w:rsidRPr="00F51D31">
        <w:rPr>
          <w:lang w:val="en-US"/>
        </w:rPr>
        <w:t>38.</w:t>
      </w:r>
      <w:r w:rsidRPr="00F51D31">
        <w:rPr>
          <w:lang w:val="en-US"/>
        </w:rPr>
        <w:tab/>
        <w:t xml:space="preserve">Iowa Nitrogen Initiative. </w:t>
      </w:r>
      <w:r w:rsidRPr="00F51D31">
        <w:rPr>
          <w:i/>
          <w:iCs/>
          <w:lang w:val="en-US"/>
        </w:rPr>
        <w:t>Department of Agronomy</w:t>
      </w:r>
      <w:r w:rsidRPr="00F51D31">
        <w:rPr>
          <w:lang w:val="en-US"/>
        </w:rPr>
        <w:t xml:space="preserve"> https://www.agron.iastate.edu/portfolio/iowa-nitrogen-initiative/.</w:t>
      </w:r>
    </w:p>
    <w:p w14:paraId="04ABC220" w14:textId="77777777" w:rsidR="00F51D31" w:rsidRPr="00F51D31" w:rsidRDefault="00F51D31" w:rsidP="00F51D31">
      <w:pPr>
        <w:pStyle w:val="Bibliography"/>
        <w:rPr>
          <w:lang w:val="en-US"/>
        </w:rPr>
      </w:pPr>
      <w:r w:rsidRPr="00F51D31">
        <w:rPr>
          <w:lang w:val="en-US"/>
        </w:rPr>
        <w:t>39.</w:t>
      </w:r>
      <w:r w:rsidRPr="00F51D31">
        <w:rPr>
          <w:lang w:val="en-US"/>
        </w:rPr>
        <w:tab/>
        <w:t xml:space="preserve">Peltier, C. An Application of Two-Eyed Seeing: Indigenous Research Methods With Participatory Action Research. </w:t>
      </w:r>
      <w:r w:rsidRPr="00F51D31">
        <w:rPr>
          <w:i/>
          <w:iCs/>
          <w:lang w:val="en-US"/>
        </w:rPr>
        <w:t>Int. J. Qual. Methods</w:t>
      </w:r>
      <w:r w:rsidRPr="00F51D31">
        <w:rPr>
          <w:lang w:val="en-US"/>
        </w:rPr>
        <w:t xml:space="preserve"> </w:t>
      </w:r>
      <w:r w:rsidRPr="00F51D31">
        <w:rPr>
          <w:b/>
          <w:bCs/>
          <w:lang w:val="en-US"/>
        </w:rPr>
        <w:t>17</w:t>
      </w:r>
      <w:r w:rsidRPr="00F51D31">
        <w:rPr>
          <w:lang w:val="en-US"/>
        </w:rPr>
        <w:t>, 1609406918812346 (2018).</w:t>
      </w:r>
    </w:p>
    <w:p w14:paraId="4C42EC79" w14:textId="77777777" w:rsidR="00F51D31" w:rsidRPr="00F51D31" w:rsidRDefault="00F51D31" w:rsidP="00F51D31">
      <w:pPr>
        <w:pStyle w:val="Bibliography"/>
        <w:rPr>
          <w:lang w:val="en-US"/>
        </w:rPr>
      </w:pPr>
      <w:r w:rsidRPr="00F51D31">
        <w:rPr>
          <w:lang w:val="en-US"/>
        </w:rPr>
        <w:t>40.</w:t>
      </w:r>
      <w:r w:rsidRPr="00F51D31">
        <w:rPr>
          <w:lang w:val="en-US"/>
        </w:rPr>
        <w:tab/>
        <w:t>USDA - National Agricultural Statistics Service - Publications - National Crop Progress - Terms and Definitions. https://www.nass.usda.gov/Publications/National_Crop_Progress/Terms_and_Definitions/index.php#days.</w:t>
      </w:r>
    </w:p>
    <w:p w14:paraId="3E76BAEA" w14:textId="77777777" w:rsidR="00F51D31" w:rsidRPr="00F51D31" w:rsidRDefault="00F51D31" w:rsidP="00F51D31">
      <w:pPr>
        <w:pStyle w:val="Bibliography"/>
        <w:rPr>
          <w:lang w:val="en-US"/>
        </w:rPr>
      </w:pPr>
      <w:r w:rsidRPr="00F51D31">
        <w:rPr>
          <w:lang w:val="en-US"/>
        </w:rPr>
        <w:t>41.</w:t>
      </w:r>
      <w:r w:rsidRPr="00F51D31">
        <w:rPr>
          <w:lang w:val="en-US"/>
        </w:rPr>
        <w:tab/>
        <w:t xml:space="preserve">Earl, R. Prediction of trafficability and workability from soil moisture deficit. </w:t>
      </w:r>
      <w:r w:rsidRPr="00F51D31">
        <w:rPr>
          <w:i/>
          <w:iCs/>
          <w:lang w:val="en-US"/>
        </w:rPr>
        <w:t>Soil Tillage Res.</w:t>
      </w:r>
      <w:r w:rsidRPr="00F51D31">
        <w:rPr>
          <w:lang w:val="en-US"/>
        </w:rPr>
        <w:t xml:space="preserve"> </w:t>
      </w:r>
      <w:r w:rsidRPr="00F51D31">
        <w:rPr>
          <w:b/>
          <w:bCs/>
          <w:lang w:val="en-US"/>
        </w:rPr>
        <w:t>40</w:t>
      </w:r>
      <w:r w:rsidRPr="00F51D31">
        <w:rPr>
          <w:lang w:val="en-US"/>
        </w:rPr>
        <w:t>, 155–168 (1997).</w:t>
      </w:r>
    </w:p>
    <w:p w14:paraId="6BED8563" w14:textId="77777777" w:rsidR="00F51D31" w:rsidRPr="00F51D31" w:rsidRDefault="00F51D31" w:rsidP="00F51D31">
      <w:pPr>
        <w:pStyle w:val="Bibliography"/>
        <w:rPr>
          <w:lang w:val="en-US"/>
        </w:rPr>
      </w:pPr>
      <w:r w:rsidRPr="00F51D31">
        <w:rPr>
          <w:lang w:val="en-US"/>
        </w:rPr>
        <w:t>42.</w:t>
      </w:r>
      <w:r w:rsidRPr="00F51D31">
        <w:rPr>
          <w:lang w:val="en-US"/>
        </w:rPr>
        <w:tab/>
        <w:t xml:space="preserve">Huber, I., Wang, L., Hatfield, J. L., Hanna, H. M. &amp; Archontoulis, S. V. Modeling days suitable for fieldwork using machine learning, process-based, and rule-based models. </w:t>
      </w:r>
      <w:r w:rsidRPr="00F51D31">
        <w:rPr>
          <w:i/>
          <w:iCs/>
          <w:lang w:val="en-US"/>
        </w:rPr>
        <w:t>Agric. Syst.</w:t>
      </w:r>
      <w:r w:rsidRPr="00F51D31">
        <w:rPr>
          <w:lang w:val="en-US"/>
        </w:rPr>
        <w:t xml:space="preserve"> </w:t>
      </w:r>
      <w:r w:rsidRPr="00F51D31">
        <w:rPr>
          <w:b/>
          <w:bCs/>
          <w:lang w:val="en-US"/>
        </w:rPr>
        <w:t>206</w:t>
      </w:r>
      <w:r w:rsidRPr="00F51D31">
        <w:rPr>
          <w:lang w:val="en-US"/>
        </w:rPr>
        <w:t>, 103603 (2023).</w:t>
      </w:r>
    </w:p>
    <w:p w14:paraId="122313C4" w14:textId="77777777" w:rsidR="00F51D31" w:rsidRPr="00F51D31" w:rsidRDefault="00F51D31" w:rsidP="00F51D31">
      <w:pPr>
        <w:pStyle w:val="Bibliography"/>
        <w:rPr>
          <w:lang w:val="en-US"/>
        </w:rPr>
      </w:pPr>
      <w:r w:rsidRPr="00F51D31">
        <w:rPr>
          <w:lang w:val="en-US"/>
        </w:rPr>
        <w:t>43.</w:t>
      </w:r>
      <w:r w:rsidRPr="00F51D31">
        <w:rPr>
          <w:lang w:val="en-US"/>
        </w:rPr>
        <w:tab/>
        <w:t xml:space="preserve">Macedo, I., Pittelkow, C. M., Terra, J. A., Castillo, J. &amp; Roel, A. The power of on-farm data for improved agronomy. </w:t>
      </w:r>
      <w:r w:rsidRPr="00F51D31">
        <w:rPr>
          <w:i/>
          <w:iCs/>
          <w:lang w:val="en-US"/>
        </w:rPr>
        <w:t>Glob. Food Secur.</w:t>
      </w:r>
      <w:r w:rsidRPr="00F51D31">
        <w:rPr>
          <w:lang w:val="en-US"/>
        </w:rPr>
        <w:t xml:space="preserve"> </w:t>
      </w:r>
      <w:r w:rsidRPr="00F51D31">
        <w:rPr>
          <w:b/>
          <w:bCs/>
          <w:lang w:val="en-US"/>
        </w:rPr>
        <w:t>40</w:t>
      </w:r>
      <w:r w:rsidRPr="00F51D31">
        <w:rPr>
          <w:lang w:val="en-US"/>
        </w:rPr>
        <w:t>, 100752 (2024).</w:t>
      </w:r>
    </w:p>
    <w:p w14:paraId="66B9EFC9" w14:textId="77777777" w:rsidR="00F51D31" w:rsidRPr="00F51D31" w:rsidRDefault="00F51D31" w:rsidP="00F51D31">
      <w:pPr>
        <w:pStyle w:val="Bibliography"/>
        <w:rPr>
          <w:lang w:val="en-US"/>
        </w:rPr>
      </w:pPr>
      <w:r w:rsidRPr="00F51D31">
        <w:rPr>
          <w:lang w:val="en-US"/>
        </w:rPr>
        <w:lastRenderedPageBreak/>
        <w:t>44.</w:t>
      </w:r>
      <w:r w:rsidRPr="00F51D31">
        <w:rPr>
          <w:lang w:val="en-US"/>
        </w:rPr>
        <w:tab/>
        <w:t xml:space="preserve">Puntel, L. A., Thompson, L. J. &amp; Mieno, T. Leveraging digital agriculture for on-farm testing of technologies. </w:t>
      </w:r>
      <w:r w:rsidRPr="00F51D31">
        <w:rPr>
          <w:i/>
          <w:iCs/>
          <w:lang w:val="en-US"/>
        </w:rPr>
        <w:t>Front. Agron.</w:t>
      </w:r>
      <w:r w:rsidRPr="00F51D31">
        <w:rPr>
          <w:lang w:val="en-US"/>
        </w:rPr>
        <w:t xml:space="preserve"> </w:t>
      </w:r>
      <w:r w:rsidRPr="00F51D31">
        <w:rPr>
          <w:b/>
          <w:bCs/>
          <w:lang w:val="en-US"/>
        </w:rPr>
        <w:t>6</w:t>
      </w:r>
      <w:r w:rsidRPr="00F51D31">
        <w:rPr>
          <w:lang w:val="en-US"/>
        </w:rPr>
        <w:t>, (2024).</w:t>
      </w:r>
    </w:p>
    <w:p w14:paraId="0630EAF5" w14:textId="77777777" w:rsidR="00F51D31" w:rsidRPr="00F51D31" w:rsidRDefault="00F51D31" w:rsidP="00F51D31">
      <w:pPr>
        <w:pStyle w:val="Bibliography"/>
        <w:rPr>
          <w:lang w:val="en-US"/>
        </w:rPr>
      </w:pPr>
      <w:r w:rsidRPr="00F51D31">
        <w:rPr>
          <w:lang w:val="en-US"/>
        </w:rPr>
        <w:t>45.</w:t>
      </w:r>
      <w:r w:rsidRPr="00F51D31">
        <w:rPr>
          <w:lang w:val="en-US"/>
        </w:rPr>
        <w:tab/>
        <w:t xml:space="preserve">Lacoste, M. </w:t>
      </w:r>
      <w:r w:rsidRPr="00F51D31">
        <w:rPr>
          <w:i/>
          <w:iCs/>
          <w:lang w:val="en-US"/>
        </w:rPr>
        <w:t>et al.</w:t>
      </w:r>
      <w:r w:rsidRPr="00F51D31">
        <w:rPr>
          <w:lang w:val="en-US"/>
        </w:rPr>
        <w:t xml:space="preserve"> On-Farm Experimentation to transform global agriculture. </w:t>
      </w:r>
      <w:r w:rsidRPr="00F51D31">
        <w:rPr>
          <w:i/>
          <w:iCs/>
          <w:lang w:val="en-US"/>
        </w:rPr>
        <w:t>Nat. Food</w:t>
      </w:r>
      <w:r w:rsidRPr="00F51D31">
        <w:rPr>
          <w:lang w:val="en-US"/>
        </w:rPr>
        <w:t xml:space="preserve"> </w:t>
      </w:r>
      <w:r w:rsidRPr="00F51D31">
        <w:rPr>
          <w:b/>
          <w:bCs/>
          <w:lang w:val="en-US"/>
        </w:rPr>
        <w:t>3</w:t>
      </w:r>
      <w:r w:rsidRPr="00F51D31">
        <w:rPr>
          <w:lang w:val="en-US"/>
        </w:rPr>
        <w:t>, 11–18 (2022).</w:t>
      </w:r>
    </w:p>
    <w:p w14:paraId="1DB272ED" w14:textId="77777777" w:rsidR="00F51D31" w:rsidRPr="00F51D31" w:rsidRDefault="00F51D31" w:rsidP="00F51D31">
      <w:pPr>
        <w:pStyle w:val="Bibliography"/>
        <w:rPr>
          <w:lang w:val="en-US"/>
        </w:rPr>
      </w:pPr>
      <w:r w:rsidRPr="00F51D31">
        <w:rPr>
          <w:lang w:val="en-US"/>
        </w:rPr>
        <w:t>46.</w:t>
      </w:r>
      <w:r w:rsidRPr="00F51D31">
        <w:rPr>
          <w:lang w:val="en-US"/>
        </w:rPr>
        <w:tab/>
        <w:t xml:space="preserve">Chaney, D. </w:t>
      </w:r>
      <w:r w:rsidRPr="00F51D31">
        <w:rPr>
          <w:i/>
          <w:iCs/>
          <w:lang w:val="en-US"/>
        </w:rPr>
        <w:t>How to Conduct Research on Your Farm or Ranch</w:t>
      </w:r>
      <w:r w:rsidRPr="00F51D31">
        <w:rPr>
          <w:lang w:val="en-US"/>
        </w:rPr>
        <w:t>. https://www.sare.org/resources/how-to-conduct-research-on-your-farm-or-ranch/ (2017).</w:t>
      </w:r>
    </w:p>
    <w:p w14:paraId="61EFB13B" w14:textId="77777777" w:rsidR="00F51D31" w:rsidRPr="00F51D31" w:rsidRDefault="00F51D31" w:rsidP="00F51D31">
      <w:pPr>
        <w:pStyle w:val="Bibliography"/>
        <w:rPr>
          <w:lang w:val="en-US"/>
        </w:rPr>
      </w:pPr>
      <w:r w:rsidRPr="00F51D31">
        <w:rPr>
          <w:lang w:val="en-US"/>
        </w:rPr>
        <w:t>47.</w:t>
      </w:r>
      <w:r w:rsidRPr="00F51D31">
        <w:rPr>
          <w:lang w:val="en-US"/>
        </w:rPr>
        <w:tab/>
        <w:t xml:space="preserve">Orozco, J. P., Hathaway, M., Veley, T., Estrada, H. &amp; Tobey, E. Farmers Guide to Conducting On-Farm Research. </w:t>
      </w:r>
      <w:r w:rsidRPr="00F51D31">
        <w:rPr>
          <w:i/>
          <w:iCs/>
          <w:lang w:val="en-US"/>
        </w:rPr>
        <w:t>Organic Farming Research Foundation</w:t>
      </w:r>
      <w:r w:rsidRPr="00F51D31">
        <w:rPr>
          <w:lang w:val="en-US"/>
        </w:rPr>
        <w:t xml:space="preserve"> https://ofrf.org/reports/farmers-guide-to-conducting-on-farm-research/ (2023).</w:t>
      </w:r>
    </w:p>
    <w:p w14:paraId="436F1B0C" w14:textId="77777777" w:rsidR="00F51D31" w:rsidRPr="00F51D31" w:rsidRDefault="00F51D31" w:rsidP="00F51D31">
      <w:pPr>
        <w:pStyle w:val="Bibliography"/>
        <w:rPr>
          <w:lang w:val="en-US"/>
        </w:rPr>
      </w:pPr>
      <w:r w:rsidRPr="00F51D31">
        <w:rPr>
          <w:lang w:val="en-US"/>
        </w:rPr>
        <w:t>48.</w:t>
      </w:r>
      <w:r w:rsidRPr="00F51D31">
        <w:rPr>
          <w:lang w:val="en-US"/>
        </w:rPr>
        <w:tab/>
        <w:t xml:space="preserve">Toffolini, Q. &amp; Jeuffroy, M.-H. On-farm experimentation practices and associated farmer-researcher relationships: a systematic literature review. </w:t>
      </w:r>
      <w:r w:rsidRPr="00F51D31">
        <w:rPr>
          <w:i/>
          <w:iCs/>
          <w:lang w:val="en-US"/>
        </w:rPr>
        <w:t>Agron. Sustain. Dev.</w:t>
      </w:r>
      <w:r w:rsidRPr="00F51D31">
        <w:rPr>
          <w:lang w:val="en-US"/>
        </w:rPr>
        <w:t xml:space="preserve"> </w:t>
      </w:r>
      <w:r w:rsidRPr="00F51D31">
        <w:rPr>
          <w:b/>
          <w:bCs/>
          <w:lang w:val="en-US"/>
        </w:rPr>
        <w:t>42</w:t>
      </w:r>
      <w:r w:rsidRPr="00F51D31">
        <w:rPr>
          <w:lang w:val="en-US"/>
        </w:rPr>
        <w:t>, 114 (2022).</w:t>
      </w:r>
    </w:p>
    <w:p w14:paraId="186D6371" w14:textId="77777777" w:rsidR="00F51D31" w:rsidRPr="00F51D31" w:rsidRDefault="00F51D31" w:rsidP="00F51D31">
      <w:pPr>
        <w:pStyle w:val="Bibliography"/>
        <w:rPr>
          <w:lang w:val="en-US"/>
        </w:rPr>
      </w:pPr>
      <w:r w:rsidRPr="00F51D31">
        <w:rPr>
          <w:lang w:val="en-US"/>
        </w:rPr>
        <w:t>49.</w:t>
      </w:r>
      <w:r w:rsidRPr="00F51D31">
        <w:rPr>
          <w:lang w:val="en-US"/>
        </w:rPr>
        <w:tab/>
        <w:t xml:space="preserve">Jackson-Smith, D. &amp; Veisi, H. A typology to guide design and assessment of participatory farming research projects. </w:t>
      </w:r>
      <w:r w:rsidRPr="00F51D31">
        <w:rPr>
          <w:i/>
          <w:iCs/>
          <w:lang w:val="en-US"/>
        </w:rPr>
        <w:t>Socio-Ecol. Pract. Res.</w:t>
      </w:r>
      <w:r w:rsidRPr="00F51D31">
        <w:rPr>
          <w:lang w:val="en-US"/>
        </w:rPr>
        <w:t xml:space="preserve"> </w:t>
      </w:r>
      <w:r w:rsidRPr="00F51D31">
        <w:rPr>
          <w:b/>
          <w:bCs/>
          <w:lang w:val="en-US"/>
        </w:rPr>
        <w:t>5</w:t>
      </w:r>
      <w:r w:rsidRPr="00F51D31">
        <w:rPr>
          <w:lang w:val="en-US"/>
        </w:rPr>
        <w:t>, 159–174 (2023).</w:t>
      </w:r>
    </w:p>
    <w:p w14:paraId="378CB5DA" w14:textId="77777777" w:rsidR="00F51D31" w:rsidRPr="00F51D31" w:rsidRDefault="00F51D31" w:rsidP="00F51D31">
      <w:pPr>
        <w:pStyle w:val="Bibliography"/>
        <w:rPr>
          <w:lang w:val="en-US"/>
        </w:rPr>
      </w:pPr>
      <w:r w:rsidRPr="00F51D31">
        <w:rPr>
          <w:lang w:val="en-US"/>
        </w:rPr>
        <w:t>50.</w:t>
      </w:r>
      <w:r w:rsidRPr="00F51D31">
        <w:rPr>
          <w:lang w:val="en-US"/>
        </w:rPr>
        <w:tab/>
        <w:t xml:space="preserve">Liebig, M. A., Doran, J. W. &amp; Francis, C. A. “Work-a-Day” Compensation in Farmer Participatory Research. </w:t>
      </w:r>
      <w:r w:rsidRPr="00F51D31">
        <w:rPr>
          <w:i/>
          <w:iCs/>
          <w:lang w:val="en-US"/>
        </w:rPr>
        <w:t>J. Nat. Resour. Life Sci. Educ.</w:t>
      </w:r>
      <w:r w:rsidRPr="00F51D31">
        <w:rPr>
          <w:lang w:val="en-US"/>
        </w:rPr>
        <w:t xml:space="preserve"> </w:t>
      </w:r>
      <w:r w:rsidRPr="00F51D31">
        <w:rPr>
          <w:b/>
          <w:bCs/>
          <w:lang w:val="en-US"/>
        </w:rPr>
        <w:t>28</w:t>
      </w:r>
      <w:r w:rsidRPr="00F51D31">
        <w:rPr>
          <w:lang w:val="en-US"/>
        </w:rPr>
        <w:t>, 37–40 (1999).</w:t>
      </w:r>
    </w:p>
    <w:p w14:paraId="2C2930D5" w14:textId="77777777" w:rsidR="00F51D31" w:rsidRPr="00F51D31" w:rsidRDefault="00F51D31" w:rsidP="00F51D31">
      <w:pPr>
        <w:pStyle w:val="Bibliography"/>
        <w:rPr>
          <w:lang w:val="en-US"/>
        </w:rPr>
      </w:pPr>
      <w:r w:rsidRPr="00F51D31">
        <w:rPr>
          <w:lang w:val="en-US"/>
        </w:rPr>
        <w:t>51.</w:t>
      </w:r>
      <w:r w:rsidRPr="00F51D31">
        <w:rPr>
          <w:lang w:val="en-US"/>
        </w:rPr>
        <w:tab/>
        <w:t xml:space="preserve">Neher, D. </w:t>
      </w:r>
      <w:r w:rsidRPr="00F51D31">
        <w:rPr>
          <w:i/>
          <w:iCs/>
          <w:lang w:val="en-US"/>
        </w:rPr>
        <w:t>et al.</w:t>
      </w:r>
      <w:r w:rsidRPr="00F51D31">
        <w:rPr>
          <w:lang w:val="en-US"/>
        </w:rPr>
        <w:t xml:space="preserve"> Proceedings - U.S.A Agroecology Summit 2023. </w:t>
      </w:r>
      <w:r w:rsidRPr="00F51D31">
        <w:rPr>
          <w:i/>
          <w:iCs/>
          <w:lang w:val="en-US"/>
        </w:rPr>
        <w:t>Coll. Agric. Life Sci. Fac. Publ.</w:t>
      </w:r>
      <w:r w:rsidRPr="00F51D31">
        <w:rPr>
          <w:lang w:val="en-US"/>
        </w:rPr>
        <w:t xml:space="preserve"> (2023).</w:t>
      </w:r>
    </w:p>
    <w:p w14:paraId="43431D8A" w14:textId="77777777" w:rsidR="00F51D31" w:rsidRPr="00F51D31" w:rsidRDefault="00F51D31" w:rsidP="00F51D31">
      <w:pPr>
        <w:pStyle w:val="Bibliography"/>
        <w:rPr>
          <w:lang w:val="en-US"/>
        </w:rPr>
      </w:pPr>
      <w:r w:rsidRPr="00F51D31">
        <w:rPr>
          <w:lang w:val="en-US"/>
        </w:rPr>
        <w:t>52.</w:t>
      </w:r>
      <w:r w:rsidRPr="00F51D31">
        <w:rPr>
          <w:lang w:val="en-US"/>
        </w:rPr>
        <w:tab/>
        <w:t xml:space="preserve">Thornley, K. Involving farmers in agricultural research: A farmer’s perspective. </w:t>
      </w:r>
      <w:r w:rsidRPr="00F51D31">
        <w:rPr>
          <w:i/>
          <w:iCs/>
          <w:lang w:val="en-US"/>
        </w:rPr>
        <w:t>Am. J. Altern. Agric.</w:t>
      </w:r>
      <w:r w:rsidRPr="00F51D31">
        <w:rPr>
          <w:lang w:val="en-US"/>
        </w:rPr>
        <w:t xml:space="preserve"> </w:t>
      </w:r>
      <w:r w:rsidRPr="00F51D31">
        <w:rPr>
          <w:b/>
          <w:bCs/>
          <w:lang w:val="en-US"/>
        </w:rPr>
        <w:t>5</w:t>
      </w:r>
      <w:r w:rsidRPr="00F51D31">
        <w:rPr>
          <w:lang w:val="en-US"/>
        </w:rPr>
        <w:t>, 174–177 (1990).</w:t>
      </w:r>
    </w:p>
    <w:p w14:paraId="00D11FE3" w14:textId="77777777" w:rsidR="00F51D31" w:rsidRPr="00F51D31" w:rsidRDefault="00F51D31" w:rsidP="00F51D31">
      <w:pPr>
        <w:pStyle w:val="Bibliography"/>
        <w:rPr>
          <w:lang w:val="en-US"/>
        </w:rPr>
      </w:pPr>
      <w:r w:rsidRPr="00F51D31">
        <w:rPr>
          <w:lang w:val="en-US"/>
        </w:rPr>
        <w:t>53.</w:t>
      </w:r>
      <w:r w:rsidRPr="00F51D31">
        <w:rPr>
          <w:lang w:val="en-US"/>
        </w:rPr>
        <w:tab/>
        <w:t xml:space="preserve">Sherren, K., Thondhlana, G. &amp; Jackson-Smith, D. </w:t>
      </w:r>
      <w:r w:rsidRPr="00F51D31">
        <w:rPr>
          <w:i/>
          <w:iCs/>
          <w:lang w:val="en-US"/>
        </w:rPr>
        <w:t>Opening Windows: Embracing New Perspectives and Practices in Natural Resource Social Sciences</w:t>
      </w:r>
      <w:r w:rsidRPr="00F51D31">
        <w:rPr>
          <w:lang w:val="en-US"/>
        </w:rPr>
        <w:t>. (Utah State University Press).</w:t>
      </w:r>
    </w:p>
    <w:p w14:paraId="71C0F864" w14:textId="77777777" w:rsidR="00F51D31" w:rsidRPr="00F51D31" w:rsidRDefault="00F51D31" w:rsidP="00F51D31">
      <w:pPr>
        <w:pStyle w:val="Bibliography"/>
        <w:rPr>
          <w:lang w:val="en-US"/>
        </w:rPr>
      </w:pPr>
      <w:r w:rsidRPr="00F51D31">
        <w:rPr>
          <w:lang w:val="en-US"/>
        </w:rPr>
        <w:t>54.</w:t>
      </w:r>
      <w:r w:rsidRPr="00F51D31">
        <w:rPr>
          <w:lang w:val="en-US"/>
        </w:rPr>
        <w:tab/>
        <w:t xml:space="preserve">Thésée, G. A Tool of Massive Erosion: Scientific Knowledge in the Neo-Colonial Enterprise. in </w:t>
      </w:r>
      <w:r w:rsidRPr="00F51D31">
        <w:rPr>
          <w:i/>
          <w:iCs/>
          <w:lang w:val="en-US"/>
        </w:rPr>
        <w:t>Anti-Colonialism and Education</w:t>
      </w:r>
      <w:r w:rsidRPr="00F51D31">
        <w:rPr>
          <w:lang w:val="en-US"/>
        </w:rPr>
        <w:t xml:space="preserve"> 25–42 (Brill, 2006). doi:10.1163/9789087901110_003.</w:t>
      </w:r>
    </w:p>
    <w:p w14:paraId="130605A0" w14:textId="77777777" w:rsidR="00F51D31" w:rsidRDefault="00F51D31" w:rsidP="00F51D31">
      <w:pPr>
        <w:pStyle w:val="Bibliography"/>
      </w:pPr>
      <w:r w:rsidRPr="00F51D31">
        <w:rPr>
          <w:lang w:val="en-US"/>
        </w:rPr>
        <w:t>55.</w:t>
      </w:r>
      <w:r w:rsidRPr="00F51D31">
        <w:rPr>
          <w:lang w:val="en-US"/>
        </w:rPr>
        <w:tab/>
        <w:t xml:space="preserve">Halpin, Z. T. Scientific objectivity and the concept of “the other”. </w:t>
      </w:r>
      <w:r>
        <w:rPr>
          <w:i/>
          <w:iCs/>
        </w:rPr>
        <w:t>Womens Stud. Int. Forum</w:t>
      </w:r>
      <w:r>
        <w:t xml:space="preserve"> </w:t>
      </w:r>
      <w:r>
        <w:rPr>
          <w:b/>
          <w:bCs/>
        </w:rPr>
        <w:t>12</w:t>
      </w:r>
      <w:r>
        <w:t>, 285–294 (1989).</w:t>
      </w:r>
    </w:p>
    <w:p w14:paraId="69127C5A" w14:textId="77777777" w:rsidR="00F51D31" w:rsidRPr="00F51D31" w:rsidRDefault="00F51D31" w:rsidP="00F51D31">
      <w:pPr>
        <w:pStyle w:val="Bibliography"/>
        <w:rPr>
          <w:lang w:val="en-US"/>
        </w:rPr>
      </w:pPr>
      <w:r w:rsidRPr="00F51D31">
        <w:rPr>
          <w:lang w:val="en-US"/>
        </w:rPr>
        <w:t>56.</w:t>
      </w:r>
      <w:r w:rsidRPr="00F51D31">
        <w:rPr>
          <w:lang w:val="en-US"/>
        </w:rPr>
        <w:tab/>
        <w:t xml:space="preserve">Norton, B. G. Beyond Positivist Ecology: Toward an Integrated Ecological Ethics. </w:t>
      </w:r>
      <w:r w:rsidRPr="00F51D31">
        <w:rPr>
          <w:i/>
          <w:iCs/>
          <w:lang w:val="en-US"/>
        </w:rPr>
        <w:t>Sci. Eng. Ethics</w:t>
      </w:r>
      <w:r w:rsidRPr="00F51D31">
        <w:rPr>
          <w:lang w:val="en-US"/>
        </w:rPr>
        <w:t xml:space="preserve"> </w:t>
      </w:r>
      <w:r w:rsidRPr="00F51D31">
        <w:rPr>
          <w:b/>
          <w:bCs/>
          <w:lang w:val="en-US"/>
        </w:rPr>
        <w:t>14</w:t>
      </w:r>
      <w:r w:rsidRPr="00F51D31">
        <w:rPr>
          <w:lang w:val="en-US"/>
        </w:rPr>
        <w:t>, 581–592 (2008).</w:t>
      </w:r>
    </w:p>
    <w:p w14:paraId="05396F80" w14:textId="77777777" w:rsidR="00F51D31" w:rsidRPr="00F51D31" w:rsidRDefault="00F51D31" w:rsidP="00F51D31">
      <w:pPr>
        <w:pStyle w:val="Bibliography"/>
        <w:rPr>
          <w:lang w:val="en-US"/>
        </w:rPr>
      </w:pPr>
      <w:r w:rsidRPr="00F51D31">
        <w:rPr>
          <w:lang w:val="en-US"/>
        </w:rPr>
        <w:t>57.</w:t>
      </w:r>
      <w:r w:rsidRPr="00F51D31">
        <w:rPr>
          <w:lang w:val="en-US"/>
        </w:rPr>
        <w:tab/>
        <w:t xml:space="preserve">S, B. Science may be objective, scientists are not always. </w:t>
      </w:r>
      <w:r w:rsidRPr="00F51D31">
        <w:rPr>
          <w:i/>
          <w:iCs/>
          <w:lang w:val="en-US"/>
        </w:rPr>
        <w:t>Facts Views Vis. ObGyn</w:t>
      </w:r>
      <w:r w:rsidRPr="00F51D31">
        <w:rPr>
          <w:lang w:val="en-US"/>
        </w:rPr>
        <w:t xml:space="preserve"> </w:t>
      </w:r>
      <w:r w:rsidRPr="00F51D31">
        <w:rPr>
          <w:b/>
          <w:bCs/>
          <w:lang w:val="en-US"/>
        </w:rPr>
        <w:t>13</w:t>
      </w:r>
      <w:r w:rsidRPr="00F51D31">
        <w:rPr>
          <w:lang w:val="en-US"/>
        </w:rPr>
        <w:t>, 1–2.</w:t>
      </w:r>
    </w:p>
    <w:p w14:paraId="07773D12" w14:textId="77777777" w:rsidR="00F51D31" w:rsidRPr="00F51D31" w:rsidRDefault="00F51D31" w:rsidP="00F51D31">
      <w:pPr>
        <w:pStyle w:val="Bibliography"/>
        <w:rPr>
          <w:lang w:val="en-US"/>
        </w:rPr>
      </w:pPr>
      <w:r w:rsidRPr="00F51D31">
        <w:rPr>
          <w:lang w:val="en-US"/>
        </w:rPr>
        <w:t>58.</w:t>
      </w:r>
      <w:r w:rsidRPr="00F51D31">
        <w:rPr>
          <w:lang w:val="en-US"/>
        </w:rPr>
        <w:tab/>
        <w:t xml:space="preserve">Mann, C. </w:t>
      </w:r>
      <w:r w:rsidRPr="00F51D31">
        <w:rPr>
          <w:i/>
          <w:iCs/>
          <w:lang w:val="en-US"/>
        </w:rPr>
        <w:t>The Wizard and the Prophet</w:t>
      </w:r>
      <w:r w:rsidRPr="00F51D31">
        <w:rPr>
          <w:lang w:val="en-US"/>
        </w:rPr>
        <w:t>. (Vintage, New York, NY, 2019).</w:t>
      </w:r>
    </w:p>
    <w:p w14:paraId="046E9E87" w14:textId="77777777" w:rsidR="00F51D31" w:rsidRPr="00F51D31" w:rsidRDefault="00F51D31" w:rsidP="00F51D31">
      <w:pPr>
        <w:pStyle w:val="Bibliography"/>
        <w:rPr>
          <w:lang w:val="en-US"/>
        </w:rPr>
      </w:pPr>
      <w:r w:rsidRPr="00F51D31">
        <w:rPr>
          <w:lang w:val="en-US"/>
        </w:rPr>
        <w:t>59.</w:t>
      </w:r>
      <w:r w:rsidRPr="00F51D31">
        <w:rPr>
          <w:lang w:val="en-US"/>
        </w:rPr>
        <w:tab/>
        <w:t xml:space="preserve">Borlaug, N. E. The Green Revolution: For Bread and Peace. </w:t>
      </w:r>
      <w:r w:rsidRPr="00F51D31">
        <w:rPr>
          <w:i/>
          <w:iCs/>
          <w:lang w:val="en-US"/>
        </w:rPr>
        <w:t>Bull. At. Sci.</w:t>
      </w:r>
      <w:r w:rsidRPr="00F51D31">
        <w:rPr>
          <w:lang w:val="en-US"/>
        </w:rPr>
        <w:t xml:space="preserve"> (1971).</w:t>
      </w:r>
    </w:p>
    <w:p w14:paraId="22C4635B" w14:textId="77777777" w:rsidR="00F51D31" w:rsidRDefault="00F51D31" w:rsidP="00F51D31">
      <w:pPr>
        <w:pStyle w:val="Bibliography"/>
      </w:pPr>
      <w:r w:rsidRPr="00F51D31">
        <w:rPr>
          <w:lang w:val="en-US"/>
        </w:rPr>
        <w:t>60.</w:t>
      </w:r>
      <w:r w:rsidRPr="00F51D31">
        <w:rPr>
          <w:lang w:val="en-US"/>
        </w:rPr>
        <w:tab/>
        <w:t xml:space="preserve">Sayre, N. F. The Genesis, History, and Limits of Carrying Capacity. </w:t>
      </w:r>
      <w:r>
        <w:rPr>
          <w:i/>
          <w:iCs/>
        </w:rPr>
        <w:t>Ann. Assoc. Am. Geogr.</w:t>
      </w:r>
      <w:r>
        <w:t xml:space="preserve"> </w:t>
      </w:r>
      <w:r>
        <w:rPr>
          <w:b/>
          <w:bCs/>
        </w:rPr>
        <w:t>98</w:t>
      </w:r>
      <w:r>
        <w:t>, 120–134 (2008).</w:t>
      </w:r>
    </w:p>
    <w:p w14:paraId="63246A61" w14:textId="77777777" w:rsidR="00F51D31" w:rsidRPr="00F51D31" w:rsidRDefault="00F51D31" w:rsidP="00F51D31">
      <w:pPr>
        <w:pStyle w:val="Bibliography"/>
        <w:rPr>
          <w:lang w:val="en-US"/>
        </w:rPr>
      </w:pPr>
      <w:r w:rsidRPr="00F51D31">
        <w:rPr>
          <w:lang w:val="en-US"/>
        </w:rPr>
        <w:t>61.</w:t>
      </w:r>
      <w:r w:rsidRPr="00F51D31">
        <w:rPr>
          <w:lang w:val="en-US"/>
        </w:rPr>
        <w:tab/>
        <w:t>The Man Who Tried To Feed The World | American Experience | PBS. https://www.pbs.org/wgbh/americanexperience/films/man-who-tried-to-feed-the-world/.</w:t>
      </w:r>
    </w:p>
    <w:p w14:paraId="071200A8" w14:textId="77777777" w:rsidR="00F51D31" w:rsidRPr="00F51D31" w:rsidRDefault="00F51D31" w:rsidP="00F51D31">
      <w:pPr>
        <w:pStyle w:val="Bibliography"/>
        <w:rPr>
          <w:lang w:val="en-US"/>
        </w:rPr>
      </w:pPr>
      <w:r w:rsidRPr="00F51D31">
        <w:rPr>
          <w:lang w:val="en-US"/>
        </w:rPr>
        <w:t>62.</w:t>
      </w:r>
      <w:r w:rsidRPr="00F51D31">
        <w:rPr>
          <w:lang w:val="en-US"/>
        </w:rPr>
        <w:tab/>
        <w:t xml:space="preserve">van Ostaijen, M. &amp; Jhagroe, S. “Get those voices at the table!”: Interview with Deborah Stone. </w:t>
      </w:r>
      <w:r w:rsidRPr="00F51D31">
        <w:rPr>
          <w:i/>
          <w:iCs/>
          <w:lang w:val="en-US"/>
        </w:rPr>
        <w:t>Policy Sci.</w:t>
      </w:r>
      <w:r w:rsidRPr="00F51D31">
        <w:rPr>
          <w:lang w:val="en-US"/>
        </w:rPr>
        <w:t xml:space="preserve"> </w:t>
      </w:r>
      <w:r w:rsidRPr="00F51D31">
        <w:rPr>
          <w:b/>
          <w:bCs/>
          <w:lang w:val="en-US"/>
        </w:rPr>
        <w:t>48</w:t>
      </w:r>
      <w:r w:rsidRPr="00F51D31">
        <w:rPr>
          <w:lang w:val="en-US"/>
        </w:rPr>
        <w:t>, 127–133 (2015).</w:t>
      </w:r>
    </w:p>
    <w:p w14:paraId="58AFD258" w14:textId="77777777" w:rsidR="00F51D31" w:rsidRPr="00F51D31" w:rsidRDefault="00F51D31" w:rsidP="00F51D31">
      <w:pPr>
        <w:pStyle w:val="Bibliography"/>
        <w:rPr>
          <w:lang w:val="en-US"/>
        </w:rPr>
      </w:pPr>
      <w:r w:rsidRPr="00F51D31">
        <w:rPr>
          <w:lang w:val="en-US"/>
        </w:rPr>
        <w:t>63.</w:t>
      </w:r>
      <w:r w:rsidRPr="00F51D31">
        <w:rPr>
          <w:lang w:val="en-US"/>
        </w:rPr>
        <w:tab/>
        <w:t xml:space="preserve">Kamau, H. N., Tran, U. &amp; Biber-Freudenberger, L. A long way to go: gender and diversity in land use science. </w:t>
      </w:r>
      <w:r w:rsidRPr="00F51D31">
        <w:rPr>
          <w:i/>
          <w:iCs/>
          <w:lang w:val="en-US"/>
        </w:rPr>
        <w:t>J. Land Use Sci.</w:t>
      </w:r>
      <w:r w:rsidRPr="00F51D31">
        <w:rPr>
          <w:lang w:val="en-US"/>
        </w:rPr>
        <w:t xml:space="preserve"> </w:t>
      </w:r>
      <w:r w:rsidRPr="00F51D31">
        <w:rPr>
          <w:b/>
          <w:bCs/>
          <w:lang w:val="en-US"/>
        </w:rPr>
        <w:t>17</w:t>
      </w:r>
      <w:r w:rsidRPr="00F51D31">
        <w:rPr>
          <w:lang w:val="en-US"/>
        </w:rPr>
        <w:t>, 262–280 (2022).</w:t>
      </w:r>
    </w:p>
    <w:p w14:paraId="6C256557" w14:textId="77777777" w:rsidR="00F51D31" w:rsidRPr="00F51D31" w:rsidRDefault="00F51D31" w:rsidP="00F51D31">
      <w:pPr>
        <w:pStyle w:val="Bibliography"/>
        <w:rPr>
          <w:lang w:val="en-US"/>
        </w:rPr>
      </w:pPr>
      <w:r w:rsidRPr="00F51D31">
        <w:rPr>
          <w:lang w:val="en-US"/>
        </w:rPr>
        <w:t>64.</w:t>
      </w:r>
      <w:r w:rsidRPr="00F51D31">
        <w:rPr>
          <w:lang w:val="en-US"/>
        </w:rPr>
        <w:tab/>
        <w:t xml:space="preserve">Douglas, H. The importance of values for science. </w:t>
      </w:r>
      <w:r w:rsidRPr="00F51D31">
        <w:rPr>
          <w:i/>
          <w:iCs/>
          <w:lang w:val="en-US"/>
        </w:rPr>
        <w:t>Interdiscip. Sci. Rev.</w:t>
      </w:r>
      <w:r w:rsidRPr="00F51D31">
        <w:rPr>
          <w:lang w:val="en-US"/>
        </w:rPr>
        <w:t xml:space="preserve"> </w:t>
      </w:r>
      <w:r w:rsidRPr="00F51D31">
        <w:rPr>
          <w:b/>
          <w:bCs/>
          <w:lang w:val="en-US"/>
        </w:rPr>
        <w:t>48</w:t>
      </w:r>
      <w:r w:rsidRPr="00F51D31">
        <w:rPr>
          <w:lang w:val="en-US"/>
        </w:rPr>
        <w:t>, 251–263 (2023).</w:t>
      </w:r>
    </w:p>
    <w:p w14:paraId="71AD9F9B" w14:textId="77777777" w:rsidR="00F51D31" w:rsidRPr="00F51D31" w:rsidRDefault="00F51D31" w:rsidP="00F51D31">
      <w:pPr>
        <w:pStyle w:val="Bibliography"/>
        <w:rPr>
          <w:lang w:val="en-US"/>
        </w:rPr>
      </w:pPr>
      <w:r w:rsidRPr="00F51D31">
        <w:rPr>
          <w:lang w:val="en-US"/>
        </w:rPr>
        <w:t>65.</w:t>
      </w:r>
      <w:r w:rsidRPr="00F51D31">
        <w:rPr>
          <w:lang w:val="en-US"/>
        </w:rPr>
        <w:tab/>
        <w:t xml:space="preserve">Hill, J. The sobering truth about corn ethanol. </w:t>
      </w:r>
      <w:r w:rsidRPr="00F51D31">
        <w:rPr>
          <w:i/>
          <w:iCs/>
          <w:lang w:val="en-US"/>
        </w:rPr>
        <w:t>Proc. Natl. Acad. Sci.</w:t>
      </w:r>
      <w:r w:rsidRPr="00F51D31">
        <w:rPr>
          <w:lang w:val="en-US"/>
        </w:rPr>
        <w:t xml:space="preserve"> </w:t>
      </w:r>
      <w:r w:rsidRPr="00F51D31">
        <w:rPr>
          <w:b/>
          <w:bCs/>
          <w:lang w:val="en-US"/>
        </w:rPr>
        <w:t>119</w:t>
      </w:r>
      <w:r w:rsidRPr="00F51D31">
        <w:rPr>
          <w:lang w:val="en-US"/>
        </w:rPr>
        <w:t>, e2200997119 (2022).</w:t>
      </w:r>
    </w:p>
    <w:p w14:paraId="2CD0F7D1" w14:textId="77777777" w:rsidR="00F51D31" w:rsidRPr="00F51D31" w:rsidRDefault="00F51D31" w:rsidP="00F51D31">
      <w:pPr>
        <w:pStyle w:val="Bibliography"/>
        <w:rPr>
          <w:lang w:val="en-US"/>
        </w:rPr>
      </w:pPr>
      <w:r w:rsidRPr="00F51D31">
        <w:rPr>
          <w:lang w:val="en-US"/>
        </w:rPr>
        <w:t>66.</w:t>
      </w:r>
      <w:r w:rsidRPr="00F51D31">
        <w:rPr>
          <w:lang w:val="en-US"/>
        </w:rPr>
        <w:tab/>
        <w:t xml:space="preserve">Kniss, A. Have genetically engineered herbicide-resistant crops increased or decreased herbicide use? </w:t>
      </w:r>
      <w:r w:rsidRPr="00F51D31">
        <w:rPr>
          <w:i/>
          <w:iCs/>
          <w:lang w:val="en-US"/>
        </w:rPr>
        <w:t>A Plant Out of Place</w:t>
      </w:r>
      <w:r w:rsidRPr="00F51D31">
        <w:rPr>
          <w:lang w:val="en-US"/>
        </w:rPr>
        <w:t xml:space="preserve"> https://plantoutofplace.com/2018/12/have-genetically-engineered-herbicide-resistant-crops-increased-or-decreased-herbicide-use/ (2018).</w:t>
      </w:r>
    </w:p>
    <w:p w14:paraId="67BFE62A" w14:textId="77777777" w:rsidR="00F51D31" w:rsidRPr="00F51D31" w:rsidRDefault="00F51D31" w:rsidP="00F51D31">
      <w:pPr>
        <w:pStyle w:val="Bibliography"/>
        <w:rPr>
          <w:lang w:val="en-US"/>
        </w:rPr>
      </w:pPr>
      <w:r w:rsidRPr="00F51D31">
        <w:rPr>
          <w:lang w:val="en-US"/>
        </w:rPr>
        <w:t>67.</w:t>
      </w:r>
      <w:r w:rsidRPr="00F51D31">
        <w:rPr>
          <w:lang w:val="en-US"/>
        </w:rPr>
        <w:tab/>
        <w:t xml:space="preserve">Weisberger, D., Ray, M. A., Basinger, N. T. &amp; Thompson, J. J. Chemical, Ecological, Other? Identifying Weed Management Typologies Within Industrialized Cropping Systems in Georgia (U.S.). </w:t>
      </w:r>
      <w:r w:rsidRPr="00F51D31">
        <w:rPr>
          <w:i/>
          <w:iCs/>
          <w:lang w:val="en-US"/>
        </w:rPr>
        <w:t>Agric. Hum. Values</w:t>
      </w:r>
      <w:r w:rsidRPr="00F51D31">
        <w:rPr>
          <w:lang w:val="en-US"/>
        </w:rPr>
        <w:t xml:space="preserve"> 1–19 doi:10.1007/s10460-023-10530-7.</w:t>
      </w:r>
    </w:p>
    <w:p w14:paraId="47EDBFE9" w14:textId="77777777" w:rsidR="00F51D31" w:rsidRPr="00F51D31" w:rsidRDefault="00F51D31" w:rsidP="00F51D31">
      <w:pPr>
        <w:pStyle w:val="Bibliography"/>
        <w:rPr>
          <w:lang w:val="en-US"/>
        </w:rPr>
      </w:pPr>
      <w:r w:rsidRPr="00F51D31">
        <w:rPr>
          <w:lang w:val="en-US"/>
        </w:rPr>
        <w:t>68.</w:t>
      </w:r>
      <w:r w:rsidRPr="00F51D31">
        <w:rPr>
          <w:lang w:val="en-US"/>
        </w:rPr>
        <w:tab/>
        <w:t xml:space="preserve">Tilman, D., Hill, J. &amp; Lehman, C. Carbon-Negative Biofuels from Low-Input High-Diversity Grassland Biomass. </w:t>
      </w:r>
      <w:r w:rsidRPr="00F51D31">
        <w:rPr>
          <w:i/>
          <w:iCs/>
          <w:lang w:val="en-US"/>
        </w:rPr>
        <w:t>Science</w:t>
      </w:r>
      <w:r w:rsidRPr="00F51D31">
        <w:rPr>
          <w:lang w:val="en-US"/>
        </w:rPr>
        <w:t xml:space="preserve"> </w:t>
      </w:r>
      <w:r w:rsidRPr="00F51D31">
        <w:rPr>
          <w:b/>
          <w:bCs/>
          <w:lang w:val="en-US"/>
        </w:rPr>
        <w:t>314</w:t>
      </w:r>
      <w:r w:rsidRPr="00F51D31">
        <w:rPr>
          <w:lang w:val="en-US"/>
        </w:rPr>
        <w:t>, 1598–1600 (2006).</w:t>
      </w:r>
    </w:p>
    <w:p w14:paraId="06E821A5" w14:textId="77777777" w:rsidR="00F51D31" w:rsidRPr="00F51D31" w:rsidRDefault="00F51D31" w:rsidP="00F51D31">
      <w:pPr>
        <w:pStyle w:val="Bibliography"/>
        <w:rPr>
          <w:lang w:val="en-US"/>
        </w:rPr>
      </w:pPr>
      <w:r w:rsidRPr="00F51D31">
        <w:rPr>
          <w:lang w:val="en-US"/>
        </w:rPr>
        <w:lastRenderedPageBreak/>
        <w:t>69.</w:t>
      </w:r>
      <w:r w:rsidRPr="00F51D31">
        <w:rPr>
          <w:lang w:val="en-US"/>
        </w:rPr>
        <w:tab/>
        <w:t xml:space="preserve">Tilman, D., Hill, J. &amp; Lehman, C. Response to Comment on ‘Carbon-Negative Biofuels from Low-Input High-Diversity Grassland Biomass’. </w:t>
      </w:r>
      <w:r w:rsidRPr="00F51D31">
        <w:rPr>
          <w:i/>
          <w:iCs/>
          <w:lang w:val="en-US"/>
        </w:rPr>
        <w:t>Science</w:t>
      </w:r>
      <w:r w:rsidRPr="00F51D31">
        <w:rPr>
          <w:lang w:val="en-US"/>
        </w:rPr>
        <w:t xml:space="preserve"> </w:t>
      </w:r>
      <w:r w:rsidRPr="00F51D31">
        <w:rPr>
          <w:b/>
          <w:bCs/>
          <w:lang w:val="en-US"/>
        </w:rPr>
        <w:t>316</w:t>
      </w:r>
      <w:r w:rsidRPr="00F51D31">
        <w:rPr>
          <w:lang w:val="en-US"/>
        </w:rPr>
        <w:t>, 1567–1567 (2007).</w:t>
      </w:r>
    </w:p>
    <w:p w14:paraId="125F5BCF" w14:textId="77777777" w:rsidR="00F51D31" w:rsidRPr="00F51D31" w:rsidRDefault="00F51D31" w:rsidP="00F51D31">
      <w:pPr>
        <w:pStyle w:val="Bibliography"/>
        <w:rPr>
          <w:lang w:val="en-US"/>
        </w:rPr>
      </w:pPr>
      <w:r w:rsidRPr="00F51D31">
        <w:rPr>
          <w:lang w:val="en-US"/>
        </w:rPr>
        <w:t>70.</w:t>
      </w:r>
      <w:r w:rsidRPr="00F51D31">
        <w:rPr>
          <w:lang w:val="en-US"/>
        </w:rPr>
        <w:tab/>
        <w:t xml:space="preserve">Russelle, M. P., Morey, R. V., Baker, J. M., Porter, P. M. &amp; Jung, H.-J. G. Comment on ‘Carbon-Negative Biofuels from Low-Input High-Diversity Grassland Biomass’. </w:t>
      </w:r>
      <w:r w:rsidRPr="00F51D31">
        <w:rPr>
          <w:i/>
          <w:iCs/>
          <w:lang w:val="en-US"/>
        </w:rPr>
        <w:t>Science</w:t>
      </w:r>
      <w:r w:rsidRPr="00F51D31">
        <w:rPr>
          <w:lang w:val="en-US"/>
        </w:rPr>
        <w:t xml:space="preserve"> </w:t>
      </w:r>
      <w:r w:rsidRPr="00F51D31">
        <w:rPr>
          <w:b/>
          <w:bCs/>
          <w:lang w:val="en-US"/>
        </w:rPr>
        <w:t>316</w:t>
      </w:r>
      <w:r w:rsidRPr="00F51D31">
        <w:rPr>
          <w:lang w:val="en-US"/>
        </w:rPr>
        <w:t>, 1567–1567 (2007).</w:t>
      </w:r>
    </w:p>
    <w:p w14:paraId="6F51D5C2" w14:textId="77777777" w:rsidR="00F51D31" w:rsidRDefault="00F51D31" w:rsidP="00F51D31">
      <w:pPr>
        <w:pStyle w:val="Bibliography"/>
      </w:pPr>
      <w:r w:rsidRPr="00F51D31">
        <w:rPr>
          <w:lang w:val="en-US"/>
        </w:rPr>
        <w:t>71.</w:t>
      </w:r>
      <w:r w:rsidRPr="00F51D31">
        <w:rPr>
          <w:lang w:val="en-US"/>
        </w:rPr>
        <w:tab/>
        <w:t xml:space="preserve">Jordan, N. </w:t>
      </w:r>
      <w:r w:rsidRPr="00F51D31">
        <w:rPr>
          <w:i/>
          <w:iCs/>
          <w:lang w:val="en-US"/>
        </w:rPr>
        <w:t>et al.</w:t>
      </w:r>
      <w:r w:rsidRPr="00F51D31">
        <w:rPr>
          <w:lang w:val="en-US"/>
        </w:rPr>
        <w:t xml:space="preserve"> To meet grand challenges, agricultural scientists must engage in the politics of constructive collective action. </w:t>
      </w:r>
      <w:r>
        <w:rPr>
          <w:i/>
          <w:iCs/>
        </w:rPr>
        <w:t>Crop Sci.</w:t>
      </w:r>
      <w:r>
        <w:t xml:space="preserve"> </w:t>
      </w:r>
      <w:r>
        <w:rPr>
          <w:b/>
          <w:bCs/>
        </w:rPr>
        <w:t>61</w:t>
      </w:r>
      <w:r>
        <w:t>, 24–31 (2021).</w:t>
      </w:r>
    </w:p>
    <w:p w14:paraId="4BC0F550" w14:textId="026CEFD8"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3446"/>
    <w:rsid w:val="000041E4"/>
    <w:rsid w:val="0000722A"/>
    <w:rsid w:val="0001250B"/>
    <w:rsid w:val="0001493A"/>
    <w:rsid w:val="00014B75"/>
    <w:rsid w:val="00015B5D"/>
    <w:rsid w:val="00015B96"/>
    <w:rsid w:val="000179DC"/>
    <w:rsid w:val="00017ECD"/>
    <w:rsid w:val="000208F6"/>
    <w:rsid w:val="00020FFE"/>
    <w:rsid w:val="00027EB8"/>
    <w:rsid w:val="000311E4"/>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816CA"/>
    <w:rsid w:val="00081F09"/>
    <w:rsid w:val="00083C0B"/>
    <w:rsid w:val="0008451B"/>
    <w:rsid w:val="0008605E"/>
    <w:rsid w:val="00086D8C"/>
    <w:rsid w:val="000923F7"/>
    <w:rsid w:val="0009281A"/>
    <w:rsid w:val="00093453"/>
    <w:rsid w:val="000949BF"/>
    <w:rsid w:val="0009558F"/>
    <w:rsid w:val="00097AF5"/>
    <w:rsid w:val="000A15F4"/>
    <w:rsid w:val="000A1EBD"/>
    <w:rsid w:val="000A4743"/>
    <w:rsid w:val="000A4D89"/>
    <w:rsid w:val="000B54D4"/>
    <w:rsid w:val="000C70FE"/>
    <w:rsid w:val="000C7806"/>
    <w:rsid w:val="000D16E3"/>
    <w:rsid w:val="000D284F"/>
    <w:rsid w:val="000D30DB"/>
    <w:rsid w:val="000D30DE"/>
    <w:rsid w:val="000D7352"/>
    <w:rsid w:val="000E1579"/>
    <w:rsid w:val="000E7DB5"/>
    <w:rsid w:val="000F1805"/>
    <w:rsid w:val="000F4919"/>
    <w:rsid w:val="000F6AB9"/>
    <w:rsid w:val="00101CF6"/>
    <w:rsid w:val="001059F2"/>
    <w:rsid w:val="0011019C"/>
    <w:rsid w:val="0011609C"/>
    <w:rsid w:val="00121249"/>
    <w:rsid w:val="0012252F"/>
    <w:rsid w:val="001227C2"/>
    <w:rsid w:val="00123E1A"/>
    <w:rsid w:val="0012423C"/>
    <w:rsid w:val="00124EC3"/>
    <w:rsid w:val="001263D3"/>
    <w:rsid w:val="0013156B"/>
    <w:rsid w:val="00133B7A"/>
    <w:rsid w:val="0013498C"/>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8440F"/>
    <w:rsid w:val="001856E3"/>
    <w:rsid w:val="0019163D"/>
    <w:rsid w:val="00191CB0"/>
    <w:rsid w:val="00192AA2"/>
    <w:rsid w:val="0019603D"/>
    <w:rsid w:val="0019711C"/>
    <w:rsid w:val="00197361"/>
    <w:rsid w:val="001A0C93"/>
    <w:rsid w:val="001A22DC"/>
    <w:rsid w:val="001A28DE"/>
    <w:rsid w:val="001A43DA"/>
    <w:rsid w:val="001B131C"/>
    <w:rsid w:val="001B71CF"/>
    <w:rsid w:val="001B77E8"/>
    <w:rsid w:val="001B78AE"/>
    <w:rsid w:val="001C3EE8"/>
    <w:rsid w:val="001C4A98"/>
    <w:rsid w:val="001C668F"/>
    <w:rsid w:val="001C6E5A"/>
    <w:rsid w:val="001C7591"/>
    <w:rsid w:val="001C7929"/>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3455"/>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E2B"/>
    <w:rsid w:val="00280960"/>
    <w:rsid w:val="002817B7"/>
    <w:rsid w:val="00281E10"/>
    <w:rsid w:val="002827E9"/>
    <w:rsid w:val="0029011A"/>
    <w:rsid w:val="00291DF9"/>
    <w:rsid w:val="002934D1"/>
    <w:rsid w:val="0029406B"/>
    <w:rsid w:val="00294719"/>
    <w:rsid w:val="002A34FD"/>
    <w:rsid w:val="002B0BB2"/>
    <w:rsid w:val="002B1246"/>
    <w:rsid w:val="002B15C0"/>
    <w:rsid w:val="002B2B97"/>
    <w:rsid w:val="002B5F02"/>
    <w:rsid w:val="002B67B4"/>
    <w:rsid w:val="002B6E1B"/>
    <w:rsid w:val="002C0234"/>
    <w:rsid w:val="002C07B7"/>
    <w:rsid w:val="002C1FBB"/>
    <w:rsid w:val="002C20E9"/>
    <w:rsid w:val="002C5D33"/>
    <w:rsid w:val="002C7496"/>
    <w:rsid w:val="002C7563"/>
    <w:rsid w:val="002D1920"/>
    <w:rsid w:val="002D2290"/>
    <w:rsid w:val="002D5221"/>
    <w:rsid w:val="002D5B69"/>
    <w:rsid w:val="002E01F1"/>
    <w:rsid w:val="002E104F"/>
    <w:rsid w:val="002E15CC"/>
    <w:rsid w:val="002E19F4"/>
    <w:rsid w:val="002E2390"/>
    <w:rsid w:val="002E2C68"/>
    <w:rsid w:val="002F2F00"/>
    <w:rsid w:val="002F2F63"/>
    <w:rsid w:val="002F4CE6"/>
    <w:rsid w:val="0030076E"/>
    <w:rsid w:val="00300F8A"/>
    <w:rsid w:val="003013EE"/>
    <w:rsid w:val="003019ED"/>
    <w:rsid w:val="00303FDE"/>
    <w:rsid w:val="00304B6E"/>
    <w:rsid w:val="003079CB"/>
    <w:rsid w:val="00311C47"/>
    <w:rsid w:val="00317CF0"/>
    <w:rsid w:val="00322756"/>
    <w:rsid w:val="00324BBB"/>
    <w:rsid w:val="00330877"/>
    <w:rsid w:val="003319F6"/>
    <w:rsid w:val="00331DD2"/>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39B1"/>
    <w:rsid w:val="00377972"/>
    <w:rsid w:val="0038243C"/>
    <w:rsid w:val="00382CF5"/>
    <w:rsid w:val="00383CA4"/>
    <w:rsid w:val="0038432A"/>
    <w:rsid w:val="00384F1B"/>
    <w:rsid w:val="00387D49"/>
    <w:rsid w:val="00390894"/>
    <w:rsid w:val="00392410"/>
    <w:rsid w:val="00394978"/>
    <w:rsid w:val="00394BCC"/>
    <w:rsid w:val="0039604B"/>
    <w:rsid w:val="003970CF"/>
    <w:rsid w:val="003A030D"/>
    <w:rsid w:val="003B028F"/>
    <w:rsid w:val="003B21F9"/>
    <w:rsid w:val="003B4A09"/>
    <w:rsid w:val="003B6E42"/>
    <w:rsid w:val="003C03BB"/>
    <w:rsid w:val="003C4BF5"/>
    <w:rsid w:val="003C5BB1"/>
    <w:rsid w:val="003C7FBF"/>
    <w:rsid w:val="003D1C2B"/>
    <w:rsid w:val="003D4DD4"/>
    <w:rsid w:val="003E01FF"/>
    <w:rsid w:val="003E304E"/>
    <w:rsid w:val="003E4EBD"/>
    <w:rsid w:val="003F03F5"/>
    <w:rsid w:val="003F1594"/>
    <w:rsid w:val="003F22D7"/>
    <w:rsid w:val="003F2AD7"/>
    <w:rsid w:val="003F2EAF"/>
    <w:rsid w:val="00400119"/>
    <w:rsid w:val="00405A4C"/>
    <w:rsid w:val="00410950"/>
    <w:rsid w:val="00411E3A"/>
    <w:rsid w:val="00414ABC"/>
    <w:rsid w:val="00424324"/>
    <w:rsid w:val="004260D3"/>
    <w:rsid w:val="00430422"/>
    <w:rsid w:val="004312E6"/>
    <w:rsid w:val="0044469E"/>
    <w:rsid w:val="00445D45"/>
    <w:rsid w:val="00447075"/>
    <w:rsid w:val="00464BD1"/>
    <w:rsid w:val="00474EA2"/>
    <w:rsid w:val="0047626B"/>
    <w:rsid w:val="0047685D"/>
    <w:rsid w:val="00476B73"/>
    <w:rsid w:val="0047798B"/>
    <w:rsid w:val="00477F72"/>
    <w:rsid w:val="00480DEA"/>
    <w:rsid w:val="00481653"/>
    <w:rsid w:val="00481783"/>
    <w:rsid w:val="0049009F"/>
    <w:rsid w:val="004918CE"/>
    <w:rsid w:val="00492609"/>
    <w:rsid w:val="00493163"/>
    <w:rsid w:val="004A02F2"/>
    <w:rsid w:val="004A2080"/>
    <w:rsid w:val="004A756B"/>
    <w:rsid w:val="004B186E"/>
    <w:rsid w:val="004B2CA9"/>
    <w:rsid w:val="004B348C"/>
    <w:rsid w:val="004B3A0C"/>
    <w:rsid w:val="004B48DF"/>
    <w:rsid w:val="004B79B8"/>
    <w:rsid w:val="004C06DA"/>
    <w:rsid w:val="004C5450"/>
    <w:rsid w:val="004C585D"/>
    <w:rsid w:val="004C5DE2"/>
    <w:rsid w:val="004D0179"/>
    <w:rsid w:val="004D3EAD"/>
    <w:rsid w:val="004D5302"/>
    <w:rsid w:val="004E2394"/>
    <w:rsid w:val="004E2C6B"/>
    <w:rsid w:val="004E66BE"/>
    <w:rsid w:val="004F1CF0"/>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F99"/>
    <w:rsid w:val="00556EF7"/>
    <w:rsid w:val="005578A7"/>
    <w:rsid w:val="00561BF2"/>
    <w:rsid w:val="005622C2"/>
    <w:rsid w:val="0056662F"/>
    <w:rsid w:val="005672A8"/>
    <w:rsid w:val="0057072D"/>
    <w:rsid w:val="00570B26"/>
    <w:rsid w:val="00572F84"/>
    <w:rsid w:val="005740D3"/>
    <w:rsid w:val="00583BA0"/>
    <w:rsid w:val="005904E5"/>
    <w:rsid w:val="0059083B"/>
    <w:rsid w:val="005965CE"/>
    <w:rsid w:val="005A00E0"/>
    <w:rsid w:val="005A16B1"/>
    <w:rsid w:val="005A665D"/>
    <w:rsid w:val="005A6816"/>
    <w:rsid w:val="005A6FD4"/>
    <w:rsid w:val="005B1CF4"/>
    <w:rsid w:val="005B3407"/>
    <w:rsid w:val="005B492B"/>
    <w:rsid w:val="005B6AC3"/>
    <w:rsid w:val="005D0548"/>
    <w:rsid w:val="005D0AB4"/>
    <w:rsid w:val="005E063C"/>
    <w:rsid w:val="005E13CB"/>
    <w:rsid w:val="005E1D20"/>
    <w:rsid w:val="005E5186"/>
    <w:rsid w:val="005E688E"/>
    <w:rsid w:val="005E7AAE"/>
    <w:rsid w:val="005F0202"/>
    <w:rsid w:val="005F23AB"/>
    <w:rsid w:val="005F442A"/>
    <w:rsid w:val="005F5DD2"/>
    <w:rsid w:val="005F7F3F"/>
    <w:rsid w:val="006002FF"/>
    <w:rsid w:val="006035D7"/>
    <w:rsid w:val="00605270"/>
    <w:rsid w:val="0060586C"/>
    <w:rsid w:val="006075B5"/>
    <w:rsid w:val="0061086F"/>
    <w:rsid w:val="00611C62"/>
    <w:rsid w:val="0061375A"/>
    <w:rsid w:val="006212E1"/>
    <w:rsid w:val="006213E5"/>
    <w:rsid w:val="006237A3"/>
    <w:rsid w:val="00624B16"/>
    <w:rsid w:val="006324EC"/>
    <w:rsid w:val="00632727"/>
    <w:rsid w:val="00632DA9"/>
    <w:rsid w:val="00632E00"/>
    <w:rsid w:val="006355F8"/>
    <w:rsid w:val="00635710"/>
    <w:rsid w:val="006377AD"/>
    <w:rsid w:val="00641ABE"/>
    <w:rsid w:val="006426D8"/>
    <w:rsid w:val="00647412"/>
    <w:rsid w:val="00650554"/>
    <w:rsid w:val="00650D5D"/>
    <w:rsid w:val="00652FA1"/>
    <w:rsid w:val="00654727"/>
    <w:rsid w:val="0066073B"/>
    <w:rsid w:val="006653A5"/>
    <w:rsid w:val="00671B76"/>
    <w:rsid w:val="00673001"/>
    <w:rsid w:val="006735A7"/>
    <w:rsid w:val="00676709"/>
    <w:rsid w:val="00677699"/>
    <w:rsid w:val="006777C1"/>
    <w:rsid w:val="006818C7"/>
    <w:rsid w:val="006876E3"/>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8F3"/>
    <w:rsid w:val="00725DC3"/>
    <w:rsid w:val="00725FDB"/>
    <w:rsid w:val="00730860"/>
    <w:rsid w:val="0073106B"/>
    <w:rsid w:val="00732201"/>
    <w:rsid w:val="00732F00"/>
    <w:rsid w:val="00733760"/>
    <w:rsid w:val="00734E6F"/>
    <w:rsid w:val="00736E68"/>
    <w:rsid w:val="00742E34"/>
    <w:rsid w:val="00750AC7"/>
    <w:rsid w:val="0075515B"/>
    <w:rsid w:val="00757B8D"/>
    <w:rsid w:val="00764B96"/>
    <w:rsid w:val="00766CF5"/>
    <w:rsid w:val="00766FDE"/>
    <w:rsid w:val="007678D8"/>
    <w:rsid w:val="00767AF2"/>
    <w:rsid w:val="007705CD"/>
    <w:rsid w:val="00770732"/>
    <w:rsid w:val="00782351"/>
    <w:rsid w:val="007832C7"/>
    <w:rsid w:val="00784026"/>
    <w:rsid w:val="00787942"/>
    <w:rsid w:val="00792BE4"/>
    <w:rsid w:val="00793686"/>
    <w:rsid w:val="00794063"/>
    <w:rsid w:val="007A1F5A"/>
    <w:rsid w:val="007A5B68"/>
    <w:rsid w:val="007B36AC"/>
    <w:rsid w:val="007B505D"/>
    <w:rsid w:val="007B5D82"/>
    <w:rsid w:val="007B6D82"/>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F10CD"/>
    <w:rsid w:val="007F2DD8"/>
    <w:rsid w:val="007F3335"/>
    <w:rsid w:val="007F57C7"/>
    <w:rsid w:val="0080198F"/>
    <w:rsid w:val="00803795"/>
    <w:rsid w:val="00804663"/>
    <w:rsid w:val="008063AB"/>
    <w:rsid w:val="00810A3C"/>
    <w:rsid w:val="00812C0D"/>
    <w:rsid w:val="00814DDD"/>
    <w:rsid w:val="00821D8B"/>
    <w:rsid w:val="00822A3A"/>
    <w:rsid w:val="0083017C"/>
    <w:rsid w:val="00832084"/>
    <w:rsid w:val="008328EA"/>
    <w:rsid w:val="00836245"/>
    <w:rsid w:val="008370B8"/>
    <w:rsid w:val="00844FE3"/>
    <w:rsid w:val="008458AB"/>
    <w:rsid w:val="008458FD"/>
    <w:rsid w:val="00847492"/>
    <w:rsid w:val="0085121A"/>
    <w:rsid w:val="008526F6"/>
    <w:rsid w:val="00855D26"/>
    <w:rsid w:val="00856997"/>
    <w:rsid w:val="00864973"/>
    <w:rsid w:val="008673DD"/>
    <w:rsid w:val="00872F1F"/>
    <w:rsid w:val="00873FDC"/>
    <w:rsid w:val="0087525B"/>
    <w:rsid w:val="008774CE"/>
    <w:rsid w:val="008834DD"/>
    <w:rsid w:val="00886A8B"/>
    <w:rsid w:val="0089148D"/>
    <w:rsid w:val="00897AE7"/>
    <w:rsid w:val="008A169F"/>
    <w:rsid w:val="008A3399"/>
    <w:rsid w:val="008A34AE"/>
    <w:rsid w:val="008A4A87"/>
    <w:rsid w:val="008A52EC"/>
    <w:rsid w:val="008A6ED8"/>
    <w:rsid w:val="008B47B9"/>
    <w:rsid w:val="008B5808"/>
    <w:rsid w:val="008C1B0E"/>
    <w:rsid w:val="008D2ECE"/>
    <w:rsid w:val="008D31E6"/>
    <w:rsid w:val="008D4591"/>
    <w:rsid w:val="008D5296"/>
    <w:rsid w:val="008D5CBD"/>
    <w:rsid w:val="008E3006"/>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37A4"/>
    <w:rsid w:val="009D4689"/>
    <w:rsid w:val="009D6A2D"/>
    <w:rsid w:val="009D766B"/>
    <w:rsid w:val="009E5B92"/>
    <w:rsid w:val="009E7155"/>
    <w:rsid w:val="009F6D33"/>
    <w:rsid w:val="00A017E3"/>
    <w:rsid w:val="00A02CE8"/>
    <w:rsid w:val="00A06BCD"/>
    <w:rsid w:val="00A15848"/>
    <w:rsid w:val="00A1659B"/>
    <w:rsid w:val="00A20A15"/>
    <w:rsid w:val="00A2432E"/>
    <w:rsid w:val="00A244D7"/>
    <w:rsid w:val="00A24B62"/>
    <w:rsid w:val="00A26087"/>
    <w:rsid w:val="00A264BD"/>
    <w:rsid w:val="00A30416"/>
    <w:rsid w:val="00A30660"/>
    <w:rsid w:val="00A30E15"/>
    <w:rsid w:val="00A34416"/>
    <w:rsid w:val="00A40128"/>
    <w:rsid w:val="00A42909"/>
    <w:rsid w:val="00A42FCE"/>
    <w:rsid w:val="00A4510A"/>
    <w:rsid w:val="00A56E52"/>
    <w:rsid w:val="00A61915"/>
    <w:rsid w:val="00A71213"/>
    <w:rsid w:val="00A81003"/>
    <w:rsid w:val="00A818B4"/>
    <w:rsid w:val="00A86F8F"/>
    <w:rsid w:val="00A933CA"/>
    <w:rsid w:val="00A93421"/>
    <w:rsid w:val="00A97355"/>
    <w:rsid w:val="00AA48A9"/>
    <w:rsid w:val="00AA498C"/>
    <w:rsid w:val="00AA78D4"/>
    <w:rsid w:val="00AB0260"/>
    <w:rsid w:val="00AB2A8B"/>
    <w:rsid w:val="00AB7F3D"/>
    <w:rsid w:val="00AC6731"/>
    <w:rsid w:val="00AD0519"/>
    <w:rsid w:val="00AD2530"/>
    <w:rsid w:val="00AD588B"/>
    <w:rsid w:val="00AD58AF"/>
    <w:rsid w:val="00AD6ED0"/>
    <w:rsid w:val="00AD732E"/>
    <w:rsid w:val="00AE296C"/>
    <w:rsid w:val="00AF2F84"/>
    <w:rsid w:val="00AF349F"/>
    <w:rsid w:val="00AF4925"/>
    <w:rsid w:val="00AF58A9"/>
    <w:rsid w:val="00AF69AB"/>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6200"/>
    <w:rsid w:val="00B3633F"/>
    <w:rsid w:val="00B4014F"/>
    <w:rsid w:val="00B41852"/>
    <w:rsid w:val="00B429F1"/>
    <w:rsid w:val="00B43D1F"/>
    <w:rsid w:val="00B46472"/>
    <w:rsid w:val="00B4788C"/>
    <w:rsid w:val="00B51666"/>
    <w:rsid w:val="00B543A3"/>
    <w:rsid w:val="00B55C7F"/>
    <w:rsid w:val="00B55CD4"/>
    <w:rsid w:val="00B56E48"/>
    <w:rsid w:val="00B61769"/>
    <w:rsid w:val="00B61AB0"/>
    <w:rsid w:val="00B61CF4"/>
    <w:rsid w:val="00B64839"/>
    <w:rsid w:val="00B736CD"/>
    <w:rsid w:val="00B7371F"/>
    <w:rsid w:val="00B76E57"/>
    <w:rsid w:val="00B8062A"/>
    <w:rsid w:val="00B85F6E"/>
    <w:rsid w:val="00B87081"/>
    <w:rsid w:val="00B94229"/>
    <w:rsid w:val="00B94D29"/>
    <w:rsid w:val="00BA117B"/>
    <w:rsid w:val="00BA1A76"/>
    <w:rsid w:val="00BA40EE"/>
    <w:rsid w:val="00BA5668"/>
    <w:rsid w:val="00BA6E69"/>
    <w:rsid w:val="00BA74FC"/>
    <w:rsid w:val="00BC0161"/>
    <w:rsid w:val="00BC0B3E"/>
    <w:rsid w:val="00BC2BE9"/>
    <w:rsid w:val="00BC2FCD"/>
    <w:rsid w:val="00BC34A4"/>
    <w:rsid w:val="00BC43D6"/>
    <w:rsid w:val="00BC736E"/>
    <w:rsid w:val="00BD321A"/>
    <w:rsid w:val="00BD7024"/>
    <w:rsid w:val="00BE00FE"/>
    <w:rsid w:val="00BE05C4"/>
    <w:rsid w:val="00BE0E49"/>
    <w:rsid w:val="00BE2EB1"/>
    <w:rsid w:val="00BE7ABD"/>
    <w:rsid w:val="00BF015D"/>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FD0"/>
    <w:rsid w:val="00C52005"/>
    <w:rsid w:val="00C534E2"/>
    <w:rsid w:val="00C54397"/>
    <w:rsid w:val="00C54AAB"/>
    <w:rsid w:val="00C55944"/>
    <w:rsid w:val="00C5624E"/>
    <w:rsid w:val="00C61B53"/>
    <w:rsid w:val="00C65676"/>
    <w:rsid w:val="00C66D19"/>
    <w:rsid w:val="00C74757"/>
    <w:rsid w:val="00C74DB4"/>
    <w:rsid w:val="00C75D7B"/>
    <w:rsid w:val="00C7679D"/>
    <w:rsid w:val="00C770B9"/>
    <w:rsid w:val="00C82014"/>
    <w:rsid w:val="00C83D16"/>
    <w:rsid w:val="00C91CD8"/>
    <w:rsid w:val="00C9253A"/>
    <w:rsid w:val="00C94FC4"/>
    <w:rsid w:val="00C964CB"/>
    <w:rsid w:val="00CA0DCE"/>
    <w:rsid w:val="00CA17CE"/>
    <w:rsid w:val="00CA2C6E"/>
    <w:rsid w:val="00CA3135"/>
    <w:rsid w:val="00CA747F"/>
    <w:rsid w:val="00CB074B"/>
    <w:rsid w:val="00CB26B6"/>
    <w:rsid w:val="00CB3E56"/>
    <w:rsid w:val="00CB44D5"/>
    <w:rsid w:val="00CB461D"/>
    <w:rsid w:val="00CC264F"/>
    <w:rsid w:val="00CC38CF"/>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53C3"/>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2C82"/>
    <w:rsid w:val="00D65312"/>
    <w:rsid w:val="00D6561E"/>
    <w:rsid w:val="00D65D64"/>
    <w:rsid w:val="00D71182"/>
    <w:rsid w:val="00D71F6C"/>
    <w:rsid w:val="00D808F4"/>
    <w:rsid w:val="00D86529"/>
    <w:rsid w:val="00D86C79"/>
    <w:rsid w:val="00D90450"/>
    <w:rsid w:val="00D90B14"/>
    <w:rsid w:val="00D95F4F"/>
    <w:rsid w:val="00DA077E"/>
    <w:rsid w:val="00DA5CED"/>
    <w:rsid w:val="00DB466D"/>
    <w:rsid w:val="00DC1226"/>
    <w:rsid w:val="00DC3B55"/>
    <w:rsid w:val="00DC4F67"/>
    <w:rsid w:val="00DC5CEF"/>
    <w:rsid w:val="00DC6E86"/>
    <w:rsid w:val="00DD4147"/>
    <w:rsid w:val="00DE285C"/>
    <w:rsid w:val="00DE355E"/>
    <w:rsid w:val="00DE6F51"/>
    <w:rsid w:val="00DE7DCA"/>
    <w:rsid w:val="00DF1F38"/>
    <w:rsid w:val="00DF440E"/>
    <w:rsid w:val="00DF6316"/>
    <w:rsid w:val="00E000F5"/>
    <w:rsid w:val="00E03974"/>
    <w:rsid w:val="00E043CF"/>
    <w:rsid w:val="00E04D16"/>
    <w:rsid w:val="00E0695D"/>
    <w:rsid w:val="00E07DEA"/>
    <w:rsid w:val="00E119AA"/>
    <w:rsid w:val="00E12168"/>
    <w:rsid w:val="00E136FD"/>
    <w:rsid w:val="00E146F0"/>
    <w:rsid w:val="00E17414"/>
    <w:rsid w:val="00E238BF"/>
    <w:rsid w:val="00E24957"/>
    <w:rsid w:val="00E263B8"/>
    <w:rsid w:val="00E30B29"/>
    <w:rsid w:val="00E30F4E"/>
    <w:rsid w:val="00E311F8"/>
    <w:rsid w:val="00E31D33"/>
    <w:rsid w:val="00E41F04"/>
    <w:rsid w:val="00E4568A"/>
    <w:rsid w:val="00E467B0"/>
    <w:rsid w:val="00E4768E"/>
    <w:rsid w:val="00E51DDA"/>
    <w:rsid w:val="00E532E2"/>
    <w:rsid w:val="00E5368A"/>
    <w:rsid w:val="00E55852"/>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30E0"/>
    <w:rsid w:val="00EB3457"/>
    <w:rsid w:val="00EB34AA"/>
    <w:rsid w:val="00EB4FDF"/>
    <w:rsid w:val="00EC204E"/>
    <w:rsid w:val="00EC20B0"/>
    <w:rsid w:val="00EC2A38"/>
    <w:rsid w:val="00EC46BD"/>
    <w:rsid w:val="00EC4A93"/>
    <w:rsid w:val="00ED49D1"/>
    <w:rsid w:val="00ED4B10"/>
    <w:rsid w:val="00ED4E6D"/>
    <w:rsid w:val="00ED6A3B"/>
    <w:rsid w:val="00EE2BCE"/>
    <w:rsid w:val="00EE392E"/>
    <w:rsid w:val="00EE4BF7"/>
    <w:rsid w:val="00EE5623"/>
    <w:rsid w:val="00EF0FED"/>
    <w:rsid w:val="00EF21E3"/>
    <w:rsid w:val="00EF2F59"/>
    <w:rsid w:val="00EF4A52"/>
    <w:rsid w:val="00EF5550"/>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51AD"/>
    <w:rsid w:val="00F2696B"/>
    <w:rsid w:val="00F278BF"/>
    <w:rsid w:val="00F32F7B"/>
    <w:rsid w:val="00F34564"/>
    <w:rsid w:val="00F34E68"/>
    <w:rsid w:val="00F358C6"/>
    <w:rsid w:val="00F367C5"/>
    <w:rsid w:val="00F36EEC"/>
    <w:rsid w:val="00F36F60"/>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7422"/>
    <w:rsid w:val="00F824EE"/>
    <w:rsid w:val="00F8312C"/>
    <w:rsid w:val="00F83DA2"/>
    <w:rsid w:val="00F855FD"/>
    <w:rsid w:val="00F918E8"/>
    <w:rsid w:val="00F91AFA"/>
    <w:rsid w:val="00F966FB"/>
    <w:rsid w:val="00F96E71"/>
    <w:rsid w:val="00F97EE1"/>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12</Pages>
  <Words>23117</Words>
  <Characters>141020</Characters>
  <Application>Microsoft Office Word</Application>
  <DocSecurity>0</DocSecurity>
  <Lines>1175</Lines>
  <Paragraphs>327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163810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9</cp:revision>
  <dcterms:created xsi:type="dcterms:W3CDTF">2024-09-10T07:30:00Z</dcterms:created>
  <dcterms:modified xsi:type="dcterms:W3CDTF">2024-09-15T10:22:00Z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id="6tkKcWbr"/&gt;&lt;style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