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533FF69A"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w:t>
      </w:r>
      <w:r w:rsidR="00426C62">
        <w:rPr>
          <w:color w:val="20124D"/>
          <w:shd w:val="clear" w:color="auto" w:fill="FFFFFF"/>
          <w:lang w:val="en-US"/>
        </w:rPr>
        <w:t xml:space="preserve">the </w:t>
      </w:r>
      <w:r w:rsidR="00551F22">
        <w:rPr>
          <w:color w:val="20124D"/>
          <w:shd w:val="clear" w:color="auto" w:fill="FFFFFF"/>
          <w:lang w:val="en-US"/>
        </w:rPr>
        <w:t xml:space="preserve">multiple forms of </w:t>
      </w:r>
      <w:r w:rsidRPr="007018EE">
        <w:rPr>
          <w:color w:val="20124D"/>
          <w:shd w:val="clear" w:color="auto" w:fill="FFFFFF"/>
          <w:lang w:val="en-US"/>
        </w:rPr>
        <w:t>power imbalances</w:t>
      </w:r>
      <w:r w:rsidR="00551F22" w:rsidRPr="00426C62">
        <w:rPr>
          <w:color w:val="FF0000"/>
          <w:shd w:val="clear" w:color="auto" w:fill="FFFFFF"/>
          <w:lang w:val="en-US"/>
        </w:rPr>
        <w:t xml:space="preserve"> (not only gender)</w:t>
      </w:r>
      <w:r w:rsidRPr="00426C62">
        <w:rPr>
          <w:color w:val="FF0000"/>
          <w:shd w:val="clear" w:color="auto" w:fill="FFFFFF"/>
          <w:lang w:val="en-US"/>
        </w:rPr>
        <w:t xml:space="preserve"> </w:t>
      </w:r>
      <w:r w:rsidRPr="007018EE">
        <w:rPr>
          <w:color w:val="20124D"/>
          <w:shd w:val="clear" w:color="auto" w:fill="FFFFFF"/>
          <w:lang w:val="en-US"/>
        </w:rPr>
        <w:t xml:space="preserve">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590D97D"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r w:rsidR="00CA66D9">
        <w:rPr>
          <w:lang w:val="en-US"/>
        </w:rPr>
        <w:t xml:space="preserve">continues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692048">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IV3kKgiz/XmF0BuQZ","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IV3kKgiz/DYzmvyPQ","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IV3kKgiz/0RoGHXpv","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692048">
        <w:rPr>
          <w:lang w:val="en-US"/>
        </w:rPr>
        <w:instrText xml:space="preserve"> ADDIN ZOTERO_ITEM CSL_CITATION {"citationID":"SX0L1dzS","properties":{"formattedCitation":"\\super 7\\nosupersub{}","plainCitation":"7","noteIndex":0},"citationItems":[{"id":"IV3kKgiz/gSLGhjHo","uris":["http://zotero.org/users/3599437/items/3CYIBW5F"],"itemData":{"id":1371,"type":"chapter","abstract":"This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692048">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Jahi"}],"issued":{"date-parts":[["2021",2,11]]}}},{"id":"IV3kKgiz/5StpCAPR","uris":["http://zotero.org/users/3599437/items/SR3UN3LB"],"itemData":{"id":1469,"type":"article-journal","abstract":"(1991).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E."}],"accessed":{"date-parts":[["2024",6,6]]},"issued":{"date-parts":[["1991",1,1]]}}},{"id":"IV3kKgiz/kvaI9QHc","uris":["http://zotero.org/users/3599437/items/ISG53YXF"],"itemData":{"id":1344,"type":"article-journal","abstract":"Agroecology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However</w:t>
      </w:r>
      <w:r w:rsidR="00D20C25" w:rsidRPr="00F23225">
        <w:rPr>
          <w:color w:val="FF0000"/>
          <w:lang w:val="en-US"/>
        </w:rPr>
        <w:t>,</w:t>
      </w:r>
      <w:r w:rsidR="00F10AC4" w:rsidRPr="00F23225">
        <w:rPr>
          <w:color w:val="FF0000"/>
          <w:lang w:val="en-US"/>
        </w:rPr>
        <w:t xml:space="preserve"> in the technical field</w:t>
      </w:r>
      <w:r w:rsidR="00D20C25" w:rsidRPr="00F23225">
        <w:rPr>
          <w:color w:val="FF0000"/>
          <w:lang w:val="en-US"/>
        </w:rPr>
        <w:t>s falling under the umbrella</w:t>
      </w:r>
      <w:r w:rsidR="00F10AC4" w:rsidRPr="00F23225">
        <w:rPr>
          <w:color w:val="FF0000"/>
          <w:lang w:val="en-US"/>
        </w:rPr>
        <w:t xml:space="preserve"> of agricultural science</w:t>
      </w:r>
      <w:r w:rsidR="00770732" w:rsidRPr="00F23225">
        <w:rPr>
          <w:color w:val="FF0000"/>
          <w:lang w:val="en-US"/>
        </w:rPr>
        <w:t xml:space="preserve">, </w:t>
      </w:r>
      <w:r w:rsidR="003E01FF" w:rsidRPr="00F23225">
        <w:rPr>
          <w:color w:val="FF0000"/>
          <w:lang w:val="en-US"/>
        </w:rPr>
        <w:t xml:space="preserve">carving out space for </w:t>
      </w:r>
      <w:r w:rsidR="005E5186" w:rsidRPr="00F23225">
        <w:rPr>
          <w:color w:val="FF0000"/>
          <w:lang w:val="en-US"/>
        </w:rPr>
        <w:t xml:space="preserve">reflexivity </w:t>
      </w:r>
      <w:r w:rsidR="00520667" w:rsidRPr="00F23225">
        <w:rPr>
          <w:color w:val="FF0000"/>
          <w:lang w:val="en-US"/>
        </w:rPr>
        <w:t>remains a formidable task</w:t>
      </w:r>
      <w:r w:rsidR="001D6797" w:rsidRPr="00F23225">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A66F26">
        <w:rPr>
          <w:color w:val="FF0000"/>
          <w:lang w:val="en-US"/>
        </w:rPr>
        <w:instrText xml:space="preserve"> ADDIN ZOTERO_ITEM CSL_CITATION {"citationID":"qexWiYuL","properties":{"formattedCitation":"\\super 13\\nosupersub{}","plainCitation":"13","noteIndex":0},"citationItems":[{"id":"IV3kKgiz/nH7dJnPw","uris":["http://zotero.org/users/3599437/items/3664CACM"],"itemData":{"id":1466,"type":"book","ISBN":"978-0-262-54718-5","language":"en","note":"Google-Books-ID: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which </w:t>
      </w:r>
      <w:r w:rsidR="006A3F10" w:rsidRPr="00F23225">
        <w:rPr>
          <w:color w:val="FF0000"/>
          <w:lang w:val="en-US"/>
        </w:rPr>
        <w:t xml:space="preserve">targets </w:t>
      </w:r>
      <w:r w:rsidR="008A4A87" w:rsidRPr="00F23225">
        <w:rPr>
          <w:color w:val="FF0000"/>
          <w:lang w:val="en-US"/>
        </w:rPr>
        <w:t>technical scientists,</w:t>
      </w:r>
      <w:r w:rsidR="00926CF0" w:rsidRPr="00F23225">
        <w:rPr>
          <w:color w:val="FF0000"/>
          <w:lang w:val="en-US"/>
        </w:rPr>
        <w:t xml:space="preserve"> 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A66F26">
        <w:rPr>
          <w:color w:val="FF0000"/>
          <w:lang w:val="en-US"/>
        </w:rPr>
        <w:instrText xml:space="preserve"> ADDIN ZOTERO_ITEM CSL_CITATION {"citationID":"BtAt5G0R","properties":{"formattedCitation":"\\super 14\\nosupersub{}","plainCitation":"14","noteIndex":0},"citationItems":[{"id":"IV3kKgiz/0NEihlXM","uris":["http://zotero.org/users/3599437/items/DS8YB79Y"],"itemData":{"id":1468,"type":"article-journal","container-title":"Stanford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DA7B7EB"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621EB7" w14:paraId="3C38AFF8" w14:textId="77777777" w:rsidTr="007F3335">
        <w:tc>
          <w:tcPr>
            <w:tcW w:w="988" w:type="dxa"/>
            <w:vAlign w:val="center"/>
          </w:tcPr>
          <w:p w14:paraId="3D2D9242" w14:textId="3FF82283" w:rsidR="00503079" w:rsidRPr="00A66F26" w:rsidRDefault="00C61B53" w:rsidP="007F3335">
            <w:pPr>
              <w:jc w:val="center"/>
              <w:rPr>
                <w:color w:val="FF0000"/>
                <w:shd w:val="clear" w:color="auto" w:fill="FFFFFF"/>
                <w:lang w:val="en-US"/>
              </w:rPr>
            </w:pPr>
            <w:r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621EB7"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621EB7"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proofErr w:type="spellStart"/>
            <w:r>
              <w:rPr>
                <w:color w:val="20124D"/>
                <w:shd w:val="clear" w:color="auto" w:fill="FFFFFF"/>
              </w:rPr>
              <w:t>dissemination</w:t>
            </w:r>
            <w:proofErr w:type="spellEnd"/>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687613AA"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551F22" w:rsidRPr="00A66F26">
              <w:rPr>
                <w:color w:val="FF0000"/>
                <w:shd w:val="clear" w:color="auto" w:fill="FFFFFF"/>
                <w:lang w:val="en-US"/>
              </w:rPr>
              <w:t>and identifying values</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7F78F3D7"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w:t>
      </w:r>
      <w:r w:rsidR="00070DA5" w:rsidRPr="00070DA5">
        <w:rPr>
          <w:color w:val="FF0000"/>
          <w:lang w:val="en-US"/>
        </w:rPr>
        <w:t xml:space="preserve">academic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w:t>
      </w:r>
      <w:r w:rsidR="0057732D">
        <w:rPr>
          <w:lang w:val="en-US"/>
        </w:rPr>
        <w:t>P</w:t>
      </w:r>
      <w:r w:rsidR="005F7F3F">
        <w:rPr>
          <w:lang w:val="en-US"/>
        </w:rPr>
        <w:t xml:space="preserve">erspective </w:t>
      </w:r>
      <w:proofErr w:type="gramStart"/>
      <w:r w:rsidR="000F4B31">
        <w:rPr>
          <w:lang w:val="en-US"/>
        </w:rPr>
        <w:t>…..</w:t>
      </w:r>
      <w:proofErr w:type="gramEnd"/>
      <w:r w:rsidR="000F4B31">
        <w:rPr>
          <w:lang w:val="en-US"/>
        </w:rPr>
        <w:t xml:space="preserve">NEEDS WORK </w:t>
      </w:r>
      <w:r w:rsidR="00093B2C">
        <w:rPr>
          <w:lang w:val="en-US"/>
        </w:rPr>
        <w:t>empowers</w:t>
      </w:r>
      <w:r w:rsidR="005F7F3F">
        <w:rPr>
          <w:lang w:val="en-US"/>
        </w:rPr>
        <w:t xml:space="preserve"> technically trained agricultural scientists in </w:t>
      </w:r>
      <w:r w:rsidR="0057732D">
        <w:rPr>
          <w:lang w:val="en-US"/>
        </w:rPr>
        <w:t xml:space="preserve">reflecting on their </w:t>
      </w:r>
      <w:r w:rsidR="005F7F3F">
        <w:rPr>
          <w:lang w:val="en-US"/>
        </w:rPr>
        <w:t>work</w:t>
      </w:r>
      <w:r w:rsidR="0057732D">
        <w:rPr>
          <w:lang w:val="en-US"/>
        </w:rPr>
        <w:t>’s</w:t>
      </w:r>
      <w:r w:rsidR="005F7F3F">
        <w:rPr>
          <w:lang w:val="en-US"/>
        </w:rPr>
        <w:t xml:space="preserve"> broader societal implications</w:t>
      </w:r>
      <w:r w:rsidR="0057732D">
        <w:rPr>
          <w:lang w:val="en-US"/>
        </w:rPr>
        <w:t xml:space="preserve">. </w:t>
      </w:r>
    </w:p>
    <w:p w14:paraId="10500F18" w14:textId="1F4580CB" w:rsidR="00B15954" w:rsidRDefault="007F3335" w:rsidP="002E2390">
      <w:pPr>
        <w:pStyle w:val="Heading1"/>
        <w:numPr>
          <w:ilvl w:val="0"/>
          <w:numId w:val="15"/>
        </w:numPr>
        <w:rPr>
          <w:lang w:val="en-US"/>
        </w:rPr>
      </w:pPr>
      <w:r>
        <w:rPr>
          <w:lang w:val="en-US"/>
        </w:rPr>
        <w:t>Power</w:t>
      </w:r>
    </w:p>
    <w:p w14:paraId="50F09C51" w14:textId="77777777" w:rsidR="00520667" w:rsidRPr="007018EE" w:rsidRDefault="00520667" w:rsidP="005E13CB">
      <w:pPr>
        <w:rPr>
          <w:i/>
          <w:iCs/>
          <w:color w:val="20124D"/>
          <w:shd w:val="clear" w:color="auto" w:fill="FFFFFF"/>
          <w:lang w:val="en-US"/>
        </w:rPr>
      </w:pPr>
    </w:p>
    <w:p w14:paraId="3026E5E0" w14:textId="77777777"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A66F26">
        <w:rPr>
          <w:lang w:val="en-US"/>
        </w:rPr>
        <w:instrText xml:space="preserve"> ADDIN ZOTERO_ITEM CSL_CITATION {"citationID":"EMhM43Cl","properties":{"formattedCitation":"\\super 16\\nosupersub{}","plainCitation":"16","noteIndex":0},"citationItems":[{"id":"IV3kKgiz/FJ8f5OcT","uris":["http://zotero.org/users/3599437/items/9ZVFEG24"],"itemData":{"id":1461,"type":"book","abstract":"English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A66F26">
        <w:rPr>
          <w:lang w:val="en-US"/>
        </w:rPr>
        <w:instrText xml:space="preserve"> ADDIN ZOTERO_ITEM CSL_CITATION {"citationID":"ISSQNw5N","properties":{"formattedCitation":"\\super 17\\nosupersub{}","plainCitation":"17","noteIndex":0},"citationItems":[{"id":"IV3kKgiz/59f6rEXQ","uris":["http://zotero.org/users/3599437/items/645VEX2E"],"itemData":{"id":1473,"type":"article-journal","container-title":"Animal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A66F26">
        <w:rPr>
          <w:lang w:val="en-US"/>
        </w:rPr>
        <w:instrText xml:space="preserve"> ADDIN ZOTERO_ITEM CSL_CITATION {"citationID":"Xu48sDJp","properties":{"formattedCitation":"\\super 18,19\\nosupersub{}","plainCitation":"18,19","noteIndex":0},"citationItems":[{"id":"IV3kKgiz/W7EBBLa1","uris":["http://zotero.org/users/3599437/items/PS35EMQT"],"itemData":{"id":1475,"type":"article-journal","container-title":"Native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R."}],"issued":{"date-parts":[["2021"]]}}},{"id":"IV3kKgiz/ZP7dgzxK","uris":["http://zotero.org/users/3599437/items/XM9D2D4C"],"itemData":{"id":1302,"type":"article-journal","abstract":"Land-grant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A66F26">
        <w:rPr>
          <w:lang w:val="en-US"/>
        </w:rPr>
        <w:instrText xml:space="preserve"> ADDIN ZOTERO_ITEM CSL_CITATION {"citationID":"i1QHVaAh","properties":{"formattedCitation":"\\super 20\\uc0\\u8211{}22\\nosupersub{}","plainCitation":"20–22","noteIndex":0},"citationItems":[{"id":"IV3kKgiz/a3JqZe1U","uris":["http://zotero.org/users/3599437/items/ET6KAEWC"],"itemData":{"id":1476,"type":"article-journal","abstract":"Of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D."},{"family":"Sharp","given":"Gwen"}],"issued":{"date-parts":[["2002"]]}},"label":"page"},{"id":"IV3kKgiz/Jk3sdEER","uris":["http://zotero.org/users/3599437/items/7LMXKVSR"],"itemData":{"id":1477,"type":"article-journal","abstract":"The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W."}],"issued":{"date-parts":[["2013",9,1]]}}},{"id":"IV3kKgiz/v1AUxIv7","uris":["http://zotero.org/users/3599437/items/L7LZ4A8P"],"itemData":{"id":1479,"type":"article-journal","container-title":"Boston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A66F26" w:rsidRPr="00A66F26">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A66F26">
        <w:rPr>
          <w:lang w:val="en-US"/>
        </w:rPr>
        <w:instrText xml:space="preserve"> ADDIN ZOTERO_ITEM CSL_CITATION {"citationID":"8AoD7s1P","properties":{"formattedCitation":"\\super 23\\nosupersub{}","plainCitation":"23","noteIndex":0},"citationItems":[{"id":"IV3kKgiz/BW4Ym7ME","uris":["http://zotero.org/users/3599437/items/PTFRW4YS"],"itemData":{"id":1298,"type":"chapter","container-title":"Black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power inequities may manifest, and therefore clarify </w:t>
      </w:r>
      <w:r w:rsidR="002C0F72" w:rsidRPr="002C0F72">
        <w:rPr>
          <w:color w:val="FF0000"/>
          <w:lang w:val="en-US"/>
        </w:rPr>
        <w:t xml:space="preserve">both their existence and </w:t>
      </w:r>
      <w:r w:rsidR="00B51666">
        <w:rPr>
          <w:lang w:val="en-US"/>
        </w:rPr>
        <w:t xml:space="preserve">how they may be challenged. To demonstrate </w:t>
      </w:r>
      <w:r w:rsidR="00F46535">
        <w:rPr>
          <w:lang w:val="en-US"/>
        </w:rPr>
        <w:t>its application</w:t>
      </w:r>
      <w:r w:rsidR="00B51666">
        <w:rPr>
          <w:lang w:val="en-US"/>
        </w:rPr>
        <w:t xml:space="preserve">, </w:t>
      </w:r>
      <w:r w:rsidR="00343A9F">
        <w:rPr>
          <w:lang w:val="en-US"/>
        </w:rPr>
        <w:t xml:space="preserve">here we present </w:t>
      </w:r>
      <w:r w:rsidR="005A665D">
        <w:rPr>
          <w:lang w:val="en-US"/>
        </w:rPr>
        <w:t>a</w:t>
      </w:r>
      <w:r w:rsidR="005C4F43">
        <w:rPr>
          <w:lang w:val="en-US"/>
        </w:rPr>
        <w:t xml:space="preserve"> demonstrative (e.g., non-comprehensive) </w:t>
      </w:r>
      <w:r w:rsidR="005A665D">
        <w:rPr>
          <w:lang w:val="en-US"/>
        </w:rPr>
        <w:t xml:space="preserve">adaptation of the matrix </w:t>
      </w:r>
      <w:r w:rsidR="001B71CF">
        <w:rPr>
          <w:lang w:val="en-US"/>
        </w:rPr>
        <w:t>applied</w:t>
      </w:r>
      <w:r w:rsidR="00B36200">
        <w:rPr>
          <w:lang w:val="en-US"/>
        </w:rPr>
        <w:t xml:space="preserve"> to </w:t>
      </w:r>
      <w:r w:rsidR="00F36F60">
        <w:rPr>
          <w:lang w:val="en-US"/>
        </w:rPr>
        <w:t>a woman farmer</w:t>
      </w:r>
      <w:r w:rsidR="00B94D29">
        <w:rPr>
          <w:lang w:val="en-US"/>
        </w:rPr>
        <w:t xml:space="preserve"> in the US</w:t>
      </w:r>
      <w:r w:rsidR="001B71CF">
        <w:rPr>
          <w:lang w:val="en-US"/>
        </w:rPr>
        <w:t xml:space="preserve"> </w:t>
      </w:r>
      <w:r w:rsidR="00D62C82">
        <w:rPr>
          <w:lang w:val="en-US"/>
        </w:rPr>
        <w:t>(Table 2)</w:t>
      </w:r>
      <w:r w:rsidR="00F36F60">
        <w:rPr>
          <w:lang w:val="en-US"/>
        </w:rPr>
        <w:t>.</w:t>
      </w:r>
      <w:r w:rsidR="00FA191B">
        <w:rPr>
          <w:lang w:val="en-US"/>
        </w:rPr>
        <w:t xml:space="preserve"> </w:t>
      </w:r>
      <w:r w:rsidR="00FA191B" w:rsidRPr="00507E6C">
        <w:rPr>
          <w:color w:val="FF0000"/>
          <w:lang w:val="en-US"/>
        </w:rPr>
        <w:t xml:space="preserve">A matrix presenting </w:t>
      </w:r>
      <w:r w:rsidR="00FA191B">
        <w:rPr>
          <w:color w:val="FF0000"/>
          <w:lang w:val="en-US"/>
        </w:rPr>
        <w:t xml:space="preserve">additional </w:t>
      </w:r>
      <w:r w:rsidR="00FA191B" w:rsidRPr="00507E6C">
        <w:rPr>
          <w:color w:val="FF0000"/>
          <w:lang w:val="en-US"/>
        </w:rPr>
        <w:t>examples of power inequalities</w:t>
      </w:r>
      <w:r w:rsidR="00FA191B">
        <w:rPr>
          <w:color w:val="FF0000"/>
          <w:lang w:val="en-US"/>
        </w:rPr>
        <w:t xml:space="preserve"> experienced by a wider range of groups</w:t>
      </w:r>
      <w:r w:rsidR="00FA191B" w:rsidRPr="00507E6C">
        <w:rPr>
          <w:color w:val="FF0000"/>
          <w:lang w:val="en-US"/>
        </w:rPr>
        <w:t xml:space="preserve"> in modern US agricultural systems is provided in </w:t>
      </w:r>
      <w:r w:rsidR="00FA191B">
        <w:rPr>
          <w:color w:val="FF0000"/>
          <w:lang w:val="en-US"/>
        </w:rPr>
        <w:t>Supplemental Information</w:t>
      </w:r>
      <w:r w:rsidR="00FA191B">
        <w:rPr>
          <w:lang w:val="en-US"/>
        </w:rPr>
        <w:t xml:space="preserve">. </w:t>
      </w:r>
    </w:p>
    <w:p w14:paraId="3214E1B8" w14:textId="64A83426" w:rsidR="006F7C62" w:rsidRDefault="00200CAF" w:rsidP="00B51666">
      <w:pPr>
        <w:rPr>
          <w:lang w:val="en-US"/>
        </w:rPr>
      </w:pPr>
      <w:r>
        <w:rPr>
          <w:lang w:val="en-US"/>
        </w:rPr>
        <w:lastRenderedPageBreak/>
        <w:t xml:space="preserve"> </w:t>
      </w:r>
    </w:p>
    <w:p w14:paraId="744A6BD9" w14:textId="594C67E2" w:rsidR="00BE00FE" w:rsidRDefault="00BE00FE" w:rsidP="00B51666">
      <w:pPr>
        <w:rPr>
          <w:lang w:val="en-US"/>
        </w:rPr>
      </w:pPr>
      <w:r w:rsidRPr="00621EB7">
        <w:rPr>
          <w:color w:val="FF0000"/>
          <w:lang w:val="en-US"/>
        </w:rPr>
        <w:t>SENT TO ANGIE AND ANDREA</w:t>
      </w:r>
    </w:p>
    <w:p w14:paraId="104F8D7E" w14:textId="77777777" w:rsidR="00CA0D55" w:rsidRPr="00CA0D55" w:rsidRDefault="00CA0D55" w:rsidP="00455FB9">
      <w:pPr>
        <w:pStyle w:val="Heading3"/>
        <w:rPr>
          <w:rStyle w:val="Emphasis"/>
          <w:i w:val="0"/>
          <w:iCs w:val="0"/>
          <w:lang w:val="en-US"/>
        </w:rPr>
      </w:pPr>
      <w:r w:rsidRPr="00CA0D55">
        <w:rPr>
          <w:rStyle w:val="Emphasis"/>
          <w:i w:val="0"/>
          <w:iCs w:val="0"/>
          <w:lang w:val="en-US"/>
        </w:rPr>
        <w:t>Table 2. Domains through which power may be experienced as a woman farmer in the US (adapted from Collins 1990)</w:t>
      </w:r>
    </w:p>
    <w:tbl>
      <w:tblPr>
        <w:tblStyle w:val="TableGrid"/>
        <w:tblW w:w="0" w:type="auto"/>
        <w:tblLook w:val="04A0" w:firstRow="1" w:lastRow="0" w:firstColumn="1" w:lastColumn="0" w:noHBand="0" w:noVBand="1"/>
      </w:tblPr>
      <w:tblGrid>
        <w:gridCol w:w="1625"/>
        <w:gridCol w:w="2150"/>
        <w:gridCol w:w="4950"/>
      </w:tblGrid>
      <w:tr w:rsidR="00CA0D55" w:rsidRPr="00CA0D55" w14:paraId="6D0861A2" w14:textId="77777777" w:rsidTr="00CA0D55">
        <w:tc>
          <w:tcPr>
            <w:tcW w:w="1625"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150"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4950"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621EB7" w14:paraId="448114E1" w14:textId="77777777" w:rsidTr="00CA0D55">
        <w:tc>
          <w:tcPr>
            <w:tcW w:w="1625"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150" w:type="dxa"/>
            <w:tcBorders>
              <w:top w:val="single" w:sz="4" w:space="0" w:color="auto"/>
              <w:left w:val="single" w:sz="4" w:space="0" w:color="auto"/>
              <w:bottom w:val="single" w:sz="4" w:space="0" w:color="auto"/>
              <w:right w:val="single" w:sz="4" w:space="0" w:color="auto"/>
            </w:tcBorders>
            <w:hideMark/>
          </w:tcPr>
          <w:p w14:paraId="25A354E5" w14:textId="77777777" w:rsidR="00CA0D55" w:rsidRPr="00CA0D55" w:rsidRDefault="00CA0D55" w:rsidP="00CA0D55">
            <w:pPr>
              <w:rPr>
                <w:lang w:val="en-US"/>
              </w:rPr>
            </w:pPr>
            <w:r w:rsidRPr="00CA0D55">
              <w:rPr>
                <w:lang w:val="en-US"/>
              </w:rPr>
              <w:t>Laws and policies that distribute power</w:t>
            </w:r>
          </w:p>
        </w:tc>
        <w:tc>
          <w:tcPr>
            <w:tcW w:w="4950" w:type="dxa"/>
            <w:tcBorders>
              <w:top w:val="single" w:sz="4" w:space="0" w:color="auto"/>
              <w:left w:val="single" w:sz="4" w:space="0" w:color="auto"/>
              <w:bottom w:val="single" w:sz="4" w:space="0" w:color="auto"/>
              <w:right w:val="single" w:sz="4" w:space="0" w:color="auto"/>
            </w:tcBorders>
            <w:hideMark/>
          </w:tcPr>
          <w:p w14:paraId="05FC8B85" w14:textId="77777777" w:rsidR="00CA0D55" w:rsidRPr="00CA0D55" w:rsidRDefault="00CA0D55" w:rsidP="00CA0D55">
            <w:pPr>
              <w:rPr>
                <w:lang w:val="en-US"/>
              </w:rPr>
            </w:pPr>
            <w:r w:rsidRPr="00CA0D55">
              <w:rPr>
                <w:lang w:val="en-US"/>
              </w:rPr>
              <w:t>Agricultural land in the US was distributed to white settlers with a heavy gender bias and patrilineal inheritance (CITE). While subsequent laws did grant limited rights to white women married to white men, from European settlement to the mid-20</w:t>
            </w:r>
            <w:r w:rsidRPr="00CA0D55">
              <w:rPr>
                <w:vertAlign w:val="superscript"/>
                <w:lang w:val="en-US"/>
              </w:rPr>
              <w:t>th</w:t>
            </w:r>
            <w:r w:rsidRPr="00CA0D55">
              <w:rPr>
                <w:lang w:val="en-US"/>
              </w:rPr>
              <w:t xml:space="preserve"> century numerous laws prevented women from independently owning and operating farms. As recently as 1974 women were not permitted to open a credit card in their own name (CITE ECOA)</w:t>
            </w:r>
          </w:p>
        </w:tc>
      </w:tr>
      <w:tr w:rsidR="00CA0D55" w:rsidRPr="00621EB7" w14:paraId="6AEBFDC1" w14:textId="77777777" w:rsidTr="00CA0D55">
        <w:tc>
          <w:tcPr>
            <w:tcW w:w="1625"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150"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4950" w:type="dxa"/>
            <w:tcBorders>
              <w:top w:val="single" w:sz="4" w:space="0" w:color="auto"/>
              <w:left w:val="single" w:sz="4" w:space="0" w:color="auto"/>
              <w:bottom w:val="single" w:sz="4" w:space="0" w:color="auto"/>
              <w:right w:val="single" w:sz="4" w:space="0" w:color="auto"/>
            </w:tcBorders>
            <w:hideMark/>
          </w:tcPr>
          <w:p w14:paraId="0D3CA754" w14:textId="6024CD75" w:rsidR="00CA0D55" w:rsidRPr="00CA0D55" w:rsidRDefault="00CA0D55" w:rsidP="00CA0D55">
            <w:pPr>
              <w:rPr>
                <w:lang w:val="en-US"/>
              </w:rPr>
            </w:pPr>
            <w:r w:rsidRPr="00CA0D55">
              <w:rPr>
                <w:lang w:val="en-US"/>
              </w:rPr>
              <w:t>The USDA has discriminated based on gender when granting credit</w:t>
            </w:r>
            <w:r w:rsidRPr="00CA0D55">
              <w:rPr>
                <w:lang w:val="en-US"/>
              </w:rPr>
              <w:fldChar w:fldCharType="begin"/>
            </w:r>
            <w:r w:rsidR="00621EB7">
              <w:rPr>
                <w:lang w:val="en-US"/>
              </w:rPr>
              <w:instrText xml:space="preserve"> ADDIN ZOTERO_ITEM CSL_CITATION {"citationID":"up0UtM97","properties":{"formattedCitation":"\\super 24\\nosupersub{}","plainCitation":"24","noteIndex":0},"citationItems":[{"id":"IV3kKgiz/XhmJeUQR","uris":["http://zotero.org/users/3599437/items/L2KU5WSR"],"itemData":{"id":1311,"type":"article-journal","container-title":"Drake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CA0D55">
              <w:rPr>
                <w:lang w:val="en-US"/>
              </w:rPr>
              <w:fldChar w:fldCharType="separate"/>
            </w:r>
            <w:r w:rsidR="00621EB7" w:rsidRPr="00621EB7">
              <w:rPr>
                <w:vertAlign w:val="superscript"/>
                <w:lang w:val="en-US"/>
              </w:rPr>
              <w:t>24</w:t>
            </w:r>
            <w:r w:rsidRPr="00CA0D55">
              <w:rPr>
                <w:lang w:val="en-US"/>
              </w:rPr>
              <w:fldChar w:fldCharType="end"/>
            </w:r>
            <w:r w:rsidRPr="00CA0D55">
              <w:rPr>
                <w:lang w:val="en-US"/>
              </w:rPr>
              <w:t>, and XXX</w:t>
            </w:r>
          </w:p>
        </w:tc>
      </w:tr>
      <w:tr w:rsidR="00CA0D55" w:rsidRPr="00621EB7" w14:paraId="3F153C00" w14:textId="77777777" w:rsidTr="00CA0D55">
        <w:tc>
          <w:tcPr>
            <w:tcW w:w="1625"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150"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4950" w:type="dxa"/>
            <w:tcBorders>
              <w:top w:val="single" w:sz="4" w:space="0" w:color="auto"/>
              <w:left w:val="single" w:sz="4" w:space="0" w:color="auto"/>
              <w:bottom w:val="single" w:sz="4" w:space="0" w:color="auto"/>
              <w:right w:val="single" w:sz="4" w:space="0" w:color="auto"/>
            </w:tcBorders>
            <w:hideMark/>
          </w:tcPr>
          <w:p w14:paraId="1B6CFC3C" w14:textId="33756FB4" w:rsidR="00CA0D55" w:rsidRPr="00CA0D55" w:rsidRDefault="00CA0D55" w:rsidP="00CA0D55">
            <w:pPr>
              <w:rPr>
                <w:lang w:val="en-US"/>
              </w:rPr>
            </w:pPr>
            <w:r w:rsidRPr="00CA0D55">
              <w:rPr>
                <w:lang w:val="en-US"/>
              </w:rPr>
              <w:t>USDA NASS census collection formats allowed for only one farm operator until 2017, excluding many women from identifying as farm operators</w:t>
            </w:r>
            <w:r w:rsidRPr="00CA0D55">
              <w:rPr>
                <w:lang w:val="en-US"/>
              </w:rPr>
              <w:fldChar w:fldCharType="begin"/>
            </w:r>
            <w:r w:rsidR="00621EB7">
              <w:rPr>
                <w:lang w:val="en-US"/>
              </w:rPr>
              <w:instrText xml:space="preserve"> ADDIN ZOTERO_ITEM CSL_CITATION {"citationID":"2S1lUScW","properties":{"formattedCitation":"\\super 25,26\\nosupersub{}","plainCitation":"25,26","noteIndex":0},"citationItems":[{"id":32,"uris":["http://zotero.org/users/3599437/items/RYC9X8CV"],"itemData":{"id":32,"type":"article-journal","container-title":"Choices","ISSN":"0886-5558","issue":"1","note":"publisher: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IV3kKgiz/hlXBpwJq","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Pr="00CA0D55">
              <w:rPr>
                <w:lang w:val="en-US"/>
              </w:rPr>
              <w:fldChar w:fldCharType="separate"/>
            </w:r>
            <w:r w:rsidR="00621EB7" w:rsidRPr="00621EB7">
              <w:rPr>
                <w:vertAlign w:val="superscript"/>
                <w:lang w:val="en-US"/>
              </w:rPr>
              <w:t>25,26</w:t>
            </w:r>
            <w:r w:rsidRPr="00CA0D55">
              <w:rPr>
                <w:lang w:val="en-US"/>
              </w:rPr>
              <w:fldChar w:fldCharType="end"/>
            </w:r>
            <w:r w:rsidRPr="00CA0D55">
              <w:rPr>
                <w:lang w:val="en-US"/>
              </w:rPr>
              <w:t xml:space="preserve"> resulting in census data that wrongly portrayed farm operators as predominantly men. Additionally, as of 2024 online image searches in the US for ‘farmer’ preferentially return images of men</w:t>
            </w:r>
            <w:r w:rsidRPr="00CA0D55">
              <w:rPr>
                <w:lang w:val="en-US"/>
              </w:rPr>
              <w:fldChar w:fldCharType="begin"/>
            </w:r>
            <w:r w:rsidR="00621EB7">
              <w:rPr>
                <w:lang w:val="en-US"/>
              </w:rPr>
              <w:instrText xml:space="preserve"> ADDIN ZOTERO_ITEM CSL_CITATION {"citationID":"iCTYhVJu","properties":{"formattedCitation":"\\super 27\\nosupersub{}","plainCitation":"27","noteIndex":0},"citationItems":[{"id":1103,"uris":["http://zotero.org/users/3599437/items/SI4UDAK8"],"itemData":{"id":1103,"type":"article-journal","abstract":"Each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Pr="00CA0D55">
              <w:rPr>
                <w:lang w:val="en-US"/>
              </w:rPr>
              <w:fldChar w:fldCharType="separate"/>
            </w:r>
            <w:r w:rsidR="00621EB7" w:rsidRPr="00621EB7">
              <w:rPr>
                <w:vertAlign w:val="superscript"/>
                <w:lang w:val="en-US"/>
              </w:rPr>
              <w:t>27</w:t>
            </w:r>
            <w:r w:rsidRPr="00CA0D55">
              <w:rPr>
                <w:lang w:val="en-US"/>
              </w:rPr>
              <w:fldChar w:fldCharType="end"/>
            </w:r>
          </w:p>
        </w:tc>
      </w:tr>
      <w:tr w:rsidR="00CA0D55" w:rsidRPr="00621EB7" w14:paraId="17643193" w14:textId="77777777" w:rsidTr="00CA0D55">
        <w:tc>
          <w:tcPr>
            <w:tcW w:w="1625"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150"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Individual experiences, expression, and awareness of who has power</w:t>
            </w:r>
          </w:p>
        </w:tc>
        <w:tc>
          <w:tcPr>
            <w:tcW w:w="4950" w:type="dxa"/>
            <w:tcBorders>
              <w:top w:val="single" w:sz="4" w:space="0" w:color="auto"/>
              <w:left w:val="single" w:sz="4" w:space="0" w:color="auto"/>
              <w:bottom w:val="single" w:sz="4" w:space="0" w:color="auto"/>
              <w:right w:val="single" w:sz="4" w:space="0" w:color="auto"/>
            </w:tcBorders>
            <w:hideMark/>
          </w:tcPr>
          <w:p w14:paraId="3A16CA85" w14:textId="68D310DD" w:rsidR="00CA0D55" w:rsidRPr="00CA0D55" w:rsidRDefault="00CA0D55" w:rsidP="00CA0D55">
            <w:pPr>
              <w:rPr>
                <w:lang w:val="en-US"/>
              </w:rPr>
            </w:pPr>
            <w:r w:rsidRPr="00CA0D55">
              <w:rPr>
                <w:lang w:val="en-US"/>
              </w:rPr>
              <w:t>Women farmers and landowners are not perceived as having decision-making authority</w:t>
            </w:r>
            <w:r w:rsidRPr="00CA0D55">
              <w:rPr>
                <w:lang w:val="en-US"/>
              </w:rPr>
              <w:fldChar w:fldCharType="begin"/>
            </w:r>
            <w:r w:rsidR="00621EB7">
              <w:rPr>
                <w:lang w:val="en-US"/>
              </w:rPr>
              <w:instrText xml:space="preserve"> ADDIN ZOTERO_ITEM CSL_CITATION {"citationID":"xM0DnCsU","properties":{"formattedCitation":"\\super 28,29\\nosupersub{}","plainCitation":"28,29","noteIndex":0},"citationItems":[{"id":"IV3kKgiz/Z2nXF9u9","uris":["http://zotero.org/users/3599437/items/LBC2XEVP"],"itemData":{"id":"OtZmUOiu/wAuSimf4","type":"article-journal","abstract":"Women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IV3kKgiz/PpWBmkDJ","uris":["http://zotero.org/users/3599437/items/ZC7TFG29"],"itemData":{"id":"OtZmUOiu/M3AFxtzO","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Pr="00CA0D55">
              <w:rPr>
                <w:lang w:val="en-US"/>
              </w:rPr>
              <w:fldChar w:fldCharType="separate"/>
            </w:r>
            <w:r w:rsidR="00621EB7" w:rsidRPr="00621EB7">
              <w:rPr>
                <w:vertAlign w:val="superscript"/>
                <w:lang w:val="en-US"/>
              </w:rPr>
              <w:t>28,29</w:t>
            </w:r>
            <w:r w:rsidRPr="00CA0D55">
              <w:rPr>
                <w:lang w:val="en-US"/>
              </w:rPr>
              <w:fldChar w:fldCharType="end"/>
            </w:r>
            <w:r w:rsidRPr="00CA0D55">
              <w:rPr>
                <w:lang w:val="en-US"/>
              </w:rPr>
              <w:t xml:space="preserve"> </w:t>
            </w:r>
          </w:p>
        </w:tc>
      </w:tr>
      <w:tr w:rsidR="00CA0D55" w:rsidRPr="00621EB7" w14:paraId="718C5274" w14:textId="77777777" w:rsidTr="00CA0D55">
        <w:tc>
          <w:tcPr>
            <w:tcW w:w="8725"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4AE3EB35" w:rsidR="00B15954" w:rsidRDefault="00242C3A" w:rsidP="005E13CB">
      <w:pPr>
        <w:rPr>
          <w:lang w:val="en-US"/>
        </w:rPr>
      </w:pPr>
      <w:r>
        <w:rPr>
          <w:lang w:val="en-US"/>
        </w:rPr>
        <w:t xml:space="preserve">As a technical scientist, having </w:t>
      </w:r>
      <w:r w:rsidR="00672790">
        <w:rPr>
          <w:lang w:val="en-US"/>
        </w:rPr>
        <w:t>awareness of power inequities</w:t>
      </w:r>
      <w:r w:rsidR="002B2711">
        <w:rPr>
          <w:lang w:val="en-US"/>
        </w:rPr>
        <w:t xml:space="preserve"> is a </w:t>
      </w:r>
      <w:proofErr w:type="spellStart"/>
      <w:r>
        <w:rPr>
          <w:lang w:val="en-US"/>
        </w:rPr>
        <w:t>XXx</w:t>
      </w:r>
      <w:proofErr w:type="spellEnd"/>
      <w:r>
        <w:rPr>
          <w:lang w:val="en-US"/>
        </w:rPr>
        <w:t xml:space="preserve"> foundation</w:t>
      </w:r>
      <w:r w:rsidR="00863F31">
        <w:rPr>
          <w:lang w:val="en-US"/>
        </w:rPr>
        <w:t xml:space="preserve">, but </w:t>
      </w:r>
      <w:r w:rsidR="002C4B54">
        <w:rPr>
          <w:lang w:val="en-US"/>
        </w:rPr>
        <w:t>it may not feel obviou</w:t>
      </w:r>
      <w:r w:rsidR="007A4C74">
        <w:rPr>
          <w:lang w:val="en-US"/>
        </w:rPr>
        <w:t>s</w:t>
      </w:r>
      <w:proofErr w:type="gramStart"/>
      <w:r w:rsidR="007A4C74">
        <w:rPr>
          <w:lang w:val="en-US"/>
        </w:rPr>
        <w:t>….NEEDS</w:t>
      </w:r>
      <w:proofErr w:type="gramEnd"/>
      <w:r w:rsidR="007A4C74">
        <w:rPr>
          <w:lang w:val="en-US"/>
        </w:rPr>
        <w:t xml:space="preserve"> WORK </w:t>
      </w:r>
      <w:r w:rsidR="002C4B54">
        <w:rPr>
          <w:lang w:val="en-US"/>
        </w:rPr>
        <w:t xml:space="preserve">addressing them may feel </w:t>
      </w:r>
      <w:r w:rsidR="00BD0D4E">
        <w:rPr>
          <w:lang w:val="en-US"/>
        </w:rPr>
        <w:t>sculpt</w:t>
      </w:r>
      <w:r w:rsidR="008A64FD">
        <w:rPr>
          <w:lang w:val="en-US"/>
        </w:rPr>
        <w:t>ing</w:t>
      </w:r>
      <w:r w:rsidR="00BD0D4E">
        <w:rPr>
          <w:lang w:val="en-US"/>
        </w:rPr>
        <w:t xml:space="preserve"> your work to rebalance power i</w:t>
      </w:r>
      <w:r w:rsidR="008A64FD">
        <w:rPr>
          <w:lang w:val="en-US"/>
        </w:rPr>
        <w:t xml:space="preserve">s also needed. </w:t>
      </w:r>
      <w:r w:rsidR="005E13CB">
        <w:rPr>
          <w:lang w:val="en-US"/>
        </w:rPr>
        <w:t xml:space="preserve">To help agricultural researchers envision how their work may integrate into a larger effort to rebalance power in one or more domains, we present three </w:t>
      </w:r>
      <w:r w:rsidR="009A1F4F">
        <w:rPr>
          <w:lang w:val="en-US"/>
        </w:rPr>
        <w:t>research activities</w:t>
      </w:r>
      <w:r w:rsidR="005E13CB">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sidR="00991FE8" w:rsidRPr="00991FE8">
        <w:rPr>
          <w:color w:val="FF0000"/>
          <w:lang w:val="en-US"/>
        </w:rPr>
        <w:t>: serving 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191AC179"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 as well as farm-level features (e.g., production system, degree of farm mechanization). This systemic and</w:t>
      </w:r>
      <w:r w:rsidR="00257261">
        <w:rPr>
          <w:lang w:val="en-US"/>
        </w:rPr>
        <w:t>/or</w:t>
      </w:r>
      <w:r>
        <w:rPr>
          <w:lang w:val="en-US"/>
        </w:rPr>
        <w:t xml:space="preserve"> cultural </w:t>
      </w:r>
      <w:r>
        <w:rPr>
          <w:lang w:val="en-US"/>
        </w:rPr>
        <w:lastRenderedPageBreak/>
        <w:t xml:space="preserve">exclusion often translates to </w:t>
      </w:r>
      <w:r w:rsidR="009D6A2D">
        <w:rPr>
          <w:lang w:val="en-US"/>
        </w:rPr>
        <w:t>omission</w:t>
      </w:r>
      <w:r>
        <w:rPr>
          <w:lang w:val="en-US"/>
        </w:rPr>
        <w:t xml:space="preserve"> from agricultural research activities</w:t>
      </w:r>
      <w:r>
        <w:rPr>
          <w:lang w:val="en-US"/>
        </w:rPr>
        <w:fldChar w:fldCharType="begin"/>
      </w:r>
      <w:r w:rsidR="00621EB7">
        <w:rPr>
          <w:lang w:val="en-US"/>
        </w:rPr>
        <w:instrText xml:space="preserve"> ADDIN ZOTERO_ITEM CSL_CITATION {"citationID":"3l1uZqvZ","properties":{"formattedCitation":"\\super 30,31\\nosupersub{}","plainCitation":"30,31","noteIndex":0},"citationItems":[{"id":"IV3kKgiz/ODpk7iPE","uris":["http://zotero.org/users/3599437/items/IH4PI5AX"],"itemData":{"id":1314,"type":"article-journal","abstract":"Although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Mayerfeld"}],"issued":{"date-parts":[["2019",8,3]]}}},{"id":"IV3kKgiz/K7Lwmz3i","uris":["http://zotero.org/users/3599437/items/KLK2UTJD"],"itemData":{"id":1283,"type":"article-journal","abstract":"Organic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621EB7" w:rsidRPr="00621EB7">
        <w:rPr>
          <w:vertAlign w:val="superscript"/>
          <w:lang w:val="en-US"/>
        </w:rPr>
        <w:t>30,31</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621EB7">
        <w:rPr>
          <w:lang w:val="en-US"/>
        </w:rPr>
        <w:instrText xml:space="preserve"> ADDIN ZOTERO_ITEM CSL_CITATION {"citationID":"lhTvqFh4","properties":{"formattedCitation":"\\super 32\\nosupersub{}","plainCitation":"32","noteIndex":0},"citationItems":[{"id":"IV3kKgiz/FDKkvaKZ","uris":["http://zotero.org/users/3599437/items/86KSMEUX"],"itemData":{"id":1346,"type":"article-journal","abstract":"Legitimacy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621EB7" w:rsidRPr="00621EB7">
        <w:rPr>
          <w:vertAlign w:val="superscript"/>
          <w:lang w:val="en-US"/>
        </w:rPr>
        <w:t>32</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621EB7">
        <w:rPr>
          <w:color w:val="000000" w:themeColor="text1"/>
          <w:lang w:val="en-US"/>
        </w:rPr>
        <w:instrText xml:space="preserve"> ADDIN ZOTERO_ITEM CSL_CITATION {"citationID":"jEAzhwOr","properties":{"formattedCitation":"\\super 33\\nosupersub{}","plainCitation":"33","noteIndex":0},"citationItems":[{"id":"IV3kKgiz/oPvGe6LK","uris":["http://zotero.org/users/3599437/items/QNQ3FDN4"],"itemData":{"id":1530,"type":"webpage","container-title":"Practical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621EB7" w:rsidRPr="00621EB7">
        <w:rPr>
          <w:vertAlign w:val="superscript"/>
          <w:lang w:val="en-US"/>
        </w:rPr>
        <w:t>33</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621EB7">
        <w:rPr>
          <w:lang w:val="en-US"/>
        </w:rPr>
        <w:instrText xml:space="preserve"> ADDIN ZOTERO_ITEM CSL_CITATION {"citationID":"BOUJYzwa","properties":{"formattedCitation":"\\super 34\\nosupersub{}","plainCitation":"34","noteIndex":0},"citationItems":[{"id":"IV3kKgiz/Nu2uC7sY","uris":["http://zotero.org/users/3599437/items/T4SVAZ8X"],"itemData":{"id":1555,"type":"article-journal","abstract":"Substantial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621EB7" w:rsidRPr="00621EB7">
        <w:rPr>
          <w:vertAlign w:val="superscript"/>
          <w:lang w:val="en-US"/>
        </w:rPr>
        <w:t>34</w:t>
      </w:r>
      <w:r w:rsidR="00650554">
        <w:rPr>
          <w:lang w:val="en-US"/>
        </w:rPr>
        <w:fldChar w:fldCharType="end"/>
      </w:r>
      <w:r w:rsidR="0072381E">
        <w:rPr>
          <w:lang w:val="en-US"/>
        </w:rPr>
        <w:t xml:space="preserve">, </w:t>
      </w:r>
      <w:r w:rsidR="0039604B">
        <w:rPr>
          <w:lang w:val="en-US"/>
        </w:rPr>
        <w:t xml:space="preserve">partially in response to feeling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621EB7">
        <w:rPr>
          <w:lang w:val="en-US"/>
        </w:rPr>
        <w:instrText xml:space="preserve"> ADDIN ZOTERO_ITEM CSL_CITATION {"citationID":"MSKidoUc","properties":{"formattedCitation":"\\super 35\\nosupersub{}","plainCitation":"35","noteIndex":0},"citationItems":[{"id":562,"uris":["http://zotero.org/users/3599437/items/XMWBMV2K"],"itemData":{"id":562,"type":"article-journal","abstract":"Practical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621EB7" w:rsidRPr="00621EB7">
        <w:rPr>
          <w:vertAlign w:val="superscript"/>
          <w:lang w:val="en-US"/>
        </w:rPr>
        <w:t>35</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621EB7">
        <w:rPr>
          <w:lang w:val="en-US"/>
        </w:rPr>
        <w:instrText xml:space="preserve"> ADDIN ZOTERO_ITEM CSL_CITATION {"citationID":"dam3zez5","properties":{"formattedCitation":"\\super 36\\nosupersub{}","plainCitation":"36","noteIndex":0},"citationItems":[{"id":"IV3kKgiz/yoojWC8o","uris":["http://zotero.org/users/3599437/items/VDAAJM8W"],"itemData":{"id":1502,"type":"article-journal","abstract":"Balancing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621EB7" w:rsidRPr="00621EB7">
        <w:rPr>
          <w:vertAlign w:val="superscript"/>
          <w:lang w:val="en-US"/>
        </w:rPr>
        <w:t>36</w:t>
      </w:r>
      <w:r w:rsidR="00CC6DD8">
        <w:rPr>
          <w:lang w:val="en-US"/>
        </w:rPr>
        <w:fldChar w:fldCharType="end"/>
      </w:r>
      <w:r w:rsidR="002C5D33">
        <w:rPr>
          <w:lang w:val="en-US"/>
        </w:rPr>
        <w:t xml:space="preserve">. </w:t>
      </w:r>
      <w:r w:rsidR="000C70FE">
        <w:rPr>
          <w:lang w:val="en-US"/>
        </w:rPr>
        <w:t>Researcher participation in the Women Food and Agricultural Network</w:t>
      </w:r>
      <w:r w:rsidR="000C70FE">
        <w:rPr>
          <w:lang w:val="en-US"/>
        </w:rPr>
        <w:fldChar w:fldCharType="begin"/>
      </w:r>
      <w:r w:rsidR="00621EB7">
        <w:rPr>
          <w:lang w:val="en-US"/>
        </w:rPr>
        <w:instrText xml:space="preserve"> ADDIN ZOTERO_ITEM CSL_CITATION {"citationID":"TP2rI0KT","properties":{"formattedCitation":"\\super 37\\nosupersub{}","plainCitation":"37","noteIndex":0},"citationItems":[{"id":"IV3kKgiz/L6VGg2Z8","uris":["http://zotero.org/users/3599437/items/75VTQQ77"],"itemData":{"id":1508,"type":"webpage","container-title":"Women,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621EB7" w:rsidRPr="00621EB7">
        <w:rPr>
          <w:vertAlign w:val="superscript"/>
          <w:lang w:val="en-US"/>
        </w:rPr>
        <w:t>37</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 owners</w:t>
      </w:r>
      <w:r w:rsidR="000C70FE">
        <w:rPr>
          <w:lang w:val="en-US"/>
        </w:rPr>
        <w:fldChar w:fldCharType="begin"/>
      </w:r>
      <w:r w:rsidR="00621EB7">
        <w:rPr>
          <w:lang w:val="en-US"/>
        </w:rPr>
        <w:instrText xml:space="preserve"> ADDIN ZOTERO_ITEM CSL_CITATION {"citationID":"CaZD1BBj","properties":{"formattedCitation":"\\super 28,29\\nosupersub{}","plainCitation":"28,29","noteIndex":0},"citationItems":[{"id":"IV3kKgiz/PpWBmkDJ","uris":["http://zotero.org/users/3599437/items/ZC7TFG29"],"itemData":{"id":1510,"type":"article-journal","abstract":"Excerpt\nThe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C."},{"family":"Soulis","given":"Jessica"}],"issued":{"date-parts":[["2013",9,1]]}}},{"id":"IV3kKgiz/Z2nXF9u9","uris":["http://zotero.org/users/3599437/items/LBC2XEVP"],"itemData":{"id":1285,"type":"article-journal","abstract":"Women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621EB7" w:rsidRPr="00621EB7">
        <w:rPr>
          <w:vertAlign w:val="superscript"/>
          <w:lang w:val="en-US"/>
        </w:rPr>
        <w:t>28,29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immigrant </w:t>
      </w:r>
      <w:r w:rsidR="00291DF9" w:rsidRPr="005822D8">
        <w:rPr>
          <w:color w:val="FF0000"/>
          <w:lang w:val="en-US"/>
        </w:rPr>
        <w:t>farmers</w:t>
      </w:r>
      <w:r w:rsidR="00F2696B" w:rsidRPr="005822D8">
        <w:rPr>
          <w:color w:val="FF0000"/>
          <w:lang w:val="en-US"/>
        </w:rPr>
        <w:t>;</w:t>
      </w:r>
      <w:r w:rsidR="003A030D" w:rsidRPr="005822D8">
        <w:rPr>
          <w:color w:val="FF0000"/>
          <w:lang w:val="en-US"/>
        </w:rPr>
        <w:t xml:space="preserve"> or </w:t>
      </w:r>
      <w:r w:rsidR="00430422" w:rsidRPr="005822D8">
        <w:rPr>
          <w:color w:val="FF0000"/>
          <w:lang w:val="en-US"/>
        </w:rPr>
        <w:t xml:space="preserve">organic, low-input, </w:t>
      </w:r>
      <w:r w:rsidR="00906334" w:rsidRPr="005822D8">
        <w:rPr>
          <w:color w:val="FF0000"/>
          <w:lang w:val="en-US"/>
        </w:rPr>
        <w:t>small,</w:t>
      </w:r>
      <w:r w:rsidR="003C3EE0" w:rsidRPr="005822D8">
        <w:rPr>
          <w:color w:val="FF0000"/>
          <w:lang w:val="en-US"/>
        </w:rPr>
        <w:t xml:space="preserve"> diversified,</w:t>
      </w:r>
      <w:r w:rsidR="00906334" w:rsidRPr="005822D8">
        <w:rPr>
          <w:color w:val="FF0000"/>
          <w:lang w:val="en-US"/>
        </w:rPr>
        <w:t xml:space="preserve"> </w:t>
      </w:r>
      <w:r w:rsidR="00906334">
        <w:rPr>
          <w:color w:val="FF0000"/>
          <w:lang w:val="en-US"/>
        </w:rPr>
        <w:t xml:space="preserve">or </w:t>
      </w:r>
      <w:r w:rsidR="00430422" w:rsidRPr="00C66D19">
        <w:rPr>
          <w:color w:val="FF0000"/>
          <w:lang w:val="en-US"/>
        </w:rPr>
        <w:t>low-mechanization farms</w:t>
      </w:r>
      <w:r w:rsidR="00F2696B" w:rsidRPr="00C66D19">
        <w:rPr>
          <w:color w:val="FF0000"/>
          <w:lang w:val="en-US"/>
        </w:rPr>
        <w:t>.</w:t>
      </w:r>
      <w:r w:rsidR="005F5DD2">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089896DD"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621EB7">
        <w:rPr>
          <w:lang w:val="en-US"/>
        </w:rPr>
        <w:instrText xml:space="preserve"> ADDIN ZOTERO_ITEM CSL_CITATION {"citationID":"nmTfnvQM","properties":{"formattedCitation":"\\super 38\\uc0\\u8211{}40\\nosupersub{}","plainCitation":"38–40","noteIndex":0},"citationItems":[{"id":"IV3kKgiz/Q0YXmYCY","uris":["http://zotero.org/users/3599437/items/6FB9NPWL"],"itemData":{"id":1351,"type":"article-journal","abstract":"Degradation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IV3kKgiz/ZpiSc4M6","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R."},{"family":"Horton","given":"Robert"}],"issued":{"date-parts":[["2021"]]}}},{"id":"IV3kKgiz/SMDS0AY5","uris":["http://zotero.org/users/3599437/items/FXBWJTSU"],"itemData":{"id":1544,"type":"article-journal","abstract":"Oil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621EB7" w:rsidRPr="00621EB7">
        <w:rPr>
          <w:vertAlign w:val="superscript"/>
        </w:rPr>
        <w:t>38–40</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power imbalance.</w:t>
      </w:r>
      <w:r w:rsidR="00EF4A52" w:rsidRPr="00621EB7">
        <w:rPr>
          <w:color w:val="FF0000"/>
          <w:lang w:val="en-US"/>
        </w:rPr>
        <w:t xml:space="preserve"> However, science can also be used to </w:t>
      </w:r>
      <w:r w:rsidR="008728E6" w:rsidRPr="00621EB7">
        <w:rPr>
          <w:color w:val="FF0000"/>
          <w:lang w:val="en-US"/>
        </w:rPr>
        <w:t xml:space="preserve">passively implement a </w:t>
      </w:r>
      <w:r w:rsidR="00EF4A52" w:rsidRPr="00621EB7">
        <w:rPr>
          <w:color w:val="FF0000"/>
          <w:lang w:val="en-US"/>
        </w:rPr>
        <w:t xml:space="preserve">power imbalance. 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have </w:t>
      </w:r>
      <w:r w:rsidR="00EF4A52" w:rsidRPr="00621EB7">
        <w:rPr>
          <w:color w:val="FF0000"/>
          <w:lang w:val="en-US"/>
        </w:rPr>
        <w:t xml:space="preserve">traditionally </w:t>
      </w:r>
      <w:r w:rsidR="0019603D" w:rsidRPr="00621EB7">
        <w:rPr>
          <w:color w:val="FF0000"/>
          <w:lang w:val="en-US"/>
        </w:rPr>
        <w:t xml:space="preserve">wielded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621EB7" w:rsidRPr="00621EB7">
        <w:rPr>
          <w:color w:val="FF0000"/>
          <w:lang w:val="en-US"/>
        </w:rPr>
        <w:instrText xml:space="preserve"> ADDIN ZOTERO_ITEM CSL_CITATION {"citationID":"U06N5Gez","properties":{"formattedCitation":"\\super 41\\nosupersub{}","plainCitation":"41","noteIndex":0},"citationItems":[{"id":"IV3kKgiz/YlHYRdDV","uris":["http://zotero.org/users/3599437/items/RJ82J8BQ"],"itemData":{"id":1491,"type":"article-journal","abstract":"For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621EB7" w:rsidRPr="00621EB7">
        <w:rPr>
          <w:color w:val="FF0000"/>
          <w:vertAlign w:val="superscript"/>
          <w:lang w:val="en-US"/>
        </w:rPr>
        <w:t>41</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Driven largely by water quality concerns, the public has begun to demand 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are </w:t>
      </w:r>
      <w:r>
        <w:rPr>
          <w:lang w:val="en-US"/>
        </w:rPr>
        <w:t>democratiz</w:t>
      </w:r>
      <w:r w:rsidR="00F21A0C">
        <w:rPr>
          <w:lang w:val="en-US"/>
        </w:rPr>
        <w:t>ing</w:t>
      </w:r>
      <w:r>
        <w:rPr>
          <w:lang w:val="en-US"/>
        </w:rPr>
        <w:t xml:space="preserve"> and contextualiz</w:t>
      </w:r>
      <w:r w:rsidR="00F21A0C">
        <w:rPr>
          <w:lang w:val="en-US"/>
        </w:rPr>
        <w:t>ing</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 xml:space="preserve">supporting horizontal knowledge exchange. Iowa State University recently launched an ambitious program wherein farmers volunteer to </w:t>
      </w:r>
      <w:r w:rsidRPr="0029011A">
        <w:rPr>
          <w:lang w:val="en-US"/>
        </w:rPr>
        <w:t>perform nitrogen rate trials in their own production contexts</w:t>
      </w:r>
      <w:r>
        <w:rPr>
          <w:lang w:val="en-US"/>
        </w:rPr>
        <w:fldChar w:fldCharType="begin"/>
      </w:r>
      <w:r w:rsidR="00621EB7">
        <w:rPr>
          <w:lang w:val="en-US"/>
        </w:rPr>
        <w:instrText xml:space="preserve"> ADDIN ZOTERO_ITEM CSL_CITATION {"citationID":"l25bAG4J","properties":{"formattedCitation":"\\super 42\\nosupersub{}","plainCitation":"42","noteIndex":0},"citationItems":[{"id":"IV3kKgiz/LfUsmMus","uris":["http://zotero.org/users/3599437/items/VZJ4DIIN"],"itemData":{"id":1495,"type":"webpage","abstract":"Recruiting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621EB7" w:rsidRPr="00621EB7">
        <w:rPr>
          <w:vertAlign w:val="superscript"/>
          <w:lang w:val="en-US"/>
        </w:rPr>
        <w:t>42</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 xml:space="preserve">more equally amongst </w:t>
      </w:r>
      <w:r w:rsidR="00EA20E7">
        <w:rPr>
          <w:lang w:val="en-US"/>
        </w:rPr>
        <w:t xml:space="preserve">farmers, scientists, and </w:t>
      </w:r>
      <w:r w:rsidR="007678D8">
        <w:rPr>
          <w:lang w:val="en-US"/>
        </w:rPr>
        <w:t>the public</w:t>
      </w:r>
      <w:r w:rsidR="00EA20E7">
        <w:rPr>
          <w:lang w:val="en-US"/>
        </w:rPr>
        <w:t>, but also represent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6089B05A"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621EB7">
        <w:rPr>
          <w:lang w:val="en-US"/>
        </w:rPr>
        <w:instrText xml:space="preserve"> ADDIN ZOTERO_ITEM CSL_CITATION {"citationID":"ZMmV3Tfb","properties":{"formattedCitation":"\\super 43\\nosupersub{}","plainCitation":"43","noteIndex":0},"citationItems":[{"id":"IV3kKgiz/YpctJ3yf","uris":["http://zotero.org/users/3599437/items/V55B6XFC"],"itemData":{"id":1513,"type":"article-journal","abstract":"In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621EB7" w:rsidRPr="00621EB7">
        <w:rPr>
          <w:vertAlign w:val="superscript"/>
          <w:lang w:val="en-US"/>
        </w:rPr>
        <w:t>43</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w:t>
      </w:r>
      <w:r w:rsidR="00A86F8F">
        <w:rPr>
          <w:lang w:val="en-US"/>
        </w:rPr>
        <w:lastRenderedPageBreak/>
        <w:t xml:space="preserve">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621EB7">
        <w:rPr>
          <w:lang w:val="en-US"/>
        </w:rPr>
        <w:instrText xml:space="preserve"> ADDIN ZOTERO_ITEM CSL_CITATION {"citationID":"XZBQCHjA","properties":{"formattedCitation":"\\super 44\\nosupersub{}","plainCitation":"44","noteIndex":0},"citationItems":[{"id":"IV3kKgiz/FPdX9RmN","uris":["http://zotero.org/users/3599437/items/TBMP2R75"],"itemData":{"id":1515,"type":"webpage","title":"USDA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621EB7" w:rsidRPr="00621EB7">
        <w:rPr>
          <w:vertAlign w:val="superscript"/>
          <w:lang w:val="en-US"/>
        </w:rPr>
        <w:t>44</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621EB7">
        <w:rPr>
          <w:lang w:val="en-US"/>
        </w:rPr>
        <w:instrText xml:space="preserve"> ADDIN ZOTERO_ITEM CSL_CITATION {"citationID":"8sXiLiJj","properties":{"formattedCitation":"\\super 45\\nosupersub{}","plainCitation":"45","noteIndex":0},"citationItems":[{"id":"IV3kKgiz/8Ubr6c4P","uris":["http://zotero.org/users/3599437/items/XPLPG83Z"],"itemData":{"id":1425,"type":"article-journal","abstract":"The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621EB7" w:rsidRPr="00621EB7">
        <w:rPr>
          <w:vertAlign w:val="superscript"/>
          <w:lang w:val="en-US"/>
        </w:rPr>
        <w:t>45</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621EB7">
        <w:rPr>
          <w:lang w:val="en-US"/>
        </w:rPr>
        <w:instrText xml:space="preserve"> ADDIN ZOTERO_ITEM CSL_CITATION {"citationID":"86oHCn3s","properties":{"formattedCitation":"\\super 46\\nosupersub{}","plainCitation":"46","noteIndex":0},"citationItems":[{"id":"IV3kKgiz/cGmHqMWg","uris":["http://zotero.org/users/3599437/items/FUK5SSCJ"],"itemData":{"id":1427,"type":"article-journal","abstract":"Context\nPrediction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621EB7" w:rsidRPr="00621EB7">
        <w:rPr>
          <w:vertAlign w:val="superscript"/>
          <w:lang w:val="en-US"/>
        </w:rPr>
        <w:t>46</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knowledge generation</w:t>
      </w:r>
      <w:r w:rsidR="0061086F">
        <w:rPr>
          <w:lang w:val="en-US"/>
        </w:rPr>
        <w:t xml:space="preserve"> (Table 2)</w:t>
      </w:r>
      <w:r w:rsidR="00167D8E">
        <w:rPr>
          <w:lang w:val="en-US"/>
        </w:rPr>
        <w:t xml:space="preserve">,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621EB7" w:rsidRPr="00621EB7">
        <w:rPr>
          <w:color w:val="FF0000"/>
          <w:lang w:val="en-US"/>
        </w:rPr>
        <w:instrText xml:space="preserve"> ADDIN ZOTERO_ITEM CSL_CITATION {"citationID":"xmzQkw9z","properties":{"formattedCitation":"\\super 47\\nosupersub{}","plainCitation":"47","noteIndex":0},"citationItems":[{"id":1139,"uris":["http://zotero.org/users/3599437/items/GHGUW654"],"itemData":{"id":1139,"type":"book","abstract":"Although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schema":"https://github.com/citation-style-language/schema/raw/master/csl-citation.json"} </w:instrText>
      </w:r>
      <w:r w:rsidR="006248D1" w:rsidRPr="00621EB7">
        <w:rPr>
          <w:color w:val="FF0000"/>
          <w:lang w:val="en-US"/>
        </w:rPr>
        <w:fldChar w:fldCharType="separate"/>
      </w:r>
      <w:r w:rsidR="00621EB7" w:rsidRPr="00621EB7">
        <w:rPr>
          <w:color w:val="FF0000"/>
          <w:vertAlign w:val="superscript"/>
          <w:lang w:val="en-US"/>
        </w:rPr>
        <w:t>47</w:t>
      </w:r>
      <w:r w:rsidR="006248D1" w:rsidRPr="00621EB7">
        <w:rPr>
          <w:color w:val="FF0000"/>
          <w:lang w:val="en-US"/>
        </w:rPr>
        <w:fldChar w:fldCharType="end"/>
      </w:r>
      <w:r w:rsidR="007B7937" w:rsidRPr="00621EB7">
        <w:rPr>
          <w:color w:val="FF0000"/>
          <w:lang w:val="en-US"/>
        </w:rPr>
        <w:t xml:space="preserve">, </w:t>
      </w:r>
      <w:r w:rsidR="00BC7700" w:rsidRPr="00621EB7">
        <w:rPr>
          <w:color w:val="FF0000"/>
          <w:lang w:val="en-US"/>
        </w:rPr>
        <w:t>mother-baby trial designs</w:t>
      </w:r>
      <w:r w:rsidR="00B5639E" w:rsidRPr="00621EB7">
        <w:rPr>
          <w:color w:val="FF0000"/>
          <w:lang w:val="en-US"/>
        </w:rPr>
        <w:t xml:space="preserve"> (CITE)</w:t>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65BE424D"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621EB7">
        <w:rPr>
          <w:lang w:val="en-US"/>
        </w:rPr>
        <w:instrText xml:space="preserve"> ADDIN ZOTERO_ITEM CSL_CITATION {"citationID":"304dnLlD","properties":{"formattedCitation":"\\super 48\\uc0\\u8211{}50\\nosupersub{}","plainCitation":"48–50","noteIndex":0},"citationItems":[{"id":398,"uris":["http://zotero.org/users/3599437/items/MX4SDQLD"],"itemData":{"id":398,"type":"article-journal","abstract":"Advances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A."},{"family":"Castillo","given":"Jesús"},{"family":"Roel","given":"Alvaro"}],"issued":{"date-parts":[["2024",3,1]]}}},{"id":"IV3kKgiz/ghesajQ5","uris":["http://zotero.org/users/3599437/items/JECLV44P"],"itemData":{"id":1521,"type":"article-journal","abstract":"The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621EB7" w:rsidRPr="00621EB7">
        <w:rPr>
          <w:vertAlign w:val="superscript"/>
          <w:lang w:val="en-US"/>
        </w:rPr>
        <w:t>48–50</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D54789">
        <w:rPr>
          <w:lang w:val="en-US"/>
        </w:rPr>
        <w:t xml:space="preserve">As these types of arrangements are becoming more common, the concept of reciprocity in farmer-researcher collaborations warrants explicit examination.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621EB7">
        <w:rPr>
          <w:lang w:val="en-US"/>
        </w:rPr>
        <w:instrText xml:space="preserve"> ADDIN ZOTERO_ITEM CSL_CITATION {"citationID":"eEwyPIlQ","properties":{"formattedCitation":"\\super 51,52\\nosupersub{}","plainCitation":"51,52","noteIndex":0},"citationItems":[{"id":573,"uris":["http://zotero.org/users/3599437/items/4A2YMKNF"],"itemData":{"id":573,"type":"report","abstract":"A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IV3kKgiz/pZ2TVaWs","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621EB7" w:rsidRPr="00621EB7">
        <w:rPr>
          <w:vertAlign w:val="superscript"/>
          <w:lang w:val="en-US"/>
        </w:rPr>
        <w:t>51,52</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w:t>
      </w:r>
      <w:r w:rsidR="009562A6">
        <w:rPr>
          <w:lang w:val="en-US"/>
        </w:rPr>
        <w:fldChar w:fldCharType="begin"/>
      </w:r>
      <w:r w:rsidR="00692048">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92048" w:rsidRPr="00692048">
        <w:rPr>
          <w:vertAlign w:val="superscript"/>
          <w:lang w:val="en-US"/>
        </w:rPr>
        <w:t>8</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D54789">
        <w:rPr>
          <w:lang w:val="en-US"/>
        </w:rPr>
        <w:t xml:space="preserve"> in relation to power and chose to focus on that relationship for this Perspective</w:t>
      </w:r>
      <w:r w:rsidR="004B348C">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655717C"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621EB7">
        <w:rPr>
          <w:lang w:val="en-US"/>
        </w:rPr>
        <w:instrText xml:space="preserve"> ADDIN ZOTERO_ITEM CSL_CITATION {"citationID":"81Umz3ef","properties":{"formattedCitation":"\\super 53,54\\nosupersub{}","plainCitation":"53,54","noteIndex":0},"citationItems":[{"id":567,"uris":["http://zotero.org/users/3599437/items/3UUPFTCT"],"itemData":{"id":567,"type":"article-journal","abstract":"The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621EB7" w:rsidRPr="00621EB7">
        <w:rPr>
          <w:vertAlign w:val="superscript"/>
          <w:lang w:val="en-US"/>
        </w:rPr>
        <w:t>53,54</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621EB7">
        <w:rPr>
          <w:lang w:val="en-US"/>
        </w:rPr>
        <w:instrText xml:space="preserve"> ADDIN ZOTERO_ITEM CSL_CITATION {"citationID":"3quk0yx8","properties":{"formattedCitation":"\\super 55\\nosupersub{}","plainCitation":"55","noteIndex":0},"citationItems":[{"id":493,"uris":["http://zotero.org/users/3599437/items/CDM2SYV8"],"itemData":{"id":493,"type":"article-journal","abstract":"Constraints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21EB7" w:rsidRPr="00621EB7">
        <w:rPr>
          <w:vertAlign w:val="superscript"/>
          <w:lang w:val="en-US"/>
        </w:rPr>
        <w:t>55</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621EB7">
        <w:rPr>
          <w:lang w:val="en-US"/>
          <w14:ligatures w14:val="none"/>
        </w:rPr>
        <w:instrText xml:space="preserve"> ADDIN ZOTERO_ITEM CSL_CITATION {"citationID":"JYJslOy6","properties":{"formattedCitation":"\\super 56\\nosupersub{}","plainCitation":"56","noteIndex":0},"citationItems":[{"id":"IV3kKgiz/6ddgMbM6","uris":["http://zotero.org/users/3599437/items/DYPU3MEC"],"itemData":{"id":1549,"type":"article-journal","container-title":"College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621EB7" w:rsidRPr="00621EB7">
        <w:rPr>
          <w:vertAlign w:val="superscript"/>
          <w:lang w:val="en-US"/>
        </w:rPr>
        <w:t>56</w:t>
      </w:r>
      <w:r w:rsidR="00677699">
        <w:rPr>
          <w:lang w:val="en-US"/>
          <w14:ligatures w14:val="none"/>
        </w:rPr>
        <w:fldChar w:fldCharType="end"/>
      </w:r>
      <w:r w:rsidR="0012252F">
        <w:rPr>
          <w:lang w:val="en-US"/>
          <w14:ligatures w14:val="none"/>
        </w:rPr>
        <w:t xml:space="preserve">, and </w:t>
      </w:r>
      <w:r w:rsidR="0012252F">
        <w:rPr>
          <w:lang w:val="en-US"/>
        </w:rPr>
        <w:t>while some funding agencies explicitly allow for farmer-participant compensation (e.g.</w:t>
      </w:r>
      <w:r w:rsidR="00C02BB0">
        <w:rPr>
          <w:lang w:val="en-US"/>
        </w:rPr>
        <w:t>,</w:t>
      </w:r>
      <w:r w:rsidR="0012252F">
        <w:rPr>
          <w:lang w:val="en-US"/>
        </w:rPr>
        <w:t xml:space="preserve"> USDA-SARE), to our knowledge none </w:t>
      </w:r>
      <w:r w:rsidR="001059F2">
        <w:rPr>
          <w:lang w:val="en-US"/>
        </w:rPr>
        <w:t>require farmer participants to 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3AB85300"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621EB7">
        <w:rPr>
          <w:lang w:val="en-US"/>
        </w:rPr>
        <w:instrText xml:space="preserve"> ADDIN ZOTERO_ITEM CSL_CITATION {"citationID":"FLQhXRfa","properties":{"formattedCitation":"\\super 57\\nosupersub{}","plainCitation":"57","noteIndex":0},"citationItems":[{"id":492,"uris":["http://zotero.org/users/3599437/items/W88M5LRD"],"itemData":{"id":492,"type":"article-journal","abstract":"Farmer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621EB7" w:rsidRPr="00621EB7">
        <w:rPr>
          <w:vertAlign w:val="superscript"/>
          <w:lang w:val="en-US"/>
        </w:rPr>
        <w:t>57</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 xml:space="preserve">Supplemental </w:t>
      </w:r>
      <w:r w:rsidR="00B736CD">
        <w:rPr>
          <w:lang w:val="en-US"/>
        </w:rPr>
        <w:lastRenderedPageBreak/>
        <w:t>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621EB7">
        <w:rPr>
          <w:lang w:val="en-US"/>
        </w:rPr>
        <w:instrText xml:space="preserve"> ADDIN ZOTERO_ITEM CSL_CITATION {"citationID":"zPDk3hX0","properties":{"formattedCitation":"\\super 49,55\\nosupersub{}","plainCitation":"49,55","noteIndex":0},"citationItems":[{"id":"IV3kKgiz/ghesajQ5","uris":["http://zotero.org/users/3599437/items/JECLV44P"],"itemData":{"id":1521,"type":"article-journal","abstract":"The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21EB7" w:rsidRPr="00621EB7">
        <w:rPr>
          <w:vertAlign w:val="superscript"/>
          <w:lang w:val="en-US"/>
        </w:rPr>
        <w:t>49,55</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3EBFD800"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Pr>
          <w:lang w:val="en-US"/>
        </w:rPr>
        <w:instrText xml:space="preserve"> ADDIN ZOTERO_ITEM CSL_CITATION {"citationID":"eXEvyUlC","properties":{"formattedCitation":"\\super 8,13,58\\nosupersub{}","plainCitation":"8,13,58","noteIndex":0},"citationItems":[{"id":387,"uris":["http://zotero.org/users/3599437/items/4IAWCQ7E"],"itemData":{"id":387,"type":"article-journal","abstract":"Scholar-activism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Jahi"}],"issued":{"date-parts":[["2021",2,11]]}}},{"id":"IV3kKgiz/nH7dJnPw","uris":["http://zotero.org/users/3599437/items/3664CACM"],"itemData":{"id":1466,"type":"book","ISBN":"978-0-262-54718-5","language":"en","note":"Google-Books-ID: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F."}],"issued":{"date-parts":[["2020"]]}}},{"id":"IV3kKgiz/MzFCQvxC","uris":["http://zotero.org/users/3599437/items/MNRQYPNB"],"itemData":{"id":1526,"type":"book","language":"en-gb","publisher":"Utah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Pr="00621EB7">
        <w:rPr>
          <w:vertAlign w:val="superscript"/>
          <w:lang w:val="en-US"/>
        </w:rPr>
        <w:t>8,13,58</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xml:space="preserve">). As these questions have </w:t>
      </w:r>
      <w:r>
        <w:rPr>
          <w:lang w:val="en-US"/>
        </w:rPr>
        <w:lastRenderedPageBreak/>
        <w:t>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0FB92B1B"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621EB7">
        <w:rPr>
          <w:lang w:val="en-US"/>
        </w:rPr>
        <w:instrText xml:space="preserve"> ADDIN ZOTERO_ITEM CSL_CITATION {"citationID":"8Tz7TQER","properties":{"formattedCitation":"\\super 59,60\\nosupersub{}","plainCitation":"59,60","noteIndex":0},"citationItems":[{"id":"IV3kKgiz/54feWxbS","uris":["http://zotero.org/users/3599437/items/IT7TT7RX"],"itemData":{"id":1390,"type":"chapter","container-title":"Anti-Colonialism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IV3kKgiz/jdt65WLZ","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621EB7" w:rsidRPr="00621EB7">
        <w:rPr>
          <w:vertAlign w:val="superscript"/>
          <w:lang w:val="en-US"/>
        </w:rPr>
        <w:t>59,60</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621EB7">
        <w:rPr>
          <w:lang w:val="en-US"/>
        </w:rPr>
        <w:instrText xml:space="preserve"> ADDIN ZOTERO_ITEM CSL_CITATION {"citationID":"AZJHcKuk","properties":{"formattedCitation":"\\super 61,62\\nosupersub{}","plainCitation":"61,62","noteIndex":0},"citationItems":[{"id":"IV3kKgiz/UoSKMHvA","uris":["http://zotero.org/users/3599437/items/YZBM9ZMB"],"itemData":{"id":1382,"type":"article-journal","abstract":"A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G."}],"issued":{"date-parts":[["2008",12,1]]}}},{"id":"IV3kKgiz/CJSEHSKl","uris":["http://zotero.org/users/3599437/items/UPTD8YBC"],"itemData":{"id":1391,"type":"article-journal","container-title":"Facts,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621EB7" w:rsidRPr="00621EB7">
        <w:rPr>
          <w:vertAlign w:val="superscript"/>
          <w:lang w:val="en-US"/>
        </w:rPr>
        <w:t>61,62</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r w:rsidR="00757B8D">
        <w:rPr>
          <w:lang w:val="en-US"/>
        </w:rPr>
        <w:t xml:space="preserve">In agricultural research, reflexivity on implicit values and their consequences for research framing is not common. </w:t>
      </w:r>
      <w:r w:rsidR="00757B8D" w:rsidRPr="00772B8B">
        <w:rPr>
          <w:color w:val="FF0000"/>
          <w:lang w:val="en-US"/>
        </w:rPr>
        <w:t>To help cement framing as an inherent component of all agricultural research endeavors, here we discuss two xx that may help   does however require the researcher to break from reflect and their own values</w:t>
      </w:r>
      <w:r w:rsidR="00772B8B">
        <w:rPr>
          <w:color w:val="FF0000"/>
          <w:lang w:val="en-US"/>
        </w:rPr>
        <w:t xml:space="preserve"> NEEDS WORK</w:t>
      </w:r>
    </w:p>
    <w:p w14:paraId="37748B00" w14:textId="4C85F5A4" w:rsidR="000D16E3" w:rsidRDefault="002E2390" w:rsidP="000D16E3">
      <w:pPr>
        <w:pStyle w:val="Heading2"/>
        <w:rPr>
          <w:lang w:val="en-US"/>
        </w:rPr>
      </w:pPr>
      <w:r>
        <w:rPr>
          <w:lang w:val="en-US"/>
        </w:rPr>
        <w:t xml:space="preserve">4.1 </w:t>
      </w:r>
      <w:r w:rsidR="00757B8D">
        <w:rPr>
          <w:lang w:val="en-US"/>
        </w:rPr>
        <w:t>A</w:t>
      </w:r>
      <w:r w:rsidR="00551F22">
        <w:rPr>
          <w:lang w:val="en-US"/>
        </w:rPr>
        <w:t>cknowledging and identifying values</w:t>
      </w:r>
    </w:p>
    <w:p w14:paraId="12B02B4D" w14:textId="3B53C4FA" w:rsidR="00836245" w:rsidRDefault="00FF710E" w:rsidP="00FF710E">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621EB7">
        <w:rPr>
          <w:i/>
          <w:iCs/>
          <w:lang w:val="en-US"/>
        </w:rPr>
        <w:instrText xml:space="preserve"> ADDIN ZOTERO_ITEM CSL_CITATION {"citationID":"l9J5UtWf","properties":{"formattedCitation":"\\super 63\\nosupersub{}","plainCitation":"63","noteIndex":0},"citationItems":[{"id":"IV3kKgiz/3qjZRLVd","uris":["http://zotero.org/users/3599437/items/JBKSTQ7W"],"itemData":{"id":1532,"type":"book","event-place":"New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621EB7" w:rsidRPr="00621EB7">
        <w:rPr>
          <w:vertAlign w:val="superscript"/>
          <w:lang w:val="en-US"/>
        </w:rPr>
        <w:t>63</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757B8D" w:rsidRPr="00772B8B">
        <w:rPr>
          <w:color w:val="FF0000"/>
          <w:lang w:val="en-US"/>
        </w:rPr>
        <w:t xml:space="preserve">This experience likely informed his approach to problems: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561BF2">
        <w:rPr>
          <w:lang w:val="en-US"/>
        </w:rPr>
        <w:fldChar w:fldCharType="begin"/>
      </w:r>
      <w:r w:rsidR="00621EB7">
        <w:rPr>
          <w:lang w:val="en-US"/>
        </w:rPr>
        <w:instrText xml:space="preserve"> ADDIN ZOTERO_ITEM CSL_CITATION {"citationID":"MLdD23Sz","properties":{"formattedCitation":"\\super 64\\nosupersub{}","plainCitation":"64","noteIndex":0},"citationItems":[{"id":"IV3kKgiz/NSjAs72e","uris":["http://zotero.org/users/3599437/items/WRCXHW7P"],"itemData":{"id":1534,"type":"article-journal","abstract":"(1971).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621EB7" w:rsidRPr="00621EB7">
        <w:rPr>
          <w:vertAlign w:val="superscript"/>
          <w:lang w:val="en-US"/>
        </w:rPr>
        <w:t>64</w:t>
      </w:r>
      <w:r w:rsidR="00561BF2">
        <w:rPr>
          <w:lang w:val="en-US"/>
        </w:rPr>
        <w:fldChar w:fldCharType="end"/>
      </w:r>
      <w:r w:rsidR="00D65312">
        <w:rPr>
          <w:lang w:val="en-US"/>
        </w:rPr>
        <w:t>.</w:t>
      </w:r>
      <w:r w:rsidR="00725FDB">
        <w:rPr>
          <w:lang w:val="en-US"/>
        </w:rPr>
        <w:t xml:space="preserve"> Vogt </w:t>
      </w:r>
      <w:r w:rsidR="00757B8D">
        <w:rPr>
          <w:lang w:val="en-US"/>
        </w:rPr>
        <w:t xml:space="preserve">also </w:t>
      </w:r>
      <w:r w:rsidR="00725FDB">
        <w:rPr>
          <w:lang w:val="en-US"/>
        </w:rPr>
        <w:t xml:space="preserve">began his life in a rural </w:t>
      </w:r>
      <w:proofErr w:type="gramStart"/>
      <w:r w:rsidR="00725FDB">
        <w:rPr>
          <w:lang w:val="en-US"/>
        </w:rPr>
        <w:t>area</w:t>
      </w:r>
      <w:r w:rsidR="00757B8D">
        <w:rPr>
          <w:lang w:val="en-US"/>
        </w:rPr>
        <w:t xml:space="preserve">, </w:t>
      </w:r>
      <w:r w:rsidR="00725FDB">
        <w:rPr>
          <w:lang w:val="en-US"/>
        </w:rPr>
        <w:t>but</w:t>
      </w:r>
      <w:proofErr w:type="gramEnd"/>
      <w:r w:rsidR="00725FDB">
        <w:rPr>
          <w:lang w:val="en-US"/>
        </w:rPr>
        <w:t xml:space="preserve"> moved to the city and witnessed the urban development of</w:t>
      </w:r>
      <w:r w:rsidR="00757B8D">
        <w:rPr>
          <w:lang w:val="en-US"/>
        </w:rPr>
        <w:t xml:space="preserve"> the natural areas he associated with his childhood</w:t>
      </w:r>
      <w:r w:rsidR="00725FDB">
        <w:rPr>
          <w:lang w:val="en-US"/>
        </w:rPr>
        <w:t>.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621EB7">
        <w:rPr>
          <w:lang w:val="en-US"/>
        </w:rPr>
        <w:instrText xml:space="preserve"> ADDIN ZOTERO_ITEM CSL_CITATION {"citationID":"uDS1IynQ","properties":{"formattedCitation":"\\super 65\\nosupersub{}","plainCitation":"65","noteIndex":0},"citationItems":[{"id":"IV3kKgiz/kNX2EYIl","uris":["http://zotero.org/users/3599437/items/XCZ98J57"],"itemData":{"id":1536,"type":"article-journal","abstract":"The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621EB7" w:rsidRPr="00621EB7">
        <w:rPr>
          <w:vertAlign w:val="superscript"/>
          <w:lang w:val="en-US"/>
        </w:rPr>
        <w:t>65</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by their personal values and experiences.</w:t>
      </w:r>
      <w:r w:rsidR="00757B8D">
        <w:rPr>
          <w:lang w:val="en-US"/>
        </w:rPr>
        <w:t xml:space="preserve"> The differing motivations do not invalidate their truths, but rather demonstrate how multiple valid, but </w:t>
      </w:r>
      <w:proofErr w:type="gramStart"/>
      <w:r w:rsidR="00757B8D">
        <w:rPr>
          <w:lang w:val="en-US"/>
        </w:rPr>
        <w:t>values</w:t>
      </w:r>
      <w:proofErr w:type="gramEnd"/>
      <w:r w:rsidR="00757B8D">
        <w:rPr>
          <w:lang w:val="en-US"/>
        </w:rPr>
        <w:t xml:space="preserve">-informed truths can co-exist. </w:t>
      </w:r>
      <w:r w:rsidR="00772B8B" w:rsidRPr="00772B8B">
        <w:rPr>
          <w:color w:val="FF0000"/>
          <w:lang w:val="en-US"/>
        </w:rPr>
        <w:t>SOMETHING about how we need to understand our own values</w:t>
      </w:r>
      <w:r w:rsidR="00772B8B">
        <w:rPr>
          <w:color w:val="FF0000"/>
          <w:lang w:val="en-US"/>
        </w:rPr>
        <w:t xml:space="preserve"> and implications, give a simple </w:t>
      </w:r>
      <w:proofErr w:type="gramStart"/>
      <w:r w:rsidR="00772B8B">
        <w:rPr>
          <w:color w:val="FF0000"/>
          <w:lang w:val="en-US"/>
        </w:rPr>
        <w:t>high level</w:t>
      </w:r>
      <w:proofErr w:type="gramEnd"/>
      <w:r w:rsidR="00772B8B">
        <w:rPr>
          <w:color w:val="FF0000"/>
          <w:lang w:val="en-US"/>
        </w:rPr>
        <w:t xml:space="preserve"> example, intrinsic value of things versus valuable only insofar as it provides value to humans…</w:t>
      </w: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4C9FEBD3" w14:textId="5462570C" w:rsidR="00757B8D" w:rsidRDefault="00757B8D" w:rsidP="00757B8D">
      <w:pPr>
        <w:rPr>
          <w:lang w:val="en-US"/>
        </w:rPr>
      </w:pPr>
      <w:r>
        <w:rPr>
          <w:lang w:val="en-US"/>
        </w:rPr>
        <w:t>Borlaug and Vogt represent two American males of European descent, and their differing worldviews demonstrate how even classical delineations such as race and gender portend little regarding value systems. Today, an increasing availability of diversely framed reflections concerning the Green Revolution has led to significantly more nuanced understandings of the motivations behind and impacts of the Green Revolution</w:t>
      </w:r>
      <w:r>
        <w:rPr>
          <w:lang w:val="en-US"/>
        </w:rPr>
        <w:fldChar w:fldCharType="begin"/>
      </w:r>
      <w:r w:rsidR="00621EB7">
        <w:rPr>
          <w:lang w:val="en-US"/>
        </w:rPr>
        <w:instrText xml:space="preserve"> ADDIN ZOTERO_ITEM CSL_CITATION {"citationID":"Cf0uvXAz","properties":{"formattedCitation":"\\super 66\\nosupersub{}","plainCitation":"66","noteIndex":0},"citationItems":[{"id":"IV3kKgiz/AqNBGUIH","uris":["http://zotero.org/users/3599437/items/JKGQM9CH"],"itemData":{"id":1540,"type":"webpage","abstract":"The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Pr>
          <w:lang w:val="en-US"/>
        </w:rPr>
        <w:fldChar w:fldCharType="separate"/>
      </w:r>
      <w:r w:rsidR="00621EB7" w:rsidRPr="00621EB7">
        <w:rPr>
          <w:vertAlign w:val="superscript"/>
          <w:lang w:val="en-US"/>
        </w:rPr>
        <w:t>66</w:t>
      </w:r>
      <w:r>
        <w:rPr>
          <w:lang w:val="en-US"/>
        </w:rPr>
        <w:fldChar w:fldCharType="end"/>
      </w:r>
      <w:r>
        <w:rPr>
          <w:lang w:val="en-US"/>
        </w:rPr>
        <w:t xml:space="preserve">. As calls for a second Green Revolution proliferate, the ability of society to leverage diverse voices is a prerequisite for crafting fair and equitable agricultural trajectories that xxx. </w:t>
      </w:r>
    </w:p>
    <w:p w14:paraId="4038C481" w14:textId="7FCC9213" w:rsidR="00757B8D" w:rsidRPr="00757B8D" w:rsidRDefault="00757B8D" w:rsidP="00757B8D">
      <w:pPr>
        <w:rPr>
          <w:color w:val="FF0000"/>
          <w:lang w:val="en-US"/>
        </w:rPr>
      </w:pPr>
      <w:r w:rsidRPr="00757B8D">
        <w:rPr>
          <w:color w:val="FF0000"/>
          <w:lang w:val="en-US"/>
        </w:rPr>
        <w:t>Policy thing…I deleted it on accident</w:t>
      </w:r>
    </w:p>
    <w:p w14:paraId="14B331D8" w14:textId="7148AC1A" w:rsidR="00757B8D" w:rsidRDefault="00757B8D" w:rsidP="00757B8D">
      <w:pPr>
        <w:rPr>
          <w:lang w:val="en-US"/>
        </w:rPr>
      </w:pPr>
      <w:r>
        <w:rPr>
          <w:lang w:val="en-US"/>
        </w:rPr>
        <w:t>It follows that the broader the set of framings available, the greater the possibility for more equitable solutions</w:t>
      </w:r>
      <w:r>
        <w:rPr>
          <w:lang w:val="en-US"/>
        </w:rPr>
        <w:fldChar w:fldCharType="begin"/>
      </w:r>
      <w:r w:rsidR="00621EB7">
        <w:rPr>
          <w:lang w:val="en-US"/>
        </w:rPr>
        <w:instrText xml:space="preserve"> ADDIN ZOTERO_ITEM CSL_CITATION {"citationID":"ZlejrkSf","properties":{"formattedCitation":"\\super 67\\nosupersub{}","plainCitation":"67","noteIndex":0},"citationItems":[{"id":"IV3kKgiz/28jTSZ1T","uris":["http://zotero.org/users/3599437/items/KUGLLCNC"],"itemData":{"id":1538,"type":"article-journal","container-title":"Policy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Pr>
          <w:lang w:val="en-US"/>
        </w:rPr>
        <w:fldChar w:fldCharType="separate"/>
      </w:r>
      <w:r w:rsidR="00621EB7" w:rsidRPr="00621EB7">
        <w:rPr>
          <w:vertAlign w:val="superscript"/>
          <w:lang w:val="en-US"/>
        </w:rPr>
        <w:t>67</w:t>
      </w:r>
      <w:r>
        <w:rPr>
          <w:lang w:val="en-US"/>
        </w:rPr>
        <w:fldChar w:fldCharType="end"/>
      </w:r>
      <w:r>
        <w:rPr>
          <w:lang w:val="en-US"/>
        </w:rPr>
        <w:t>. Increased diversity of agricultural research scientists is a necessary corollary to that effort</w:t>
      </w:r>
      <w:r>
        <w:rPr>
          <w:lang w:val="en-US"/>
        </w:rPr>
        <w:fldChar w:fldCharType="begin"/>
      </w:r>
      <w:r w:rsidR="00621EB7">
        <w:rPr>
          <w:lang w:val="en-US"/>
        </w:rPr>
        <w:instrText xml:space="preserve"> ADDIN ZOTERO_ITEM CSL_CITATION {"citationID":"ZyQl0vk3","properties":{"formattedCitation":"\\super 68\\nosupersub{}","plainCitation":"68","noteIndex":0},"citationItems":[{"id":"IV3kKgiz/RBoKdQYa","uris":["http://zotero.org/users/3599437/items/XPG5ZZEZ"],"itemData":{"id":1559,"type":"article-journal","abstract":"Female scientists and researchers with diverse cultural backgrounds, especially of the Global South, are underrepresented in scientific systems. This is also the case for land use science and even for research teams researching in Global South countries. To assess trends in gender parity, ethnic diversity and intersectionality in this field, we conducted a meta-analysis based on systematic literature review that included 316,390 peer-reviewed journal articles. We found that 27% of all authors between 2000–2021 represented women. Ethnicity representation was biased towards White researchers (62%) followed by Asian (30%), Hispanic (6%) and Black (2%) researchers. Intersection of inequalities further underrepresented Black and Hispanic women when author positions were considered, giving Black women 0.6% chance of becoming first authors in land use science in comparison to 19.3% chance of White women. Supportive actions to empower women are needed to reduce intersectional inequalities and to achieve the sustainable development goals.","container-title":"Journal of Land Use Science","DOI":"10.1080/1747423X.2021.2015001","ISSN":"1747-423X","issue":"1","note":"publisher: Taylor &amp; Francis\n_eprint: https://doi.org/10.1080/1747423X.2021.2015001","page":"262–280","source":"Taylor and Francis+NEJM","title":"A long way to go: gender and diversity in land use science","title-short":"A long way to go","volume":"17","author":[{"family":"Kamau","given":"Hannah N."},{"family":"Tran","given":"Uyen"},{"family":"Biber-Freudenberger","given":"Lisa"}],"issued":{"date-parts":[["2022",1,2]]}}}],"schema":"https://github.com/citation-style-language/schema/raw/master/csl-citation.json"} </w:instrText>
      </w:r>
      <w:r>
        <w:rPr>
          <w:lang w:val="en-US"/>
        </w:rPr>
        <w:fldChar w:fldCharType="separate"/>
      </w:r>
      <w:r w:rsidR="00621EB7" w:rsidRPr="00621EB7">
        <w:rPr>
          <w:vertAlign w:val="superscript"/>
          <w:lang w:val="en-US"/>
        </w:rPr>
        <w:t>68</w:t>
      </w:r>
      <w:r>
        <w:rPr>
          <w:lang w:val="en-US"/>
        </w:rPr>
        <w:fldChar w:fldCharType="end"/>
      </w:r>
      <w:r>
        <w:rPr>
          <w:lang w:val="en-US"/>
        </w:rPr>
        <w:t xml:space="preserve">. </w:t>
      </w:r>
    </w:p>
    <w:p w14:paraId="5D79371C" w14:textId="77777777" w:rsidR="00757B8D" w:rsidRDefault="00757B8D" w:rsidP="00757B8D">
      <w:pPr>
        <w:rPr>
          <w:lang w:val="en-US"/>
        </w:rPr>
      </w:pPr>
    </w:p>
    <w:p w14:paraId="6C9A3276" w14:textId="2A0720C4" w:rsidR="00F51D31" w:rsidRDefault="00F51D31" w:rsidP="00757B8D">
      <w:pPr>
        <w:rPr>
          <w:lang w:val="en-US"/>
        </w:rPr>
      </w:pPr>
      <w:r>
        <w:rPr>
          <w:lang w:val="en-US"/>
        </w:rPr>
        <w:t>The importance of values for science</w:t>
      </w:r>
      <w:r>
        <w:rPr>
          <w:lang w:val="en-US"/>
        </w:rPr>
        <w:fldChar w:fldCharType="begin"/>
      </w:r>
      <w:r w:rsidR="00621EB7">
        <w:rPr>
          <w:lang w:val="en-US"/>
        </w:rPr>
        <w:instrText xml:space="preserve"> ADDIN ZOTERO_ITEM CSL_CITATION {"citationID":"czmA225y","properties":{"formattedCitation":"\\super 69\\nosupersub{}","plainCitation":"69","noteIndex":0},"citationItems":[{"id":1129,"uris":["http://zotero.org/users/3599437/items/PWRW3E49"],"itemData":{"id":1129,"type":"article-journal","abstract":"This essay examines the important roles for values in science, from deciding which research projects are worth pursuing, to shaping good methodological approaches (including ethical concerns), to assessing the sufficiency of evidence for scientific claims. I highlight the necessity of social and ethical value judgements in science, particularly for producing properly responsible research. I then examine the implications of the need for values to inform scientific practice for public trust in science. I argue that values serve as a key basis for public trust in scientists, along with the presence of expertise and engagement in a well-functioning expert community, and that scientists should thus be more open about the values informing their work. This result holds whether the science at issue is a matter of consensus or still contested within the scientific community.","container-title":"Interdisciplinary Science Reviews","DOI":"10.1080/03080188.2023.2191559","ISSN":"0308-0188","issue":"2","note":"publisher: Taylor &amp; Francis\n_eprint: https://doi.org/10.1080/03080188.2023.2191559","page":"251-263","source":"Taylor and Francis+NEJM","title":"The importance of values for science","volume":"48","author":[{"family":"Douglas","given":"Heather"}],"issued":{"date-parts":[["2023",4,3]]}}}],"schema":"https://github.com/citation-style-language/schema/raw/master/csl-citation.json"} </w:instrText>
      </w:r>
      <w:r>
        <w:rPr>
          <w:lang w:val="en-US"/>
        </w:rPr>
        <w:fldChar w:fldCharType="separate"/>
      </w:r>
      <w:r w:rsidR="00621EB7" w:rsidRPr="00621EB7">
        <w:rPr>
          <w:vertAlign w:val="superscript"/>
          <w:lang w:val="en-US"/>
        </w:rPr>
        <w:t>69</w:t>
      </w:r>
      <w:r>
        <w:rPr>
          <w:lang w:val="en-US"/>
        </w:rPr>
        <w:fldChar w:fldCharType="end"/>
      </w:r>
    </w:p>
    <w:p w14:paraId="0F6ADF3D" w14:textId="77777777" w:rsidR="00F51D31" w:rsidRDefault="00F51D31" w:rsidP="00757B8D">
      <w:pPr>
        <w:rPr>
          <w:lang w:val="en-US"/>
        </w:rPr>
      </w:pPr>
    </w:p>
    <w:p w14:paraId="55FE70AA" w14:textId="7185A9DE" w:rsidR="00757B8D" w:rsidRDefault="00757B8D" w:rsidP="00757B8D">
      <w:pPr>
        <w:rPr>
          <w:lang w:val="en-US"/>
        </w:rPr>
      </w:pPr>
      <w:r>
        <w:rPr>
          <w:lang w:val="en-US"/>
        </w:rPr>
        <w:t>In more general terms, curiosity-driven explorations of seemingly contradicting truths in science are extremely productive, and often expose differences in values that may not have previously been well articulated</w:t>
      </w:r>
      <w:r>
        <w:rPr>
          <w:lang w:val="en-US"/>
        </w:rPr>
        <w:fldChar w:fldCharType="begin"/>
      </w:r>
      <w:r w:rsidR="00621EB7">
        <w:rPr>
          <w:lang w:val="en-US"/>
        </w:rPr>
        <w:instrText xml:space="preserve"> ADDIN ZOTERO_ITEM CSL_CITATION {"citationID":"OjVGStlc","properties":{"formattedCitation":"\\super 70\\uc0\\u8211{}75\\nosupersub{}","plainCitation":"70–75","noteIndex":0},"citationItems":[{"id":"IV3kKgiz/2FUUnluh","uris":["http://zotero.org/users/3599437/items/PG466J7I"],"itemData":{"id":1406,"type":"article-journal","container-title":"Proceedings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ethanol","volume":"119","author":[{"family":"Hill","given":"Jason"}],"issued":{"date-parts":[["2022",3,15]]}}},{"id":"IV3kKgiz/Cwbg8ISx","uris":["http://zotero.org/users/3599437/items/HGBJCCEN"],"itemData":{"id":1368,"type":"post-weblog","abstract":"It’s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IV3kKgiz/hEFVdwQ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Jo"}]}},{"id":1123,"uris":["http://zotero.org/users/3599437/items/CVTZ5LRD"],"itemData":{"id":1123,"type":"article-journal","abstract":"Biofuels derived from low-input high-diversity (LIHD) mixtures of native grassland perennials can provide more usable energy, greater greenhouse gas reductions, and less agrichemical pollution per hectare than can corn grain ethanol or soybean biodiesel. High-diversity grasslands had increasingly higher bioenergy yields that were 238% greater than monoculture yields after a decade. LIHD biofuels are carbon negative because net ecosystem carbon dioxide sequestration (4.4 megagram hectare–1 year–1 of carbon dioxide in soil and roots) exceeds fossil carbon dioxide release during biofuel production (0.32 megagram hectare–1 year–1). Moreover, LIHD biofuels can be produced on agriculturally degraded lands and thus need to neither displace food production nor cause loss of biodiversity via habitat destruction.","container-title":"Science","DOI":"10.1126/science.1133306","issue":"5805","note":"publisher: American Association for the Advancement of Science","page":"1598-1600","source":"science.org (Atypon)","title":"Carbon-Negative Biofuels from Low-Input High-Diversity Grassland Biomass","volume":"314","author":[{"family":"Tilman","given":"David"},{"family":"Hill","given":"Jason"},{"family":"Lehman","given":"Clarence"}],"issued":{"date-parts":[["2006",12,8]]}}},{"id":1125,"uris":["http://zotero.org/users/3599437/items/B2SVGWND"],"itemData":{"id":1125,"type":"article-journal","abstract":"We discovered that biofuels from low-input high-diversity mixtures of native perennial prairie plants grown on degraded soil can provide similar bioenergy gains and greater greenhouse gas benefits than current corn ethanol produced from crops grown in monoculture on fertile soil with high inputs. Russelle et al.'s technical concerns are refuted by a substantial body of research on prairie ecosystems and managed perennial grasslands.","container-title":"Science","DOI":"10.1126/science.1140365","issue":"5831","note":"publisher: American Association for the Advancement of Science","page":"1567-1567","source":"science.org (Atypon)","title":"Response to Comment on \"Carbon-Negative Biofuels from Low-Input High-Diversity Grassland Biomass\"","volume":"316","author":[{"family":"Tilman","given":"David"},{"family":"Hill","given":"Jason"},{"family":"Lehman","given":"Clarence"}],"issued":{"date-parts":[["2007",6,15]]}}},{"id":1127,"uris":["http://zotero.org/users/3599437/items/UJUR88NV"],"itemData":{"id":1127,"type":"article-journal","abstract":"Tilman et al. (Reports, 8 December 2006, p. 1598) argued that low-input high-diversity grasslands can provide a substantial proportion of global energy needs. We contend that their conclusions are not substantiated by their experimental protocol. The authors understated the management inputs required to establish prairies, extrapolated globally from site-specific results, and presented potentially misleading energy accounting.","container-title":"Science","DOI":"10.1126/science.1139388","issue":"5831","note":"publisher: American Association for the Advancement of Science","page":"1567-1567","source":"science.org (Atypon)","title":"Comment on \"Carbon-Negative Biofuels from Low-Input High-Diversity Grassland Biomass\"","volume":"316","author":[{"family":"Russelle","given":"Michael P."},{"family":"Morey","given":"R. Vance"},{"family":"Baker","given":"John M."},{"family":"Porter","given":"Paul M."},{"family":"Jung","given":"Hans-Joachim G."}],"issued":{"date-parts":[["2007",6,15]]}}}],"schema":"https://github.com/citation-style-language/schema/raw/master/csl-citation.json"} </w:instrText>
      </w:r>
      <w:r>
        <w:rPr>
          <w:lang w:val="en-US"/>
        </w:rPr>
        <w:fldChar w:fldCharType="separate"/>
      </w:r>
      <w:r w:rsidR="00621EB7" w:rsidRPr="00621EB7">
        <w:rPr>
          <w:vertAlign w:val="superscript"/>
          <w:lang w:val="en-US"/>
        </w:rPr>
        <w:t>70–75</w:t>
      </w:r>
      <w:r>
        <w:rPr>
          <w:lang w:val="en-US"/>
        </w:rPr>
        <w:fldChar w:fldCharType="end"/>
      </w:r>
      <w:r>
        <w:rPr>
          <w:lang w:val="en-US"/>
        </w:rPr>
        <w:t xml:space="preserve">. This articulation can greatly aid in understanding XXXX something from the reviewer’s comments </w:t>
      </w:r>
      <w:proofErr w:type="spellStart"/>
      <w:r>
        <w:rPr>
          <w:lang w:val="en-US"/>
        </w:rPr>
        <w:t>xxxxx</w:t>
      </w:r>
      <w:proofErr w:type="spellEnd"/>
      <w:r>
        <w:rPr>
          <w:lang w:val="en-US"/>
        </w:rPr>
        <w:t>. Scientists who acknowledge and navigate the existence of multiple truths are better equipped to provide solutions that do not preferentially disadvantage vulnerable groups</w:t>
      </w:r>
      <w:r>
        <w:rPr>
          <w:lang w:val="en-US"/>
        </w:rPr>
        <w:fldChar w:fldCharType="begin"/>
      </w:r>
      <w:r w:rsidR="00621EB7">
        <w:rPr>
          <w:lang w:val="en-US"/>
        </w:rPr>
        <w:instrText xml:space="preserve"> ADDIN ZOTERO_ITEM CSL_CITATION {"citationID":"dnyeDnrP","properties":{"formattedCitation":"\\super 76\\nosupersub{}","plainCitation":"76","noteIndex":0},"citationItems":[{"id":523,"uris":["http://zotero.org/users/3599437/items/FM9JJN8X"],"itemData":{"id":523,"type":"article-journal","abstract":"Agriculture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Pr>
          <w:lang w:val="en-US"/>
        </w:rPr>
        <w:fldChar w:fldCharType="separate"/>
      </w:r>
      <w:r w:rsidR="00621EB7" w:rsidRPr="00621EB7">
        <w:rPr>
          <w:vertAlign w:val="superscript"/>
          <w:lang w:val="en-US"/>
        </w:rPr>
        <w:t>76</w:t>
      </w:r>
      <w:r>
        <w:rPr>
          <w:lang w:val="en-US"/>
        </w:rPr>
        <w:fldChar w:fldCharType="end"/>
      </w:r>
      <w:r>
        <w:rPr>
          <w:lang w:val="en-US"/>
        </w:rPr>
        <w:t xml:space="preserve">. </w:t>
      </w:r>
    </w:p>
    <w:p w14:paraId="0D24667E" w14:textId="77777777" w:rsidR="00757B8D" w:rsidRDefault="00757B8D" w:rsidP="00757B8D">
      <w:pPr>
        <w:rPr>
          <w:lang w:val="en-US"/>
        </w:rPr>
      </w:pPr>
    </w:p>
    <w:p w14:paraId="2C6111FC" w14:textId="77777777" w:rsidR="00810A3C" w:rsidRDefault="00810A3C" w:rsidP="00810A3C">
      <w:pPr>
        <w:rPr>
          <w:color w:val="20124D"/>
          <w:shd w:val="clear" w:color="auto" w:fill="FFFFFF"/>
          <w:lang w:val="en-US"/>
        </w:rPr>
      </w:pPr>
    </w:p>
    <w:p w14:paraId="22FBB4A9" w14:textId="05F791E8" w:rsidR="00810A3C" w:rsidRDefault="00810A3C" w:rsidP="00810A3C">
      <w:pPr>
        <w:rPr>
          <w:color w:val="20124D"/>
          <w:shd w:val="clear" w:color="auto" w:fill="FFFFFF"/>
          <w:lang w:val="en-US"/>
        </w:rPr>
      </w:pPr>
      <w:r>
        <w:rPr>
          <w:lang w:val="en-US"/>
        </w:rPr>
        <w:t>It follows that the broader the set of framings available, the greater the possibility for more equitable solutions</w:t>
      </w:r>
      <w:r>
        <w:rPr>
          <w:lang w:val="en-US"/>
        </w:rPr>
        <w:fldChar w:fldCharType="begin"/>
      </w:r>
      <w:r w:rsidR="00621EB7">
        <w:rPr>
          <w:lang w:val="en-US"/>
        </w:rPr>
        <w:instrText xml:space="preserve"> ADDIN ZOTERO_ITEM CSL_CITATION {"citationID":"wubwJPZl","properties":{"formattedCitation":"\\super 67\\nosupersub{}","plainCitation":"67","noteIndex":0},"citationItems":[{"id":"IV3kKgiz/28jTSZ1T","uris":["http://zotero.org/users/3599437/items/KUGLLCNC"],"itemData":{"id":1538,"type":"article-journal","container-title":"Policy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Pr>
          <w:lang w:val="en-US"/>
        </w:rPr>
        <w:fldChar w:fldCharType="separate"/>
      </w:r>
      <w:r w:rsidR="00621EB7" w:rsidRPr="00621EB7">
        <w:rPr>
          <w:vertAlign w:val="superscript"/>
          <w:lang w:val="en-US"/>
        </w:rPr>
        <w:t>67</w:t>
      </w:r>
      <w:r>
        <w:rPr>
          <w:lang w:val="en-US"/>
        </w:rPr>
        <w:fldChar w:fldCharType="end"/>
      </w:r>
      <w:r>
        <w:rPr>
          <w:lang w:val="en-US"/>
        </w:rPr>
        <w:t>.</w:t>
      </w:r>
    </w:p>
    <w:p w14:paraId="7226B718" w14:textId="77777777" w:rsidR="00757B8D" w:rsidRDefault="00757B8D" w:rsidP="00757B8D">
      <w:pPr>
        <w:rPr>
          <w:lang w:val="en-US"/>
        </w:rPr>
      </w:pP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5BA7757C" w:rsidR="00191CB0" w:rsidRPr="007018EE" w:rsidRDefault="00810A3C" w:rsidP="00832084">
      <w:pPr>
        <w:rPr>
          <w:color w:val="20124D"/>
          <w:shd w:val="clear" w:color="auto" w:fill="FFFFFF"/>
          <w:lang w:val="en-US"/>
        </w:rPr>
      </w:pPr>
      <w:r>
        <w:rPr>
          <w:lang w:val="en-US"/>
        </w:rPr>
        <w:t xml:space="preserve">Agricultural scientists who </w:t>
      </w:r>
      <w:r w:rsidR="008A169F">
        <w:rPr>
          <w:lang w:val="en-US"/>
        </w:rPr>
        <w:t>examin</w:t>
      </w:r>
      <w:r>
        <w:rPr>
          <w:lang w:val="en-US"/>
        </w:rPr>
        <w:t>e</w:t>
      </w:r>
      <w:r w:rsidR="004B79B8">
        <w:rPr>
          <w:lang w:val="en-US"/>
        </w:rPr>
        <w:t xml:space="preserve">, </w:t>
      </w:r>
      <w:r w:rsidR="008A169F">
        <w:rPr>
          <w:lang w:val="en-US"/>
        </w:rPr>
        <w:t>challeng</w:t>
      </w:r>
      <w:r>
        <w:rPr>
          <w:lang w:val="en-US"/>
        </w:rPr>
        <w:t>e</w:t>
      </w:r>
      <w:r w:rsidR="004B79B8">
        <w:rPr>
          <w:lang w:val="en-US"/>
        </w:rPr>
        <w:t>, and redistribut</w:t>
      </w:r>
      <w:r>
        <w:rPr>
          <w:lang w:val="en-US"/>
        </w:rPr>
        <w:t>e</w:t>
      </w:r>
      <w:r w:rsidR="008A169F">
        <w:rPr>
          <w:lang w:val="en-US"/>
        </w:rPr>
        <w:t xml:space="preserve"> power</w:t>
      </w:r>
      <w:r>
        <w:rPr>
          <w:lang w:val="en-US"/>
        </w:rPr>
        <w:t xml:space="preserve"> can uniquely contribute to xxx, and may </w:t>
      </w:r>
      <w:r w:rsidR="00555E31">
        <w:rPr>
          <w:lang w:val="en-US"/>
        </w:rPr>
        <w:t>experience</w:t>
      </w:r>
      <w:r>
        <w:rPr>
          <w:lang w:val="en-US"/>
        </w:rPr>
        <w:t xml:space="preserve"> positive impacts on </w:t>
      </w:r>
      <w:r w:rsidR="00124EC3" w:rsidRPr="007018EE">
        <w:rPr>
          <w:color w:val="20124D"/>
          <w:shd w:val="clear" w:color="auto" w:fill="FFFFFF"/>
          <w:lang w:val="en-US"/>
        </w:rPr>
        <w:t>research creativity</w:t>
      </w:r>
      <w:r>
        <w:rPr>
          <w:color w:val="20124D"/>
          <w:shd w:val="clear" w:color="auto" w:fill="FFFFFF"/>
          <w:lang w:val="en-US"/>
        </w:rPr>
        <w:t xml:space="preserve"> and </w:t>
      </w:r>
      <w:r w:rsidR="00124EC3" w:rsidRPr="007018EE">
        <w:rPr>
          <w:color w:val="20124D"/>
          <w:shd w:val="clear" w:color="auto" w:fill="FFFFFF"/>
          <w:lang w:val="en-US"/>
        </w:rPr>
        <w:t>stakeholder participation</w:t>
      </w:r>
      <w:r>
        <w:rPr>
          <w:color w:val="20124D"/>
          <w:shd w:val="clear" w:color="auto" w:fill="FFFFFF"/>
          <w:lang w:val="en-US"/>
        </w:rPr>
        <w:t xml:space="preserve">. Moreover, agricultural scientists who build self-awareness of their own values and how those inform their perceived problems and solutions will likely be better able to recognize, incorporate (need better word), and solicit diverse framings, which promotes better outcomes for agricultural sustainability overall.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need not be overwhelming nor demand world changing activities; it simply asks that one</w:t>
      </w:r>
      <w:r>
        <w:rPr>
          <w:lang w:val="en-US"/>
        </w:rPr>
        <w:t xml:space="preserve"> reflect on power disparities and values embedded </w:t>
      </w:r>
      <w:r w:rsidR="00191CB0">
        <w:rPr>
          <w:lang w:val="en-US"/>
        </w:rPr>
        <w:t xml:space="preserve">in their research. </w:t>
      </w:r>
      <w:r w:rsidRPr="00555E31">
        <w:rPr>
          <w:color w:val="FF0000"/>
          <w:lang w:val="en-US"/>
        </w:rPr>
        <w:t>We hope this Perspective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lastRenderedPageBreak/>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07E8F565" w14:textId="77777777" w:rsidR="00621EB7" w:rsidRPr="00621EB7" w:rsidRDefault="0030076E" w:rsidP="00621EB7">
      <w:pPr>
        <w:pStyle w:val="Bibliography"/>
        <w:rPr>
          <w:lang w:val="en-US"/>
        </w:rPr>
      </w:pPr>
      <w:r>
        <w:rPr>
          <w:lang w:val="en-US"/>
        </w:rPr>
        <w:fldChar w:fldCharType="begin"/>
      </w:r>
      <w:r w:rsidR="00621EB7">
        <w:rPr>
          <w:lang w:val="en-US"/>
        </w:rPr>
        <w:instrText xml:space="preserve"> ADDIN ZOTERO_BIBL {"uncited":[],"omitted":[],"custom":[]} CSL_BIBLIOGRAPHY </w:instrText>
      </w:r>
      <w:r>
        <w:rPr>
          <w:lang w:val="en-US"/>
        </w:rPr>
        <w:fldChar w:fldCharType="separate"/>
      </w:r>
      <w:r w:rsidR="00621EB7" w:rsidRPr="00621EB7">
        <w:rPr>
          <w:lang w:val="en-US"/>
        </w:rPr>
        <w:t>1.</w:t>
      </w:r>
      <w:r w:rsidR="00621EB7" w:rsidRPr="00621EB7">
        <w:rPr>
          <w:lang w:val="en-US"/>
        </w:rPr>
        <w:tab/>
        <w:t xml:space="preserve">Isett, C. &amp; Miller, S. </w:t>
      </w:r>
      <w:r w:rsidR="00621EB7" w:rsidRPr="00621EB7">
        <w:rPr>
          <w:i/>
          <w:iCs/>
          <w:lang w:val="en-US"/>
        </w:rPr>
        <w:t>The Social History of Agriculture: From the Origins to the Current Crisis</w:t>
      </w:r>
      <w:r w:rsidR="00621EB7" w:rsidRPr="00621EB7">
        <w:rPr>
          <w:lang w:val="en-US"/>
        </w:rPr>
        <w:t>. (Rowman &amp; Littlefield, 2016).</w:t>
      </w:r>
    </w:p>
    <w:p w14:paraId="0F1ADDB0" w14:textId="77777777" w:rsidR="00621EB7" w:rsidRPr="00621EB7" w:rsidRDefault="00621EB7" w:rsidP="00621EB7">
      <w:pPr>
        <w:pStyle w:val="Bibliography"/>
        <w:rPr>
          <w:lang w:val="en-US"/>
        </w:rPr>
      </w:pPr>
      <w:r w:rsidRPr="00621EB7">
        <w:rPr>
          <w:lang w:val="en-US"/>
        </w:rPr>
        <w:t>2.</w:t>
      </w:r>
      <w:r w:rsidRPr="00621EB7">
        <w:rPr>
          <w:lang w:val="en-US"/>
        </w:rPr>
        <w:tab/>
        <w:t xml:space="preserve">Scott, J. C. </w:t>
      </w:r>
      <w:r w:rsidRPr="00621EB7">
        <w:rPr>
          <w:i/>
          <w:iCs/>
          <w:lang w:val="en-US"/>
        </w:rPr>
        <w:t>Against the Grain: A Deep History of the Earliest States</w:t>
      </w:r>
      <w:r w:rsidRPr="00621EB7">
        <w:rPr>
          <w:lang w:val="en-US"/>
        </w:rPr>
        <w:t>. (Yale University Press, 2017).</w:t>
      </w:r>
    </w:p>
    <w:p w14:paraId="14B7730B" w14:textId="77777777" w:rsidR="00621EB7" w:rsidRPr="00621EB7" w:rsidRDefault="00621EB7" w:rsidP="00621EB7">
      <w:pPr>
        <w:pStyle w:val="Bibliography"/>
        <w:rPr>
          <w:lang w:val="en-US"/>
        </w:rPr>
      </w:pPr>
      <w:r w:rsidRPr="00621EB7">
        <w:rPr>
          <w:lang w:val="en-US"/>
        </w:rPr>
        <w:t>3.</w:t>
      </w:r>
      <w:r w:rsidRPr="00621EB7">
        <w:rPr>
          <w:lang w:val="en-US"/>
        </w:rPr>
        <w:tab/>
        <w:t xml:space="preserve">Dencik, L., Hintz, A., Redden, J. &amp; </w:t>
      </w:r>
      <w:proofErr w:type="spellStart"/>
      <w:r w:rsidRPr="00621EB7">
        <w:rPr>
          <w:lang w:val="en-US"/>
        </w:rPr>
        <w:t>Treré</w:t>
      </w:r>
      <w:proofErr w:type="spellEnd"/>
      <w:r w:rsidRPr="00621EB7">
        <w:rPr>
          <w:lang w:val="en-US"/>
        </w:rPr>
        <w:t xml:space="preserve">, E. Exploring Data Justice: Conceptions, Applications and Directions. </w:t>
      </w:r>
      <w:r w:rsidRPr="00621EB7">
        <w:rPr>
          <w:i/>
          <w:iCs/>
          <w:lang w:val="en-US"/>
        </w:rPr>
        <w:t xml:space="preserve">Inf. </w:t>
      </w:r>
      <w:proofErr w:type="spellStart"/>
      <w:r w:rsidRPr="00621EB7">
        <w:rPr>
          <w:i/>
          <w:iCs/>
          <w:lang w:val="en-US"/>
        </w:rPr>
        <w:t>Commun</w:t>
      </w:r>
      <w:proofErr w:type="spellEnd"/>
      <w:r w:rsidRPr="00621EB7">
        <w:rPr>
          <w:i/>
          <w:iCs/>
          <w:lang w:val="en-US"/>
        </w:rPr>
        <w:t>. Soc.</w:t>
      </w:r>
      <w:r w:rsidRPr="00621EB7">
        <w:rPr>
          <w:lang w:val="en-US"/>
        </w:rPr>
        <w:t xml:space="preserve"> </w:t>
      </w:r>
      <w:r w:rsidRPr="00621EB7">
        <w:rPr>
          <w:b/>
          <w:bCs/>
          <w:lang w:val="en-US"/>
        </w:rPr>
        <w:t>22</w:t>
      </w:r>
      <w:r w:rsidRPr="00621EB7">
        <w:rPr>
          <w:lang w:val="en-US"/>
        </w:rPr>
        <w:t>, 873–881 (2019).</w:t>
      </w:r>
    </w:p>
    <w:p w14:paraId="5CC5391F" w14:textId="77777777" w:rsidR="00621EB7" w:rsidRPr="00621EB7" w:rsidRDefault="00621EB7" w:rsidP="00621EB7">
      <w:pPr>
        <w:pStyle w:val="Bibliography"/>
        <w:rPr>
          <w:lang w:val="en-US"/>
        </w:rPr>
      </w:pPr>
      <w:r w:rsidRPr="00621EB7">
        <w:rPr>
          <w:lang w:val="en-US"/>
        </w:rPr>
        <w:t>4.</w:t>
      </w:r>
      <w:r w:rsidRPr="00621EB7">
        <w:rPr>
          <w:lang w:val="en-US"/>
        </w:rPr>
        <w:tab/>
        <w:t xml:space="preserve">Iliadis, A. &amp; Russo, F. Critical data studies: An introduction. </w:t>
      </w:r>
      <w:r w:rsidRPr="00621EB7">
        <w:rPr>
          <w:i/>
          <w:iCs/>
          <w:lang w:val="en-US"/>
        </w:rPr>
        <w:t>Big Data Soc.</w:t>
      </w:r>
      <w:r w:rsidRPr="00621EB7">
        <w:rPr>
          <w:lang w:val="en-US"/>
        </w:rPr>
        <w:t xml:space="preserve"> </w:t>
      </w:r>
      <w:r w:rsidRPr="00621EB7">
        <w:rPr>
          <w:b/>
          <w:bCs/>
          <w:lang w:val="en-US"/>
        </w:rPr>
        <w:t>3</w:t>
      </w:r>
      <w:r w:rsidRPr="00621EB7">
        <w:rPr>
          <w:lang w:val="en-US"/>
        </w:rPr>
        <w:t>, 2053951716674238 (2016).</w:t>
      </w:r>
    </w:p>
    <w:p w14:paraId="152D4915" w14:textId="77777777" w:rsidR="00621EB7" w:rsidRPr="00621EB7" w:rsidRDefault="00621EB7" w:rsidP="00621EB7">
      <w:pPr>
        <w:pStyle w:val="Bibliography"/>
        <w:rPr>
          <w:lang w:val="en-US"/>
        </w:rPr>
      </w:pPr>
      <w:r w:rsidRPr="00621EB7">
        <w:rPr>
          <w:lang w:val="en-US"/>
        </w:rPr>
        <w:t>5.</w:t>
      </w:r>
      <w:r w:rsidRPr="00621EB7">
        <w:rPr>
          <w:lang w:val="en-US"/>
        </w:rPr>
        <w:tab/>
      </w:r>
      <w:proofErr w:type="spellStart"/>
      <w:r w:rsidRPr="00621EB7">
        <w:rPr>
          <w:lang w:val="en-US"/>
        </w:rPr>
        <w:t>Diakopoulos</w:t>
      </w:r>
      <w:proofErr w:type="spellEnd"/>
      <w:r w:rsidRPr="00621EB7">
        <w:rPr>
          <w:lang w:val="en-US"/>
        </w:rPr>
        <w:t xml:space="preserve">, N. Algorithmic Accountability: Journalistic investigation of computational power structures. </w:t>
      </w:r>
      <w:r w:rsidRPr="00621EB7">
        <w:rPr>
          <w:i/>
          <w:iCs/>
          <w:lang w:val="en-US"/>
        </w:rPr>
        <w:t>Digit. Journal.</w:t>
      </w:r>
      <w:r w:rsidRPr="00621EB7">
        <w:rPr>
          <w:lang w:val="en-US"/>
        </w:rPr>
        <w:t xml:space="preserve"> </w:t>
      </w:r>
      <w:r w:rsidRPr="00621EB7">
        <w:rPr>
          <w:b/>
          <w:bCs/>
          <w:lang w:val="en-US"/>
        </w:rPr>
        <w:t>3</w:t>
      </w:r>
      <w:r w:rsidRPr="00621EB7">
        <w:rPr>
          <w:lang w:val="en-US"/>
        </w:rPr>
        <w:t>, 398–415 (2015).</w:t>
      </w:r>
    </w:p>
    <w:p w14:paraId="055976E9" w14:textId="77777777" w:rsidR="00621EB7" w:rsidRPr="00621EB7" w:rsidRDefault="00621EB7" w:rsidP="00621EB7">
      <w:pPr>
        <w:pStyle w:val="Bibliography"/>
        <w:rPr>
          <w:lang w:val="en-US"/>
        </w:rPr>
      </w:pPr>
      <w:r w:rsidRPr="00621EB7">
        <w:rPr>
          <w:lang w:val="en-US"/>
        </w:rPr>
        <w:t>6.</w:t>
      </w:r>
      <w:r w:rsidRPr="00621EB7">
        <w:rPr>
          <w:lang w:val="en-US"/>
        </w:rPr>
        <w:tab/>
      </w:r>
      <w:proofErr w:type="spellStart"/>
      <w:r w:rsidRPr="00621EB7">
        <w:rPr>
          <w:lang w:val="en-US"/>
        </w:rPr>
        <w:t>Couldry</w:t>
      </w:r>
      <w:proofErr w:type="spellEnd"/>
      <w:r w:rsidRPr="00621EB7">
        <w:rPr>
          <w:lang w:val="en-US"/>
        </w:rPr>
        <w:t xml:space="preserve">, N. &amp; Mejias, U. A. The decolonial turn in data and technology research: what is at stake and where is it heading? </w:t>
      </w:r>
      <w:r w:rsidRPr="00621EB7">
        <w:rPr>
          <w:i/>
          <w:iCs/>
          <w:lang w:val="en-US"/>
        </w:rPr>
        <w:t xml:space="preserve">Inf. </w:t>
      </w:r>
      <w:proofErr w:type="spellStart"/>
      <w:r w:rsidRPr="00621EB7">
        <w:rPr>
          <w:i/>
          <w:iCs/>
          <w:lang w:val="en-US"/>
        </w:rPr>
        <w:t>Commun</w:t>
      </w:r>
      <w:proofErr w:type="spellEnd"/>
      <w:r w:rsidRPr="00621EB7">
        <w:rPr>
          <w:i/>
          <w:iCs/>
          <w:lang w:val="en-US"/>
        </w:rPr>
        <w:t>. Soc.</w:t>
      </w:r>
      <w:r w:rsidRPr="00621EB7">
        <w:rPr>
          <w:lang w:val="en-US"/>
        </w:rPr>
        <w:t xml:space="preserve"> </w:t>
      </w:r>
      <w:r w:rsidRPr="00621EB7">
        <w:rPr>
          <w:b/>
          <w:bCs/>
          <w:lang w:val="en-US"/>
        </w:rPr>
        <w:t>26</w:t>
      </w:r>
      <w:r w:rsidRPr="00621EB7">
        <w:rPr>
          <w:lang w:val="en-US"/>
        </w:rPr>
        <w:t>, 786–802 (2023).</w:t>
      </w:r>
    </w:p>
    <w:p w14:paraId="543378AC" w14:textId="77777777" w:rsidR="00621EB7" w:rsidRPr="00621EB7" w:rsidRDefault="00621EB7" w:rsidP="00621EB7">
      <w:pPr>
        <w:pStyle w:val="Bibliography"/>
        <w:rPr>
          <w:lang w:val="en-US"/>
        </w:rPr>
      </w:pPr>
      <w:r w:rsidRPr="00621EB7">
        <w:rPr>
          <w:lang w:val="en-US"/>
        </w:rPr>
        <w:t>7.</w:t>
      </w:r>
      <w:r w:rsidRPr="00621EB7">
        <w:rPr>
          <w:lang w:val="en-US"/>
        </w:rPr>
        <w:tab/>
        <w:t xml:space="preserve">Ryan, A. B. Post-Positivist Approaches to Research. in </w:t>
      </w:r>
      <w:r w:rsidRPr="00621EB7">
        <w:rPr>
          <w:i/>
          <w:iCs/>
          <w:lang w:val="en-US"/>
        </w:rPr>
        <w:t xml:space="preserve">Researching and Writing your </w:t>
      </w:r>
      <w:proofErr w:type="gramStart"/>
      <w:r w:rsidRPr="00621EB7">
        <w:rPr>
          <w:i/>
          <w:iCs/>
          <w:lang w:val="en-US"/>
        </w:rPr>
        <w:t>Thesis</w:t>
      </w:r>
      <w:proofErr w:type="gramEnd"/>
      <w:r w:rsidRPr="00621EB7">
        <w:rPr>
          <w:i/>
          <w:iCs/>
          <w:lang w:val="en-US"/>
        </w:rPr>
        <w:t>: a guide for postgraduate students</w:t>
      </w:r>
      <w:r w:rsidRPr="00621EB7">
        <w:rPr>
          <w:lang w:val="en-US"/>
        </w:rPr>
        <w:t xml:space="preserve"> (eds. </w:t>
      </w:r>
      <w:proofErr w:type="spellStart"/>
      <w:r w:rsidRPr="00621EB7">
        <w:rPr>
          <w:lang w:val="en-US"/>
        </w:rPr>
        <w:t>Antonesa</w:t>
      </w:r>
      <w:proofErr w:type="spellEnd"/>
      <w:r w:rsidRPr="00621EB7">
        <w:rPr>
          <w:lang w:val="en-US"/>
        </w:rPr>
        <w:t>, M. et al.) 12–26 (MACE: Maynooth Adult and Community Education, 2006).</w:t>
      </w:r>
    </w:p>
    <w:p w14:paraId="55A948E2" w14:textId="77777777" w:rsidR="00621EB7" w:rsidRPr="00621EB7" w:rsidRDefault="00621EB7" w:rsidP="00621EB7">
      <w:pPr>
        <w:pStyle w:val="Bibliography"/>
        <w:rPr>
          <w:lang w:val="en-US"/>
        </w:rPr>
      </w:pPr>
      <w:r>
        <w:t>8.</w:t>
      </w:r>
      <w:r>
        <w:tab/>
      </w:r>
      <w:proofErr w:type="spellStart"/>
      <w:r>
        <w:t>Wit</w:t>
      </w:r>
      <w:proofErr w:type="spellEnd"/>
      <w:r>
        <w:t xml:space="preserve">, </w:t>
      </w:r>
      <w:proofErr w:type="gramStart"/>
      <w:r>
        <w:t>M. M.</w:t>
      </w:r>
      <w:proofErr w:type="gramEnd"/>
      <w:r>
        <w:t xml:space="preserve"> de </w:t>
      </w:r>
      <w:r>
        <w:rPr>
          <w:i/>
          <w:iCs/>
        </w:rPr>
        <w:t>et al.</w:t>
      </w:r>
      <w:r>
        <w:t xml:space="preserve"> </w:t>
      </w:r>
      <w:r w:rsidRPr="00621EB7">
        <w:rPr>
          <w:lang w:val="en-US"/>
        </w:rPr>
        <w:t xml:space="preserve">Operating principles for collective scholar-activism: Early insights from the Agroecology Research-Action Collective. </w:t>
      </w:r>
      <w:r w:rsidRPr="00621EB7">
        <w:rPr>
          <w:i/>
          <w:iCs/>
          <w:lang w:val="en-US"/>
        </w:rPr>
        <w:t>J. Agric. Food Syst. Community Dev.</w:t>
      </w:r>
      <w:r w:rsidRPr="00621EB7">
        <w:rPr>
          <w:lang w:val="en-US"/>
        </w:rPr>
        <w:t xml:space="preserve"> </w:t>
      </w:r>
      <w:r w:rsidRPr="00621EB7">
        <w:rPr>
          <w:b/>
          <w:bCs/>
          <w:lang w:val="en-US"/>
        </w:rPr>
        <w:t>10</w:t>
      </w:r>
      <w:r w:rsidRPr="00621EB7">
        <w:rPr>
          <w:lang w:val="en-US"/>
        </w:rPr>
        <w:t>, 319–337 (2021).</w:t>
      </w:r>
    </w:p>
    <w:p w14:paraId="5A5DDD3E" w14:textId="77777777" w:rsidR="00621EB7" w:rsidRPr="00621EB7" w:rsidRDefault="00621EB7" w:rsidP="00621EB7">
      <w:pPr>
        <w:pStyle w:val="Bibliography"/>
        <w:rPr>
          <w:lang w:val="en-US"/>
        </w:rPr>
      </w:pPr>
      <w:r w:rsidRPr="00621EB7">
        <w:rPr>
          <w:lang w:val="en-US"/>
        </w:rPr>
        <w:t>9.</w:t>
      </w:r>
      <w:r w:rsidRPr="00621EB7">
        <w:rPr>
          <w:lang w:val="en-US"/>
        </w:rPr>
        <w:tab/>
        <w:t xml:space="preserve">Allen, P. L. &amp; Sachs, C. E. The social side of sustainability: Class, gender and race. </w:t>
      </w:r>
      <w:r w:rsidRPr="00621EB7">
        <w:rPr>
          <w:i/>
          <w:iCs/>
          <w:lang w:val="en-US"/>
        </w:rPr>
        <w:t>Sci. Cult.</w:t>
      </w:r>
      <w:r w:rsidRPr="00621EB7">
        <w:rPr>
          <w:lang w:val="en-US"/>
        </w:rPr>
        <w:t xml:space="preserve"> (1991) doi:10.1080/09505439109526328.</w:t>
      </w:r>
    </w:p>
    <w:p w14:paraId="5DFD76E0" w14:textId="77777777" w:rsidR="00621EB7" w:rsidRPr="00621EB7" w:rsidRDefault="00621EB7" w:rsidP="00621EB7">
      <w:pPr>
        <w:pStyle w:val="Bibliography"/>
        <w:rPr>
          <w:lang w:val="en-US"/>
        </w:rPr>
      </w:pPr>
      <w:r w:rsidRPr="00621EB7">
        <w:rPr>
          <w:lang w:val="en-US"/>
        </w:rPr>
        <w:t>10.</w:t>
      </w:r>
      <w:r w:rsidRPr="00621EB7">
        <w:rPr>
          <w:lang w:val="en-US"/>
        </w:rPr>
        <w:tab/>
        <w:t xml:space="preserve">Nicklay, J. A., Perrone, S. V. &amp; Wauters, V. M. Becoming agroecologists: A pedagogical model to support graduate student learning and practice. </w:t>
      </w:r>
      <w:r w:rsidRPr="00621EB7">
        <w:rPr>
          <w:i/>
          <w:iCs/>
          <w:lang w:val="en-US"/>
        </w:rPr>
        <w:t>Front. Sustain. Food Syst.</w:t>
      </w:r>
      <w:r w:rsidRPr="00621EB7">
        <w:rPr>
          <w:lang w:val="en-US"/>
        </w:rPr>
        <w:t xml:space="preserve"> </w:t>
      </w:r>
      <w:r w:rsidRPr="00621EB7">
        <w:rPr>
          <w:b/>
          <w:bCs/>
          <w:lang w:val="en-US"/>
        </w:rPr>
        <w:t>7</w:t>
      </w:r>
      <w:r w:rsidRPr="00621EB7">
        <w:rPr>
          <w:lang w:val="en-US"/>
        </w:rPr>
        <w:t>, (2023).</w:t>
      </w:r>
    </w:p>
    <w:p w14:paraId="5FC66A08" w14:textId="77777777" w:rsidR="00621EB7" w:rsidRPr="00621EB7" w:rsidRDefault="00621EB7" w:rsidP="00621EB7">
      <w:pPr>
        <w:pStyle w:val="Bibliography"/>
        <w:rPr>
          <w:lang w:val="en-US"/>
        </w:rPr>
      </w:pPr>
      <w:r w:rsidRPr="00621EB7">
        <w:rPr>
          <w:lang w:val="en-US"/>
        </w:rPr>
        <w:t>11.</w:t>
      </w:r>
      <w:r w:rsidRPr="00621EB7">
        <w:rPr>
          <w:lang w:val="en-US"/>
        </w:rPr>
        <w:tab/>
        <w:t xml:space="preserve">Wezel, A. </w:t>
      </w:r>
      <w:r w:rsidRPr="00621EB7">
        <w:rPr>
          <w:i/>
          <w:iCs/>
          <w:lang w:val="en-US"/>
        </w:rPr>
        <w:t>et al.</w:t>
      </w:r>
      <w:r w:rsidRPr="00621EB7">
        <w:rPr>
          <w:lang w:val="en-US"/>
        </w:rPr>
        <w:t xml:space="preserve"> Agroecology as a science, a movement and a practice. A review. </w:t>
      </w:r>
      <w:proofErr w:type="spellStart"/>
      <w:r w:rsidRPr="00621EB7">
        <w:rPr>
          <w:i/>
          <w:iCs/>
          <w:lang w:val="en-US"/>
        </w:rPr>
        <w:t>Agron</w:t>
      </w:r>
      <w:proofErr w:type="spellEnd"/>
      <w:r w:rsidRPr="00621EB7">
        <w:rPr>
          <w:i/>
          <w:iCs/>
          <w:lang w:val="en-US"/>
        </w:rPr>
        <w:t>. Sustain. Dev.</w:t>
      </w:r>
      <w:r w:rsidRPr="00621EB7">
        <w:rPr>
          <w:lang w:val="en-US"/>
        </w:rPr>
        <w:t xml:space="preserve"> </w:t>
      </w:r>
      <w:r w:rsidRPr="00621EB7">
        <w:rPr>
          <w:b/>
          <w:bCs/>
          <w:lang w:val="en-US"/>
        </w:rPr>
        <w:t>29</w:t>
      </w:r>
      <w:r w:rsidRPr="00621EB7">
        <w:rPr>
          <w:lang w:val="en-US"/>
        </w:rPr>
        <w:t>, 503–515 (2009).</w:t>
      </w:r>
    </w:p>
    <w:p w14:paraId="59DE9C02" w14:textId="77777777" w:rsidR="00621EB7" w:rsidRPr="00621EB7" w:rsidRDefault="00621EB7" w:rsidP="00621EB7">
      <w:pPr>
        <w:pStyle w:val="Bibliography"/>
        <w:rPr>
          <w:lang w:val="en-US"/>
        </w:rPr>
      </w:pPr>
      <w:r w:rsidRPr="00621EB7">
        <w:rPr>
          <w:lang w:val="en-US"/>
        </w:rPr>
        <w:t>12.</w:t>
      </w:r>
      <w:r w:rsidRPr="00621EB7">
        <w:rPr>
          <w:lang w:val="en-US"/>
        </w:rPr>
        <w:tab/>
        <w:t xml:space="preserve">Almerico, G. M. Food and identity: Food studies, cultural, and personal identity. </w:t>
      </w:r>
      <w:r w:rsidRPr="00621EB7">
        <w:rPr>
          <w:i/>
          <w:iCs/>
          <w:lang w:val="en-US"/>
        </w:rPr>
        <w:t>J. Int. Bus. Cult. Stud.</w:t>
      </w:r>
      <w:r w:rsidRPr="00621EB7">
        <w:rPr>
          <w:lang w:val="en-US"/>
        </w:rPr>
        <w:t xml:space="preserve"> </w:t>
      </w:r>
      <w:r w:rsidRPr="00621EB7">
        <w:rPr>
          <w:b/>
          <w:bCs/>
          <w:lang w:val="en-US"/>
        </w:rPr>
        <w:t>8</w:t>
      </w:r>
      <w:r w:rsidRPr="00621EB7">
        <w:rPr>
          <w:lang w:val="en-US"/>
        </w:rPr>
        <w:t>, (2014).</w:t>
      </w:r>
    </w:p>
    <w:p w14:paraId="4C13D02B" w14:textId="77777777" w:rsidR="00621EB7" w:rsidRPr="00621EB7" w:rsidRDefault="00621EB7" w:rsidP="00621EB7">
      <w:pPr>
        <w:pStyle w:val="Bibliography"/>
        <w:rPr>
          <w:lang w:val="en-US"/>
        </w:rPr>
      </w:pPr>
      <w:r w:rsidRPr="00621EB7">
        <w:rPr>
          <w:lang w:val="en-US"/>
        </w:rPr>
        <w:t>13.</w:t>
      </w:r>
      <w:r w:rsidRPr="00621EB7">
        <w:rPr>
          <w:lang w:val="en-US"/>
        </w:rPr>
        <w:tab/>
      </w:r>
      <w:proofErr w:type="spellStart"/>
      <w:r w:rsidRPr="00621EB7">
        <w:rPr>
          <w:lang w:val="en-US"/>
        </w:rPr>
        <w:t>D’Ignazio</w:t>
      </w:r>
      <w:proofErr w:type="spellEnd"/>
      <w:r w:rsidRPr="00621EB7">
        <w:rPr>
          <w:lang w:val="en-US"/>
        </w:rPr>
        <w:t xml:space="preserve">, C. &amp; Klein, L. F. </w:t>
      </w:r>
      <w:r w:rsidRPr="00621EB7">
        <w:rPr>
          <w:i/>
          <w:iCs/>
          <w:lang w:val="en-US"/>
        </w:rPr>
        <w:t>Data Feminism</w:t>
      </w:r>
      <w:r w:rsidRPr="00621EB7">
        <w:rPr>
          <w:lang w:val="en-US"/>
        </w:rPr>
        <w:t>. (The MIT Press, 2020).</w:t>
      </w:r>
    </w:p>
    <w:p w14:paraId="2F25DA7D" w14:textId="77777777" w:rsidR="00621EB7" w:rsidRPr="00621EB7" w:rsidRDefault="00621EB7" w:rsidP="00621EB7">
      <w:pPr>
        <w:pStyle w:val="Bibliography"/>
        <w:rPr>
          <w:lang w:val="en-US"/>
        </w:rPr>
      </w:pPr>
      <w:r w:rsidRPr="00621EB7">
        <w:rPr>
          <w:lang w:val="en-US"/>
        </w:rPr>
        <w:t>14.</w:t>
      </w:r>
      <w:r w:rsidRPr="00621EB7">
        <w:rPr>
          <w:lang w:val="en-US"/>
        </w:rPr>
        <w:tab/>
        <w:t xml:space="preserve">Crenshaw, K. Mapping the Margins: Intersectionality, Identity Politics, and Violence against Women of Color. </w:t>
      </w:r>
      <w:r w:rsidRPr="00621EB7">
        <w:rPr>
          <w:i/>
          <w:iCs/>
          <w:lang w:val="en-US"/>
        </w:rPr>
        <w:t>Stanford Law Rev.</w:t>
      </w:r>
      <w:r w:rsidRPr="00621EB7">
        <w:rPr>
          <w:lang w:val="en-US"/>
        </w:rPr>
        <w:t xml:space="preserve"> </w:t>
      </w:r>
      <w:r w:rsidRPr="00621EB7">
        <w:rPr>
          <w:b/>
          <w:bCs/>
          <w:lang w:val="en-US"/>
        </w:rPr>
        <w:t>43</w:t>
      </w:r>
      <w:r w:rsidRPr="00621EB7">
        <w:rPr>
          <w:lang w:val="en-US"/>
        </w:rPr>
        <w:t>, 1241–1299 (1991).</w:t>
      </w:r>
    </w:p>
    <w:p w14:paraId="5A3BB138" w14:textId="77777777" w:rsidR="00621EB7" w:rsidRPr="00621EB7" w:rsidRDefault="00621EB7" w:rsidP="00621EB7">
      <w:pPr>
        <w:pStyle w:val="Bibliography"/>
        <w:rPr>
          <w:lang w:val="en-US"/>
        </w:rPr>
      </w:pPr>
      <w:r w:rsidRPr="00621EB7">
        <w:rPr>
          <w:lang w:val="en-US"/>
        </w:rPr>
        <w:t>15.</w:t>
      </w:r>
      <w:r w:rsidRPr="00621EB7">
        <w:rPr>
          <w:lang w:val="en-US"/>
        </w:rPr>
        <w:tab/>
      </w:r>
      <w:proofErr w:type="spellStart"/>
      <w:r w:rsidRPr="00621EB7">
        <w:rPr>
          <w:lang w:val="en-US"/>
        </w:rPr>
        <w:t>Rissing</w:t>
      </w:r>
      <w:proofErr w:type="spellEnd"/>
      <w:r w:rsidRPr="00621EB7">
        <w:rPr>
          <w:lang w:val="en-US"/>
        </w:rPr>
        <w:t xml:space="preserve">, A., Burchfield, E. K., Spangler, K. A. &amp; Schumacher, B. L. Implications of US agricultural data practices for sustainable food systems research. </w:t>
      </w:r>
      <w:r w:rsidRPr="00621EB7">
        <w:rPr>
          <w:i/>
          <w:iCs/>
          <w:lang w:val="en-US"/>
        </w:rPr>
        <w:t>Nat. Food</w:t>
      </w:r>
      <w:r w:rsidRPr="00621EB7">
        <w:rPr>
          <w:lang w:val="en-US"/>
        </w:rPr>
        <w:t xml:space="preserve"> 1–5 (2023) doi:10.1038/s43016-023-00711-2.</w:t>
      </w:r>
    </w:p>
    <w:p w14:paraId="3F0A99F2" w14:textId="77777777" w:rsidR="00621EB7" w:rsidRPr="00621EB7" w:rsidRDefault="00621EB7" w:rsidP="00621EB7">
      <w:pPr>
        <w:pStyle w:val="Bibliography"/>
        <w:rPr>
          <w:lang w:val="en-US"/>
        </w:rPr>
      </w:pPr>
      <w:r w:rsidRPr="00621EB7">
        <w:rPr>
          <w:lang w:val="en-US"/>
        </w:rPr>
        <w:t>16.</w:t>
      </w:r>
      <w:r w:rsidRPr="00621EB7">
        <w:rPr>
          <w:lang w:val="en-US"/>
        </w:rPr>
        <w:tab/>
        <w:t xml:space="preserve">Weber, M. </w:t>
      </w:r>
      <w:r w:rsidRPr="00621EB7">
        <w:rPr>
          <w:i/>
          <w:iCs/>
          <w:lang w:val="en-US"/>
        </w:rPr>
        <w:t>Economy and Society: An Outline of Interpretive Sociology</w:t>
      </w:r>
      <w:r w:rsidRPr="00621EB7">
        <w:rPr>
          <w:lang w:val="en-US"/>
        </w:rPr>
        <w:t>. (Bedminster Press, 1968).</w:t>
      </w:r>
    </w:p>
    <w:p w14:paraId="14C0A246" w14:textId="77777777" w:rsidR="00621EB7" w:rsidRPr="00621EB7" w:rsidRDefault="00621EB7" w:rsidP="00621EB7">
      <w:pPr>
        <w:pStyle w:val="Bibliography"/>
        <w:rPr>
          <w:lang w:val="en-US"/>
        </w:rPr>
      </w:pPr>
      <w:r w:rsidRPr="00621EB7">
        <w:rPr>
          <w:lang w:val="en-US"/>
        </w:rPr>
        <w:t>17.</w:t>
      </w:r>
      <w:r w:rsidRPr="00621EB7">
        <w:rPr>
          <w:lang w:val="en-US"/>
        </w:rPr>
        <w:tab/>
        <w:t xml:space="preserve">Kelly, C. Exploited: The Unexpected Victims of Animal Agriculture. </w:t>
      </w:r>
      <w:r w:rsidRPr="00621EB7">
        <w:rPr>
          <w:i/>
          <w:iCs/>
          <w:lang w:val="en-US"/>
        </w:rPr>
        <w:t>Anim. Law</w:t>
      </w:r>
      <w:r w:rsidRPr="00621EB7">
        <w:rPr>
          <w:lang w:val="en-US"/>
        </w:rPr>
        <w:t xml:space="preserve"> </w:t>
      </w:r>
      <w:r w:rsidRPr="00621EB7">
        <w:rPr>
          <w:b/>
          <w:bCs/>
          <w:lang w:val="en-US"/>
        </w:rPr>
        <w:t>30</w:t>
      </w:r>
      <w:r w:rsidRPr="00621EB7">
        <w:rPr>
          <w:lang w:val="en-US"/>
        </w:rPr>
        <w:t>, 103–138 (2024).</w:t>
      </w:r>
    </w:p>
    <w:p w14:paraId="3D1E043D" w14:textId="77777777" w:rsidR="00621EB7" w:rsidRPr="00621EB7" w:rsidRDefault="00621EB7" w:rsidP="00621EB7">
      <w:pPr>
        <w:pStyle w:val="Bibliography"/>
        <w:rPr>
          <w:lang w:val="en-US"/>
        </w:rPr>
      </w:pPr>
      <w:r w:rsidRPr="00621EB7">
        <w:rPr>
          <w:lang w:val="en-US"/>
        </w:rPr>
        <w:t>18.</w:t>
      </w:r>
      <w:r w:rsidRPr="00621EB7">
        <w:rPr>
          <w:lang w:val="en-US"/>
        </w:rPr>
        <w:tab/>
        <w:t xml:space="preserve">Brayboy, B. M. J. &amp; Tachine, A. R. Myths, Erasure, and Violence: The Immoral Triad of the Morrill Act. </w:t>
      </w:r>
      <w:r w:rsidRPr="00621EB7">
        <w:rPr>
          <w:i/>
          <w:iCs/>
          <w:lang w:val="en-US"/>
        </w:rPr>
        <w:t>Native Am. Indig. Stud.</w:t>
      </w:r>
      <w:r w:rsidRPr="00621EB7">
        <w:rPr>
          <w:lang w:val="en-US"/>
        </w:rPr>
        <w:t xml:space="preserve"> </w:t>
      </w:r>
      <w:r w:rsidRPr="00621EB7">
        <w:rPr>
          <w:b/>
          <w:bCs/>
          <w:lang w:val="en-US"/>
        </w:rPr>
        <w:t>8</w:t>
      </w:r>
      <w:r w:rsidRPr="00621EB7">
        <w:rPr>
          <w:lang w:val="en-US"/>
        </w:rPr>
        <w:t>, 139–144 (2021).</w:t>
      </w:r>
    </w:p>
    <w:p w14:paraId="43956377" w14:textId="77777777" w:rsidR="00621EB7" w:rsidRPr="00621EB7" w:rsidRDefault="00621EB7" w:rsidP="00621EB7">
      <w:pPr>
        <w:pStyle w:val="Bibliography"/>
        <w:rPr>
          <w:lang w:val="en-US"/>
        </w:rPr>
      </w:pPr>
      <w:r w:rsidRPr="00621EB7">
        <w:rPr>
          <w:lang w:val="en-US"/>
        </w:rPr>
        <w:t>19.</w:t>
      </w:r>
      <w:r w:rsidRPr="00621EB7">
        <w:rPr>
          <w:lang w:val="en-US"/>
        </w:rPr>
        <w:tab/>
        <w:t xml:space="preserve">Nash, M. A. Entangled Pasts: Land-Grant Colleges and American Indian Dispossession. </w:t>
      </w:r>
      <w:r w:rsidRPr="00621EB7">
        <w:rPr>
          <w:i/>
          <w:iCs/>
          <w:lang w:val="en-US"/>
        </w:rPr>
        <w:t>Hist. Educ. Q.</w:t>
      </w:r>
      <w:r w:rsidRPr="00621EB7">
        <w:rPr>
          <w:lang w:val="en-US"/>
        </w:rPr>
        <w:t xml:space="preserve"> </w:t>
      </w:r>
      <w:r w:rsidRPr="00621EB7">
        <w:rPr>
          <w:b/>
          <w:bCs/>
          <w:lang w:val="en-US"/>
        </w:rPr>
        <w:t>59</w:t>
      </w:r>
      <w:r w:rsidRPr="00621EB7">
        <w:rPr>
          <w:lang w:val="en-US"/>
        </w:rPr>
        <w:t>, 437–467 (2019).</w:t>
      </w:r>
    </w:p>
    <w:p w14:paraId="551594C3" w14:textId="77777777" w:rsidR="00621EB7" w:rsidRPr="00621EB7" w:rsidRDefault="00621EB7" w:rsidP="00621EB7">
      <w:pPr>
        <w:pStyle w:val="Bibliography"/>
        <w:rPr>
          <w:lang w:val="en-US"/>
        </w:rPr>
      </w:pPr>
      <w:r w:rsidRPr="00621EB7">
        <w:rPr>
          <w:lang w:val="en-US"/>
        </w:rPr>
        <w:t>20.</w:t>
      </w:r>
      <w:r w:rsidRPr="00621EB7">
        <w:rPr>
          <w:lang w:val="en-US"/>
        </w:rPr>
        <w:tab/>
        <w:t xml:space="preserve">Who Owns the Land? Agricultural Land Ownership by Race/Ethnicity. </w:t>
      </w:r>
      <w:r>
        <w:rPr>
          <w:i/>
          <w:iCs/>
        </w:rPr>
        <w:t xml:space="preserve">Rural Am. Rural </w:t>
      </w:r>
      <w:proofErr w:type="spellStart"/>
      <w:r>
        <w:rPr>
          <w:i/>
          <w:iCs/>
        </w:rPr>
        <w:t>Dev</w:t>
      </w:r>
      <w:proofErr w:type="spellEnd"/>
      <w:r>
        <w:rPr>
          <w:i/>
          <w:iCs/>
        </w:rPr>
        <w:t xml:space="preserve">. </w:t>
      </w:r>
      <w:proofErr w:type="spellStart"/>
      <w:r w:rsidRPr="00621EB7">
        <w:rPr>
          <w:i/>
          <w:iCs/>
          <w:lang w:val="en-US"/>
        </w:rPr>
        <w:t>Perspect</w:t>
      </w:r>
      <w:proofErr w:type="spellEnd"/>
      <w:r w:rsidRPr="00621EB7">
        <w:rPr>
          <w:i/>
          <w:iCs/>
          <w:lang w:val="en-US"/>
        </w:rPr>
        <w:t>.</w:t>
      </w:r>
      <w:r w:rsidRPr="00621EB7">
        <w:rPr>
          <w:lang w:val="en-US"/>
        </w:rPr>
        <w:t xml:space="preserve"> (2002) </w:t>
      </w:r>
      <w:proofErr w:type="gramStart"/>
      <w:r w:rsidRPr="00621EB7">
        <w:rPr>
          <w:lang w:val="en-US"/>
        </w:rPr>
        <w:t>doi:10.22004/ag.econ</w:t>
      </w:r>
      <w:proofErr w:type="gramEnd"/>
      <w:r w:rsidRPr="00621EB7">
        <w:rPr>
          <w:lang w:val="en-US"/>
        </w:rPr>
        <w:t>.289693.</w:t>
      </w:r>
    </w:p>
    <w:p w14:paraId="37F8D016" w14:textId="77777777" w:rsidR="00621EB7" w:rsidRPr="00621EB7" w:rsidRDefault="00621EB7" w:rsidP="00621EB7">
      <w:pPr>
        <w:pStyle w:val="Bibliography"/>
        <w:rPr>
          <w:lang w:val="en-US"/>
        </w:rPr>
      </w:pPr>
      <w:r w:rsidRPr="00621EB7">
        <w:rPr>
          <w:lang w:val="en-US"/>
        </w:rPr>
        <w:lastRenderedPageBreak/>
        <w:t>21.</w:t>
      </w:r>
      <w:r w:rsidRPr="00621EB7">
        <w:rPr>
          <w:lang w:val="en-US"/>
        </w:rPr>
        <w:tab/>
        <w:t xml:space="preserve">Copeland, R. W. In the Beginning: Origins of African American Real Property Ownership in the United States. </w:t>
      </w:r>
      <w:r w:rsidRPr="00621EB7">
        <w:rPr>
          <w:i/>
          <w:iCs/>
          <w:lang w:val="en-US"/>
        </w:rPr>
        <w:t>J. Black Stud.</w:t>
      </w:r>
      <w:r w:rsidRPr="00621EB7">
        <w:rPr>
          <w:lang w:val="en-US"/>
        </w:rPr>
        <w:t xml:space="preserve"> </w:t>
      </w:r>
      <w:r w:rsidRPr="00621EB7">
        <w:rPr>
          <w:b/>
          <w:bCs/>
          <w:lang w:val="en-US"/>
        </w:rPr>
        <w:t>44</w:t>
      </w:r>
      <w:r w:rsidRPr="00621EB7">
        <w:rPr>
          <w:lang w:val="en-US"/>
        </w:rPr>
        <w:t>, 646–664 (2013).</w:t>
      </w:r>
    </w:p>
    <w:p w14:paraId="5F53AE43" w14:textId="77777777" w:rsidR="00621EB7" w:rsidRPr="00621EB7" w:rsidRDefault="00621EB7" w:rsidP="00621EB7">
      <w:pPr>
        <w:pStyle w:val="Bibliography"/>
        <w:rPr>
          <w:lang w:val="en-US"/>
        </w:rPr>
      </w:pPr>
      <w:r w:rsidRPr="00621EB7">
        <w:rPr>
          <w:lang w:val="en-US"/>
        </w:rPr>
        <w:t>22.</w:t>
      </w:r>
      <w:r w:rsidRPr="00621EB7">
        <w:rPr>
          <w:lang w:val="en-US"/>
        </w:rPr>
        <w:tab/>
        <w:t xml:space="preserve">Aoki, K. No Right to Own: The Early Twentieth-Century Alien Land Laws as a Prelude to Internment Symposium: The Long Shadow of Korematsu. </w:t>
      </w:r>
      <w:r w:rsidRPr="00621EB7">
        <w:rPr>
          <w:i/>
          <w:iCs/>
          <w:lang w:val="en-US"/>
        </w:rPr>
        <w:t>Boston Coll. Third World Law J.</w:t>
      </w:r>
      <w:r w:rsidRPr="00621EB7">
        <w:rPr>
          <w:lang w:val="en-US"/>
        </w:rPr>
        <w:t xml:space="preserve"> </w:t>
      </w:r>
      <w:r w:rsidRPr="00621EB7">
        <w:rPr>
          <w:b/>
          <w:bCs/>
          <w:lang w:val="en-US"/>
        </w:rPr>
        <w:t>19</w:t>
      </w:r>
      <w:r w:rsidRPr="00621EB7">
        <w:rPr>
          <w:lang w:val="en-US"/>
        </w:rPr>
        <w:t>, 37–72 (1998).</w:t>
      </w:r>
    </w:p>
    <w:p w14:paraId="28512B1D" w14:textId="77777777" w:rsidR="00621EB7" w:rsidRPr="00621EB7" w:rsidRDefault="00621EB7" w:rsidP="00621EB7">
      <w:pPr>
        <w:pStyle w:val="Bibliography"/>
        <w:rPr>
          <w:lang w:val="en-US"/>
        </w:rPr>
      </w:pPr>
      <w:r w:rsidRPr="00621EB7">
        <w:rPr>
          <w:lang w:val="en-US"/>
        </w:rPr>
        <w:t>23.</w:t>
      </w:r>
      <w:r w:rsidRPr="00621EB7">
        <w:rPr>
          <w:lang w:val="en-US"/>
        </w:rPr>
        <w:tab/>
        <w:t xml:space="preserve">Collins, P. H. Black Feminist Thought in the Matrix of Domination. in </w:t>
      </w:r>
      <w:r w:rsidRPr="00621EB7">
        <w:rPr>
          <w:i/>
          <w:iCs/>
          <w:lang w:val="en-US"/>
        </w:rPr>
        <w:t>Black feminist thought: Knowledge, consciousness, and the politics of empowerment</w:t>
      </w:r>
      <w:r w:rsidRPr="00621EB7">
        <w:rPr>
          <w:lang w:val="en-US"/>
        </w:rPr>
        <w:t xml:space="preserve"> vol. 138 221–238 (1990).</w:t>
      </w:r>
    </w:p>
    <w:p w14:paraId="4CEFCB28" w14:textId="77777777" w:rsidR="00621EB7" w:rsidRPr="00621EB7" w:rsidRDefault="00621EB7" w:rsidP="00621EB7">
      <w:pPr>
        <w:pStyle w:val="Bibliography"/>
        <w:rPr>
          <w:lang w:val="en-US"/>
        </w:rPr>
      </w:pPr>
      <w:r w:rsidRPr="00621EB7">
        <w:rPr>
          <w:lang w:val="en-US"/>
        </w:rPr>
        <w:t>24.</w:t>
      </w:r>
      <w:r w:rsidRPr="00621EB7">
        <w:rPr>
          <w:lang w:val="en-US"/>
        </w:rPr>
        <w:tab/>
        <w:t xml:space="preserve">Carpenter, S. The USDA discrimination cases: Pigford, in re Black farmers, </w:t>
      </w:r>
      <w:proofErr w:type="spellStart"/>
      <w:r w:rsidRPr="00621EB7">
        <w:rPr>
          <w:lang w:val="en-US"/>
        </w:rPr>
        <w:t>Keepseagle</w:t>
      </w:r>
      <w:proofErr w:type="spellEnd"/>
      <w:r w:rsidRPr="00621EB7">
        <w:rPr>
          <w:lang w:val="en-US"/>
        </w:rPr>
        <w:t xml:space="preserve">, Garcia, and Love. </w:t>
      </w:r>
      <w:r w:rsidRPr="00621EB7">
        <w:rPr>
          <w:i/>
          <w:iCs/>
          <w:lang w:val="en-US"/>
        </w:rPr>
        <w:t>Drake J. Agric. Law</w:t>
      </w:r>
      <w:r w:rsidRPr="00621EB7">
        <w:rPr>
          <w:lang w:val="en-US"/>
        </w:rPr>
        <w:t xml:space="preserve"> </w:t>
      </w:r>
      <w:r w:rsidRPr="00621EB7">
        <w:rPr>
          <w:b/>
          <w:bCs/>
          <w:lang w:val="en-US"/>
        </w:rPr>
        <w:t>17</w:t>
      </w:r>
      <w:r w:rsidRPr="00621EB7">
        <w:rPr>
          <w:lang w:val="en-US"/>
        </w:rPr>
        <w:t>, 1 (2012).</w:t>
      </w:r>
    </w:p>
    <w:p w14:paraId="26518C48" w14:textId="77777777" w:rsidR="00621EB7" w:rsidRPr="00621EB7" w:rsidRDefault="00621EB7" w:rsidP="00621EB7">
      <w:pPr>
        <w:pStyle w:val="Bibliography"/>
        <w:rPr>
          <w:lang w:val="en-US"/>
        </w:rPr>
      </w:pPr>
      <w:r w:rsidRPr="00621EB7">
        <w:rPr>
          <w:lang w:val="en-US"/>
        </w:rPr>
        <w:t>25.</w:t>
      </w:r>
      <w:r w:rsidRPr="00621EB7">
        <w:rPr>
          <w:lang w:val="en-US"/>
        </w:rPr>
        <w:tab/>
      </w:r>
      <w:proofErr w:type="spellStart"/>
      <w:r w:rsidRPr="00621EB7">
        <w:rPr>
          <w:lang w:val="en-US"/>
        </w:rPr>
        <w:t>Pilgeram</w:t>
      </w:r>
      <w:proofErr w:type="spellEnd"/>
      <w:r w:rsidRPr="00621EB7">
        <w:rPr>
          <w:lang w:val="en-US"/>
        </w:rPr>
        <w:t xml:space="preserve">, R., </w:t>
      </w:r>
      <w:proofErr w:type="spellStart"/>
      <w:r w:rsidRPr="00621EB7">
        <w:rPr>
          <w:lang w:val="en-US"/>
        </w:rPr>
        <w:t>Dentzman</w:t>
      </w:r>
      <w:proofErr w:type="spellEnd"/>
      <w:r w:rsidRPr="00621EB7">
        <w:rPr>
          <w:lang w:val="en-US"/>
        </w:rPr>
        <w:t xml:space="preserve">, K., Lewin, P. &amp; Conley, K. How the USDA Changed the Way Women Farmers are Counted in the Census of Agriculture. </w:t>
      </w:r>
      <w:r w:rsidRPr="00621EB7">
        <w:rPr>
          <w:i/>
          <w:iCs/>
          <w:lang w:val="en-US"/>
        </w:rPr>
        <w:t>Choices</w:t>
      </w:r>
      <w:r w:rsidRPr="00621EB7">
        <w:rPr>
          <w:lang w:val="en-US"/>
        </w:rPr>
        <w:t xml:space="preserve"> </w:t>
      </w:r>
      <w:r w:rsidRPr="00621EB7">
        <w:rPr>
          <w:b/>
          <w:bCs/>
          <w:lang w:val="en-US"/>
        </w:rPr>
        <w:t>35</w:t>
      </w:r>
      <w:r w:rsidRPr="00621EB7">
        <w:rPr>
          <w:lang w:val="en-US"/>
        </w:rPr>
        <w:t>, 1–10 (2020).</w:t>
      </w:r>
    </w:p>
    <w:p w14:paraId="217F7C53" w14:textId="77777777" w:rsidR="00621EB7" w:rsidRPr="00621EB7" w:rsidRDefault="00621EB7" w:rsidP="00621EB7">
      <w:pPr>
        <w:pStyle w:val="Bibliography"/>
        <w:rPr>
          <w:lang w:val="en-US"/>
        </w:rPr>
      </w:pPr>
      <w:r w:rsidRPr="00621EB7">
        <w:rPr>
          <w:lang w:val="en-US"/>
        </w:rPr>
        <w:t>26.</w:t>
      </w:r>
      <w:r w:rsidRPr="00621EB7">
        <w:rPr>
          <w:lang w:val="en-US"/>
        </w:rPr>
        <w:tab/>
      </w:r>
      <w:proofErr w:type="spellStart"/>
      <w:r w:rsidRPr="00621EB7">
        <w:rPr>
          <w:lang w:val="en-US"/>
        </w:rPr>
        <w:t>Dentzman</w:t>
      </w:r>
      <w:proofErr w:type="spellEnd"/>
      <w:r w:rsidRPr="00621EB7">
        <w:rPr>
          <w:lang w:val="en-US"/>
        </w:rPr>
        <w:t xml:space="preserve">, K., </w:t>
      </w:r>
      <w:proofErr w:type="spellStart"/>
      <w:r w:rsidRPr="00621EB7">
        <w:rPr>
          <w:lang w:val="en-US"/>
        </w:rPr>
        <w:t>Pilgeram</w:t>
      </w:r>
      <w:proofErr w:type="spellEnd"/>
      <w:r w:rsidRPr="00621EB7">
        <w:rPr>
          <w:lang w:val="en-US"/>
        </w:rPr>
        <w:t xml:space="preserve">, R., Lewin, P. &amp; Conley, K. Queer Farmers in the 2017 US Census of Agriculture. </w:t>
      </w:r>
      <w:r w:rsidRPr="00621EB7">
        <w:rPr>
          <w:i/>
          <w:iCs/>
          <w:lang w:val="en-US"/>
        </w:rPr>
        <w:t xml:space="preserve">Soc. Nat. </w:t>
      </w:r>
      <w:proofErr w:type="spellStart"/>
      <w:r w:rsidRPr="00621EB7">
        <w:rPr>
          <w:i/>
          <w:iCs/>
          <w:lang w:val="en-US"/>
        </w:rPr>
        <w:t>Resour</w:t>
      </w:r>
      <w:proofErr w:type="spellEnd"/>
      <w:r w:rsidRPr="00621EB7">
        <w:rPr>
          <w:i/>
          <w:iCs/>
          <w:lang w:val="en-US"/>
        </w:rPr>
        <w:t>.</w:t>
      </w:r>
      <w:r w:rsidRPr="00621EB7">
        <w:rPr>
          <w:lang w:val="en-US"/>
        </w:rPr>
        <w:t xml:space="preserve"> </w:t>
      </w:r>
      <w:r w:rsidRPr="00621EB7">
        <w:rPr>
          <w:b/>
          <w:bCs/>
          <w:lang w:val="en-US"/>
        </w:rPr>
        <w:t>34</w:t>
      </w:r>
      <w:r w:rsidRPr="00621EB7">
        <w:rPr>
          <w:lang w:val="en-US"/>
        </w:rPr>
        <w:t>, 227–247 (2021).</w:t>
      </w:r>
    </w:p>
    <w:p w14:paraId="32D151A6" w14:textId="77777777" w:rsidR="00621EB7" w:rsidRPr="00621EB7" w:rsidRDefault="00621EB7" w:rsidP="00621EB7">
      <w:pPr>
        <w:pStyle w:val="Bibliography"/>
        <w:rPr>
          <w:lang w:val="en-US"/>
        </w:rPr>
      </w:pPr>
      <w:r w:rsidRPr="00621EB7">
        <w:rPr>
          <w:lang w:val="en-US"/>
        </w:rPr>
        <w:t>27.</w:t>
      </w:r>
      <w:r w:rsidRPr="00621EB7">
        <w:rPr>
          <w:lang w:val="en-US"/>
        </w:rPr>
        <w:tab/>
        <w:t xml:space="preserve">Guilbeault, D. </w:t>
      </w:r>
      <w:r w:rsidRPr="00621EB7">
        <w:rPr>
          <w:i/>
          <w:iCs/>
          <w:lang w:val="en-US"/>
        </w:rPr>
        <w:t>et al.</w:t>
      </w:r>
      <w:r w:rsidRPr="00621EB7">
        <w:rPr>
          <w:lang w:val="en-US"/>
        </w:rPr>
        <w:t xml:space="preserve"> Online images amplify gender bias. </w:t>
      </w:r>
      <w:r w:rsidRPr="00621EB7">
        <w:rPr>
          <w:i/>
          <w:iCs/>
          <w:lang w:val="en-US"/>
        </w:rPr>
        <w:t>Nature</w:t>
      </w:r>
      <w:r w:rsidRPr="00621EB7">
        <w:rPr>
          <w:lang w:val="en-US"/>
        </w:rPr>
        <w:t xml:space="preserve"> </w:t>
      </w:r>
      <w:r w:rsidRPr="00621EB7">
        <w:rPr>
          <w:b/>
          <w:bCs/>
          <w:lang w:val="en-US"/>
        </w:rPr>
        <w:t>626</w:t>
      </w:r>
      <w:r w:rsidRPr="00621EB7">
        <w:rPr>
          <w:lang w:val="en-US"/>
        </w:rPr>
        <w:t>, 1049–1055 (2024).</w:t>
      </w:r>
    </w:p>
    <w:p w14:paraId="23360A73" w14:textId="77777777" w:rsidR="00621EB7" w:rsidRPr="00621EB7" w:rsidRDefault="00621EB7" w:rsidP="00621EB7">
      <w:pPr>
        <w:pStyle w:val="Bibliography"/>
        <w:rPr>
          <w:lang w:val="en-US"/>
        </w:rPr>
      </w:pPr>
      <w:r w:rsidRPr="00621EB7">
        <w:rPr>
          <w:lang w:val="en-US"/>
        </w:rPr>
        <w:t>28.</w:t>
      </w:r>
      <w:r w:rsidRPr="00621EB7">
        <w:rPr>
          <w:lang w:val="en-US"/>
        </w:rPr>
        <w:tab/>
        <w:t xml:space="preserve">Carter, A. “We Don’t Equal Even Just One Man”: Gender and Social Control in Conservation Adoption. </w:t>
      </w:r>
      <w:r>
        <w:rPr>
          <w:i/>
          <w:iCs/>
        </w:rPr>
        <w:t xml:space="preserve">Soc. Nat. </w:t>
      </w:r>
      <w:proofErr w:type="spellStart"/>
      <w:r>
        <w:rPr>
          <w:i/>
          <w:iCs/>
        </w:rPr>
        <w:t>Resour</w:t>
      </w:r>
      <w:proofErr w:type="spellEnd"/>
      <w:r>
        <w:rPr>
          <w:i/>
          <w:iCs/>
        </w:rPr>
        <w:t>.</w:t>
      </w:r>
      <w:r>
        <w:t xml:space="preserve"> </w:t>
      </w:r>
      <w:r w:rsidRPr="00621EB7">
        <w:rPr>
          <w:b/>
          <w:bCs/>
          <w:lang w:val="en-US"/>
        </w:rPr>
        <w:t>32</w:t>
      </w:r>
      <w:r w:rsidRPr="00621EB7">
        <w:rPr>
          <w:lang w:val="en-US"/>
        </w:rPr>
        <w:t>, 893–910 (2019).</w:t>
      </w:r>
    </w:p>
    <w:p w14:paraId="6B3B99A5" w14:textId="77777777" w:rsidR="00621EB7" w:rsidRPr="00621EB7" w:rsidRDefault="00621EB7" w:rsidP="00621EB7">
      <w:pPr>
        <w:pStyle w:val="Bibliography"/>
        <w:rPr>
          <w:lang w:val="en-US"/>
        </w:rPr>
      </w:pPr>
      <w:r w:rsidRPr="00621EB7">
        <w:rPr>
          <w:lang w:val="en-US"/>
        </w:rPr>
        <w:t>29.</w:t>
      </w:r>
      <w:r w:rsidRPr="00621EB7">
        <w:rPr>
          <w:lang w:val="en-US"/>
        </w:rPr>
        <w:tab/>
        <w:t xml:space="preserve">Eells, J. C. &amp; Soulis, J. Do women farmland owners count in agricultural conservation? A review of research on women farmland owners in the United States. </w:t>
      </w:r>
      <w:r w:rsidRPr="00621EB7">
        <w:rPr>
          <w:i/>
          <w:iCs/>
          <w:lang w:val="en-US"/>
        </w:rPr>
        <w:t xml:space="preserve">J. Soil Water </w:t>
      </w:r>
      <w:proofErr w:type="spellStart"/>
      <w:r w:rsidRPr="00621EB7">
        <w:rPr>
          <w:i/>
          <w:iCs/>
          <w:lang w:val="en-US"/>
        </w:rPr>
        <w:t>Conserv</w:t>
      </w:r>
      <w:proofErr w:type="spellEnd"/>
      <w:r w:rsidRPr="00621EB7">
        <w:rPr>
          <w:i/>
          <w:iCs/>
          <w:lang w:val="en-US"/>
        </w:rPr>
        <w:t>.</w:t>
      </w:r>
      <w:r w:rsidRPr="00621EB7">
        <w:rPr>
          <w:lang w:val="en-US"/>
        </w:rPr>
        <w:t xml:space="preserve"> </w:t>
      </w:r>
      <w:r w:rsidRPr="00621EB7">
        <w:rPr>
          <w:b/>
          <w:bCs/>
          <w:lang w:val="en-US"/>
        </w:rPr>
        <w:t>68</w:t>
      </w:r>
      <w:r w:rsidRPr="00621EB7">
        <w:rPr>
          <w:lang w:val="en-US"/>
        </w:rPr>
        <w:t>, 121A-123A (2013).</w:t>
      </w:r>
    </w:p>
    <w:p w14:paraId="68822DCC" w14:textId="77777777" w:rsidR="00621EB7" w:rsidRPr="00621EB7" w:rsidRDefault="00621EB7" w:rsidP="00621EB7">
      <w:pPr>
        <w:pStyle w:val="Bibliography"/>
        <w:rPr>
          <w:lang w:val="en-US"/>
        </w:rPr>
      </w:pPr>
      <w:r w:rsidRPr="00621EB7">
        <w:rPr>
          <w:lang w:val="en-US"/>
        </w:rPr>
        <w:t>30.</w:t>
      </w:r>
      <w:r w:rsidRPr="00621EB7">
        <w:rPr>
          <w:lang w:val="en-US"/>
        </w:rPr>
        <w:tab/>
        <w:t xml:space="preserve">Leslie, I. S., </w:t>
      </w:r>
      <w:proofErr w:type="spellStart"/>
      <w:r w:rsidRPr="00621EB7">
        <w:rPr>
          <w:lang w:val="en-US"/>
        </w:rPr>
        <w:t>Wypler</w:t>
      </w:r>
      <w:proofErr w:type="spellEnd"/>
      <w:r w:rsidRPr="00621EB7">
        <w:rPr>
          <w:lang w:val="en-US"/>
        </w:rPr>
        <w:t xml:space="preserve">, J. &amp; Bell, M. M. Relational Agriculture: Gender, Sexuality, and Sustainability in U.S. Farming. </w:t>
      </w:r>
      <w:r w:rsidRPr="00621EB7">
        <w:rPr>
          <w:i/>
          <w:iCs/>
          <w:lang w:val="en-US"/>
        </w:rPr>
        <w:t xml:space="preserve">Soc. Nat. </w:t>
      </w:r>
      <w:proofErr w:type="spellStart"/>
      <w:r w:rsidRPr="00621EB7">
        <w:rPr>
          <w:i/>
          <w:iCs/>
          <w:lang w:val="en-US"/>
        </w:rPr>
        <w:t>Resour</w:t>
      </w:r>
      <w:proofErr w:type="spellEnd"/>
      <w:r w:rsidRPr="00621EB7">
        <w:rPr>
          <w:i/>
          <w:iCs/>
          <w:lang w:val="en-US"/>
        </w:rPr>
        <w:t>.</w:t>
      </w:r>
      <w:r w:rsidRPr="00621EB7">
        <w:rPr>
          <w:lang w:val="en-US"/>
        </w:rPr>
        <w:t xml:space="preserve"> </w:t>
      </w:r>
      <w:r w:rsidRPr="00621EB7">
        <w:rPr>
          <w:b/>
          <w:bCs/>
          <w:lang w:val="en-US"/>
        </w:rPr>
        <w:t>32</w:t>
      </w:r>
      <w:r w:rsidRPr="00621EB7">
        <w:rPr>
          <w:lang w:val="en-US"/>
        </w:rPr>
        <w:t>, 853–874 (2019).</w:t>
      </w:r>
    </w:p>
    <w:p w14:paraId="6523E9D0" w14:textId="77777777" w:rsidR="00621EB7" w:rsidRPr="00621EB7" w:rsidRDefault="00621EB7" w:rsidP="00621EB7">
      <w:pPr>
        <w:pStyle w:val="Bibliography"/>
        <w:rPr>
          <w:lang w:val="en-US"/>
        </w:rPr>
      </w:pPr>
      <w:r w:rsidRPr="00621EB7">
        <w:rPr>
          <w:lang w:val="en-US"/>
        </w:rPr>
        <w:t>31.</w:t>
      </w:r>
      <w:r w:rsidRPr="00621EB7">
        <w:rPr>
          <w:lang w:val="en-US"/>
        </w:rPr>
        <w:tab/>
        <w:t xml:space="preserve">Wheeler, S. A. What influences agricultural professionals’ views towards organic agriculture? </w:t>
      </w:r>
      <w:r w:rsidRPr="00621EB7">
        <w:rPr>
          <w:i/>
          <w:iCs/>
          <w:lang w:val="en-US"/>
        </w:rPr>
        <w:t>Ecol. Econ.</w:t>
      </w:r>
      <w:r w:rsidRPr="00621EB7">
        <w:rPr>
          <w:lang w:val="en-US"/>
        </w:rPr>
        <w:t xml:space="preserve"> </w:t>
      </w:r>
      <w:r w:rsidRPr="00621EB7">
        <w:rPr>
          <w:b/>
          <w:bCs/>
          <w:lang w:val="en-US"/>
        </w:rPr>
        <w:t>65</w:t>
      </w:r>
      <w:r w:rsidRPr="00621EB7">
        <w:rPr>
          <w:lang w:val="en-US"/>
        </w:rPr>
        <w:t>, 145–154 (2008).</w:t>
      </w:r>
    </w:p>
    <w:p w14:paraId="2DCDB053" w14:textId="77777777" w:rsidR="00621EB7" w:rsidRPr="00621EB7" w:rsidRDefault="00621EB7" w:rsidP="00621EB7">
      <w:pPr>
        <w:pStyle w:val="Bibliography"/>
        <w:rPr>
          <w:lang w:val="en-US"/>
        </w:rPr>
      </w:pPr>
      <w:r w:rsidRPr="00621EB7">
        <w:rPr>
          <w:lang w:val="en-US"/>
        </w:rPr>
        <w:t>32.</w:t>
      </w:r>
      <w:r w:rsidRPr="00621EB7">
        <w:rPr>
          <w:lang w:val="en-US"/>
        </w:rPr>
        <w:tab/>
        <w:t xml:space="preserve">Montenegro de Wit, M. &amp; Iles, A. Toward thick legitimacy: Creating a web of legitimacy for agroecology. </w:t>
      </w:r>
      <w:r w:rsidRPr="00621EB7">
        <w:rPr>
          <w:i/>
          <w:iCs/>
          <w:lang w:val="en-US"/>
        </w:rPr>
        <w:t xml:space="preserve">Elem. Sci. </w:t>
      </w:r>
      <w:proofErr w:type="spellStart"/>
      <w:r w:rsidRPr="00621EB7">
        <w:rPr>
          <w:i/>
          <w:iCs/>
          <w:lang w:val="en-US"/>
        </w:rPr>
        <w:t>Anthr</w:t>
      </w:r>
      <w:proofErr w:type="spellEnd"/>
      <w:r w:rsidRPr="00621EB7">
        <w:rPr>
          <w:i/>
          <w:iCs/>
          <w:lang w:val="en-US"/>
        </w:rPr>
        <w:t>.</w:t>
      </w:r>
      <w:r w:rsidRPr="00621EB7">
        <w:rPr>
          <w:lang w:val="en-US"/>
        </w:rPr>
        <w:t xml:space="preserve"> </w:t>
      </w:r>
      <w:r w:rsidRPr="00621EB7">
        <w:rPr>
          <w:b/>
          <w:bCs/>
          <w:lang w:val="en-US"/>
        </w:rPr>
        <w:t>4</w:t>
      </w:r>
      <w:r w:rsidRPr="00621EB7">
        <w:rPr>
          <w:lang w:val="en-US"/>
        </w:rPr>
        <w:t>, 000115 (2016).</w:t>
      </w:r>
    </w:p>
    <w:p w14:paraId="46F218DF" w14:textId="77777777" w:rsidR="00621EB7" w:rsidRPr="00621EB7" w:rsidRDefault="00621EB7" w:rsidP="00621EB7">
      <w:pPr>
        <w:pStyle w:val="Bibliography"/>
        <w:rPr>
          <w:lang w:val="en-US"/>
        </w:rPr>
      </w:pPr>
      <w:r w:rsidRPr="00621EB7">
        <w:rPr>
          <w:lang w:val="en-US"/>
        </w:rPr>
        <w:t>33.</w:t>
      </w:r>
      <w:r w:rsidRPr="00621EB7">
        <w:rPr>
          <w:lang w:val="en-US"/>
        </w:rPr>
        <w:tab/>
        <w:t xml:space="preserve">Home page. </w:t>
      </w:r>
      <w:r w:rsidRPr="00621EB7">
        <w:rPr>
          <w:i/>
          <w:iCs/>
          <w:lang w:val="en-US"/>
        </w:rPr>
        <w:t>Practical Farmers of Iowa</w:t>
      </w:r>
      <w:r w:rsidRPr="00621EB7">
        <w:rPr>
          <w:lang w:val="en-US"/>
        </w:rPr>
        <w:t xml:space="preserve"> https://practicalfarmers.org/.</w:t>
      </w:r>
    </w:p>
    <w:p w14:paraId="50B1101B" w14:textId="77777777" w:rsidR="00621EB7" w:rsidRPr="00621EB7" w:rsidRDefault="00621EB7" w:rsidP="00621EB7">
      <w:pPr>
        <w:pStyle w:val="Bibliography"/>
        <w:rPr>
          <w:lang w:val="en-US"/>
        </w:rPr>
      </w:pPr>
      <w:r w:rsidRPr="00621EB7">
        <w:rPr>
          <w:lang w:val="en-US"/>
        </w:rPr>
        <w:t>34.</w:t>
      </w:r>
      <w:r w:rsidRPr="00621EB7">
        <w:rPr>
          <w:lang w:val="en-US"/>
        </w:rPr>
        <w:tab/>
      </w:r>
      <w:proofErr w:type="spellStart"/>
      <w:r w:rsidRPr="00621EB7">
        <w:rPr>
          <w:lang w:val="en-US"/>
        </w:rPr>
        <w:t>Asprooth</w:t>
      </w:r>
      <w:proofErr w:type="spellEnd"/>
      <w:r w:rsidRPr="00621EB7">
        <w:rPr>
          <w:lang w:val="en-US"/>
        </w:rPr>
        <w:t xml:space="preserve">, L., Norton, M. &amp; Galt, R. The adoption of conservation practices in the Corn Belt: the role of one formal farmer network, Practical Farmers of Iowa. </w:t>
      </w:r>
      <w:r w:rsidRPr="00621EB7">
        <w:rPr>
          <w:i/>
          <w:iCs/>
          <w:lang w:val="en-US"/>
        </w:rPr>
        <w:t>Agric. Hum. Values</w:t>
      </w:r>
      <w:r w:rsidRPr="00621EB7">
        <w:rPr>
          <w:lang w:val="en-US"/>
        </w:rPr>
        <w:t xml:space="preserve"> </w:t>
      </w:r>
      <w:r w:rsidRPr="00621EB7">
        <w:rPr>
          <w:b/>
          <w:bCs/>
          <w:lang w:val="en-US"/>
        </w:rPr>
        <w:t>40</w:t>
      </w:r>
      <w:r w:rsidRPr="00621EB7">
        <w:rPr>
          <w:lang w:val="en-US"/>
        </w:rPr>
        <w:t>, 1559–1580 (2023).</w:t>
      </w:r>
    </w:p>
    <w:p w14:paraId="33C3C7A2" w14:textId="77777777" w:rsidR="00621EB7" w:rsidRPr="00621EB7" w:rsidRDefault="00621EB7" w:rsidP="00621EB7">
      <w:pPr>
        <w:pStyle w:val="Bibliography"/>
        <w:rPr>
          <w:lang w:val="en-US"/>
        </w:rPr>
      </w:pPr>
      <w:r w:rsidRPr="00621EB7">
        <w:rPr>
          <w:lang w:val="en-US"/>
        </w:rPr>
        <w:t>35.</w:t>
      </w:r>
      <w:r w:rsidRPr="00621EB7">
        <w:rPr>
          <w:lang w:val="en-US"/>
        </w:rPr>
        <w:tab/>
        <w:t xml:space="preserve">Richard &amp; Thompson, S. The on-farm research program of Practical Farmers of Iowa. </w:t>
      </w:r>
      <w:r w:rsidRPr="00621EB7">
        <w:rPr>
          <w:i/>
          <w:iCs/>
          <w:lang w:val="en-US"/>
        </w:rPr>
        <w:t>Am. J. Altern. Agric.</w:t>
      </w:r>
      <w:r w:rsidRPr="00621EB7">
        <w:rPr>
          <w:lang w:val="en-US"/>
        </w:rPr>
        <w:t xml:space="preserve"> </w:t>
      </w:r>
      <w:r w:rsidRPr="00621EB7">
        <w:rPr>
          <w:b/>
          <w:bCs/>
          <w:lang w:val="en-US"/>
        </w:rPr>
        <w:t>5</w:t>
      </w:r>
      <w:r w:rsidRPr="00621EB7">
        <w:rPr>
          <w:lang w:val="en-US"/>
        </w:rPr>
        <w:t>, 163–167 (1990).</w:t>
      </w:r>
    </w:p>
    <w:p w14:paraId="78CE53EF" w14:textId="77777777" w:rsidR="00621EB7" w:rsidRPr="00621EB7" w:rsidRDefault="00621EB7" w:rsidP="00621EB7">
      <w:pPr>
        <w:pStyle w:val="Bibliography"/>
        <w:rPr>
          <w:lang w:val="en-US"/>
        </w:rPr>
      </w:pPr>
      <w:r w:rsidRPr="00621EB7">
        <w:rPr>
          <w:lang w:val="en-US"/>
        </w:rPr>
        <w:t>36.</w:t>
      </w:r>
      <w:r w:rsidRPr="00621EB7">
        <w:rPr>
          <w:lang w:val="en-US"/>
        </w:rPr>
        <w:tab/>
        <w:t xml:space="preserve">Davis, A. S., Hill, J. D., Chase, C. A., Johanns, A. M. &amp; Liebman, M. Increasing Cropping System Diversity Balances Productivity, Profitability and Environmental Health. </w:t>
      </w:r>
      <w:r w:rsidRPr="00621EB7">
        <w:rPr>
          <w:i/>
          <w:iCs/>
          <w:lang w:val="en-US"/>
        </w:rPr>
        <w:t>PLOS ONE</w:t>
      </w:r>
      <w:r w:rsidRPr="00621EB7">
        <w:rPr>
          <w:lang w:val="en-US"/>
        </w:rPr>
        <w:t xml:space="preserve"> </w:t>
      </w:r>
      <w:r w:rsidRPr="00621EB7">
        <w:rPr>
          <w:b/>
          <w:bCs/>
          <w:lang w:val="en-US"/>
        </w:rPr>
        <w:t>7</w:t>
      </w:r>
      <w:r w:rsidRPr="00621EB7">
        <w:rPr>
          <w:lang w:val="en-US"/>
        </w:rPr>
        <w:t>, e47149 (2012).</w:t>
      </w:r>
    </w:p>
    <w:p w14:paraId="1E76FFF9" w14:textId="77777777" w:rsidR="00621EB7" w:rsidRPr="00621EB7" w:rsidRDefault="00621EB7" w:rsidP="00621EB7">
      <w:pPr>
        <w:pStyle w:val="Bibliography"/>
        <w:rPr>
          <w:lang w:val="en-US"/>
        </w:rPr>
      </w:pPr>
      <w:r w:rsidRPr="00621EB7">
        <w:rPr>
          <w:lang w:val="en-US"/>
        </w:rPr>
        <w:t>37.</w:t>
      </w:r>
      <w:r w:rsidRPr="00621EB7">
        <w:rPr>
          <w:lang w:val="en-US"/>
        </w:rPr>
        <w:tab/>
        <w:t xml:space="preserve">Women, Food and Agriculture Network. </w:t>
      </w:r>
      <w:r w:rsidRPr="00621EB7">
        <w:rPr>
          <w:i/>
          <w:iCs/>
          <w:lang w:val="en-US"/>
        </w:rPr>
        <w:t>Women, Food and Agriculture Network</w:t>
      </w:r>
      <w:r w:rsidRPr="00621EB7">
        <w:rPr>
          <w:lang w:val="en-US"/>
        </w:rPr>
        <w:t xml:space="preserve"> https://wfan.org.</w:t>
      </w:r>
    </w:p>
    <w:p w14:paraId="5646A895" w14:textId="77777777" w:rsidR="00621EB7" w:rsidRPr="00621EB7" w:rsidRDefault="00621EB7" w:rsidP="00621EB7">
      <w:pPr>
        <w:pStyle w:val="Bibliography"/>
        <w:rPr>
          <w:lang w:val="en-US"/>
        </w:rPr>
      </w:pPr>
      <w:r w:rsidRPr="00621EB7">
        <w:rPr>
          <w:lang w:val="en-US"/>
        </w:rPr>
        <w:t>38.</w:t>
      </w:r>
      <w:r w:rsidRPr="00621EB7">
        <w:rPr>
          <w:lang w:val="en-US"/>
        </w:rPr>
        <w:tab/>
        <w:t xml:space="preserve">Brehm, T. &amp; </w:t>
      </w:r>
      <w:proofErr w:type="spellStart"/>
      <w:r w:rsidRPr="00621EB7">
        <w:rPr>
          <w:lang w:val="en-US"/>
        </w:rPr>
        <w:t>Culman</w:t>
      </w:r>
      <w:proofErr w:type="spellEnd"/>
      <w:r w:rsidRPr="00621EB7">
        <w:rPr>
          <w:lang w:val="en-US"/>
        </w:rPr>
        <w:t xml:space="preserve">, S. Soil degradation and crop yield declines persist 5 years after pipeline installations. </w:t>
      </w:r>
      <w:r w:rsidRPr="00621EB7">
        <w:rPr>
          <w:i/>
          <w:iCs/>
          <w:lang w:val="en-US"/>
        </w:rPr>
        <w:t>Soil Sci. Soc. Am. J.</w:t>
      </w:r>
      <w:r w:rsidRPr="00621EB7">
        <w:rPr>
          <w:lang w:val="en-US"/>
        </w:rPr>
        <w:t xml:space="preserve"> </w:t>
      </w:r>
      <w:r w:rsidRPr="00621EB7">
        <w:rPr>
          <w:b/>
          <w:bCs/>
          <w:lang w:val="en-US"/>
        </w:rPr>
        <w:t>87</w:t>
      </w:r>
      <w:r w:rsidRPr="00621EB7">
        <w:rPr>
          <w:lang w:val="en-US"/>
        </w:rPr>
        <w:t>, 350–364 (2023).</w:t>
      </w:r>
    </w:p>
    <w:p w14:paraId="6FBE2DA6" w14:textId="77777777" w:rsidR="00621EB7" w:rsidRPr="00621EB7" w:rsidRDefault="00621EB7" w:rsidP="00621EB7">
      <w:pPr>
        <w:pStyle w:val="Bibliography"/>
        <w:rPr>
          <w:lang w:val="en-US"/>
        </w:rPr>
      </w:pPr>
      <w:r w:rsidRPr="00621EB7">
        <w:rPr>
          <w:lang w:val="en-US"/>
        </w:rPr>
        <w:t>39.</w:t>
      </w:r>
      <w:r w:rsidRPr="00621EB7">
        <w:rPr>
          <w:lang w:val="en-US"/>
        </w:rPr>
        <w:tab/>
        <w:t xml:space="preserve">Tekeste, M. Z., Ebrahimi, E., Hanna, M. H., </w:t>
      </w:r>
      <w:proofErr w:type="spellStart"/>
      <w:r w:rsidRPr="00621EB7">
        <w:rPr>
          <w:lang w:val="en-US"/>
        </w:rPr>
        <w:t>Neideigh</w:t>
      </w:r>
      <w:proofErr w:type="spellEnd"/>
      <w:r w:rsidRPr="00621EB7">
        <w:rPr>
          <w:lang w:val="en-US"/>
        </w:rPr>
        <w:t xml:space="preserve">, E. R. &amp; Horton, R. Effect of subsoil tillage during pipeline construction activities on near-term soil physical properties and crop yields in the right-of-way. </w:t>
      </w:r>
      <w:r w:rsidRPr="00621EB7">
        <w:rPr>
          <w:i/>
          <w:iCs/>
          <w:lang w:val="en-US"/>
        </w:rPr>
        <w:t>Soil Use Manag.</w:t>
      </w:r>
      <w:r w:rsidRPr="00621EB7">
        <w:rPr>
          <w:lang w:val="en-US"/>
        </w:rPr>
        <w:t xml:space="preserve"> </w:t>
      </w:r>
      <w:r w:rsidRPr="00621EB7">
        <w:rPr>
          <w:b/>
          <w:bCs/>
          <w:lang w:val="en-US"/>
        </w:rPr>
        <w:t>37</w:t>
      </w:r>
      <w:r w:rsidRPr="00621EB7">
        <w:rPr>
          <w:lang w:val="en-US"/>
        </w:rPr>
        <w:t>, 545–555 (2021).</w:t>
      </w:r>
    </w:p>
    <w:p w14:paraId="6DEA2B1E" w14:textId="77777777" w:rsidR="00621EB7" w:rsidRPr="00621EB7" w:rsidRDefault="00621EB7" w:rsidP="00621EB7">
      <w:pPr>
        <w:pStyle w:val="Bibliography"/>
        <w:rPr>
          <w:lang w:val="en-US"/>
        </w:rPr>
      </w:pPr>
      <w:r w:rsidRPr="00621EB7">
        <w:rPr>
          <w:lang w:val="en-US"/>
        </w:rPr>
        <w:t>40.</w:t>
      </w:r>
      <w:r w:rsidRPr="00621EB7">
        <w:rPr>
          <w:lang w:val="en-US"/>
        </w:rPr>
        <w:tab/>
        <w:t xml:space="preserve">Brehm, T. &amp; </w:t>
      </w:r>
      <w:proofErr w:type="spellStart"/>
      <w:r w:rsidRPr="00621EB7">
        <w:rPr>
          <w:lang w:val="en-US"/>
        </w:rPr>
        <w:t>Culman</w:t>
      </w:r>
      <w:proofErr w:type="spellEnd"/>
      <w:r w:rsidRPr="00621EB7">
        <w:rPr>
          <w:lang w:val="en-US"/>
        </w:rPr>
        <w:t xml:space="preserve">, S. Pipeline installation effects on soils and plants: A review and quantitative synthesis. </w:t>
      </w:r>
      <w:proofErr w:type="spellStart"/>
      <w:r w:rsidRPr="00621EB7">
        <w:rPr>
          <w:i/>
          <w:iCs/>
          <w:lang w:val="en-US"/>
        </w:rPr>
        <w:t>Agrosystems</w:t>
      </w:r>
      <w:proofErr w:type="spellEnd"/>
      <w:r w:rsidRPr="00621EB7">
        <w:rPr>
          <w:i/>
          <w:iCs/>
          <w:lang w:val="en-US"/>
        </w:rPr>
        <w:t xml:space="preserve"> </w:t>
      </w:r>
      <w:proofErr w:type="spellStart"/>
      <w:r w:rsidRPr="00621EB7">
        <w:rPr>
          <w:i/>
          <w:iCs/>
          <w:lang w:val="en-US"/>
        </w:rPr>
        <w:t>Geosci</w:t>
      </w:r>
      <w:proofErr w:type="spellEnd"/>
      <w:r w:rsidRPr="00621EB7">
        <w:rPr>
          <w:i/>
          <w:iCs/>
          <w:lang w:val="en-US"/>
        </w:rPr>
        <w:t>. Environ.</w:t>
      </w:r>
      <w:r w:rsidRPr="00621EB7">
        <w:rPr>
          <w:lang w:val="en-US"/>
        </w:rPr>
        <w:t xml:space="preserve"> </w:t>
      </w:r>
      <w:r w:rsidRPr="00621EB7">
        <w:rPr>
          <w:b/>
          <w:bCs/>
          <w:lang w:val="en-US"/>
        </w:rPr>
        <w:t>5</w:t>
      </w:r>
      <w:r w:rsidRPr="00621EB7">
        <w:rPr>
          <w:lang w:val="en-US"/>
        </w:rPr>
        <w:t>, e20312 (2022).</w:t>
      </w:r>
    </w:p>
    <w:p w14:paraId="4B851ACE" w14:textId="77777777" w:rsidR="00621EB7" w:rsidRPr="00621EB7" w:rsidRDefault="00621EB7" w:rsidP="00621EB7">
      <w:pPr>
        <w:pStyle w:val="Bibliography"/>
        <w:rPr>
          <w:lang w:val="en-US"/>
        </w:rPr>
      </w:pPr>
      <w:r w:rsidRPr="00621EB7">
        <w:rPr>
          <w:lang w:val="en-US"/>
        </w:rPr>
        <w:t>41.</w:t>
      </w:r>
      <w:r w:rsidRPr="00621EB7">
        <w:rPr>
          <w:lang w:val="en-US"/>
        </w:rPr>
        <w:tab/>
        <w:t xml:space="preserve">Miguez, F. E. &amp; Poffenbarger, H. How can we estimate optimum fertilizer rates with accuracy and precision? </w:t>
      </w:r>
      <w:r w:rsidRPr="00621EB7">
        <w:rPr>
          <w:i/>
          <w:iCs/>
          <w:lang w:val="en-US"/>
        </w:rPr>
        <w:t>Agric. Environ. Lett.</w:t>
      </w:r>
      <w:r w:rsidRPr="00621EB7">
        <w:rPr>
          <w:lang w:val="en-US"/>
        </w:rPr>
        <w:t xml:space="preserve"> </w:t>
      </w:r>
      <w:r w:rsidRPr="00621EB7">
        <w:rPr>
          <w:b/>
          <w:bCs/>
          <w:lang w:val="en-US"/>
        </w:rPr>
        <w:t>7</w:t>
      </w:r>
      <w:r w:rsidRPr="00621EB7">
        <w:rPr>
          <w:lang w:val="en-US"/>
        </w:rPr>
        <w:t>, e20075 (2022).</w:t>
      </w:r>
    </w:p>
    <w:p w14:paraId="4C6222E2" w14:textId="77777777" w:rsidR="00621EB7" w:rsidRPr="00621EB7" w:rsidRDefault="00621EB7" w:rsidP="00621EB7">
      <w:pPr>
        <w:pStyle w:val="Bibliography"/>
        <w:rPr>
          <w:lang w:val="en-US"/>
        </w:rPr>
      </w:pPr>
      <w:r w:rsidRPr="00621EB7">
        <w:rPr>
          <w:lang w:val="en-US"/>
        </w:rPr>
        <w:t>42.</w:t>
      </w:r>
      <w:r w:rsidRPr="00621EB7">
        <w:rPr>
          <w:lang w:val="en-US"/>
        </w:rPr>
        <w:tab/>
        <w:t xml:space="preserve">Iowa Nitrogen Initiative. </w:t>
      </w:r>
      <w:r w:rsidRPr="00621EB7">
        <w:rPr>
          <w:i/>
          <w:iCs/>
          <w:lang w:val="en-US"/>
        </w:rPr>
        <w:t>Department of Agronomy</w:t>
      </w:r>
      <w:r w:rsidRPr="00621EB7">
        <w:rPr>
          <w:lang w:val="en-US"/>
        </w:rPr>
        <w:t xml:space="preserve"> https://www.agron.iastate.edu/portfolio/iowa-nitrogen-initiative/.</w:t>
      </w:r>
    </w:p>
    <w:p w14:paraId="6BE10DF8" w14:textId="77777777" w:rsidR="00621EB7" w:rsidRPr="00621EB7" w:rsidRDefault="00621EB7" w:rsidP="00621EB7">
      <w:pPr>
        <w:pStyle w:val="Bibliography"/>
        <w:rPr>
          <w:lang w:val="en-US"/>
        </w:rPr>
      </w:pPr>
      <w:r w:rsidRPr="00621EB7">
        <w:rPr>
          <w:lang w:val="en-US"/>
        </w:rPr>
        <w:t>43.</w:t>
      </w:r>
      <w:r w:rsidRPr="00621EB7">
        <w:rPr>
          <w:lang w:val="en-US"/>
        </w:rPr>
        <w:tab/>
        <w:t xml:space="preserve">Peltier, C. An Application of Two-Eyed Seeing: Indigenous Research Methods </w:t>
      </w:r>
      <w:proofErr w:type="gramStart"/>
      <w:r w:rsidRPr="00621EB7">
        <w:rPr>
          <w:lang w:val="en-US"/>
        </w:rPr>
        <w:t>With</w:t>
      </w:r>
      <w:proofErr w:type="gramEnd"/>
      <w:r w:rsidRPr="00621EB7">
        <w:rPr>
          <w:lang w:val="en-US"/>
        </w:rPr>
        <w:t xml:space="preserve"> Participatory Action Research. </w:t>
      </w:r>
      <w:r w:rsidRPr="00621EB7">
        <w:rPr>
          <w:i/>
          <w:iCs/>
          <w:lang w:val="en-US"/>
        </w:rPr>
        <w:t>Int. J. Qual. Methods</w:t>
      </w:r>
      <w:r w:rsidRPr="00621EB7">
        <w:rPr>
          <w:lang w:val="en-US"/>
        </w:rPr>
        <w:t xml:space="preserve"> </w:t>
      </w:r>
      <w:r w:rsidRPr="00621EB7">
        <w:rPr>
          <w:b/>
          <w:bCs/>
          <w:lang w:val="en-US"/>
        </w:rPr>
        <w:t>17</w:t>
      </w:r>
      <w:r w:rsidRPr="00621EB7">
        <w:rPr>
          <w:lang w:val="en-US"/>
        </w:rPr>
        <w:t>, 1609406918812346 (2018).</w:t>
      </w:r>
    </w:p>
    <w:p w14:paraId="33E1C314" w14:textId="77777777" w:rsidR="00621EB7" w:rsidRPr="00621EB7" w:rsidRDefault="00621EB7" w:rsidP="00621EB7">
      <w:pPr>
        <w:pStyle w:val="Bibliography"/>
        <w:rPr>
          <w:lang w:val="en-US"/>
        </w:rPr>
      </w:pPr>
      <w:r w:rsidRPr="00621EB7">
        <w:rPr>
          <w:lang w:val="en-US"/>
        </w:rPr>
        <w:lastRenderedPageBreak/>
        <w:t>44.</w:t>
      </w:r>
      <w:r w:rsidRPr="00621EB7">
        <w:rPr>
          <w:lang w:val="en-US"/>
        </w:rPr>
        <w:tab/>
        <w:t>USDA - National Agricultural Statistics Service - Publications - National Crop Progress - Terms and Definitions. https://www.nass.usda.gov/Publications/National_Crop_Progress/Terms_and_Definitions/index.php#days.</w:t>
      </w:r>
    </w:p>
    <w:p w14:paraId="7705A3F7" w14:textId="77777777" w:rsidR="00621EB7" w:rsidRPr="00621EB7" w:rsidRDefault="00621EB7" w:rsidP="00621EB7">
      <w:pPr>
        <w:pStyle w:val="Bibliography"/>
        <w:rPr>
          <w:lang w:val="en-US"/>
        </w:rPr>
      </w:pPr>
      <w:r w:rsidRPr="00621EB7">
        <w:rPr>
          <w:lang w:val="en-US"/>
        </w:rPr>
        <w:t>45.</w:t>
      </w:r>
      <w:r w:rsidRPr="00621EB7">
        <w:rPr>
          <w:lang w:val="en-US"/>
        </w:rPr>
        <w:tab/>
        <w:t xml:space="preserve">Earl, R. Prediction of trafficability and workability from soil moisture deficit. </w:t>
      </w:r>
      <w:r w:rsidRPr="00621EB7">
        <w:rPr>
          <w:i/>
          <w:iCs/>
          <w:lang w:val="en-US"/>
        </w:rPr>
        <w:t>Soil Tillage Res.</w:t>
      </w:r>
      <w:r w:rsidRPr="00621EB7">
        <w:rPr>
          <w:lang w:val="en-US"/>
        </w:rPr>
        <w:t xml:space="preserve"> </w:t>
      </w:r>
      <w:r w:rsidRPr="00621EB7">
        <w:rPr>
          <w:b/>
          <w:bCs/>
          <w:lang w:val="en-US"/>
        </w:rPr>
        <w:t>40</w:t>
      </w:r>
      <w:r w:rsidRPr="00621EB7">
        <w:rPr>
          <w:lang w:val="en-US"/>
        </w:rPr>
        <w:t>, 155–168 (1997).</w:t>
      </w:r>
    </w:p>
    <w:p w14:paraId="2E70226F" w14:textId="77777777" w:rsidR="00621EB7" w:rsidRPr="00621EB7" w:rsidRDefault="00621EB7" w:rsidP="00621EB7">
      <w:pPr>
        <w:pStyle w:val="Bibliography"/>
        <w:rPr>
          <w:lang w:val="en-US"/>
        </w:rPr>
      </w:pPr>
      <w:r w:rsidRPr="00621EB7">
        <w:rPr>
          <w:lang w:val="en-US"/>
        </w:rPr>
        <w:t>46.</w:t>
      </w:r>
      <w:r w:rsidRPr="00621EB7">
        <w:rPr>
          <w:lang w:val="en-US"/>
        </w:rPr>
        <w:tab/>
        <w:t xml:space="preserve">Huber, I., Wang, L., Hatfield, J. L., Hanna, H. M. &amp; </w:t>
      </w:r>
      <w:proofErr w:type="spellStart"/>
      <w:r w:rsidRPr="00621EB7">
        <w:rPr>
          <w:lang w:val="en-US"/>
        </w:rPr>
        <w:t>Archontoulis</w:t>
      </w:r>
      <w:proofErr w:type="spellEnd"/>
      <w:r w:rsidRPr="00621EB7">
        <w:rPr>
          <w:lang w:val="en-US"/>
        </w:rPr>
        <w:t xml:space="preserve">, S. V. Modeling days suitable for fieldwork using machine learning, process-based, and rule-based models. </w:t>
      </w:r>
      <w:r w:rsidRPr="00621EB7">
        <w:rPr>
          <w:i/>
          <w:iCs/>
          <w:lang w:val="en-US"/>
        </w:rPr>
        <w:t>Agric. Syst.</w:t>
      </w:r>
      <w:r w:rsidRPr="00621EB7">
        <w:rPr>
          <w:lang w:val="en-US"/>
        </w:rPr>
        <w:t xml:space="preserve"> </w:t>
      </w:r>
      <w:r w:rsidRPr="00621EB7">
        <w:rPr>
          <w:b/>
          <w:bCs/>
          <w:lang w:val="en-US"/>
        </w:rPr>
        <w:t>206</w:t>
      </w:r>
      <w:r w:rsidRPr="00621EB7">
        <w:rPr>
          <w:lang w:val="en-US"/>
        </w:rPr>
        <w:t>, 103603 (2023).</w:t>
      </w:r>
    </w:p>
    <w:p w14:paraId="1EE5BECA" w14:textId="77777777" w:rsidR="00621EB7" w:rsidRPr="00621EB7" w:rsidRDefault="00621EB7" w:rsidP="00621EB7">
      <w:pPr>
        <w:pStyle w:val="Bibliography"/>
        <w:rPr>
          <w:lang w:val="en-US"/>
        </w:rPr>
      </w:pPr>
      <w:r w:rsidRPr="00621EB7">
        <w:rPr>
          <w:lang w:val="en-US"/>
        </w:rPr>
        <w:t>47.</w:t>
      </w:r>
      <w:r w:rsidRPr="00621EB7">
        <w:rPr>
          <w:lang w:val="en-US"/>
        </w:rPr>
        <w:tab/>
        <w:t xml:space="preserve">Bellon, M. &amp; Reeves, J. </w:t>
      </w:r>
      <w:r w:rsidRPr="00621EB7">
        <w:rPr>
          <w:i/>
          <w:iCs/>
          <w:lang w:val="en-US"/>
        </w:rPr>
        <w:t>Quantitative Analysis of Data from Participatory Methods in Plant Breeding</w:t>
      </w:r>
      <w:r w:rsidRPr="00621EB7">
        <w:rPr>
          <w:lang w:val="en-US"/>
        </w:rPr>
        <w:t>. (International Maize and Wheat Improvement Center, 2002).</w:t>
      </w:r>
    </w:p>
    <w:p w14:paraId="6ED50347" w14:textId="77777777" w:rsidR="00621EB7" w:rsidRPr="00621EB7" w:rsidRDefault="00621EB7" w:rsidP="00621EB7">
      <w:pPr>
        <w:pStyle w:val="Bibliography"/>
        <w:rPr>
          <w:lang w:val="en-US"/>
        </w:rPr>
      </w:pPr>
      <w:r w:rsidRPr="00621EB7">
        <w:rPr>
          <w:lang w:val="en-US"/>
        </w:rPr>
        <w:t>48.</w:t>
      </w:r>
      <w:r w:rsidRPr="00621EB7">
        <w:rPr>
          <w:lang w:val="en-US"/>
        </w:rPr>
        <w:tab/>
        <w:t xml:space="preserve">Macedo, I., Pittelkow, C. M., Terra, J. A., Castillo, J. &amp; Roel, A. The power of on-farm data for improved agronomy. </w:t>
      </w:r>
      <w:r w:rsidRPr="00621EB7">
        <w:rPr>
          <w:i/>
          <w:iCs/>
          <w:lang w:val="en-US"/>
        </w:rPr>
        <w:t xml:space="preserve">Glob. Food </w:t>
      </w:r>
      <w:proofErr w:type="spellStart"/>
      <w:r w:rsidRPr="00621EB7">
        <w:rPr>
          <w:i/>
          <w:iCs/>
          <w:lang w:val="en-US"/>
        </w:rPr>
        <w:t>Secur</w:t>
      </w:r>
      <w:proofErr w:type="spellEnd"/>
      <w:r w:rsidRPr="00621EB7">
        <w:rPr>
          <w:i/>
          <w:iCs/>
          <w:lang w:val="en-US"/>
        </w:rPr>
        <w:t>.</w:t>
      </w:r>
      <w:r w:rsidRPr="00621EB7">
        <w:rPr>
          <w:lang w:val="en-US"/>
        </w:rPr>
        <w:t xml:space="preserve"> </w:t>
      </w:r>
      <w:r w:rsidRPr="00621EB7">
        <w:rPr>
          <w:b/>
          <w:bCs/>
          <w:lang w:val="en-US"/>
        </w:rPr>
        <w:t>40</w:t>
      </w:r>
      <w:r w:rsidRPr="00621EB7">
        <w:rPr>
          <w:lang w:val="en-US"/>
        </w:rPr>
        <w:t>, 100752 (2024).</w:t>
      </w:r>
    </w:p>
    <w:p w14:paraId="7CEBA7F6" w14:textId="77777777" w:rsidR="00621EB7" w:rsidRPr="00621EB7" w:rsidRDefault="00621EB7" w:rsidP="00621EB7">
      <w:pPr>
        <w:pStyle w:val="Bibliography"/>
        <w:rPr>
          <w:lang w:val="en-US"/>
        </w:rPr>
      </w:pPr>
      <w:r w:rsidRPr="00621EB7">
        <w:rPr>
          <w:lang w:val="en-US"/>
        </w:rPr>
        <w:t>49.</w:t>
      </w:r>
      <w:r w:rsidRPr="00621EB7">
        <w:rPr>
          <w:lang w:val="en-US"/>
        </w:rPr>
        <w:tab/>
        <w:t xml:space="preserve">Puntel, L. A., Thompson, L. J. &amp; </w:t>
      </w:r>
      <w:proofErr w:type="spellStart"/>
      <w:r w:rsidRPr="00621EB7">
        <w:rPr>
          <w:lang w:val="en-US"/>
        </w:rPr>
        <w:t>Mieno</w:t>
      </w:r>
      <w:proofErr w:type="spellEnd"/>
      <w:r w:rsidRPr="00621EB7">
        <w:rPr>
          <w:lang w:val="en-US"/>
        </w:rPr>
        <w:t xml:space="preserve">, T. Leveraging digital agriculture for on-farm testing of technologies. </w:t>
      </w:r>
      <w:r w:rsidRPr="00621EB7">
        <w:rPr>
          <w:i/>
          <w:iCs/>
          <w:lang w:val="en-US"/>
        </w:rPr>
        <w:t xml:space="preserve">Front. </w:t>
      </w:r>
      <w:proofErr w:type="spellStart"/>
      <w:r w:rsidRPr="00621EB7">
        <w:rPr>
          <w:i/>
          <w:iCs/>
          <w:lang w:val="en-US"/>
        </w:rPr>
        <w:t>Agron</w:t>
      </w:r>
      <w:proofErr w:type="spellEnd"/>
      <w:r w:rsidRPr="00621EB7">
        <w:rPr>
          <w:i/>
          <w:iCs/>
          <w:lang w:val="en-US"/>
        </w:rPr>
        <w:t>.</w:t>
      </w:r>
      <w:r w:rsidRPr="00621EB7">
        <w:rPr>
          <w:lang w:val="en-US"/>
        </w:rPr>
        <w:t xml:space="preserve"> </w:t>
      </w:r>
      <w:r w:rsidRPr="00621EB7">
        <w:rPr>
          <w:b/>
          <w:bCs/>
          <w:lang w:val="en-US"/>
        </w:rPr>
        <w:t>6</w:t>
      </w:r>
      <w:r w:rsidRPr="00621EB7">
        <w:rPr>
          <w:lang w:val="en-US"/>
        </w:rPr>
        <w:t>, (2024).</w:t>
      </w:r>
    </w:p>
    <w:p w14:paraId="77977B3B" w14:textId="77777777" w:rsidR="00621EB7" w:rsidRPr="00621EB7" w:rsidRDefault="00621EB7" w:rsidP="00621EB7">
      <w:pPr>
        <w:pStyle w:val="Bibliography"/>
        <w:rPr>
          <w:lang w:val="en-US"/>
        </w:rPr>
      </w:pPr>
      <w:r w:rsidRPr="00621EB7">
        <w:rPr>
          <w:lang w:val="en-US"/>
        </w:rPr>
        <w:t>50.</w:t>
      </w:r>
      <w:r w:rsidRPr="00621EB7">
        <w:rPr>
          <w:lang w:val="en-US"/>
        </w:rPr>
        <w:tab/>
        <w:t xml:space="preserve">Lacoste, M. </w:t>
      </w:r>
      <w:r w:rsidRPr="00621EB7">
        <w:rPr>
          <w:i/>
          <w:iCs/>
          <w:lang w:val="en-US"/>
        </w:rPr>
        <w:t>et al.</w:t>
      </w:r>
      <w:r w:rsidRPr="00621EB7">
        <w:rPr>
          <w:lang w:val="en-US"/>
        </w:rPr>
        <w:t xml:space="preserve"> On-Farm Experimentation to transform global agriculture. </w:t>
      </w:r>
      <w:r w:rsidRPr="00621EB7">
        <w:rPr>
          <w:i/>
          <w:iCs/>
          <w:lang w:val="en-US"/>
        </w:rPr>
        <w:t>Nat. Food</w:t>
      </w:r>
      <w:r w:rsidRPr="00621EB7">
        <w:rPr>
          <w:lang w:val="en-US"/>
        </w:rPr>
        <w:t xml:space="preserve"> </w:t>
      </w:r>
      <w:r w:rsidRPr="00621EB7">
        <w:rPr>
          <w:b/>
          <w:bCs/>
          <w:lang w:val="en-US"/>
        </w:rPr>
        <w:t>3</w:t>
      </w:r>
      <w:r w:rsidRPr="00621EB7">
        <w:rPr>
          <w:lang w:val="en-US"/>
        </w:rPr>
        <w:t>, 11–18 (2022).</w:t>
      </w:r>
    </w:p>
    <w:p w14:paraId="095F71CF" w14:textId="77777777" w:rsidR="00621EB7" w:rsidRPr="00621EB7" w:rsidRDefault="00621EB7" w:rsidP="00621EB7">
      <w:pPr>
        <w:pStyle w:val="Bibliography"/>
        <w:rPr>
          <w:lang w:val="en-US"/>
        </w:rPr>
      </w:pPr>
      <w:r w:rsidRPr="00621EB7">
        <w:rPr>
          <w:lang w:val="en-US"/>
        </w:rPr>
        <w:t>51.</w:t>
      </w:r>
      <w:r w:rsidRPr="00621EB7">
        <w:rPr>
          <w:lang w:val="en-US"/>
        </w:rPr>
        <w:tab/>
        <w:t xml:space="preserve">Chaney, D. </w:t>
      </w:r>
      <w:r w:rsidRPr="00621EB7">
        <w:rPr>
          <w:i/>
          <w:iCs/>
          <w:lang w:val="en-US"/>
        </w:rPr>
        <w:t>How to Conduct Research on Your Farm or Ranch</w:t>
      </w:r>
      <w:r w:rsidRPr="00621EB7">
        <w:rPr>
          <w:lang w:val="en-US"/>
        </w:rPr>
        <w:t>. https://www.sare.org/resources/how-to-conduct-research-on-your-farm-or-ranch/ (2017).</w:t>
      </w:r>
    </w:p>
    <w:p w14:paraId="2D9DD0EA" w14:textId="77777777" w:rsidR="00621EB7" w:rsidRPr="00621EB7" w:rsidRDefault="00621EB7" w:rsidP="00621EB7">
      <w:pPr>
        <w:pStyle w:val="Bibliography"/>
        <w:rPr>
          <w:lang w:val="en-US"/>
        </w:rPr>
      </w:pPr>
      <w:r w:rsidRPr="00621EB7">
        <w:rPr>
          <w:lang w:val="en-US"/>
        </w:rPr>
        <w:t>52.</w:t>
      </w:r>
      <w:r w:rsidRPr="00621EB7">
        <w:rPr>
          <w:lang w:val="en-US"/>
        </w:rPr>
        <w:tab/>
        <w:t xml:space="preserve">Orozco, J. P., Hathaway, M., Veley, T., Estrada, H. &amp; Tobey, E. Farmers Guide to Conducting On-Farm Research. </w:t>
      </w:r>
      <w:r w:rsidRPr="00621EB7">
        <w:rPr>
          <w:i/>
          <w:iCs/>
          <w:lang w:val="en-US"/>
        </w:rPr>
        <w:t>Organic Farming Research Foundation</w:t>
      </w:r>
      <w:r w:rsidRPr="00621EB7">
        <w:rPr>
          <w:lang w:val="en-US"/>
        </w:rPr>
        <w:t xml:space="preserve"> https://ofrf.org/reports/farmers-guide-to-conducting-on-farm-research/ (2023).</w:t>
      </w:r>
    </w:p>
    <w:p w14:paraId="1A647C20" w14:textId="77777777" w:rsidR="00621EB7" w:rsidRPr="00621EB7" w:rsidRDefault="00621EB7" w:rsidP="00621EB7">
      <w:pPr>
        <w:pStyle w:val="Bibliography"/>
        <w:rPr>
          <w:lang w:val="en-US"/>
        </w:rPr>
      </w:pPr>
      <w:r w:rsidRPr="00621EB7">
        <w:rPr>
          <w:lang w:val="en-US"/>
        </w:rPr>
        <w:t>53.</w:t>
      </w:r>
      <w:r w:rsidRPr="00621EB7">
        <w:rPr>
          <w:lang w:val="en-US"/>
        </w:rPr>
        <w:tab/>
      </w:r>
      <w:proofErr w:type="spellStart"/>
      <w:r w:rsidRPr="00621EB7">
        <w:rPr>
          <w:lang w:val="en-US"/>
        </w:rPr>
        <w:t>Toffolini</w:t>
      </w:r>
      <w:proofErr w:type="spellEnd"/>
      <w:r w:rsidRPr="00621EB7">
        <w:rPr>
          <w:lang w:val="en-US"/>
        </w:rPr>
        <w:t xml:space="preserve">, Q. &amp; </w:t>
      </w:r>
      <w:proofErr w:type="spellStart"/>
      <w:r w:rsidRPr="00621EB7">
        <w:rPr>
          <w:lang w:val="en-US"/>
        </w:rPr>
        <w:t>Jeuffroy</w:t>
      </w:r>
      <w:proofErr w:type="spellEnd"/>
      <w:r w:rsidRPr="00621EB7">
        <w:rPr>
          <w:lang w:val="en-US"/>
        </w:rPr>
        <w:t xml:space="preserve">, M.-H. On-farm experimentation practices and associated farmer-researcher relationships: a systematic literature review. </w:t>
      </w:r>
      <w:proofErr w:type="spellStart"/>
      <w:r w:rsidRPr="00621EB7">
        <w:rPr>
          <w:i/>
          <w:iCs/>
          <w:lang w:val="en-US"/>
        </w:rPr>
        <w:t>Agron</w:t>
      </w:r>
      <w:proofErr w:type="spellEnd"/>
      <w:r w:rsidRPr="00621EB7">
        <w:rPr>
          <w:i/>
          <w:iCs/>
          <w:lang w:val="en-US"/>
        </w:rPr>
        <w:t>. Sustain. Dev.</w:t>
      </w:r>
      <w:r w:rsidRPr="00621EB7">
        <w:rPr>
          <w:lang w:val="en-US"/>
        </w:rPr>
        <w:t xml:space="preserve"> </w:t>
      </w:r>
      <w:r w:rsidRPr="00621EB7">
        <w:rPr>
          <w:b/>
          <w:bCs/>
          <w:lang w:val="en-US"/>
        </w:rPr>
        <w:t>42</w:t>
      </w:r>
      <w:r w:rsidRPr="00621EB7">
        <w:rPr>
          <w:lang w:val="en-US"/>
        </w:rPr>
        <w:t>, 114 (2022).</w:t>
      </w:r>
    </w:p>
    <w:p w14:paraId="1BFA864F" w14:textId="77777777" w:rsidR="00621EB7" w:rsidRPr="00621EB7" w:rsidRDefault="00621EB7" w:rsidP="00621EB7">
      <w:pPr>
        <w:pStyle w:val="Bibliography"/>
        <w:rPr>
          <w:lang w:val="en-US"/>
        </w:rPr>
      </w:pPr>
      <w:r w:rsidRPr="00621EB7">
        <w:rPr>
          <w:lang w:val="en-US"/>
        </w:rPr>
        <w:t>54.</w:t>
      </w:r>
      <w:r w:rsidRPr="00621EB7">
        <w:rPr>
          <w:lang w:val="en-US"/>
        </w:rPr>
        <w:tab/>
      </w:r>
      <w:proofErr w:type="gramStart"/>
      <w:r w:rsidRPr="00621EB7">
        <w:rPr>
          <w:lang w:val="en-US"/>
        </w:rPr>
        <w:t>Jackson-Smith</w:t>
      </w:r>
      <w:proofErr w:type="gramEnd"/>
      <w:r w:rsidRPr="00621EB7">
        <w:rPr>
          <w:lang w:val="en-US"/>
        </w:rPr>
        <w:t xml:space="preserve">, D. &amp; Veisi, H. A typology to guide design and assessment of participatory farming research projects. </w:t>
      </w:r>
      <w:r w:rsidRPr="00621EB7">
        <w:rPr>
          <w:i/>
          <w:iCs/>
          <w:lang w:val="en-US"/>
        </w:rPr>
        <w:t xml:space="preserve">Socio-Ecol. </w:t>
      </w:r>
      <w:proofErr w:type="spellStart"/>
      <w:r w:rsidRPr="00621EB7">
        <w:rPr>
          <w:i/>
          <w:iCs/>
          <w:lang w:val="en-US"/>
        </w:rPr>
        <w:t>Pract</w:t>
      </w:r>
      <w:proofErr w:type="spellEnd"/>
      <w:r w:rsidRPr="00621EB7">
        <w:rPr>
          <w:i/>
          <w:iCs/>
          <w:lang w:val="en-US"/>
        </w:rPr>
        <w:t>. Res.</w:t>
      </w:r>
      <w:r w:rsidRPr="00621EB7">
        <w:rPr>
          <w:lang w:val="en-US"/>
        </w:rPr>
        <w:t xml:space="preserve"> </w:t>
      </w:r>
      <w:r w:rsidRPr="00621EB7">
        <w:rPr>
          <w:b/>
          <w:bCs/>
          <w:lang w:val="en-US"/>
        </w:rPr>
        <w:t>5</w:t>
      </w:r>
      <w:r w:rsidRPr="00621EB7">
        <w:rPr>
          <w:lang w:val="en-US"/>
        </w:rPr>
        <w:t>, 159–174 (2023).</w:t>
      </w:r>
    </w:p>
    <w:p w14:paraId="74FF3E64" w14:textId="77777777" w:rsidR="00621EB7" w:rsidRPr="00621EB7" w:rsidRDefault="00621EB7" w:rsidP="00621EB7">
      <w:pPr>
        <w:pStyle w:val="Bibliography"/>
        <w:rPr>
          <w:lang w:val="en-US"/>
        </w:rPr>
      </w:pPr>
      <w:r w:rsidRPr="00621EB7">
        <w:rPr>
          <w:lang w:val="en-US"/>
        </w:rPr>
        <w:t>55.</w:t>
      </w:r>
      <w:r w:rsidRPr="00621EB7">
        <w:rPr>
          <w:lang w:val="en-US"/>
        </w:rPr>
        <w:tab/>
        <w:t xml:space="preserve">Liebig, M. A., Doran, J. W. &amp; Francis, C. A. “Work-a-Day” Compensation in Farmer Participatory Research. </w:t>
      </w:r>
      <w:r w:rsidRPr="00621EB7">
        <w:rPr>
          <w:i/>
          <w:iCs/>
          <w:lang w:val="en-US"/>
        </w:rPr>
        <w:t xml:space="preserve">J. Nat. </w:t>
      </w:r>
      <w:proofErr w:type="spellStart"/>
      <w:r w:rsidRPr="00621EB7">
        <w:rPr>
          <w:i/>
          <w:iCs/>
          <w:lang w:val="en-US"/>
        </w:rPr>
        <w:t>Resour</w:t>
      </w:r>
      <w:proofErr w:type="spellEnd"/>
      <w:r w:rsidRPr="00621EB7">
        <w:rPr>
          <w:i/>
          <w:iCs/>
          <w:lang w:val="en-US"/>
        </w:rPr>
        <w:t>. Life Sci. Educ.</w:t>
      </w:r>
      <w:r w:rsidRPr="00621EB7">
        <w:rPr>
          <w:lang w:val="en-US"/>
        </w:rPr>
        <w:t xml:space="preserve"> </w:t>
      </w:r>
      <w:r w:rsidRPr="00621EB7">
        <w:rPr>
          <w:b/>
          <w:bCs/>
          <w:lang w:val="en-US"/>
        </w:rPr>
        <w:t>28</w:t>
      </w:r>
      <w:r w:rsidRPr="00621EB7">
        <w:rPr>
          <w:lang w:val="en-US"/>
        </w:rPr>
        <w:t>, 37–40 (1999).</w:t>
      </w:r>
    </w:p>
    <w:p w14:paraId="7F097D48" w14:textId="77777777" w:rsidR="00621EB7" w:rsidRPr="00621EB7" w:rsidRDefault="00621EB7" w:rsidP="00621EB7">
      <w:pPr>
        <w:pStyle w:val="Bibliography"/>
        <w:rPr>
          <w:lang w:val="en-US"/>
        </w:rPr>
      </w:pPr>
      <w:r w:rsidRPr="00621EB7">
        <w:rPr>
          <w:lang w:val="en-US"/>
        </w:rPr>
        <w:t>56.</w:t>
      </w:r>
      <w:r w:rsidRPr="00621EB7">
        <w:rPr>
          <w:lang w:val="en-US"/>
        </w:rPr>
        <w:tab/>
        <w:t xml:space="preserve">Neher, D. </w:t>
      </w:r>
      <w:r w:rsidRPr="00621EB7">
        <w:rPr>
          <w:i/>
          <w:iCs/>
          <w:lang w:val="en-US"/>
        </w:rPr>
        <w:t>et al.</w:t>
      </w:r>
      <w:r w:rsidRPr="00621EB7">
        <w:rPr>
          <w:lang w:val="en-US"/>
        </w:rPr>
        <w:t xml:space="preserve"> Proceedings - U.S.</w:t>
      </w:r>
      <w:proofErr w:type="gramStart"/>
      <w:r w:rsidRPr="00621EB7">
        <w:rPr>
          <w:lang w:val="en-US"/>
        </w:rPr>
        <w:t>A</w:t>
      </w:r>
      <w:proofErr w:type="gramEnd"/>
      <w:r w:rsidRPr="00621EB7">
        <w:rPr>
          <w:lang w:val="en-US"/>
        </w:rPr>
        <w:t xml:space="preserve"> Agroecology Summit 2023. </w:t>
      </w:r>
      <w:r w:rsidRPr="00621EB7">
        <w:rPr>
          <w:i/>
          <w:iCs/>
          <w:lang w:val="en-US"/>
        </w:rPr>
        <w:t>Coll. Agric. Life Sci. Fac. Publ.</w:t>
      </w:r>
      <w:r w:rsidRPr="00621EB7">
        <w:rPr>
          <w:lang w:val="en-US"/>
        </w:rPr>
        <w:t xml:space="preserve"> (2023).</w:t>
      </w:r>
    </w:p>
    <w:p w14:paraId="2A183635" w14:textId="77777777" w:rsidR="00621EB7" w:rsidRPr="00621EB7" w:rsidRDefault="00621EB7" w:rsidP="00621EB7">
      <w:pPr>
        <w:pStyle w:val="Bibliography"/>
        <w:rPr>
          <w:lang w:val="en-US"/>
        </w:rPr>
      </w:pPr>
      <w:r w:rsidRPr="00621EB7">
        <w:rPr>
          <w:lang w:val="en-US"/>
        </w:rPr>
        <w:t>57.</w:t>
      </w:r>
      <w:r w:rsidRPr="00621EB7">
        <w:rPr>
          <w:lang w:val="en-US"/>
        </w:rPr>
        <w:tab/>
        <w:t xml:space="preserve">Thornley, K. Involving farmers in agricultural research: A farmer’s perspective. </w:t>
      </w:r>
      <w:r w:rsidRPr="00621EB7">
        <w:rPr>
          <w:i/>
          <w:iCs/>
          <w:lang w:val="en-US"/>
        </w:rPr>
        <w:t>Am. J. Altern. Agric.</w:t>
      </w:r>
      <w:r w:rsidRPr="00621EB7">
        <w:rPr>
          <w:lang w:val="en-US"/>
        </w:rPr>
        <w:t xml:space="preserve"> </w:t>
      </w:r>
      <w:r w:rsidRPr="00621EB7">
        <w:rPr>
          <w:b/>
          <w:bCs/>
          <w:lang w:val="en-US"/>
        </w:rPr>
        <w:t>5</w:t>
      </w:r>
      <w:r w:rsidRPr="00621EB7">
        <w:rPr>
          <w:lang w:val="en-US"/>
        </w:rPr>
        <w:t>, 174–177 (1990).</w:t>
      </w:r>
    </w:p>
    <w:p w14:paraId="7DE45D40" w14:textId="77777777" w:rsidR="00621EB7" w:rsidRPr="00621EB7" w:rsidRDefault="00621EB7" w:rsidP="00621EB7">
      <w:pPr>
        <w:pStyle w:val="Bibliography"/>
        <w:rPr>
          <w:lang w:val="en-US"/>
        </w:rPr>
      </w:pPr>
      <w:r w:rsidRPr="00621EB7">
        <w:rPr>
          <w:lang w:val="en-US"/>
        </w:rPr>
        <w:t>58.</w:t>
      </w:r>
      <w:r w:rsidRPr="00621EB7">
        <w:rPr>
          <w:lang w:val="en-US"/>
        </w:rPr>
        <w:tab/>
        <w:t xml:space="preserve">Sherren, K., </w:t>
      </w:r>
      <w:proofErr w:type="spellStart"/>
      <w:r w:rsidRPr="00621EB7">
        <w:rPr>
          <w:lang w:val="en-US"/>
        </w:rPr>
        <w:t>Thondhlana</w:t>
      </w:r>
      <w:proofErr w:type="spellEnd"/>
      <w:r w:rsidRPr="00621EB7">
        <w:rPr>
          <w:lang w:val="en-US"/>
        </w:rPr>
        <w:t xml:space="preserve">, G. &amp; </w:t>
      </w:r>
      <w:proofErr w:type="gramStart"/>
      <w:r w:rsidRPr="00621EB7">
        <w:rPr>
          <w:lang w:val="en-US"/>
        </w:rPr>
        <w:t>Jackson-Smith</w:t>
      </w:r>
      <w:proofErr w:type="gramEnd"/>
      <w:r w:rsidRPr="00621EB7">
        <w:rPr>
          <w:lang w:val="en-US"/>
        </w:rPr>
        <w:t xml:space="preserve">, D. </w:t>
      </w:r>
      <w:r w:rsidRPr="00621EB7">
        <w:rPr>
          <w:i/>
          <w:iCs/>
          <w:lang w:val="en-US"/>
        </w:rPr>
        <w:t>Opening Windows: Embracing New Perspectives and Practices in Natural Resource Social Sciences</w:t>
      </w:r>
      <w:r w:rsidRPr="00621EB7">
        <w:rPr>
          <w:lang w:val="en-US"/>
        </w:rPr>
        <w:t>. (Utah State University Press).</w:t>
      </w:r>
    </w:p>
    <w:p w14:paraId="3CDA63D3" w14:textId="77777777" w:rsidR="00621EB7" w:rsidRPr="00621EB7" w:rsidRDefault="00621EB7" w:rsidP="00621EB7">
      <w:pPr>
        <w:pStyle w:val="Bibliography"/>
        <w:rPr>
          <w:lang w:val="en-US"/>
        </w:rPr>
      </w:pPr>
      <w:r w:rsidRPr="00621EB7">
        <w:rPr>
          <w:lang w:val="en-US"/>
        </w:rPr>
        <w:t>59.</w:t>
      </w:r>
      <w:r w:rsidRPr="00621EB7">
        <w:rPr>
          <w:lang w:val="en-US"/>
        </w:rPr>
        <w:tab/>
      </w:r>
      <w:proofErr w:type="spellStart"/>
      <w:r w:rsidRPr="00621EB7">
        <w:rPr>
          <w:lang w:val="en-US"/>
        </w:rPr>
        <w:t>Thésée</w:t>
      </w:r>
      <w:proofErr w:type="spellEnd"/>
      <w:r w:rsidRPr="00621EB7">
        <w:rPr>
          <w:lang w:val="en-US"/>
        </w:rPr>
        <w:t xml:space="preserve">, G. A Tool of Massive Erosion: Scientific Knowledge in the Neo-Colonial Enterprise. in </w:t>
      </w:r>
      <w:r w:rsidRPr="00621EB7">
        <w:rPr>
          <w:i/>
          <w:iCs/>
          <w:lang w:val="en-US"/>
        </w:rPr>
        <w:t>Anti-Colonialism and Education</w:t>
      </w:r>
      <w:r w:rsidRPr="00621EB7">
        <w:rPr>
          <w:lang w:val="en-US"/>
        </w:rPr>
        <w:t xml:space="preserve"> 25–42 (Brill, 2006). doi:10.1163/9789087901110_003.</w:t>
      </w:r>
    </w:p>
    <w:p w14:paraId="21346DFF" w14:textId="77777777" w:rsidR="00621EB7" w:rsidRDefault="00621EB7" w:rsidP="00621EB7">
      <w:pPr>
        <w:pStyle w:val="Bibliography"/>
      </w:pPr>
      <w:r w:rsidRPr="00621EB7">
        <w:rPr>
          <w:lang w:val="en-US"/>
        </w:rPr>
        <w:t>60.</w:t>
      </w:r>
      <w:r w:rsidRPr="00621EB7">
        <w:rPr>
          <w:lang w:val="en-US"/>
        </w:rPr>
        <w:tab/>
        <w:t xml:space="preserve">Halpin, Z. T. Scientific objectivity and the concept of “the other”. </w:t>
      </w:r>
      <w:proofErr w:type="spellStart"/>
      <w:r>
        <w:rPr>
          <w:i/>
          <w:iCs/>
        </w:rPr>
        <w:t>Womens</w:t>
      </w:r>
      <w:proofErr w:type="spellEnd"/>
      <w:r>
        <w:rPr>
          <w:i/>
          <w:iCs/>
        </w:rPr>
        <w:t xml:space="preserve"> Stud. Int. Forum</w:t>
      </w:r>
      <w:r>
        <w:t xml:space="preserve"> </w:t>
      </w:r>
      <w:r>
        <w:rPr>
          <w:b/>
          <w:bCs/>
        </w:rPr>
        <w:t>12</w:t>
      </w:r>
      <w:r>
        <w:t>, 285–294 (1989).</w:t>
      </w:r>
    </w:p>
    <w:p w14:paraId="736C8907" w14:textId="77777777" w:rsidR="00621EB7" w:rsidRPr="00621EB7" w:rsidRDefault="00621EB7" w:rsidP="00621EB7">
      <w:pPr>
        <w:pStyle w:val="Bibliography"/>
        <w:rPr>
          <w:lang w:val="en-US"/>
        </w:rPr>
      </w:pPr>
      <w:r w:rsidRPr="00621EB7">
        <w:rPr>
          <w:lang w:val="en-US"/>
        </w:rPr>
        <w:t>61.</w:t>
      </w:r>
      <w:r w:rsidRPr="00621EB7">
        <w:rPr>
          <w:lang w:val="en-US"/>
        </w:rPr>
        <w:tab/>
        <w:t xml:space="preserve">Norton, B. G. Beyond Positivist Ecology: Toward an Integrated Ecological Ethics. </w:t>
      </w:r>
      <w:r w:rsidRPr="00621EB7">
        <w:rPr>
          <w:i/>
          <w:iCs/>
          <w:lang w:val="en-US"/>
        </w:rPr>
        <w:t>Sci. Eng. Ethics</w:t>
      </w:r>
      <w:r w:rsidRPr="00621EB7">
        <w:rPr>
          <w:lang w:val="en-US"/>
        </w:rPr>
        <w:t xml:space="preserve"> </w:t>
      </w:r>
      <w:r w:rsidRPr="00621EB7">
        <w:rPr>
          <w:b/>
          <w:bCs/>
          <w:lang w:val="en-US"/>
        </w:rPr>
        <w:t>14</w:t>
      </w:r>
      <w:r w:rsidRPr="00621EB7">
        <w:rPr>
          <w:lang w:val="en-US"/>
        </w:rPr>
        <w:t>, 581–592 (2008).</w:t>
      </w:r>
    </w:p>
    <w:p w14:paraId="25D1D6FE" w14:textId="77777777" w:rsidR="00621EB7" w:rsidRPr="00621EB7" w:rsidRDefault="00621EB7" w:rsidP="00621EB7">
      <w:pPr>
        <w:pStyle w:val="Bibliography"/>
        <w:rPr>
          <w:lang w:val="en-US"/>
        </w:rPr>
      </w:pPr>
      <w:r w:rsidRPr="00621EB7">
        <w:rPr>
          <w:lang w:val="en-US"/>
        </w:rPr>
        <w:t>62.</w:t>
      </w:r>
      <w:r w:rsidRPr="00621EB7">
        <w:rPr>
          <w:lang w:val="en-US"/>
        </w:rPr>
        <w:tab/>
        <w:t xml:space="preserve">S, B. Science may be objective, scientists are not always. </w:t>
      </w:r>
      <w:r w:rsidRPr="00621EB7">
        <w:rPr>
          <w:i/>
          <w:iCs/>
          <w:lang w:val="en-US"/>
        </w:rPr>
        <w:t xml:space="preserve">Facts Views Vis. </w:t>
      </w:r>
      <w:proofErr w:type="spellStart"/>
      <w:r w:rsidRPr="00621EB7">
        <w:rPr>
          <w:i/>
          <w:iCs/>
          <w:lang w:val="en-US"/>
        </w:rPr>
        <w:t>ObGyn</w:t>
      </w:r>
      <w:proofErr w:type="spellEnd"/>
      <w:r w:rsidRPr="00621EB7">
        <w:rPr>
          <w:lang w:val="en-US"/>
        </w:rPr>
        <w:t xml:space="preserve"> </w:t>
      </w:r>
      <w:r w:rsidRPr="00621EB7">
        <w:rPr>
          <w:b/>
          <w:bCs/>
          <w:lang w:val="en-US"/>
        </w:rPr>
        <w:t>13</w:t>
      </w:r>
      <w:r w:rsidRPr="00621EB7">
        <w:rPr>
          <w:lang w:val="en-US"/>
        </w:rPr>
        <w:t>, 1–2.</w:t>
      </w:r>
    </w:p>
    <w:p w14:paraId="7E319514" w14:textId="77777777" w:rsidR="00621EB7" w:rsidRPr="00621EB7" w:rsidRDefault="00621EB7" w:rsidP="00621EB7">
      <w:pPr>
        <w:pStyle w:val="Bibliography"/>
        <w:rPr>
          <w:lang w:val="en-US"/>
        </w:rPr>
      </w:pPr>
      <w:r w:rsidRPr="00621EB7">
        <w:rPr>
          <w:lang w:val="en-US"/>
        </w:rPr>
        <w:t>63.</w:t>
      </w:r>
      <w:r w:rsidRPr="00621EB7">
        <w:rPr>
          <w:lang w:val="en-US"/>
        </w:rPr>
        <w:tab/>
        <w:t xml:space="preserve">Mann, C. </w:t>
      </w:r>
      <w:r w:rsidRPr="00621EB7">
        <w:rPr>
          <w:i/>
          <w:iCs/>
          <w:lang w:val="en-US"/>
        </w:rPr>
        <w:t>The Wizard and the Prophet</w:t>
      </w:r>
      <w:r w:rsidRPr="00621EB7">
        <w:rPr>
          <w:lang w:val="en-US"/>
        </w:rPr>
        <w:t>. (Vintage, New York, NY, 2019).</w:t>
      </w:r>
    </w:p>
    <w:p w14:paraId="4F31130E" w14:textId="77777777" w:rsidR="00621EB7" w:rsidRPr="00621EB7" w:rsidRDefault="00621EB7" w:rsidP="00621EB7">
      <w:pPr>
        <w:pStyle w:val="Bibliography"/>
        <w:rPr>
          <w:lang w:val="en-US"/>
        </w:rPr>
      </w:pPr>
      <w:r w:rsidRPr="00621EB7">
        <w:rPr>
          <w:lang w:val="en-US"/>
        </w:rPr>
        <w:t>64.</w:t>
      </w:r>
      <w:r w:rsidRPr="00621EB7">
        <w:rPr>
          <w:lang w:val="en-US"/>
        </w:rPr>
        <w:tab/>
        <w:t xml:space="preserve">Borlaug, N. E. The Green Revolution: For Bread and Peace. </w:t>
      </w:r>
      <w:r w:rsidRPr="00621EB7">
        <w:rPr>
          <w:i/>
          <w:iCs/>
          <w:lang w:val="en-US"/>
        </w:rPr>
        <w:t>Bull. At. Sci.</w:t>
      </w:r>
      <w:r w:rsidRPr="00621EB7">
        <w:rPr>
          <w:lang w:val="en-US"/>
        </w:rPr>
        <w:t xml:space="preserve"> (1971).</w:t>
      </w:r>
    </w:p>
    <w:p w14:paraId="28B4E46B" w14:textId="77777777" w:rsidR="00621EB7" w:rsidRDefault="00621EB7" w:rsidP="00621EB7">
      <w:pPr>
        <w:pStyle w:val="Bibliography"/>
      </w:pPr>
      <w:r w:rsidRPr="00621EB7">
        <w:rPr>
          <w:lang w:val="en-US"/>
        </w:rPr>
        <w:t>65.</w:t>
      </w:r>
      <w:r w:rsidRPr="00621EB7">
        <w:rPr>
          <w:lang w:val="en-US"/>
        </w:rPr>
        <w:tab/>
        <w:t xml:space="preserve">Sayre, N. F. </w:t>
      </w:r>
      <w:proofErr w:type="gramStart"/>
      <w:r w:rsidRPr="00621EB7">
        <w:rPr>
          <w:lang w:val="en-US"/>
        </w:rPr>
        <w:t>The Genesis</w:t>
      </w:r>
      <w:proofErr w:type="gramEnd"/>
      <w:r w:rsidRPr="00621EB7">
        <w:rPr>
          <w:lang w:val="en-US"/>
        </w:rPr>
        <w:t xml:space="preserve">, History, and Limits of Carrying Capacity. </w:t>
      </w:r>
      <w:r>
        <w:rPr>
          <w:i/>
          <w:iCs/>
        </w:rPr>
        <w:t xml:space="preserve">Ann. </w:t>
      </w:r>
      <w:proofErr w:type="spellStart"/>
      <w:r>
        <w:rPr>
          <w:i/>
          <w:iCs/>
        </w:rPr>
        <w:t>Assoc</w:t>
      </w:r>
      <w:proofErr w:type="spellEnd"/>
      <w:r>
        <w:rPr>
          <w:i/>
          <w:iCs/>
        </w:rPr>
        <w:t xml:space="preserve">. Am. </w:t>
      </w:r>
      <w:proofErr w:type="spellStart"/>
      <w:r>
        <w:rPr>
          <w:i/>
          <w:iCs/>
        </w:rPr>
        <w:t>Geogr</w:t>
      </w:r>
      <w:proofErr w:type="spellEnd"/>
      <w:r>
        <w:rPr>
          <w:i/>
          <w:iCs/>
        </w:rPr>
        <w:t>.</w:t>
      </w:r>
      <w:r>
        <w:t xml:space="preserve"> </w:t>
      </w:r>
      <w:r>
        <w:rPr>
          <w:b/>
          <w:bCs/>
        </w:rPr>
        <w:t>98</w:t>
      </w:r>
      <w:r>
        <w:t>, 120–134 (2008).</w:t>
      </w:r>
    </w:p>
    <w:p w14:paraId="3EAB98AA" w14:textId="77777777" w:rsidR="00621EB7" w:rsidRPr="00621EB7" w:rsidRDefault="00621EB7" w:rsidP="00621EB7">
      <w:pPr>
        <w:pStyle w:val="Bibliography"/>
        <w:rPr>
          <w:lang w:val="en-US"/>
        </w:rPr>
      </w:pPr>
      <w:r w:rsidRPr="00621EB7">
        <w:rPr>
          <w:lang w:val="en-US"/>
        </w:rPr>
        <w:t>66.</w:t>
      </w:r>
      <w:r w:rsidRPr="00621EB7">
        <w:rPr>
          <w:lang w:val="en-US"/>
        </w:rPr>
        <w:tab/>
        <w:t xml:space="preserve">The Man Who Tried </w:t>
      </w:r>
      <w:proofErr w:type="gramStart"/>
      <w:r w:rsidRPr="00621EB7">
        <w:rPr>
          <w:lang w:val="en-US"/>
        </w:rPr>
        <w:t>To</w:t>
      </w:r>
      <w:proofErr w:type="gramEnd"/>
      <w:r w:rsidRPr="00621EB7">
        <w:rPr>
          <w:lang w:val="en-US"/>
        </w:rPr>
        <w:t xml:space="preserve"> Feed The World | American Experience | PBS. https://www.pbs.org/wgbh/americanexperience/films/man-who-tried-to-feed-the-world/.</w:t>
      </w:r>
    </w:p>
    <w:p w14:paraId="580C89A6" w14:textId="77777777" w:rsidR="00621EB7" w:rsidRPr="00621EB7" w:rsidRDefault="00621EB7" w:rsidP="00621EB7">
      <w:pPr>
        <w:pStyle w:val="Bibliography"/>
        <w:rPr>
          <w:lang w:val="en-US"/>
        </w:rPr>
      </w:pPr>
      <w:r w:rsidRPr="00621EB7">
        <w:rPr>
          <w:lang w:val="en-US"/>
        </w:rPr>
        <w:t>67.</w:t>
      </w:r>
      <w:r w:rsidRPr="00621EB7">
        <w:rPr>
          <w:lang w:val="en-US"/>
        </w:rPr>
        <w:tab/>
        <w:t xml:space="preserve">van </w:t>
      </w:r>
      <w:proofErr w:type="spellStart"/>
      <w:r w:rsidRPr="00621EB7">
        <w:rPr>
          <w:lang w:val="en-US"/>
        </w:rPr>
        <w:t>Ostaijen</w:t>
      </w:r>
      <w:proofErr w:type="spellEnd"/>
      <w:r w:rsidRPr="00621EB7">
        <w:rPr>
          <w:lang w:val="en-US"/>
        </w:rPr>
        <w:t xml:space="preserve">, M. &amp; </w:t>
      </w:r>
      <w:proofErr w:type="spellStart"/>
      <w:r w:rsidRPr="00621EB7">
        <w:rPr>
          <w:lang w:val="en-US"/>
        </w:rPr>
        <w:t>Jhagroe</w:t>
      </w:r>
      <w:proofErr w:type="spellEnd"/>
      <w:r w:rsidRPr="00621EB7">
        <w:rPr>
          <w:lang w:val="en-US"/>
        </w:rPr>
        <w:t xml:space="preserve">, S. “Get those voices at the table!”: Interview with Deborah Stone. </w:t>
      </w:r>
      <w:r w:rsidRPr="00621EB7">
        <w:rPr>
          <w:i/>
          <w:iCs/>
          <w:lang w:val="en-US"/>
        </w:rPr>
        <w:t>Policy Sci.</w:t>
      </w:r>
      <w:r w:rsidRPr="00621EB7">
        <w:rPr>
          <w:lang w:val="en-US"/>
        </w:rPr>
        <w:t xml:space="preserve"> </w:t>
      </w:r>
      <w:r w:rsidRPr="00621EB7">
        <w:rPr>
          <w:b/>
          <w:bCs/>
          <w:lang w:val="en-US"/>
        </w:rPr>
        <w:t>48</w:t>
      </w:r>
      <w:r w:rsidRPr="00621EB7">
        <w:rPr>
          <w:lang w:val="en-US"/>
        </w:rPr>
        <w:t>, 127–133 (2015).</w:t>
      </w:r>
    </w:p>
    <w:p w14:paraId="7409819D" w14:textId="77777777" w:rsidR="00621EB7" w:rsidRPr="00621EB7" w:rsidRDefault="00621EB7" w:rsidP="00621EB7">
      <w:pPr>
        <w:pStyle w:val="Bibliography"/>
        <w:rPr>
          <w:lang w:val="en-US"/>
        </w:rPr>
      </w:pPr>
      <w:r w:rsidRPr="00621EB7">
        <w:rPr>
          <w:lang w:val="en-US"/>
        </w:rPr>
        <w:lastRenderedPageBreak/>
        <w:t>68.</w:t>
      </w:r>
      <w:r w:rsidRPr="00621EB7">
        <w:rPr>
          <w:lang w:val="en-US"/>
        </w:rPr>
        <w:tab/>
        <w:t xml:space="preserve">Kamau, H. N., Tran, U. &amp; Biber-Freudenberger, L. A long way to </w:t>
      </w:r>
      <w:proofErr w:type="gramStart"/>
      <w:r w:rsidRPr="00621EB7">
        <w:rPr>
          <w:lang w:val="en-US"/>
        </w:rPr>
        <w:t>go:</w:t>
      </w:r>
      <w:proofErr w:type="gramEnd"/>
      <w:r w:rsidRPr="00621EB7">
        <w:rPr>
          <w:lang w:val="en-US"/>
        </w:rPr>
        <w:t xml:space="preserve"> gender and diversity in land use science. </w:t>
      </w:r>
      <w:r w:rsidRPr="00621EB7">
        <w:rPr>
          <w:i/>
          <w:iCs/>
          <w:lang w:val="en-US"/>
        </w:rPr>
        <w:t>J. Land Use Sci.</w:t>
      </w:r>
      <w:r w:rsidRPr="00621EB7">
        <w:rPr>
          <w:lang w:val="en-US"/>
        </w:rPr>
        <w:t xml:space="preserve"> </w:t>
      </w:r>
      <w:r w:rsidRPr="00621EB7">
        <w:rPr>
          <w:b/>
          <w:bCs/>
          <w:lang w:val="en-US"/>
        </w:rPr>
        <w:t>17</w:t>
      </w:r>
      <w:r w:rsidRPr="00621EB7">
        <w:rPr>
          <w:lang w:val="en-US"/>
        </w:rPr>
        <w:t>, 262–280 (2022).</w:t>
      </w:r>
    </w:p>
    <w:p w14:paraId="2BBE5BD9" w14:textId="77777777" w:rsidR="00621EB7" w:rsidRPr="00621EB7" w:rsidRDefault="00621EB7" w:rsidP="00621EB7">
      <w:pPr>
        <w:pStyle w:val="Bibliography"/>
        <w:rPr>
          <w:lang w:val="en-US"/>
        </w:rPr>
      </w:pPr>
      <w:r w:rsidRPr="00621EB7">
        <w:rPr>
          <w:lang w:val="en-US"/>
        </w:rPr>
        <w:t>69.</w:t>
      </w:r>
      <w:r w:rsidRPr="00621EB7">
        <w:rPr>
          <w:lang w:val="en-US"/>
        </w:rPr>
        <w:tab/>
        <w:t xml:space="preserve">Douglas, H. The importance of values for science. </w:t>
      </w:r>
      <w:proofErr w:type="spellStart"/>
      <w:r w:rsidRPr="00621EB7">
        <w:rPr>
          <w:i/>
          <w:iCs/>
          <w:lang w:val="en-US"/>
        </w:rPr>
        <w:t>Interdiscip</w:t>
      </w:r>
      <w:proofErr w:type="spellEnd"/>
      <w:r w:rsidRPr="00621EB7">
        <w:rPr>
          <w:i/>
          <w:iCs/>
          <w:lang w:val="en-US"/>
        </w:rPr>
        <w:t>. Sci. Rev.</w:t>
      </w:r>
      <w:r w:rsidRPr="00621EB7">
        <w:rPr>
          <w:lang w:val="en-US"/>
        </w:rPr>
        <w:t xml:space="preserve"> </w:t>
      </w:r>
      <w:r w:rsidRPr="00621EB7">
        <w:rPr>
          <w:b/>
          <w:bCs/>
          <w:lang w:val="en-US"/>
        </w:rPr>
        <w:t>48</w:t>
      </w:r>
      <w:r w:rsidRPr="00621EB7">
        <w:rPr>
          <w:lang w:val="en-US"/>
        </w:rPr>
        <w:t>, 251–263 (2023).</w:t>
      </w:r>
    </w:p>
    <w:p w14:paraId="40D65864" w14:textId="77777777" w:rsidR="00621EB7" w:rsidRPr="00621EB7" w:rsidRDefault="00621EB7" w:rsidP="00621EB7">
      <w:pPr>
        <w:pStyle w:val="Bibliography"/>
        <w:rPr>
          <w:lang w:val="en-US"/>
        </w:rPr>
      </w:pPr>
      <w:r w:rsidRPr="00621EB7">
        <w:rPr>
          <w:lang w:val="en-US"/>
        </w:rPr>
        <w:t>70.</w:t>
      </w:r>
      <w:r w:rsidRPr="00621EB7">
        <w:rPr>
          <w:lang w:val="en-US"/>
        </w:rPr>
        <w:tab/>
        <w:t xml:space="preserve">Hill, J. The sobering truth about corn ethanol. </w:t>
      </w:r>
      <w:r w:rsidRPr="00621EB7">
        <w:rPr>
          <w:i/>
          <w:iCs/>
          <w:lang w:val="en-US"/>
        </w:rPr>
        <w:t>Proc. Natl. Acad. Sci.</w:t>
      </w:r>
      <w:r w:rsidRPr="00621EB7">
        <w:rPr>
          <w:lang w:val="en-US"/>
        </w:rPr>
        <w:t xml:space="preserve"> </w:t>
      </w:r>
      <w:r w:rsidRPr="00621EB7">
        <w:rPr>
          <w:b/>
          <w:bCs/>
          <w:lang w:val="en-US"/>
        </w:rPr>
        <w:t>119</w:t>
      </w:r>
      <w:r w:rsidRPr="00621EB7">
        <w:rPr>
          <w:lang w:val="en-US"/>
        </w:rPr>
        <w:t>, e2200997119 (2022).</w:t>
      </w:r>
    </w:p>
    <w:p w14:paraId="7A09D5E2" w14:textId="77777777" w:rsidR="00621EB7" w:rsidRPr="00621EB7" w:rsidRDefault="00621EB7" w:rsidP="00621EB7">
      <w:pPr>
        <w:pStyle w:val="Bibliography"/>
        <w:rPr>
          <w:lang w:val="en-US"/>
        </w:rPr>
      </w:pPr>
      <w:r w:rsidRPr="00621EB7">
        <w:rPr>
          <w:lang w:val="en-US"/>
        </w:rPr>
        <w:t>71.</w:t>
      </w:r>
      <w:r w:rsidRPr="00621EB7">
        <w:rPr>
          <w:lang w:val="en-US"/>
        </w:rPr>
        <w:tab/>
        <w:t xml:space="preserve">Kniss, A. Have genetically engineered herbicide-resistant crops increased or decreased herbicide use? </w:t>
      </w:r>
      <w:r w:rsidRPr="00621EB7">
        <w:rPr>
          <w:i/>
          <w:iCs/>
          <w:lang w:val="en-US"/>
        </w:rPr>
        <w:t>A Plant Out of Place</w:t>
      </w:r>
      <w:r w:rsidRPr="00621EB7">
        <w:rPr>
          <w:lang w:val="en-US"/>
        </w:rPr>
        <w:t xml:space="preserve"> https://plantoutofplace.com/2018/12/have-genetically-engineered-herbicide-resistant-crops-increased-or-decreased-herbicide-use/ (2018).</w:t>
      </w:r>
    </w:p>
    <w:p w14:paraId="665F2BF8" w14:textId="77777777" w:rsidR="00621EB7" w:rsidRPr="00621EB7" w:rsidRDefault="00621EB7" w:rsidP="00621EB7">
      <w:pPr>
        <w:pStyle w:val="Bibliography"/>
        <w:rPr>
          <w:lang w:val="en-US"/>
        </w:rPr>
      </w:pPr>
      <w:r w:rsidRPr="00621EB7">
        <w:rPr>
          <w:lang w:val="en-US"/>
        </w:rPr>
        <w:t>72.</w:t>
      </w:r>
      <w:r w:rsidRPr="00621EB7">
        <w:rPr>
          <w:lang w:val="en-US"/>
        </w:rPr>
        <w:tab/>
        <w:t xml:space="preserve">Weisberger, D., Ray, M. A., Basinger, N. T. &amp; Thompson, J. J. Chemical, Ecological, Other? Identifying Weed Management Typologies Within Industrialized Cropping Systems in Georgia (U.S.). </w:t>
      </w:r>
      <w:r w:rsidRPr="00621EB7">
        <w:rPr>
          <w:i/>
          <w:iCs/>
          <w:lang w:val="en-US"/>
        </w:rPr>
        <w:t>Agric. Hum. Values</w:t>
      </w:r>
      <w:r w:rsidRPr="00621EB7">
        <w:rPr>
          <w:lang w:val="en-US"/>
        </w:rPr>
        <w:t xml:space="preserve"> 1–19 doi:10.1007/s10460-023-10530-7.</w:t>
      </w:r>
    </w:p>
    <w:p w14:paraId="6C26C672" w14:textId="77777777" w:rsidR="00621EB7" w:rsidRPr="00621EB7" w:rsidRDefault="00621EB7" w:rsidP="00621EB7">
      <w:pPr>
        <w:pStyle w:val="Bibliography"/>
        <w:rPr>
          <w:lang w:val="en-US"/>
        </w:rPr>
      </w:pPr>
      <w:r w:rsidRPr="00621EB7">
        <w:rPr>
          <w:lang w:val="en-US"/>
        </w:rPr>
        <w:t>73.</w:t>
      </w:r>
      <w:r w:rsidRPr="00621EB7">
        <w:rPr>
          <w:lang w:val="en-US"/>
        </w:rPr>
        <w:tab/>
        <w:t xml:space="preserve">Tilman, D., Hill, J. &amp; Lehman, C. Carbon-Negative Biofuels from Low-Input High-Diversity Grassland Biomass. </w:t>
      </w:r>
      <w:r w:rsidRPr="00621EB7">
        <w:rPr>
          <w:i/>
          <w:iCs/>
          <w:lang w:val="en-US"/>
        </w:rPr>
        <w:t>Science</w:t>
      </w:r>
      <w:r w:rsidRPr="00621EB7">
        <w:rPr>
          <w:lang w:val="en-US"/>
        </w:rPr>
        <w:t xml:space="preserve"> </w:t>
      </w:r>
      <w:r w:rsidRPr="00621EB7">
        <w:rPr>
          <w:b/>
          <w:bCs/>
          <w:lang w:val="en-US"/>
        </w:rPr>
        <w:t>314</w:t>
      </w:r>
      <w:r w:rsidRPr="00621EB7">
        <w:rPr>
          <w:lang w:val="en-US"/>
        </w:rPr>
        <w:t>, 1598–1600 (2006).</w:t>
      </w:r>
    </w:p>
    <w:p w14:paraId="2697FF33" w14:textId="77777777" w:rsidR="00621EB7" w:rsidRPr="00621EB7" w:rsidRDefault="00621EB7" w:rsidP="00621EB7">
      <w:pPr>
        <w:pStyle w:val="Bibliography"/>
        <w:rPr>
          <w:lang w:val="en-US"/>
        </w:rPr>
      </w:pPr>
      <w:r w:rsidRPr="00621EB7">
        <w:rPr>
          <w:lang w:val="en-US"/>
        </w:rPr>
        <w:t>74.</w:t>
      </w:r>
      <w:r w:rsidRPr="00621EB7">
        <w:rPr>
          <w:lang w:val="en-US"/>
        </w:rPr>
        <w:tab/>
        <w:t xml:space="preserve">Tilman, D., Hill, J. &amp; Lehman, C. Response to Comment on ‘Carbon-Negative Biofuels from Low-Input High-Diversity Grassland Biomass’. </w:t>
      </w:r>
      <w:r w:rsidRPr="00621EB7">
        <w:rPr>
          <w:i/>
          <w:iCs/>
          <w:lang w:val="en-US"/>
        </w:rPr>
        <w:t>Science</w:t>
      </w:r>
      <w:r w:rsidRPr="00621EB7">
        <w:rPr>
          <w:lang w:val="en-US"/>
        </w:rPr>
        <w:t xml:space="preserve"> </w:t>
      </w:r>
      <w:r w:rsidRPr="00621EB7">
        <w:rPr>
          <w:b/>
          <w:bCs/>
          <w:lang w:val="en-US"/>
        </w:rPr>
        <w:t>316</w:t>
      </w:r>
      <w:r w:rsidRPr="00621EB7">
        <w:rPr>
          <w:lang w:val="en-US"/>
        </w:rPr>
        <w:t>, 1567–1567 (2007).</w:t>
      </w:r>
    </w:p>
    <w:p w14:paraId="3025FDB4" w14:textId="77777777" w:rsidR="00621EB7" w:rsidRPr="00621EB7" w:rsidRDefault="00621EB7" w:rsidP="00621EB7">
      <w:pPr>
        <w:pStyle w:val="Bibliography"/>
        <w:rPr>
          <w:lang w:val="en-US"/>
        </w:rPr>
      </w:pPr>
      <w:r w:rsidRPr="00621EB7">
        <w:rPr>
          <w:lang w:val="en-US"/>
        </w:rPr>
        <w:t>75.</w:t>
      </w:r>
      <w:r w:rsidRPr="00621EB7">
        <w:rPr>
          <w:lang w:val="en-US"/>
        </w:rPr>
        <w:tab/>
        <w:t xml:space="preserve">Russelle, M. P., Morey, R. V., Baker, J. M., Porter, P. M. &amp; Jung, H.-J. G. Comment on ‘Carbon-Negative Biofuels from Low-Input High-Diversity Grassland Biomass’. </w:t>
      </w:r>
      <w:r w:rsidRPr="00621EB7">
        <w:rPr>
          <w:i/>
          <w:iCs/>
          <w:lang w:val="en-US"/>
        </w:rPr>
        <w:t>Science</w:t>
      </w:r>
      <w:r w:rsidRPr="00621EB7">
        <w:rPr>
          <w:lang w:val="en-US"/>
        </w:rPr>
        <w:t xml:space="preserve"> </w:t>
      </w:r>
      <w:r w:rsidRPr="00621EB7">
        <w:rPr>
          <w:b/>
          <w:bCs/>
          <w:lang w:val="en-US"/>
        </w:rPr>
        <w:t>316</w:t>
      </w:r>
      <w:r w:rsidRPr="00621EB7">
        <w:rPr>
          <w:lang w:val="en-US"/>
        </w:rPr>
        <w:t>, 1567–1567 (2007).</w:t>
      </w:r>
    </w:p>
    <w:p w14:paraId="3C82A261" w14:textId="77777777" w:rsidR="00621EB7" w:rsidRDefault="00621EB7" w:rsidP="00621EB7">
      <w:pPr>
        <w:pStyle w:val="Bibliography"/>
      </w:pPr>
      <w:r w:rsidRPr="00621EB7">
        <w:rPr>
          <w:lang w:val="en-US"/>
        </w:rPr>
        <w:t>76.</w:t>
      </w:r>
      <w:r w:rsidRPr="00621EB7">
        <w:rPr>
          <w:lang w:val="en-US"/>
        </w:rPr>
        <w:tab/>
        <w:t xml:space="preserve">Jordan, N. </w:t>
      </w:r>
      <w:r w:rsidRPr="00621EB7">
        <w:rPr>
          <w:i/>
          <w:iCs/>
          <w:lang w:val="en-US"/>
        </w:rPr>
        <w:t>et al.</w:t>
      </w:r>
      <w:r w:rsidRPr="00621EB7">
        <w:rPr>
          <w:lang w:val="en-US"/>
        </w:rPr>
        <w:t xml:space="preserve"> To meet grand challenges, agricultural scientists must engage in the politics of constructive collective action. </w:t>
      </w:r>
      <w:proofErr w:type="spellStart"/>
      <w:r>
        <w:rPr>
          <w:i/>
          <w:iCs/>
        </w:rPr>
        <w:t>Crop</w:t>
      </w:r>
      <w:proofErr w:type="spellEnd"/>
      <w:r>
        <w:rPr>
          <w:i/>
          <w:iCs/>
        </w:rPr>
        <w:t xml:space="preserve"> </w:t>
      </w:r>
      <w:proofErr w:type="spellStart"/>
      <w:r>
        <w:rPr>
          <w:i/>
          <w:iCs/>
        </w:rPr>
        <w:t>Sci</w:t>
      </w:r>
      <w:proofErr w:type="spellEnd"/>
      <w:r>
        <w:rPr>
          <w:i/>
          <w:iCs/>
        </w:rPr>
        <w:t>.</w:t>
      </w:r>
      <w:r>
        <w:t xml:space="preserve"> </w:t>
      </w:r>
      <w:r>
        <w:rPr>
          <w:b/>
          <w:bCs/>
        </w:rPr>
        <w:t>61</w:t>
      </w:r>
      <w:r>
        <w:t>, 24–31 (2021).</w:t>
      </w:r>
    </w:p>
    <w:p w14:paraId="4BC0F550" w14:textId="579231EB"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722A"/>
    <w:rsid w:val="0001250B"/>
    <w:rsid w:val="00014184"/>
    <w:rsid w:val="0001493A"/>
    <w:rsid w:val="00014B75"/>
    <w:rsid w:val="00015B5D"/>
    <w:rsid w:val="00015B96"/>
    <w:rsid w:val="000179DC"/>
    <w:rsid w:val="00017ECD"/>
    <w:rsid w:val="000208F6"/>
    <w:rsid w:val="00020FFE"/>
    <w:rsid w:val="00027EB8"/>
    <w:rsid w:val="000311E4"/>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4743"/>
    <w:rsid w:val="000A4D89"/>
    <w:rsid w:val="000B54D4"/>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252F"/>
    <w:rsid w:val="001227C2"/>
    <w:rsid w:val="00123E1A"/>
    <w:rsid w:val="0012423C"/>
    <w:rsid w:val="00124EC3"/>
    <w:rsid w:val="001263D3"/>
    <w:rsid w:val="0013156B"/>
    <w:rsid w:val="00133B7A"/>
    <w:rsid w:val="0013498C"/>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8440F"/>
    <w:rsid w:val="001856E3"/>
    <w:rsid w:val="0019163D"/>
    <w:rsid w:val="00191CB0"/>
    <w:rsid w:val="00192AA2"/>
    <w:rsid w:val="0019603D"/>
    <w:rsid w:val="0019711C"/>
    <w:rsid w:val="00197361"/>
    <w:rsid w:val="001A0C93"/>
    <w:rsid w:val="001A22DC"/>
    <w:rsid w:val="001A28DE"/>
    <w:rsid w:val="001A43DA"/>
    <w:rsid w:val="001B131C"/>
    <w:rsid w:val="001B71CF"/>
    <w:rsid w:val="001B77E8"/>
    <w:rsid w:val="001B78AE"/>
    <w:rsid w:val="001C3EE8"/>
    <w:rsid w:val="001C4A98"/>
    <w:rsid w:val="001C668F"/>
    <w:rsid w:val="001C69F7"/>
    <w:rsid w:val="001C6E5A"/>
    <w:rsid w:val="001C7591"/>
    <w:rsid w:val="001C7929"/>
    <w:rsid w:val="001D08B4"/>
    <w:rsid w:val="001D1E24"/>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F1A3B"/>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30877"/>
    <w:rsid w:val="003319F6"/>
    <w:rsid w:val="00331DD2"/>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7803"/>
    <w:rsid w:val="003E01FF"/>
    <w:rsid w:val="003E0B2E"/>
    <w:rsid w:val="003E304E"/>
    <w:rsid w:val="003E4EBD"/>
    <w:rsid w:val="003F03F5"/>
    <w:rsid w:val="003F1594"/>
    <w:rsid w:val="003F22D7"/>
    <w:rsid w:val="003F2AD7"/>
    <w:rsid w:val="003F2EAF"/>
    <w:rsid w:val="00400119"/>
    <w:rsid w:val="00405A4C"/>
    <w:rsid w:val="00410950"/>
    <w:rsid w:val="00411E3A"/>
    <w:rsid w:val="00414ABC"/>
    <w:rsid w:val="00424324"/>
    <w:rsid w:val="004260D3"/>
    <w:rsid w:val="00426C62"/>
    <w:rsid w:val="00430422"/>
    <w:rsid w:val="004312E6"/>
    <w:rsid w:val="0044469E"/>
    <w:rsid w:val="00445D45"/>
    <w:rsid w:val="00447075"/>
    <w:rsid w:val="00455FB9"/>
    <w:rsid w:val="00464BD1"/>
    <w:rsid w:val="00474EA2"/>
    <w:rsid w:val="0047626B"/>
    <w:rsid w:val="0047685D"/>
    <w:rsid w:val="00476B73"/>
    <w:rsid w:val="0047798B"/>
    <w:rsid w:val="00477F72"/>
    <w:rsid w:val="00480DEA"/>
    <w:rsid w:val="00481653"/>
    <w:rsid w:val="00481783"/>
    <w:rsid w:val="0049009F"/>
    <w:rsid w:val="004918A4"/>
    <w:rsid w:val="004918CE"/>
    <w:rsid w:val="00492609"/>
    <w:rsid w:val="00493163"/>
    <w:rsid w:val="004A02F2"/>
    <w:rsid w:val="004A2080"/>
    <w:rsid w:val="004A756B"/>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2F84"/>
    <w:rsid w:val="005740D3"/>
    <w:rsid w:val="0057732D"/>
    <w:rsid w:val="005822D8"/>
    <w:rsid w:val="00583BA0"/>
    <w:rsid w:val="005904E5"/>
    <w:rsid w:val="0059083B"/>
    <w:rsid w:val="005965CE"/>
    <w:rsid w:val="005A00E0"/>
    <w:rsid w:val="005A16B1"/>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442A"/>
    <w:rsid w:val="005F5DD2"/>
    <w:rsid w:val="005F7F3F"/>
    <w:rsid w:val="006002FF"/>
    <w:rsid w:val="006035D7"/>
    <w:rsid w:val="00605270"/>
    <w:rsid w:val="0060586C"/>
    <w:rsid w:val="006075B5"/>
    <w:rsid w:val="0061086F"/>
    <w:rsid w:val="00611C62"/>
    <w:rsid w:val="0061375A"/>
    <w:rsid w:val="006212E1"/>
    <w:rsid w:val="006213E5"/>
    <w:rsid w:val="00621EB7"/>
    <w:rsid w:val="006237A3"/>
    <w:rsid w:val="006248D1"/>
    <w:rsid w:val="00624B16"/>
    <w:rsid w:val="006324EC"/>
    <w:rsid w:val="00632727"/>
    <w:rsid w:val="00632DA9"/>
    <w:rsid w:val="00632E00"/>
    <w:rsid w:val="006355F8"/>
    <w:rsid w:val="00635710"/>
    <w:rsid w:val="006377AD"/>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2884"/>
    <w:rsid w:val="00742E34"/>
    <w:rsid w:val="00750AC7"/>
    <w:rsid w:val="0075515B"/>
    <w:rsid w:val="00757B8D"/>
    <w:rsid w:val="00763871"/>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5D26"/>
    <w:rsid w:val="00856997"/>
    <w:rsid w:val="00863F31"/>
    <w:rsid w:val="00864973"/>
    <w:rsid w:val="008673DD"/>
    <w:rsid w:val="008728E6"/>
    <w:rsid w:val="00872F1F"/>
    <w:rsid w:val="00873FDC"/>
    <w:rsid w:val="0087525B"/>
    <w:rsid w:val="008774CE"/>
    <w:rsid w:val="00883353"/>
    <w:rsid w:val="008834DD"/>
    <w:rsid w:val="00886A8B"/>
    <w:rsid w:val="0089148D"/>
    <w:rsid w:val="00897AE7"/>
    <w:rsid w:val="008A169F"/>
    <w:rsid w:val="008A3399"/>
    <w:rsid w:val="008A34AE"/>
    <w:rsid w:val="008A4A87"/>
    <w:rsid w:val="008A52EC"/>
    <w:rsid w:val="008A64FD"/>
    <w:rsid w:val="008A6ED8"/>
    <w:rsid w:val="008B47B9"/>
    <w:rsid w:val="008B5808"/>
    <w:rsid w:val="008C1B0E"/>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7B5B"/>
    <w:rsid w:val="00967FC4"/>
    <w:rsid w:val="009724E3"/>
    <w:rsid w:val="0097277A"/>
    <w:rsid w:val="00975CB0"/>
    <w:rsid w:val="00980B84"/>
    <w:rsid w:val="00982FF3"/>
    <w:rsid w:val="00983565"/>
    <w:rsid w:val="009859E5"/>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732E"/>
    <w:rsid w:val="00AE0FF5"/>
    <w:rsid w:val="00AE296C"/>
    <w:rsid w:val="00AF2F84"/>
    <w:rsid w:val="00AF349F"/>
    <w:rsid w:val="00AF4925"/>
    <w:rsid w:val="00AF58A9"/>
    <w:rsid w:val="00AF69AB"/>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6200"/>
    <w:rsid w:val="00B3633F"/>
    <w:rsid w:val="00B4014F"/>
    <w:rsid w:val="00B41852"/>
    <w:rsid w:val="00B429F1"/>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FD0"/>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264F"/>
    <w:rsid w:val="00CC38CF"/>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5072"/>
    <w:rsid w:val="00D253C3"/>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808F4"/>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285C"/>
    <w:rsid w:val="00DE355E"/>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46F0"/>
    <w:rsid w:val="00E17414"/>
    <w:rsid w:val="00E238BF"/>
    <w:rsid w:val="00E24957"/>
    <w:rsid w:val="00E263B8"/>
    <w:rsid w:val="00E30B29"/>
    <w:rsid w:val="00E30F4E"/>
    <w:rsid w:val="00E311F8"/>
    <w:rsid w:val="00E31D33"/>
    <w:rsid w:val="00E41F04"/>
    <w:rsid w:val="00E4568A"/>
    <w:rsid w:val="00E467B0"/>
    <w:rsid w:val="00E4768E"/>
    <w:rsid w:val="00E51DDA"/>
    <w:rsid w:val="00E532E2"/>
    <w:rsid w:val="00E5368A"/>
    <w:rsid w:val="00E55852"/>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BCE"/>
    <w:rsid w:val="00EE392E"/>
    <w:rsid w:val="00EE4BF7"/>
    <w:rsid w:val="00EE5623"/>
    <w:rsid w:val="00EF0FED"/>
    <w:rsid w:val="00EF21E3"/>
    <w:rsid w:val="00EF2F59"/>
    <w:rsid w:val="00EF4A52"/>
    <w:rsid w:val="00EF5550"/>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51AD"/>
    <w:rsid w:val="00F2696B"/>
    <w:rsid w:val="00F278BF"/>
    <w:rsid w:val="00F32F7B"/>
    <w:rsid w:val="00F34564"/>
    <w:rsid w:val="00F34E68"/>
    <w:rsid w:val="00F351CC"/>
    <w:rsid w:val="00F358C6"/>
    <w:rsid w:val="00F367C5"/>
    <w:rsid w:val="00F36EEC"/>
    <w:rsid w:val="00F36F60"/>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24818</Words>
  <Characters>151393</Characters>
  <Application>Microsoft Office Word</Application>
  <DocSecurity>0</DocSecurity>
  <Lines>1261</Lines>
  <Paragraphs>351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175860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dcterms:created xsi:type="dcterms:W3CDTF">2024-09-20T09:27:00Z</dcterms:created>
  <dcterms:modified xsi:type="dcterms:W3CDTF">2024-09-20T09:40:00Z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id="IV3kKgiz"/&gt;&lt;style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