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534FC280"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proofErr w:type="gramStart"/>
      <w:r w:rsidR="00864973">
        <w:rPr>
          <w:lang w:val="en-US"/>
        </w:rPr>
        <w:t>mirror</w:t>
      </w:r>
      <w:r w:rsidR="00C55944">
        <w:rPr>
          <w:lang w:val="en-US"/>
        </w:rPr>
        <w:t>s</w:t>
      </w:r>
      <w:proofErr w:type="gramEnd"/>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13498C">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OtZmUOiu/qX2wiz5U","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OtZmUOiu/ZZGbAytG","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OtZmUOiu/JbKOq2n2","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13498C">
        <w:rPr>
          <w:lang w:val="en-US"/>
        </w:rPr>
        <w:instrText xml:space="preserve"> ADDIN ZOTERO_ITEM CSL_CITATION {"citationID":"SX0L1dzS","properties":{"formattedCitation":"\\super 7\\nosupersub{}","plainCitation":"7","noteIndex":0},"citationItems":[{"id":"OtZmUOiu/w6UX38Hk","uris":["http://zotero.org/users/3599437/items/3CYIBW5F"],"itemData":{"id":1371,"type":"chapter","abstract":"This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13498C">
        <w:rPr>
          <w:lang w:val="en-US"/>
        </w:rPr>
        <w:instrText xml:space="preserve"> ADDIN ZOTERO_ITEM CSL_CITATION {"citationID":"gxK9v25l","properties":{"formattedCitation":"\\super 8\\uc0\\u8211{}12\\nosupersub{}","plainCitation":"8–12","noteIndex":0},"citationItems":[{"id":41,"uris":["http://zotero.org/users/3599437/items/9BEXPEC5"],"itemData":{"id":41,"type":"article-journal","abstract":"Agroecology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Jahi"}],"issued":{"date-parts":[["2021",2,11]]}}},{"id":"OtZmUOiu/d34m2mu9","uris":["http://zotero.org/users/3599437/items/SR3UN3LB"],"itemData":{"id":1469,"type":"article-journal","abstract":"(1991).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E."}],"accessed":{"date-parts":[["2024",6,6]]},"issued":{"date-parts":[["1991",1,1]]}}},{"id":491,"uris":["http://zotero.org/users/3599437/items/CCZS5TAZ"],"itemData":{"id":491,"type":"article-journal","abstract":"The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Wit","given":"Maywa"}],"issued":{"date-parts":[["2022",8,9]]}},"label":"page"},{"id":"OtZmUOiu/pvVdXhMc","uris":["http://zotero.org/users/3599437/items/ISG53YXF"],"itemData":{"id":1344,"type":"article-journal","abstract":"Agroecology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 However</w:t>
      </w:r>
      <w:r w:rsidR="00D20C25" w:rsidRPr="00F23225">
        <w:rPr>
          <w:color w:val="FF0000"/>
          <w:lang w:val="en-US"/>
        </w:rPr>
        <w:t>,</w:t>
      </w:r>
      <w:r w:rsidR="00F10AC4" w:rsidRPr="00F23225">
        <w:rPr>
          <w:color w:val="FF0000"/>
          <w:lang w:val="en-US"/>
        </w:rPr>
        <w:t xml:space="preserve"> in the technical field</w:t>
      </w:r>
      <w:r w:rsidR="00D20C25" w:rsidRPr="00F23225">
        <w:rPr>
          <w:color w:val="FF0000"/>
          <w:lang w:val="en-US"/>
        </w:rPr>
        <w:t>s falling under the umbrella</w:t>
      </w:r>
      <w:r w:rsidR="00F10AC4" w:rsidRPr="00F23225">
        <w:rPr>
          <w:color w:val="FF0000"/>
          <w:lang w:val="en-US"/>
        </w:rPr>
        <w:t xml:space="preserve"> of agricultural science</w:t>
      </w:r>
      <w:r w:rsidR="00770732" w:rsidRPr="00F23225">
        <w:rPr>
          <w:color w:val="FF0000"/>
          <w:lang w:val="en-US"/>
        </w:rPr>
        <w:t xml:space="preserve">, </w:t>
      </w:r>
      <w:r w:rsidR="003E01FF" w:rsidRPr="00F23225">
        <w:rPr>
          <w:color w:val="FF0000"/>
          <w:lang w:val="en-US"/>
        </w:rPr>
        <w:t xml:space="preserve">carving out space for </w:t>
      </w:r>
      <w:r w:rsidR="005E5186" w:rsidRPr="00F23225">
        <w:rPr>
          <w:color w:val="FF0000"/>
          <w:lang w:val="en-US"/>
        </w:rPr>
        <w:t xml:space="preserve">reflexivity </w:t>
      </w:r>
      <w:r w:rsidR="00520667" w:rsidRPr="00F23225">
        <w:rPr>
          <w:color w:val="FF0000"/>
          <w:lang w:val="en-US"/>
        </w:rPr>
        <w:t>remains a formidable task</w:t>
      </w:r>
      <w:r w:rsidR="001D6797" w:rsidRPr="00F23225">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13498C">
        <w:rPr>
          <w:color w:val="FF0000"/>
          <w:lang w:val="en-US"/>
        </w:rPr>
        <w:instrText xml:space="preserve"> ADDIN ZOTERO_ITEM CSL_CITATION {"citationID":"qexWiYuL","properties":{"formattedCitation":"\\super 13\\nosupersub{}","plainCitation":"13","noteIndex":0},"citationItems":[{"id":"OtZmUOiu/6bLiNHdC","uris":["http://zotero.org/users/3599437/items/3664CACM"],"itemData":{"id":1466,"type":"book","ISBN":"978-0-262-54718-5","language":"en","note":"Google-Books-ID: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677699" w:rsidRPr="00F23225">
        <w:rPr>
          <w:color w:val="FF0000"/>
          <w:vertAlign w:val="superscript"/>
          <w:lang w:val="en-US"/>
        </w:rPr>
        <w:t>13</w:t>
      </w:r>
      <w:r w:rsidR="00D51DD6" w:rsidRPr="00F23225">
        <w:rPr>
          <w:color w:val="FF0000"/>
          <w:lang w:val="en-US"/>
        </w:rPr>
        <w:fldChar w:fldCharType="end"/>
      </w:r>
      <w:r w:rsidR="008A4A87" w:rsidRPr="00F23225">
        <w:rPr>
          <w:color w:val="FF0000"/>
          <w:lang w:val="en-US"/>
        </w:rPr>
        <w:t xml:space="preserve">, which </w:t>
      </w:r>
      <w:r w:rsidR="006A3F10" w:rsidRPr="00F23225">
        <w:rPr>
          <w:color w:val="FF0000"/>
          <w:lang w:val="en-US"/>
        </w:rPr>
        <w:t xml:space="preserve">targets </w:t>
      </w:r>
      <w:r w:rsidR="008A4A87" w:rsidRPr="00F23225">
        <w:rPr>
          <w:color w:val="FF0000"/>
          <w:lang w:val="en-US"/>
        </w:rPr>
        <w:t>technical scientists,</w:t>
      </w:r>
      <w:r w:rsidR="00926CF0" w:rsidRPr="00F23225">
        <w:rPr>
          <w:color w:val="FF0000"/>
          <w:lang w:val="en-US"/>
        </w:rPr>
        <w:t xml:space="preserve"> 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D51DD6">
        <w:rPr>
          <w:lang w:val="en-US"/>
        </w:rPr>
        <w:fldChar w:fldCharType="begin"/>
      </w:r>
      <w:r w:rsidR="0013498C">
        <w:rPr>
          <w:lang w:val="en-US"/>
        </w:rPr>
        <w:instrText xml:space="preserve"> ADDIN ZOTERO_ITEM CSL_CITATION {"citationID":"BtAt5G0R","properties":{"formattedCitation":"\\super 14\\nosupersub{}","plainCitation":"14","noteIndex":0},"citationItems":[{"id":"OtZmUOiu/g7LWoSPO","uris":["http://zotero.org/users/3599437/items/DS8YB79Y"],"itemData":{"id":1468,"type":"article-journal","container-title":"Stanford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677699" w:rsidRPr="00677699">
        <w:rPr>
          <w:vertAlign w:val="superscript"/>
          <w:lang w:val="en-US"/>
        </w:rPr>
        <w:t>14</w:t>
      </w:r>
      <w:r w:rsidR="00D51DD6">
        <w:rPr>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13498C">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DA7B7EB"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w:t>
      </w:r>
      <w:r w:rsidR="00D33AAF" w:rsidRPr="007018EE">
        <w:rPr>
          <w:color w:val="20124D"/>
          <w:shd w:val="clear" w:color="auto" w:fill="FFFFFF"/>
          <w:lang w:val="en-US"/>
        </w:rPr>
        <w:lastRenderedPageBreak/>
        <w:t>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03079" w14:paraId="092B05BE" w14:textId="77777777" w:rsidTr="00DC1226">
        <w:tc>
          <w:tcPr>
            <w:tcW w:w="988" w:type="dxa"/>
          </w:tcPr>
          <w:p w14:paraId="379A3323" w14:textId="35C9E232" w:rsidR="00503079" w:rsidRPr="005965CE" w:rsidRDefault="00C61B53" w:rsidP="00BF015D">
            <w:pPr>
              <w:jc w:val="center"/>
              <w:rPr>
                <w:b/>
                <w:bCs/>
                <w:color w:val="20124D"/>
                <w:shd w:val="clear" w:color="auto" w:fill="FFFFFF"/>
                <w:lang w:val="en-US"/>
              </w:rPr>
            </w:pPr>
            <w:r>
              <w:rPr>
                <w:b/>
                <w:bCs/>
                <w:color w:val="20124D"/>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8834DD" w:rsidRDefault="00503079" w:rsidP="00BF015D">
            <w:pPr>
              <w:jc w:val="cente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proofErr w:type="spellStart"/>
            <w:r>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proofErr w:type="spellEnd"/>
            <w:r w:rsidRPr="008834DD">
              <w:rPr>
                <w:b/>
                <w:bCs/>
                <w:color w:val="20124D"/>
                <w:shd w:val="clear" w:color="auto" w:fill="FFFFFF"/>
              </w:rPr>
              <w:t xml:space="preserve"> </w:t>
            </w:r>
            <w:proofErr w:type="spellStart"/>
            <w:r w:rsidR="00C61B53">
              <w:rPr>
                <w:b/>
                <w:bCs/>
                <w:color w:val="20124D"/>
                <w:shd w:val="clear" w:color="auto" w:fill="FFFFFF"/>
              </w:rPr>
              <w:t>reflection</w:t>
            </w:r>
            <w:proofErr w:type="spellEnd"/>
          </w:p>
        </w:tc>
        <w:tc>
          <w:tcPr>
            <w:tcW w:w="3067" w:type="dxa"/>
            <w:vAlign w:val="center"/>
          </w:tcPr>
          <w:p w14:paraId="2942F7D9" w14:textId="14CE67CD" w:rsidR="00503079" w:rsidRPr="008834DD" w:rsidRDefault="0047798B" w:rsidP="00BF015D">
            <w:pPr>
              <w:jc w:val="center"/>
              <w:rPr>
                <w:b/>
                <w:bCs/>
                <w:color w:val="20124D"/>
                <w:shd w:val="clear" w:color="auto" w:fill="FFFFFF"/>
              </w:rPr>
            </w:pPr>
            <w:proofErr w:type="spellStart"/>
            <w:r>
              <w:rPr>
                <w:b/>
                <w:bCs/>
                <w:color w:val="20124D"/>
                <w:shd w:val="clear" w:color="auto" w:fill="FFFFFF"/>
              </w:rPr>
              <w:t>Reflection-motivated</w:t>
            </w:r>
            <w:proofErr w:type="spellEnd"/>
            <w:r w:rsidR="00503079">
              <w:rPr>
                <w:b/>
                <w:bCs/>
                <w:color w:val="20124D"/>
                <w:shd w:val="clear" w:color="auto" w:fill="FFFFFF"/>
              </w:rPr>
              <w:t xml:space="preserve"> </w:t>
            </w:r>
            <w:proofErr w:type="spellStart"/>
            <w:r w:rsidR="00503079">
              <w:rPr>
                <w:b/>
                <w:bCs/>
                <w:color w:val="20124D"/>
                <w:shd w:val="clear" w:color="auto" w:fill="FFFFFF"/>
              </w:rPr>
              <w:t>activities</w:t>
            </w:r>
            <w:proofErr w:type="spellEnd"/>
          </w:p>
        </w:tc>
      </w:tr>
      <w:tr w:rsidR="00503079" w:rsidRPr="00343A9F" w14:paraId="3C38AFF8" w14:textId="77777777" w:rsidTr="007F3335">
        <w:tc>
          <w:tcPr>
            <w:tcW w:w="988" w:type="dxa"/>
            <w:vAlign w:val="center"/>
          </w:tcPr>
          <w:p w14:paraId="3D2D9242" w14:textId="3FF82283" w:rsidR="00503079" w:rsidRPr="007018EE" w:rsidRDefault="00C61B53" w:rsidP="007F3335">
            <w:pPr>
              <w:jc w:val="center"/>
              <w:rPr>
                <w:color w:val="20124D"/>
                <w:shd w:val="clear" w:color="auto" w:fill="FFFFFF"/>
                <w:lang w:val="en-US"/>
              </w:rPr>
            </w:pPr>
            <w:r>
              <w:rPr>
                <w:color w:val="20124D"/>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86ADCCD" w:rsidR="00503079" w:rsidRPr="007018EE" w:rsidRDefault="00503079" w:rsidP="00BF015D">
            <w:pPr>
              <w:jc w:val="center"/>
              <w:rPr>
                <w:color w:val="20124D"/>
                <w:shd w:val="clear" w:color="auto" w:fill="FFFFFF"/>
                <w:lang w:val="en-US"/>
              </w:rPr>
            </w:pPr>
            <w:r>
              <w:rPr>
                <w:color w:val="20124D"/>
                <w:shd w:val="clear" w:color="auto" w:fill="FFFFFF"/>
                <w:lang w:val="en-US"/>
              </w:rPr>
              <w:t>S</w:t>
            </w:r>
            <w:r w:rsidRPr="00A30E15">
              <w:rPr>
                <w:color w:val="20124D"/>
                <w:shd w:val="clear" w:color="auto" w:fill="FFFFFF"/>
                <w:lang w:val="en-US"/>
              </w:rPr>
              <w:t>e</w:t>
            </w:r>
            <w:r w:rsidRPr="007018EE">
              <w:rPr>
                <w:color w:val="20124D"/>
                <w:shd w:val="clear" w:color="auto" w:fill="FFFFFF"/>
                <w:lang w:val="en-US"/>
              </w:rPr>
              <w:t>rving the margins,</w:t>
            </w:r>
            <w:r>
              <w:rPr>
                <w:color w:val="20124D"/>
                <w:shd w:val="clear" w:color="auto" w:fill="FFFFFF"/>
                <w:lang w:val="en-US"/>
              </w:rPr>
              <w:t xml:space="preserve"> </w:t>
            </w:r>
            <w:r w:rsidRPr="00A30E15">
              <w:rPr>
                <w:color w:val="20124D"/>
                <w:shd w:val="clear" w:color="auto" w:fill="FFFFFF"/>
                <w:lang w:val="en-US"/>
              </w:rPr>
              <w:t xml:space="preserve">technical audits, </w:t>
            </w:r>
            <w:r>
              <w:rPr>
                <w:color w:val="20124D"/>
                <w:shd w:val="clear" w:color="auto" w:fill="FFFFFF"/>
                <w:lang w:val="en-US"/>
              </w:rPr>
              <w:t xml:space="preserve">incorporating </w:t>
            </w:r>
            <w:r w:rsidRPr="007018EE">
              <w:rPr>
                <w:color w:val="20124D"/>
                <w:shd w:val="clear" w:color="auto" w:fill="FFFFFF"/>
                <w:lang w:val="en-US"/>
              </w:rPr>
              <w:t>other ways of knowing</w:t>
            </w:r>
          </w:p>
        </w:tc>
      </w:tr>
      <w:tr w:rsidR="00503079" w14:paraId="03609395" w14:textId="77777777" w:rsidTr="007F3335">
        <w:tc>
          <w:tcPr>
            <w:tcW w:w="988" w:type="dxa"/>
            <w:vAlign w:val="center"/>
          </w:tcPr>
          <w:p w14:paraId="0E0714E6" w14:textId="02E59F3D" w:rsidR="00503079" w:rsidRDefault="00C61B53" w:rsidP="007F3335">
            <w:pPr>
              <w:jc w:val="center"/>
              <w:rPr>
                <w:color w:val="20124D"/>
                <w:shd w:val="clear" w:color="auto" w:fill="FFFFFF"/>
              </w:rPr>
            </w:pPr>
            <w:proofErr w:type="spellStart"/>
            <w:r>
              <w:rPr>
                <w:color w:val="20124D"/>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0AD82C94" w:rsidR="00503079" w:rsidRDefault="00503079" w:rsidP="00BF015D">
            <w:pPr>
              <w:jc w:val="center"/>
              <w:rPr>
                <w:color w:val="20124D"/>
                <w:shd w:val="clear" w:color="auto" w:fill="FFFFFF"/>
              </w:rPr>
            </w:pPr>
            <w:proofErr w:type="spellStart"/>
            <w:r>
              <w:rPr>
                <w:color w:val="20124D"/>
                <w:shd w:val="clear" w:color="auto" w:fill="FFFFFF"/>
              </w:rPr>
              <w:t>Compensation</w:t>
            </w:r>
            <w:proofErr w:type="spellEnd"/>
            <w:r>
              <w:rPr>
                <w:color w:val="20124D"/>
                <w:shd w:val="clear" w:color="auto" w:fill="FFFFFF"/>
              </w:rPr>
              <w:t xml:space="preserve">, </w:t>
            </w:r>
            <w:proofErr w:type="spellStart"/>
            <w:r>
              <w:rPr>
                <w:color w:val="20124D"/>
                <w:shd w:val="clear" w:color="auto" w:fill="FFFFFF"/>
              </w:rPr>
              <w:t>metrics</w:t>
            </w:r>
            <w:proofErr w:type="spellEnd"/>
            <w:r>
              <w:rPr>
                <w:color w:val="20124D"/>
                <w:shd w:val="clear" w:color="auto" w:fill="FFFFFF"/>
              </w:rPr>
              <w:t xml:space="preserve"> for </w:t>
            </w:r>
            <w:proofErr w:type="spellStart"/>
            <w:r>
              <w:rPr>
                <w:color w:val="20124D"/>
                <w:shd w:val="clear" w:color="auto" w:fill="FFFFFF"/>
              </w:rPr>
              <w:t>success</w:t>
            </w:r>
            <w:proofErr w:type="spellEnd"/>
          </w:p>
        </w:tc>
      </w:tr>
      <w:tr w:rsidR="00503079" w:rsidRPr="00343A9F" w14:paraId="7FC0713B" w14:textId="77777777" w:rsidTr="007F3335">
        <w:tc>
          <w:tcPr>
            <w:tcW w:w="988" w:type="dxa"/>
            <w:vAlign w:val="center"/>
          </w:tcPr>
          <w:p w14:paraId="576AAE13" w14:textId="0BF05319" w:rsidR="00503079" w:rsidRDefault="00C61B53" w:rsidP="007F3335">
            <w:pPr>
              <w:jc w:val="center"/>
              <w:rPr>
                <w:color w:val="20124D"/>
                <w:shd w:val="clear" w:color="auto" w:fill="FFFFFF"/>
              </w:rPr>
            </w:pPr>
            <w:r>
              <w:rPr>
                <w:color w:val="20124D"/>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proofErr w:type="spellStart"/>
            <w:r>
              <w:rPr>
                <w:color w:val="20124D"/>
                <w:shd w:val="clear" w:color="auto" w:fill="FFFFFF"/>
              </w:rPr>
              <w:t>dissemination</w:t>
            </w:r>
            <w:proofErr w:type="spellEnd"/>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60A73AAD" w:rsidR="00503079" w:rsidRPr="007018EE" w:rsidRDefault="00503079" w:rsidP="00BF015D">
            <w:pPr>
              <w:jc w:val="center"/>
              <w:rPr>
                <w:color w:val="20124D"/>
                <w:shd w:val="clear" w:color="auto" w:fill="FFFFFF"/>
                <w:lang w:val="en-US"/>
              </w:rPr>
            </w:pPr>
            <w:r>
              <w:rPr>
                <w:color w:val="20124D"/>
                <w:shd w:val="clear" w:color="auto" w:fill="FFFFFF"/>
                <w:lang w:val="en-US"/>
              </w:rPr>
              <w:t>Acknowledging c</w:t>
            </w:r>
            <w:r w:rsidRPr="007018EE">
              <w:rPr>
                <w:color w:val="20124D"/>
                <w:shd w:val="clear" w:color="auto" w:fill="FFFFFF"/>
                <w:lang w:val="en-US"/>
              </w:rPr>
              <w:t xml:space="preserve">o-existence of multiple truths, </w:t>
            </w:r>
            <w:r>
              <w:rPr>
                <w:color w:val="20124D"/>
                <w:shd w:val="clear" w:color="auto" w:fill="FFFFFF"/>
                <w:lang w:val="en-US"/>
              </w:rPr>
              <w:t xml:space="preserve">supporting </w:t>
            </w:r>
            <w:r w:rsidRPr="007018EE">
              <w:rPr>
                <w:color w:val="20124D"/>
                <w:shd w:val="clear" w:color="auto" w:fill="FFFFFF"/>
                <w:lang w:val="en-US"/>
              </w:rPr>
              <w:t>diverse framing</w:t>
            </w:r>
            <w:r>
              <w:rPr>
                <w:color w:val="20124D"/>
                <w:shd w:val="clear" w:color="auto" w:fill="FFFFFF"/>
                <w:lang w:val="en-US"/>
              </w:rPr>
              <w:t>s</w:t>
            </w:r>
          </w:p>
        </w:tc>
      </w:tr>
    </w:tbl>
    <w:p w14:paraId="11F45CA2" w14:textId="77777777" w:rsidR="001D6797" w:rsidRPr="0029011A" w:rsidRDefault="001D6797" w:rsidP="001D6797">
      <w:pPr>
        <w:rPr>
          <w:lang w:val="en-US"/>
        </w:rPr>
      </w:pPr>
    </w:p>
    <w:p w14:paraId="04E66756" w14:textId="72E870E1"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w:t>
      </w:r>
      <w:r w:rsidR="00070DA5" w:rsidRPr="00070DA5">
        <w:rPr>
          <w:color w:val="FF0000"/>
          <w:lang w:val="en-US"/>
        </w:rPr>
        <w:t xml:space="preserve">academic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1F4580CB" w:rsidR="00B15954" w:rsidRDefault="007F3335" w:rsidP="002E2390">
      <w:pPr>
        <w:pStyle w:val="Heading1"/>
        <w:numPr>
          <w:ilvl w:val="0"/>
          <w:numId w:val="15"/>
        </w:numPr>
        <w:rPr>
          <w:lang w:val="en-US"/>
        </w:rPr>
      </w:pPr>
      <w:r>
        <w:rPr>
          <w:lang w:val="en-US"/>
        </w:rPr>
        <w:t>Power</w:t>
      </w:r>
    </w:p>
    <w:p w14:paraId="50F09C51" w14:textId="77777777" w:rsidR="00520667" w:rsidRPr="007018EE" w:rsidRDefault="00520667" w:rsidP="005E13CB">
      <w:pPr>
        <w:rPr>
          <w:i/>
          <w:iCs/>
          <w:color w:val="20124D"/>
          <w:shd w:val="clear" w:color="auto" w:fill="FFFFFF"/>
          <w:lang w:val="en-US"/>
        </w:rPr>
      </w:pPr>
    </w:p>
    <w:p w14:paraId="61600001" w14:textId="48A68832" w:rsidR="00F36F60" w:rsidRDefault="00F56FBD" w:rsidP="00F36F60">
      <w:pPr>
        <w:rPr>
          <w:lang w:val="en-US"/>
        </w:rPr>
      </w:pPr>
      <w:r>
        <w:rPr>
          <w:lang w:val="en-US"/>
        </w:rPr>
        <w:t>When one can obtain one’s will even in the face of resistance from others, they wield power</w:t>
      </w:r>
      <w:r>
        <w:rPr>
          <w:lang w:val="en-US"/>
        </w:rPr>
        <w:fldChar w:fldCharType="begin"/>
      </w:r>
      <w:r w:rsidR="0013498C">
        <w:rPr>
          <w:lang w:val="en-US"/>
        </w:rPr>
        <w:instrText xml:space="preserve"> ADDIN ZOTERO_ITEM CSL_CITATION {"citationID":"EMhM43Cl","properties":{"formattedCitation":"\\super 16\\nosupersub{}","plainCitation":"16","noteIndex":0},"citationItems":[{"id":"OtZmUOiu/Rau9jgQd","uris":["http://zotero.org/users/3599437/items/9ZVFEG24"],"itemData":{"id":1461,"type":"book","abstract":"English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13498C">
        <w:rPr>
          <w:lang w:val="en-US"/>
        </w:rPr>
        <w:instrText xml:space="preserve"> ADDIN ZOTERO_ITEM CSL_CITATION {"citationID":"ISSQNw5N","properties":{"formattedCitation":"\\super 17\\nosupersub{}","plainCitation":"17","noteIndex":0},"citationItems":[{"id":"OtZmUOiu/UBJYZIa3","uris":["http://zotero.org/users/3599437/items/645VEX2E"],"itemData":{"id":1473,"type":"article-journal","container-title":"Animal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13498C">
        <w:rPr>
          <w:lang w:val="en-US"/>
        </w:rPr>
        <w:instrText xml:space="preserve"> ADDIN ZOTERO_ITEM CSL_CITATION {"citationID":"Xu48sDJp","properties":{"formattedCitation":"\\super 18,19\\nosupersub{}","plainCitation":"18,19","noteIndex":0},"citationItems":[{"id":"OtZmUOiu/kuD8EGW5","uris":["http://zotero.org/users/3599437/items/PS35EMQT"],"itemData":{"id":1475,"type":"article-journal","container-title":"Native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R."}],"issued":{"date-parts":[["2021"]]}}},{"id":"OtZmUOiu/yQl7Pchn","uris":["http://zotero.org/users/3599437/items/XM9D2D4C"],"itemData":{"id":1302,"type":"article-journal","abstract":"Land-grant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13498C">
        <w:rPr>
          <w:lang w:val="en-US"/>
        </w:rPr>
        <w:instrText xml:space="preserve"> ADDIN ZOTERO_ITEM CSL_CITATION {"citationID":"i1QHVaAh","properties":{"formattedCitation":"\\super 20\\uc0\\u8211{}22\\nosupersub{}","plainCitation":"20–22","noteIndex":0},"citationItems":[{"id":"OtZmUOiu/b9v1BRSb","uris":["http://zotero.org/users/3599437/items/ET6KAEWC"],"itemData":{"id":1476,"type":"article-journal","abstract":"Of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D."},{"family":"Sharp","given":"Gwen"}],"issued":{"date-parts":[["2002"]]}},"label":"page"},{"id":"OtZmUOiu/EQa90Ybd","uris":["http://zotero.org/users/3599437/items/7LMXKVSR"],"itemData":{"id":1477,"type":"article-journal","abstract":"The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W."}],"issued":{"date-parts":[["2013",9,1]]}}},{"id":"OtZmUOiu/z2kNPwuH","uris":["http://zotero.org/users/3599437/items/L7LZ4A8P"],"itemData":{"id":1479,"type":"article-journal","container-title":"Boston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13498C">
        <w:rPr>
          <w:lang w:val="en-US"/>
        </w:rPr>
        <w:instrText xml:space="preserve"> ADDIN ZOTERO_ITEM CSL_CITATION {"citationID":"8AoD7s1P","properties":{"formattedCitation":"\\super 23\\nosupersub{}","plainCitation":"23","noteIndex":0},"citationItems":[{"id":"OtZmUOiu/UNymjwQe","uris":["http://zotero.org/users/3599437/items/PTFRW4YS"],"itemData":{"id":1298,"type":"chapter","container-title":"Black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343A9F">
        <w:rPr>
          <w:lang w:val="en-US"/>
        </w:rPr>
        <w:t xml:space="preserve">here we present </w:t>
      </w:r>
      <w:r w:rsidR="005A665D">
        <w:rPr>
          <w:lang w:val="en-US"/>
        </w:rPr>
        <w:t xml:space="preserve">an adaptation of the matrix </w:t>
      </w:r>
      <w:r w:rsidR="001B71CF">
        <w:rPr>
          <w:lang w:val="en-US"/>
        </w:rPr>
        <w:t>applied</w:t>
      </w:r>
      <w:r w:rsidR="00B36200">
        <w:rPr>
          <w:lang w:val="en-US"/>
        </w:rPr>
        <w:t xml:space="preserve"> to </w:t>
      </w:r>
      <w:r w:rsidR="00F36F60">
        <w:rPr>
          <w:lang w:val="en-US"/>
        </w:rPr>
        <w:t>a woman farmer</w:t>
      </w:r>
      <w:r w:rsidR="00B94D29">
        <w:rPr>
          <w:lang w:val="en-US"/>
        </w:rPr>
        <w:t xml:space="preserve"> in the US</w:t>
      </w:r>
      <w:r w:rsidR="001B71CF">
        <w:rPr>
          <w:lang w:val="en-US"/>
        </w:rPr>
        <w:t xml:space="preserve"> </w:t>
      </w:r>
      <w:r w:rsidR="00D62C82">
        <w:rPr>
          <w:lang w:val="en-US"/>
        </w:rPr>
        <w:t>(Table 2)</w:t>
      </w:r>
      <w:r w:rsidR="00F36F60">
        <w:rPr>
          <w:lang w:val="en-US"/>
        </w:rPr>
        <w:t>.</w:t>
      </w:r>
    </w:p>
    <w:p w14:paraId="3214E1B8" w14:textId="64A83426" w:rsidR="006F7C62" w:rsidRDefault="00200CAF" w:rsidP="00B51666">
      <w:pPr>
        <w:rPr>
          <w:lang w:val="en-US"/>
        </w:rPr>
      </w:pPr>
      <w:r>
        <w:rPr>
          <w:lang w:val="en-US"/>
        </w:rPr>
        <w:t xml:space="preserve"> </w:t>
      </w:r>
    </w:p>
    <w:p w14:paraId="744A6BD9" w14:textId="594C67E2" w:rsidR="00BE00FE" w:rsidRDefault="00BE00FE" w:rsidP="00B51666">
      <w:pPr>
        <w:rPr>
          <w:lang w:val="en-US"/>
        </w:rPr>
      </w:pPr>
      <w:r>
        <w:rPr>
          <w:lang w:val="en-US"/>
        </w:rPr>
        <w:t>SENT TO ANGIE AND ANDREA</w:t>
      </w:r>
    </w:p>
    <w:p w14:paraId="3D7B2BED" w14:textId="4EE7318C"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experienced</w:t>
      </w:r>
      <w:r w:rsidR="00F63EC9">
        <w:rPr>
          <w:rStyle w:val="Emphasis"/>
          <w:lang w:val="en-US"/>
        </w:rPr>
        <w:t xml:space="preserve"> as a woman farmer</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343A9F"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3E9602BD" w:rsidR="005E13CB" w:rsidRPr="002254CD" w:rsidRDefault="00FD2BC0" w:rsidP="00792C60">
            <w:pPr>
              <w:rPr>
                <w:b/>
                <w:bCs/>
                <w:lang w:val="en-US"/>
              </w:rPr>
            </w:pPr>
            <w:r>
              <w:rPr>
                <w:b/>
                <w:bCs/>
                <w:lang w:val="en-US"/>
              </w:rPr>
              <w:t xml:space="preserve">Example </w:t>
            </w:r>
            <w:r w:rsidR="00A2432E">
              <w:rPr>
                <w:b/>
                <w:bCs/>
                <w:lang w:val="en-US"/>
              </w:rPr>
              <w:t>p</w:t>
            </w:r>
            <w:r w:rsidR="00D32ED5">
              <w:rPr>
                <w:b/>
                <w:bCs/>
                <w:lang w:val="en-US"/>
              </w:rPr>
              <w:t>ower disparity</w:t>
            </w:r>
          </w:p>
        </w:tc>
      </w:tr>
      <w:tr w:rsidR="005E13CB" w:rsidRPr="00343A9F"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F6756D9" w:rsidR="005E13CB" w:rsidRDefault="005E13CB" w:rsidP="006F7050">
            <w:pPr>
              <w:rPr>
                <w:lang w:val="en-US"/>
              </w:rPr>
            </w:pPr>
          </w:p>
        </w:tc>
      </w:tr>
      <w:tr w:rsidR="005E13CB" w:rsidRPr="00343A9F"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66EF3B4D" w:rsidR="005E13CB" w:rsidRDefault="005E13CB" w:rsidP="0072381E">
            <w:pPr>
              <w:rPr>
                <w:lang w:val="en-US"/>
              </w:rPr>
            </w:pPr>
          </w:p>
        </w:tc>
      </w:tr>
      <w:tr w:rsidR="005E13CB" w:rsidRPr="00343A9F"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0AFB1AC0" w:rsidR="005E13CB" w:rsidRDefault="005E13CB" w:rsidP="00792C60">
            <w:pPr>
              <w:rPr>
                <w:lang w:val="en-US"/>
              </w:rPr>
            </w:pPr>
          </w:p>
        </w:tc>
      </w:tr>
      <w:tr w:rsidR="005E13CB" w:rsidRPr="00706E79"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5D653647" w14:textId="5D9BA93B" w:rsidR="005E13CB" w:rsidRDefault="005E13CB" w:rsidP="008A6ED8">
            <w:pPr>
              <w:rPr>
                <w:lang w:val="en-US"/>
              </w:rPr>
            </w:pPr>
          </w:p>
        </w:tc>
      </w:tr>
      <w:tr w:rsidR="005E13CB" w:rsidRPr="00E759A5" w14:paraId="3F8D4763" w14:textId="77777777" w:rsidTr="00792C60">
        <w:tc>
          <w:tcPr>
            <w:tcW w:w="8725" w:type="dxa"/>
            <w:gridSpan w:val="3"/>
          </w:tcPr>
          <w:p w14:paraId="172B3566" w14:textId="035C37C3"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74D1C1EA" w14:textId="75620E14" w:rsidR="00D62C82" w:rsidRDefault="00AD732E" w:rsidP="00D62C82">
      <w:pPr>
        <w:rPr>
          <w:lang w:val="en-US"/>
        </w:rPr>
      </w:pPr>
      <w:r w:rsidRPr="00507E6C">
        <w:rPr>
          <w:color w:val="FF0000"/>
          <w:lang w:val="en-US"/>
        </w:rPr>
        <w:t xml:space="preserve">A matrix presenting </w:t>
      </w:r>
      <w:r w:rsidR="009413F1">
        <w:rPr>
          <w:color w:val="FF0000"/>
          <w:lang w:val="en-US"/>
        </w:rPr>
        <w:t xml:space="preserve">other </w:t>
      </w:r>
      <w:r w:rsidR="00A61915" w:rsidRPr="00507E6C">
        <w:rPr>
          <w:color w:val="FF0000"/>
          <w:lang w:val="en-US"/>
        </w:rPr>
        <w:t>examples</w:t>
      </w:r>
      <w:r w:rsidRPr="00507E6C">
        <w:rPr>
          <w:color w:val="FF0000"/>
          <w:lang w:val="en-US"/>
        </w:rPr>
        <w:t xml:space="preserve"> of </w:t>
      </w:r>
      <w:r w:rsidR="008D31E6" w:rsidRPr="00507E6C">
        <w:rPr>
          <w:color w:val="FF0000"/>
          <w:lang w:val="en-US"/>
        </w:rPr>
        <w:t>power</w:t>
      </w:r>
      <w:r w:rsidR="00BC736E" w:rsidRPr="00507E6C">
        <w:rPr>
          <w:color w:val="FF0000"/>
          <w:lang w:val="en-US"/>
        </w:rPr>
        <w:t xml:space="preserve"> inequalities</w:t>
      </w:r>
      <w:r w:rsidR="00382CF5">
        <w:rPr>
          <w:color w:val="FF0000"/>
          <w:lang w:val="en-US"/>
        </w:rPr>
        <w:t xml:space="preserve"> experienced by a wider range of groups</w:t>
      </w:r>
      <w:r w:rsidR="00BC736E" w:rsidRPr="00507E6C">
        <w:rPr>
          <w:color w:val="FF0000"/>
          <w:lang w:val="en-US"/>
        </w:rPr>
        <w:t xml:space="preserve"> in </w:t>
      </w:r>
      <w:r w:rsidR="00D62C82" w:rsidRPr="00507E6C">
        <w:rPr>
          <w:color w:val="FF0000"/>
          <w:lang w:val="en-US"/>
        </w:rPr>
        <w:t>modern US agricultural systems</w:t>
      </w:r>
      <w:r w:rsidR="00A61915" w:rsidRPr="00507E6C">
        <w:rPr>
          <w:color w:val="FF0000"/>
          <w:lang w:val="en-US"/>
        </w:rPr>
        <w:t xml:space="preserve"> is provided in </w:t>
      </w:r>
      <w:r w:rsidR="00347E34">
        <w:rPr>
          <w:color w:val="FF0000"/>
          <w:lang w:val="en-US"/>
        </w:rPr>
        <w:t>S</w:t>
      </w:r>
      <w:r w:rsidR="00A61915" w:rsidRPr="00507E6C">
        <w:rPr>
          <w:color w:val="FF0000"/>
          <w:lang w:val="en-US"/>
        </w:rPr>
        <w:t xml:space="preserve">upplementary </w:t>
      </w:r>
      <w:r w:rsidR="00347E34">
        <w:rPr>
          <w:color w:val="FF0000"/>
          <w:lang w:val="en-US"/>
        </w:rPr>
        <w:t>R</w:t>
      </w:r>
      <w:r w:rsidR="00F57F48">
        <w:rPr>
          <w:color w:val="FF0000"/>
          <w:lang w:val="en-US"/>
        </w:rPr>
        <w:t>eferences</w:t>
      </w:r>
      <w:r w:rsidR="00D62C82">
        <w:rPr>
          <w:lang w:val="en-US"/>
        </w:rPr>
        <w:t xml:space="preserve">. </w:t>
      </w: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78CF8CC4"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237847">
        <w:rPr>
          <w:lang w:val="en-US"/>
        </w:rPr>
        <w:instrText xml:space="preserve"> ADDIN ZOTERO_ITEM CSL_CITATION {"citationID":"3l1uZqvZ","properties":{"formattedCitation":"\\super 24,25\\nosupersub{}","plainCitation":"24,25","noteIndex":0},"citationItems":[{"id":"OtZmUOiu/Pquw4Ixx","uris":["http://zotero.org/users/3599437/items/IH4PI5AX"],"itemData":{"id":1314,"type":"article-journal","abstract":"Although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Mayerfeld"}],"issued":{"date-parts":[["2019",8,3]]}}},{"id":"OtZmUOiu/1wvm1ByF","uris":["http://zotero.org/users/3599437/items/KLK2UTJD"],"itemData":{"id":1283,"type":"article-journal","abstract":"Organic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237847" w:rsidRPr="00237847">
        <w:rPr>
          <w:vertAlign w:val="superscript"/>
        </w:rPr>
        <w:t>24,25</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power to </w:t>
      </w:r>
      <w:r w:rsidR="00AF349F">
        <w:rPr>
          <w:lang w:val="en-US"/>
        </w:rPr>
        <w:t>h</w:t>
      </w:r>
      <w:r>
        <w:rPr>
          <w:lang w:val="en-US"/>
        </w:rPr>
        <w:t>elp</w:t>
      </w:r>
      <w:r w:rsidR="007C0BF0">
        <w:rPr>
          <w:lang w:val="en-US"/>
        </w:rPr>
        <w:t xml:space="preserve"> 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237847">
        <w:rPr>
          <w:lang w:val="en-US"/>
        </w:rPr>
        <w:instrText xml:space="preserve"> ADDIN ZOTERO_ITEM CSL_CITATION {"citationID":"lhTvqFh4","properties":{"formattedCitation":"\\super 26\\nosupersub{}","plainCitation":"26","noteIndex":0},"citationItems":[{"id":"OtZmUOiu/ZITCvYUI","uris":["http://zotero.org/users/3599437/items/86KSMEUX"],"itemData":{"id":1346,"type":"article-journal","abstract":"Legitimacy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237847" w:rsidRPr="00E31D33">
        <w:rPr>
          <w:vertAlign w:val="superscript"/>
          <w:lang w:val="en-US"/>
        </w:rPr>
        <w:t>26</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237847">
        <w:rPr>
          <w:color w:val="000000" w:themeColor="text1"/>
          <w:lang w:val="en-US"/>
        </w:rPr>
        <w:instrText xml:space="preserve"> ADDIN ZOTERO_ITEM CSL_CITATION {"citationID":"jEAzhwOr","properties":{"formattedCitation":"\\super 27\\nosupersub{}","plainCitation":"27","noteIndex":0},"citationItems":[{"id":"OtZmUOiu/kHvRupws","uris":["http://zotero.org/users/3599437/items/QNQ3FDN4"],"itemData":{"id":1530,"type":"webpage","container-title":"Practical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237847" w:rsidRPr="00E31D33">
        <w:rPr>
          <w:vertAlign w:val="superscript"/>
          <w:lang w:val="en-US"/>
        </w:rPr>
        <w:t>27</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237847">
        <w:rPr>
          <w:lang w:val="en-US"/>
        </w:rPr>
        <w:instrText xml:space="preserve"> ADDIN ZOTERO_ITEM CSL_CITATION {"citationID":"BOUJYzwa","properties":{"formattedCitation":"\\super 28\\nosupersub{}","plainCitation":"28","noteIndex":0},"citationItems":[{"id":"OtZmUOiu/ZP9LIGl5","uris":["http://zotero.org/users/3599437/items/T4SVAZ8X"],"itemData":{"id":1555,"type":"article-journal","abstract":"Substantial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237847" w:rsidRPr="00E31D33">
        <w:rPr>
          <w:vertAlign w:val="superscript"/>
          <w:lang w:val="en-US"/>
        </w:rPr>
        <w:t>28</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sidR="00237847">
        <w:rPr>
          <w:lang w:val="en-US"/>
        </w:rPr>
        <w:instrText xml:space="preserve"> ADDIN ZOTERO_ITEM CSL_CITATION {"citationID":"MSKidoUc","properties":{"formattedCitation":"\\super 29\\nosupersub{}","plainCitation":"29","noteIndex":0},"citationItems":[{"id":562,"uris":["http://zotero.org/users/3599437/items/XMWBMV2K"],"itemData":{"id":562,"type":"article-journal","abstract":"Practical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237847" w:rsidRPr="00E31D33">
        <w:rPr>
          <w:vertAlign w:val="superscript"/>
          <w:lang w:val="en-US"/>
        </w:rPr>
        <w:t>29</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a </w:t>
      </w:r>
      <w:r w:rsidR="0039604B">
        <w:rPr>
          <w:lang w:val="en-US"/>
        </w:rPr>
        <w:t>low-input system</w:t>
      </w:r>
      <w:r w:rsidR="004C5450">
        <w:rPr>
          <w:lang w:val="en-US"/>
        </w:rPr>
        <w:t xml:space="preserve"> </w:t>
      </w:r>
      <w:r w:rsidR="001E45B6">
        <w:rPr>
          <w:lang w:val="en-US"/>
        </w:rPr>
        <w:t xml:space="preserve">that became an </w:t>
      </w:r>
      <w:r w:rsidR="008E4F4B">
        <w:rPr>
          <w:lang w:val="en-US"/>
        </w:rPr>
        <w:t xml:space="preserve">influential </w:t>
      </w:r>
      <w:r w:rsidR="0039604B">
        <w:rPr>
          <w:lang w:val="en-US"/>
        </w:rPr>
        <w:t xml:space="preserve">crop </w:t>
      </w:r>
      <w:r w:rsidR="002C5D33">
        <w:rPr>
          <w:lang w:val="en-US"/>
        </w:rPr>
        <w:t>diversification experiment</w:t>
      </w:r>
      <w:r w:rsidR="00CC6DD8">
        <w:rPr>
          <w:lang w:val="en-US"/>
        </w:rPr>
        <w:fldChar w:fldCharType="begin"/>
      </w:r>
      <w:r w:rsidR="00237847">
        <w:rPr>
          <w:lang w:val="en-US"/>
        </w:rPr>
        <w:instrText xml:space="preserve"> ADDIN ZOTERO_ITEM CSL_CITATION {"citationID":"dam3zez5","properties":{"formattedCitation":"\\super 30\\nosupersub{}","plainCitation":"30","noteIndex":0},"citationItems":[{"id":"OtZmUOiu/1fTGDw0m","uris":["http://zotero.org/users/3599437/items/VDAAJM8W"],"itemData":{"id":1502,"type":"article-journal","abstract":"Balancing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237847" w:rsidRPr="00E31D33">
        <w:rPr>
          <w:vertAlign w:val="superscript"/>
          <w:lang w:val="en-US"/>
        </w:rPr>
        <w:t>30</w:t>
      </w:r>
      <w:r w:rsidR="00CC6DD8">
        <w:rPr>
          <w:lang w:val="en-US"/>
        </w:rPr>
        <w:fldChar w:fldCharType="end"/>
      </w:r>
      <w:r w:rsidR="002C5D33">
        <w:rPr>
          <w:lang w:val="en-US"/>
        </w:rPr>
        <w:t xml:space="preserve">. </w:t>
      </w:r>
      <w:r w:rsidR="000C70FE">
        <w:rPr>
          <w:lang w:val="en-US"/>
        </w:rPr>
        <w:t>Researcher participation in the Women Food and Agricultural Network</w:t>
      </w:r>
      <w:r w:rsidR="000C70FE">
        <w:rPr>
          <w:lang w:val="en-US"/>
        </w:rPr>
        <w:fldChar w:fldCharType="begin"/>
      </w:r>
      <w:r w:rsidR="00237847">
        <w:rPr>
          <w:lang w:val="en-US"/>
        </w:rPr>
        <w:instrText xml:space="preserve"> ADDIN ZOTERO_ITEM CSL_CITATION {"citationID":"TP2rI0KT","properties":{"formattedCitation":"\\super 31\\nosupersub{}","plainCitation":"31","noteIndex":0},"citationItems":[{"id":"OtZmUOiu/oVBYOeAv","uris":["http://zotero.org/users/3599437/items/75VTQQ77"],"itemData":{"id":1508,"type":"webpage","container-title":"Women,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237847" w:rsidRPr="00E31D33">
        <w:rPr>
          <w:vertAlign w:val="superscript"/>
          <w:lang w:val="en-US"/>
        </w:rPr>
        <w:t>31</w:t>
      </w:r>
      <w:r w:rsidR="000C70FE">
        <w:rPr>
          <w:lang w:val="en-US"/>
        </w:rPr>
        <w:fldChar w:fldCharType="end"/>
      </w:r>
      <w:r w:rsidR="000C70FE">
        <w:rPr>
          <w:lang w:val="en-US"/>
        </w:rPr>
        <w:t xml:space="preserve"> similarly inspired scientifically fruitful activities with women land owners</w:t>
      </w:r>
      <w:r w:rsidR="000C70FE">
        <w:rPr>
          <w:lang w:val="en-US"/>
        </w:rPr>
        <w:fldChar w:fldCharType="begin"/>
      </w:r>
      <w:r w:rsidR="00237847">
        <w:rPr>
          <w:lang w:val="en-US"/>
        </w:rPr>
        <w:instrText xml:space="preserve"> ADDIN ZOTERO_ITEM CSL_CITATION {"citationID":"CaZD1BBj","properties":{"formattedCitation":"\\super 32,33\\nosupersub{}","plainCitation":"32,33","noteIndex":0},"citationItems":[{"id":"OtZmUOiu/M3AFxtzO","uris":["http://zotero.org/users/3599437/items/ZC7TFG29"],"itemData":{"id":1510,"type":"article-journal","abstract":"Excerpt\nThe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C."},{"family":"Soulis","given":"Jessica"}],"issued":{"date-parts":[["2013",9,1]]}}},{"id":"OtZmUOiu/wAuSimf4","uris":["http://zotero.org/users/3599437/items/LBC2XEVP"],"itemData":{"id":1285,"type":"article-journal","abstract":"Women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237847" w:rsidRPr="00E31D33">
        <w:rPr>
          <w:vertAlign w:val="superscript"/>
          <w:lang w:val="en-US"/>
        </w:rPr>
        <w:t>32,33</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294719">
        <w:rPr>
          <w:lang w:val="en-US"/>
        </w:rPr>
        <w:t>upplementary References</w:t>
      </w:r>
      <w:r w:rsidR="00FE199B">
        <w:rPr>
          <w:lang w:val="en-US"/>
        </w:rPr>
        <w:t>)</w:t>
      </w:r>
      <w:r w:rsidR="00671B76">
        <w:rPr>
          <w:lang w:val="en-US"/>
        </w:rPr>
        <w:t xml:space="preserve">. </w:t>
      </w:r>
      <w:r w:rsidR="000C70FE">
        <w:rPr>
          <w:lang w:val="en-US"/>
        </w:rPr>
        <w:t xml:space="preserve">These are select examples, </w:t>
      </w:r>
      <w:r w:rsidR="00B22E5D">
        <w:rPr>
          <w:lang w:val="en-US"/>
        </w:rPr>
        <w:t xml:space="preserve">and </w:t>
      </w:r>
      <w:r w:rsidR="00E51DDA">
        <w:rPr>
          <w:lang w:val="en-US"/>
        </w:rPr>
        <w:t xml:space="preserve">in </w:t>
      </w:r>
      <w:r w:rsidR="00FD0378" w:rsidRPr="00C66D19">
        <w:rPr>
          <w:color w:val="FF0000"/>
          <w:lang w:val="en-US"/>
        </w:rPr>
        <w:t>US</w:t>
      </w:r>
      <w:r w:rsidR="00E51DDA">
        <w:rPr>
          <w:color w:val="FF0000"/>
          <w:lang w:val="en-US"/>
        </w:rPr>
        <w:t xml:space="preserve"> </w:t>
      </w:r>
      <w:r w:rsidR="00B22E5D">
        <w:rPr>
          <w:color w:val="FF0000"/>
          <w:lang w:val="en-US"/>
        </w:rPr>
        <w:t xml:space="preserve">agriculture </w:t>
      </w:r>
      <w:r w:rsidR="00E51DDA">
        <w:rPr>
          <w:color w:val="FF0000"/>
          <w:lang w:val="en-US"/>
        </w:rPr>
        <w:t xml:space="preserve">excluded groups may include </w:t>
      </w:r>
      <w:r w:rsidR="00291DF9" w:rsidRPr="00C66D19">
        <w:rPr>
          <w:color w:val="FF0000"/>
          <w:lang w:val="en-US"/>
        </w:rPr>
        <w:t xml:space="preserve">women, minority, </w:t>
      </w:r>
      <w:r w:rsidR="00FD0378" w:rsidRPr="00C66D19">
        <w:rPr>
          <w:color w:val="FF0000"/>
          <w:lang w:val="en-US"/>
        </w:rPr>
        <w:t>tenant,</w:t>
      </w:r>
      <w:r w:rsidR="00F2696B" w:rsidRPr="00C66D19">
        <w:rPr>
          <w:color w:val="FF0000"/>
          <w:lang w:val="en-US"/>
        </w:rPr>
        <w:t xml:space="preserve"> queer</w:t>
      </w:r>
      <w:r w:rsidR="00FD0378" w:rsidRPr="00C66D19">
        <w:rPr>
          <w:color w:val="FF0000"/>
          <w:lang w:val="en-US"/>
        </w:rPr>
        <w:t xml:space="preserve"> or </w:t>
      </w:r>
      <w:r w:rsidR="00291DF9" w:rsidRPr="00C66D19">
        <w:rPr>
          <w:color w:val="FF0000"/>
          <w:lang w:val="en-US"/>
        </w:rPr>
        <w:t>refugee farmers</w:t>
      </w:r>
      <w:r w:rsidR="00F2696B" w:rsidRPr="00C66D19">
        <w:rPr>
          <w:color w:val="FF0000"/>
          <w:lang w:val="en-US"/>
        </w:rPr>
        <w:t>;</w:t>
      </w:r>
      <w:r w:rsidR="003A030D" w:rsidRPr="00C66D19">
        <w:rPr>
          <w:color w:val="FF0000"/>
          <w:lang w:val="en-US"/>
        </w:rPr>
        <w:t xml:space="preserve"> or </w:t>
      </w:r>
      <w:r w:rsidR="00430422" w:rsidRPr="00C66D19">
        <w:rPr>
          <w:color w:val="FF0000"/>
          <w:lang w:val="en-US"/>
        </w:rPr>
        <w:t xml:space="preserve">organic, low-input, </w:t>
      </w:r>
      <w:r w:rsidR="00906334">
        <w:rPr>
          <w:color w:val="FF0000"/>
          <w:lang w:val="en-US"/>
        </w:rPr>
        <w:t xml:space="preserve">small, or </w:t>
      </w:r>
      <w:r w:rsidR="00430422" w:rsidRPr="00C66D19">
        <w:rPr>
          <w:color w:val="FF0000"/>
          <w:lang w:val="en-US"/>
        </w:rPr>
        <w:t>low-mechanization farms</w:t>
      </w:r>
      <w:r w:rsidR="00F2696B" w:rsidRPr="00C66D19">
        <w:rPr>
          <w:color w:val="FF0000"/>
          <w:lang w:val="en-US"/>
        </w:rPr>
        <w:t>.</w:t>
      </w:r>
      <w:r w:rsidR="005F5DD2">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52C278E5"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 soil degradation and crop yield losses following the </w:t>
      </w:r>
      <w:r>
        <w:rPr>
          <w:lang w:val="en-US"/>
        </w:rPr>
        <w:lastRenderedPageBreak/>
        <w:t xml:space="preserve">required remediation accompanying underground pipeline installation </w:t>
      </w:r>
      <w:r>
        <w:rPr>
          <w:lang w:val="en-US"/>
        </w:rPr>
        <w:fldChar w:fldCharType="begin"/>
      </w:r>
      <w:r w:rsidR="00237847">
        <w:rPr>
          <w:lang w:val="en-US"/>
        </w:rPr>
        <w:instrText xml:space="preserve"> ADDIN ZOTERO_ITEM CSL_CITATION {"citationID":"nmTfnvQM","properties":{"formattedCitation":"\\super 34\\uc0\\u8211{}36\\nosupersub{}","plainCitation":"34–36","noteIndex":0},"citationItems":[{"id":"OtZmUOiu/ePWPYVqH","uris":["http://zotero.org/users/3599437/items/6FB9NPWL"],"itemData":{"id":1351,"type":"article-journal","abstract":"Degradation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OtZmUOiu/CaQXXXBi","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R."},{"family":"Horton","given":"Robert"}],"issued":{"date-parts":[["2021"]]}}},{"id":"OtZmUOiu/ZiVDrmKO","uris":["http://zotero.org/users/3599437/items/FXBWJTSU"],"itemData":{"id":1544,"type":"article-journal","abstract":"Oil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237847" w:rsidRPr="00E31D33">
        <w:rPr>
          <w:vertAlign w:val="superscript"/>
          <w:lang w:val="en-US"/>
        </w:rPr>
        <w:t>34–36</w:t>
      </w:r>
      <w:r>
        <w:rPr>
          <w:lang w:val="en-US"/>
        </w:rPr>
        <w:fldChar w:fldCharType="end"/>
      </w:r>
      <w:r w:rsidRPr="0029011A">
        <w:rPr>
          <w:lang w:val="en-US"/>
        </w:rPr>
        <w:t xml:space="preserve">. </w:t>
      </w:r>
      <w:r>
        <w:rPr>
          <w:lang w:val="en-US"/>
        </w:rPr>
        <w:t>By quantifying long-term impacts on productive agricultural land (a globally limited resource), this research</w:t>
      </w:r>
      <w:r w:rsidR="00570B26">
        <w:rPr>
          <w:lang w:val="en-US"/>
        </w:rPr>
        <w:t xml:space="preserve"> exposed how a law was not allocating </w:t>
      </w:r>
      <w:r>
        <w:rPr>
          <w:lang w:val="en-US"/>
        </w:rPr>
        <w:t>fair compensation</w:t>
      </w:r>
      <w:r w:rsidR="00097AF5">
        <w:rPr>
          <w:lang w:val="en-US"/>
        </w:rPr>
        <w:t xml:space="preserve"> to landowners or public </w:t>
      </w:r>
      <w:proofErr w:type="gramStart"/>
      <w:r w:rsidR="00097AF5">
        <w:rPr>
          <w:lang w:val="en-US"/>
        </w:rPr>
        <w:t>good</w:t>
      </w:r>
      <w:proofErr w:type="gramEnd"/>
      <w:r w:rsidR="00097AF5">
        <w:rPr>
          <w:lang w:val="en-US"/>
        </w:rPr>
        <w:t xml:space="preserve">. </w:t>
      </w:r>
      <w:r w:rsidR="004C06DA">
        <w:rPr>
          <w:lang w:val="en-US"/>
        </w:rPr>
        <w:t xml:space="preserve">In another context, </w:t>
      </w:r>
      <w:r w:rsidR="0019603D">
        <w:rPr>
          <w:lang w:val="en-US"/>
        </w:rPr>
        <w:t>u</w:t>
      </w:r>
      <w:r>
        <w:rPr>
          <w:lang w:val="en-US"/>
        </w:rPr>
        <w:t>niversit</w:t>
      </w:r>
      <w:r w:rsidR="0019603D">
        <w:rPr>
          <w:lang w:val="en-US"/>
        </w:rPr>
        <w:t xml:space="preserve">ies have wielded </w:t>
      </w:r>
      <w:r w:rsidR="00F0353C">
        <w:rPr>
          <w:lang w:val="en-US"/>
        </w:rPr>
        <w:t>unique</w:t>
      </w:r>
      <w:r w:rsidR="0019603D">
        <w:rPr>
          <w:lang w:val="en-US"/>
        </w:rPr>
        <w:t xml:space="preserve"> power in generating</w:t>
      </w:r>
      <w:r>
        <w:rPr>
          <w:lang w:val="en-US"/>
        </w:rPr>
        <w:t xml:space="preserve"> nutrient </w:t>
      </w:r>
      <w:r w:rsidR="00270305">
        <w:rPr>
          <w:lang w:val="en-US"/>
        </w:rPr>
        <w:t xml:space="preserve">application </w:t>
      </w:r>
      <w:r>
        <w:rPr>
          <w:lang w:val="en-US"/>
        </w:rPr>
        <w:t xml:space="preserve">recommendations </w:t>
      </w:r>
      <w:r w:rsidR="0024457A">
        <w:rPr>
          <w:lang w:val="en-US"/>
        </w:rPr>
        <w:t xml:space="preserve">using </w:t>
      </w:r>
      <w:r>
        <w:rPr>
          <w:lang w:val="en-US"/>
        </w:rPr>
        <w:t>top-down, poorly designed</w:t>
      </w:r>
      <w:r>
        <w:rPr>
          <w:lang w:val="en-US"/>
        </w:rPr>
        <w:fldChar w:fldCharType="begin"/>
      </w:r>
      <w:r w:rsidR="00237847">
        <w:rPr>
          <w:lang w:val="en-US"/>
        </w:rPr>
        <w:instrText xml:space="preserve"> ADDIN ZOTERO_ITEM CSL_CITATION {"citationID":"U06N5Gez","properties":{"formattedCitation":"\\super 37\\nosupersub{}","plainCitation":"37","noteIndex":0},"citationItems":[{"id":"OtZmUOiu/xTFcgMYx","uris":["http://zotero.org/users/3599437/items/RJ82J8BQ"],"itemData":{"id":1491,"type":"article-journal","abstract":"For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Pr>
          <w:lang w:val="en-US"/>
        </w:rPr>
        <w:fldChar w:fldCharType="separate"/>
      </w:r>
      <w:r w:rsidR="00237847" w:rsidRPr="00E31D33">
        <w:rPr>
          <w:vertAlign w:val="superscript"/>
          <w:lang w:val="en-US"/>
        </w:rPr>
        <w:t>37</w:t>
      </w:r>
      <w:r>
        <w:rPr>
          <w:lang w:val="en-US"/>
        </w:rPr>
        <w:fldChar w:fldCharType="end"/>
      </w:r>
      <w:r>
        <w:rPr>
          <w:lang w:val="en-US"/>
        </w:rPr>
        <w:t>, siloed experiments without extensive input from the public, farmers, or even other scientists. In response, farmer-led groups and universities have begun to reimagine this arrangement, starting programs to democratize and contextualize recommendations</w:t>
      </w:r>
      <w:r w:rsidR="008F0247">
        <w:rPr>
          <w:lang w:val="en-US"/>
        </w:rPr>
        <w:t xml:space="preserve"> using </w:t>
      </w:r>
      <w:r w:rsidR="004F637D">
        <w:rPr>
          <w:lang w:val="en-US"/>
        </w:rPr>
        <w:t>modern computing power</w:t>
      </w:r>
      <w:r w:rsidR="00AE296C">
        <w:rPr>
          <w:lang w:val="en-US"/>
        </w:rPr>
        <w:t xml:space="preserve"> capabilities</w:t>
      </w:r>
      <w:r>
        <w:rPr>
          <w:lang w:val="en-US"/>
        </w:rPr>
        <w:t xml:space="preserve">, </w:t>
      </w:r>
      <w:r w:rsidR="008F0247">
        <w:rPr>
          <w:lang w:val="en-US"/>
        </w:rPr>
        <w:t xml:space="preserve">but </w:t>
      </w:r>
      <w:r>
        <w:rPr>
          <w:lang w:val="en-US"/>
        </w:rPr>
        <w:t xml:space="preserve">while supporting horizontal knowledge exchange. Iowa State University recently launched an ambitious program wherein farmers volunteer to </w:t>
      </w:r>
      <w:r w:rsidRPr="0029011A">
        <w:rPr>
          <w:lang w:val="en-US"/>
        </w:rPr>
        <w:t>perform nitrogen rate trials in their own production contexts</w:t>
      </w:r>
      <w:r>
        <w:rPr>
          <w:lang w:val="en-US"/>
        </w:rPr>
        <w:fldChar w:fldCharType="begin"/>
      </w:r>
      <w:r w:rsidR="00237847">
        <w:rPr>
          <w:lang w:val="en-US"/>
        </w:rPr>
        <w:instrText xml:space="preserve"> ADDIN ZOTERO_ITEM CSL_CITATION {"citationID":"l25bAG4J","properties":{"formattedCitation":"\\super 39\\nosupersub{}","plainCitation":"39","noteIndex":0},"citationItems":[{"id":"OtZmUOiu/iLQobdlO","uris":["http://zotero.org/users/3599437/items/VZJ4DIIN"],"itemData":{"id":1495,"type":"webpage","abstract":"Recruiting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237847" w:rsidRPr="00E31D33">
        <w:rPr>
          <w:vertAlign w:val="superscript"/>
          <w:lang w:val="en-US"/>
        </w:rPr>
        <w:t>39</w:t>
      </w:r>
      <w:r>
        <w:rPr>
          <w:lang w:val="en-US"/>
        </w:rPr>
        <w:fldChar w:fldCharType="end"/>
      </w:r>
      <w:r>
        <w:rPr>
          <w:lang w:val="en-US"/>
        </w:rPr>
        <w:t xml:space="preserve">. 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w:t>
      </w:r>
      <w:r>
        <w:rPr>
          <w:color w:val="000000" w:themeColor="text1"/>
          <w:lang w:val="en-US"/>
        </w:rPr>
        <w:t xml:space="preserve"> and development of a publicly available and mechanistic predictive model</w:t>
      </w:r>
      <w:r w:rsidRPr="00766FDE">
        <w:rPr>
          <w:color w:val="000000" w:themeColor="text1"/>
          <w:lang w:val="en-US"/>
        </w:rPr>
        <w:t>. Similarly, Practical Farmers launched a regional program paying farmers to test nitrogen rates of their choice using replicated trials and sharing their results with the public. These efforts represent a</w:t>
      </w:r>
      <w:r>
        <w:rPr>
          <w:color w:val="000000" w:themeColor="text1"/>
          <w:lang w:val="en-US"/>
        </w:rPr>
        <w:t xml:space="preserve"> positive redistribution of power </w:t>
      </w:r>
      <w:r w:rsidR="007678D8">
        <w:rPr>
          <w:lang w:val="en-US"/>
        </w:rPr>
        <w:t>more equally amongst the public, farmers, and universities</w:t>
      </w:r>
      <w:r w:rsidR="00E4768E">
        <w:rPr>
          <w:lang w:val="en-US"/>
        </w:rPr>
        <w:t xml:space="preserve"> </w:t>
      </w:r>
      <w:r w:rsidR="00E4768E">
        <w:rPr>
          <w:color w:val="000000" w:themeColor="text1"/>
          <w:lang w:val="en-US"/>
        </w:rPr>
        <w:t xml:space="preserve">in </w:t>
      </w:r>
      <w:r w:rsidR="00E4768E">
        <w:rPr>
          <w:lang w:val="en-US"/>
        </w:rPr>
        <w:t>generating nutrient recommendations</w:t>
      </w:r>
      <w:r>
        <w:rPr>
          <w:lang w:val="en-US"/>
        </w:rPr>
        <w:t>.</w:t>
      </w:r>
    </w:p>
    <w:p w14:paraId="47041102" w14:textId="4C26F088" w:rsidR="00387D49" w:rsidRDefault="00387D49" w:rsidP="00A30E15">
      <w:pPr>
        <w:rPr>
          <w:lang w:val="en-US"/>
        </w:rPr>
      </w:pPr>
    </w:p>
    <w:p w14:paraId="46A6FAFB" w14:textId="00DE321A" w:rsidR="002554C6" w:rsidRDefault="00387D49" w:rsidP="00387D49">
      <w:pPr>
        <w:pStyle w:val="Heading1"/>
        <w:rPr>
          <w:lang w:val="en-US"/>
        </w:rPr>
      </w:pPr>
      <w:r>
        <w:rPr>
          <w:lang w:val="en-US"/>
        </w:rPr>
        <w:t>XXXXXXXXXXXXXSTOPPED</w:t>
      </w:r>
    </w:p>
    <w:p w14:paraId="7D5DAF8C" w14:textId="764C8E8D" w:rsidR="00C83D16" w:rsidRDefault="002E2390" w:rsidP="008A4A87">
      <w:pPr>
        <w:pStyle w:val="Heading2"/>
        <w:rPr>
          <w:lang w:val="en-US"/>
        </w:rPr>
      </w:pPr>
      <w:r>
        <w:rPr>
          <w:lang w:val="en-US"/>
        </w:rPr>
        <w:t xml:space="preserve">2.3 </w:t>
      </w:r>
      <w:r w:rsidR="005E063C">
        <w:rPr>
          <w:lang w:val="en-US"/>
        </w:rPr>
        <w:t xml:space="preserve">Incorporating </w:t>
      </w:r>
      <w:r w:rsidR="00C83D16">
        <w:rPr>
          <w:lang w:val="en-US"/>
        </w:rPr>
        <w:t>other</w:t>
      </w:r>
      <w:r w:rsidR="00F251AD">
        <w:rPr>
          <w:lang w:val="en-US"/>
        </w:rPr>
        <w:t xml:space="preserve"> ways of</w:t>
      </w:r>
      <w:r w:rsidR="00C83D16">
        <w:rPr>
          <w:lang w:val="en-US"/>
        </w:rPr>
        <w:t xml:space="preserve"> know</w:t>
      </w:r>
      <w:r w:rsidR="00F251AD">
        <w:rPr>
          <w:lang w:val="en-US"/>
        </w:rPr>
        <w:t>ing</w:t>
      </w:r>
    </w:p>
    <w:p w14:paraId="237F8432" w14:textId="3392AE4E"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237847">
        <w:rPr>
          <w:lang w:val="en-US"/>
        </w:rPr>
        <w:instrText xml:space="preserve"> ADDIN ZOTERO_ITEM CSL_CITATION {"citationID":"ZMmV3Tfb","properties":{"formattedCitation":"\\super 40\\nosupersub{}","plainCitation":"40","noteIndex":0},"citationItems":[{"id":"OtZmUOiu/kO3GlBv6","uris":["http://zotero.org/users/3599437/items/V55B6XFC"],"itemData":{"id":1513,"type":"article-journal","abstract":"In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237847" w:rsidRPr="00E31D33">
        <w:rPr>
          <w:vertAlign w:val="superscript"/>
          <w:lang w:val="en-US"/>
        </w:rPr>
        <w:t>40</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237847">
        <w:rPr>
          <w:lang w:val="en-US"/>
        </w:rPr>
        <w:instrText xml:space="preserve"> ADDIN ZOTERO_ITEM CSL_CITATION {"citationID":"XZBQCHjA","properties":{"formattedCitation":"\\super 41\\nosupersub{}","plainCitation":"41","noteIndex":0},"citationItems":[{"id":"OtZmUOiu/K0TCMnlH","uris":["http://zotero.org/users/3599437/items/TBMP2R75"],"itemData":{"id":1515,"type":"webpage","title":"USDA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237847" w:rsidRPr="00E31D33">
        <w:rPr>
          <w:vertAlign w:val="superscript"/>
          <w:lang w:val="en-US"/>
        </w:rPr>
        <w:t>41</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237847">
        <w:rPr>
          <w:lang w:val="en-US"/>
        </w:rPr>
        <w:instrText xml:space="preserve"> ADDIN ZOTERO_ITEM CSL_CITATION {"citationID":"8sXiLiJj","properties":{"formattedCitation":"\\super 42\\nosupersub{}","plainCitation":"42","noteIndex":0},"citationItems":[{"id":"OtZmUOiu/8eVsy0yX","uris":["http://zotero.org/users/3599437/items/XPLPG83Z"],"itemData":{"id":1425,"type":"article-journal","abstract":"The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237847" w:rsidRPr="00E31D33">
        <w:rPr>
          <w:vertAlign w:val="superscript"/>
          <w:lang w:val="en-US"/>
        </w:rPr>
        <w:t>42</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237847">
        <w:rPr>
          <w:lang w:val="en-US"/>
        </w:rPr>
        <w:instrText xml:space="preserve"> ADDIN ZOTERO_ITEM CSL_CITATION {"citationID":"86oHCn3s","properties":{"formattedCitation":"\\super 43\\nosupersub{}","plainCitation":"43","noteIndex":0},"citationItems":[{"id":"OtZmUOiu/0ge9pbkC","uris":["http://zotero.org/users/3599437/items/FUK5SSCJ"],"itemData":{"id":1427,"type":"article-journal","abstract":"Context\nPrediction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237847" w:rsidRPr="00E31D33">
        <w:rPr>
          <w:vertAlign w:val="superscript"/>
          <w:lang w:val="en-US"/>
        </w:rPr>
        <w:t>43</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reciprocal </w:t>
      </w:r>
    </w:p>
    <w:p w14:paraId="4B3B3851" w14:textId="4ADFA766"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237847">
        <w:rPr>
          <w:lang w:val="en-US"/>
        </w:rPr>
        <w:instrText xml:space="preserve"> ADDIN ZOTERO_ITEM CSL_CITATION {"citationID":"304dnLlD","properties":{"formattedCitation":"\\super 38,44,45\\nosupersub{}","plainCitation":"38,44,45","noteIndex":0},"citationItems":[{"id":398,"uris":["http://zotero.org/users/3599437/items/MX4SDQLD"],"itemData":{"id":398,"type":"article-journal","abstract":"Advances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A."},{"family":"Castillo","given":"Jesús"},{"family":"Roel","given":"Alvaro"}],"issued":{"date-parts":[["2024",3,1]]}}},{"id":"OtZmUOiu/RnwdFMWG","uris":["http://zotero.org/users/3599437/items/JECLV44P"],"itemData":{"id":1521,"type":"article-journal","abstract":"The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237847" w:rsidRPr="00E31D33">
        <w:rPr>
          <w:vertAlign w:val="superscript"/>
          <w:lang w:val="en-US"/>
        </w:rPr>
        <w:t>38,44,45</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237847">
        <w:rPr>
          <w:lang w:val="en-US"/>
        </w:rPr>
        <w:instrText xml:space="preserve"> ADDIN ZOTERO_ITEM CSL_CITATION {"citationID":"eEwyPIlQ","properties":{"formattedCitation":"\\super 46,47\\nosupersub{}","plainCitation":"46,47","noteIndex":0},"citationItems":[{"id":573,"uris":["http://zotero.org/users/3599437/items/4A2YMKNF"],"itemData":{"id":573,"type":"report","abstract":"A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OtZmUOiu/mnrmb4Yz","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237847" w:rsidRPr="00E31D33">
        <w:rPr>
          <w:vertAlign w:val="superscript"/>
          <w:lang w:val="en-US"/>
        </w:rPr>
        <w:t>46,47</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 xml:space="preserve">guidance on working with </w:t>
      </w:r>
      <w:r w:rsidR="004B348C">
        <w:rPr>
          <w:lang w:val="en-US"/>
        </w:rPr>
        <w:lastRenderedPageBreak/>
        <w:t>communities</w:t>
      </w:r>
      <w:r w:rsidR="00065B3B">
        <w:rPr>
          <w:lang w:val="en-US"/>
        </w:rPr>
        <w:t xml:space="preserve"> and o</w:t>
      </w:r>
      <w:r w:rsidR="004B348C">
        <w:rPr>
          <w:lang w:val="en-US"/>
        </w:rPr>
        <w:t>rganizations in general</w:t>
      </w:r>
      <w:r w:rsidR="009562A6">
        <w:rPr>
          <w:lang w:val="en-US"/>
        </w:rPr>
        <w:fldChar w:fldCharType="begin"/>
      </w:r>
      <w:r w:rsidR="0013498C">
        <w:rPr>
          <w:lang w:val="en-US"/>
        </w:rPr>
        <w:instrText xml:space="preserve"> ADDIN ZOTERO_ITEM CSL_CITATION {"citationID":"D8BOMq0E","properties":{"formattedCitation":"\\super 9\\nosupersub{}","plainCitation":"9","noteIndex":0},"citationItems":[{"id":387,"uris":["http://zotero.org/users/3599437/items/4IAWCQ7E"],"itemData":{"id":387,"type":"article-journal","abstract":"Scholar-activism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t xml:space="preserve">3.1 </w:t>
      </w:r>
      <w:r w:rsidR="00D10D16">
        <w:rPr>
          <w:lang w:val="en-US"/>
        </w:rPr>
        <w:t>Compensation</w:t>
      </w:r>
    </w:p>
    <w:p w14:paraId="3AF8CAC9" w14:textId="2FB05D6A"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237847">
        <w:rPr>
          <w:lang w:val="en-US"/>
        </w:rPr>
        <w:instrText xml:space="preserve"> ADDIN ZOTERO_ITEM CSL_CITATION {"citationID":"81Umz3ef","properties":{"formattedCitation":"\\super 48,49\\nosupersub{}","plainCitation":"48,49","noteIndex":0},"citationItems":[{"id":567,"uris":["http://zotero.org/users/3599437/items/3UUPFTCT"],"itemData":{"id":567,"type":"article-journal","abstract":"The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237847" w:rsidRPr="00E31D33">
        <w:rPr>
          <w:vertAlign w:val="superscript"/>
          <w:lang w:val="en-US"/>
        </w:rPr>
        <w:t>48,49</w:t>
      </w:r>
      <w:r w:rsidR="009562A6">
        <w:rPr>
          <w:lang w:val="en-US"/>
        </w:rPr>
        <w:fldChar w:fldCharType="end"/>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9562A6">
        <w:rPr>
          <w:lang w:val="en-US"/>
        </w:rPr>
        <w:fldChar w:fldCharType="begin"/>
      </w:r>
      <w:r w:rsidR="00237847">
        <w:rPr>
          <w:lang w:val="en-US"/>
        </w:rPr>
        <w:instrText xml:space="preserve"> ADDIN ZOTERO_ITEM CSL_CITATION {"citationID":"3quk0yx8","properties":{"formattedCitation":"\\super 50\\nosupersub{}","plainCitation":"50","noteIndex":0},"citationItems":[{"id":493,"uris":["http://zotero.org/users/3599437/items/CDM2SYV8"],"itemData":{"id":493,"type":"article-journal","abstract":"Constraints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237847" w:rsidRPr="00E31D33">
        <w:rPr>
          <w:vertAlign w:val="superscript"/>
          <w:lang w:val="en-US"/>
        </w:rPr>
        <w:t>50</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237847">
        <w:rPr>
          <w:lang w:val="en-US"/>
          <w14:ligatures w14:val="none"/>
        </w:rPr>
        <w:instrText xml:space="preserve"> ADDIN ZOTERO_ITEM CSL_CITATION {"citationID":"JYJslOy6","properties":{"formattedCitation":"\\super 51\\nosupersub{}","plainCitation":"51","noteIndex":0},"citationItems":[{"id":"OtZmUOiu/caSzoHKL","uris":["http://zotero.org/users/3599437/items/DYPU3MEC"],"itemData":{"id":1549,"type":"article-journal","container-title":"College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237847" w:rsidRPr="00E31D33">
        <w:rPr>
          <w:vertAlign w:val="superscript"/>
          <w:lang w:val="en-US"/>
        </w:rPr>
        <w:t>51</w:t>
      </w:r>
      <w:r w:rsidR="00677699">
        <w:rPr>
          <w:lang w:val="en-US"/>
          <w14:ligatures w14:val="none"/>
        </w:rPr>
        <w:fldChar w:fldCharType="end"/>
      </w:r>
      <w:r w:rsidR="0012252F">
        <w:rPr>
          <w:lang w:val="en-US"/>
          <w14:ligatures w14:val="none"/>
        </w:rPr>
        <w:t xml:space="preserve">, and </w:t>
      </w:r>
      <w:r w:rsidR="0012252F">
        <w:rPr>
          <w:lang w:val="en-US"/>
        </w:rPr>
        <w:t xml:space="preserve">while some funding agencies explicitly allow for farmer-participant compensation (e.g. USDA-SARE), to our knowledge none </w:t>
      </w:r>
      <w:r w:rsidR="001059F2">
        <w:rPr>
          <w:lang w:val="en-US"/>
        </w:rPr>
        <w:t>require farmer participants to 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16E61FB9"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Pr>
          <w:lang w:val="en-US"/>
        </w:rPr>
        <w:fldChar w:fldCharType="begin"/>
      </w:r>
      <w:r w:rsidR="00237847">
        <w:rPr>
          <w:lang w:val="en-US"/>
        </w:rPr>
        <w:instrText xml:space="preserve"> ADDIN ZOTERO_ITEM CSL_CITATION {"citationID":"FLQhXRfa","properties":{"formattedCitation":"\\super 52\\nosupersub{}","plainCitation":"52","noteIndex":0},"citationItems":[{"id":492,"uris":["http://zotero.org/users/3599437/items/W88M5LRD"],"itemData":{"id":492,"type":"article-journal","abstract":"Farmer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237847" w:rsidRPr="00237847">
        <w:rPr>
          <w:vertAlign w:val="superscript"/>
          <w:lang w:val="en-US"/>
        </w:rPr>
        <w:t>52</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proofErr w:type="gramStart"/>
      <w:r w:rsidR="009D4689" w:rsidRPr="00481783">
        <w:rPr>
          <w:i/>
          <w:iCs/>
          <w:lang w:val="en-US"/>
        </w:rPr>
        <w:t>Technical</w:t>
      </w:r>
      <w:proofErr w:type="gramEnd"/>
      <w:r w:rsidR="009D4689" w:rsidRPr="00481783">
        <w:rPr>
          <w:i/>
          <w:iCs/>
          <w:lang w:val="en-US"/>
        </w:rPr>
        <w:t xml:space="preserve">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237847">
        <w:rPr>
          <w:lang w:val="en-US"/>
        </w:rPr>
        <w:instrText xml:space="preserve"> ADDIN ZOTERO_ITEM CSL_CITATION {"citationID":"zPDk3hX0","properties":{"formattedCitation":"\\super 38,50\\nosupersub{}","plainCitation":"38,50","noteIndex":0},"citationItems":[{"id":"OtZmUOiu/RnwdFMWG","uris":["http://zotero.org/users/3599437/items/JECLV44P"],"itemData":{"id":1521,"type":"article-journal","abstract":"The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237847" w:rsidRPr="00E31D33">
        <w:rPr>
          <w:vertAlign w:val="superscript"/>
          <w:lang w:val="en-US"/>
        </w:rPr>
        <w:t>38,50</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294719">
        <w:rPr>
          <w:lang w:val="en-US"/>
        </w:rPr>
        <w:t>Supplementary References</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54A59DF2"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237847">
        <w:rPr>
          <w:lang w:val="en-US"/>
        </w:rPr>
        <w:instrText xml:space="preserve"> ADDIN ZOTERO_ITEM CSL_CITATION {"citationID":"eXEvyUlC","properties":{"formattedCitation":"\\super 9,13,53\\nosupersub{}","plainCitation":"9,13,53","noteIndex":0},"citationItems":[{"id":387,"uris":["http://zotero.org/users/3599437/items/4IAWCQ7E"],"itemData":{"id":387,"type":"article-journal","abstract":"Scholar-activism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Jahi"}],"issued":{"date-parts":[["2021",2,11]]}}},{"id":"OtZmUOiu/6bLiNHdC","uris":["http://zotero.org/users/3599437/items/3664CACM"],"itemData":{"id":1466,"type":"book","ISBN":"978-0-262-54718-5","language":"en","note":"Google-Books-ID: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F."}],"issued":{"date-parts":[["2020"]]}}},{"id":"OtZmUOiu/ExsCaLm7","uris":["http://zotero.org/users/3599437/items/MNRQYPNB"],"itemData":{"id":1526,"type":"book","language":"en-gb","publisher":"Utah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237847" w:rsidRPr="00E31D33">
        <w:rPr>
          <w:vertAlign w:val="superscript"/>
          <w:lang w:val="en-US"/>
        </w:rPr>
        <w:t>9,13,53</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21F02F68"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4F4A1F2D"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w:t>
      </w:r>
      <w:r w:rsidR="00294719">
        <w:rPr>
          <w:lang w:val="en-US"/>
        </w:rPr>
        <w:t>Supplementary References</w:t>
      </w:r>
      <w:r>
        <w:rPr>
          <w:lang w:val="en-US"/>
        </w:rPr>
        <w:t>). As these questions have become guides for program design, participants have been highly satisfied (</w:t>
      </w:r>
      <w:r w:rsidR="00294719">
        <w:rPr>
          <w:lang w:val="en-US"/>
        </w:rPr>
        <w:t>Supplementary References</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values-informed</w:t>
      </w:r>
    </w:p>
    <w:p w14:paraId="2F8A5137" w14:textId="719CF1CE"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237847">
        <w:rPr>
          <w:lang w:val="en-US"/>
        </w:rPr>
        <w:instrText xml:space="preserve"> ADDIN ZOTERO_ITEM CSL_CITATION {"citationID":"8Tz7TQER","properties":{"formattedCitation":"\\super 54,55\\nosupersub{}","plainCitation":"54,55","noteIndex":0},"citationItems":[{"id":"OtZmUOiu/yyQP7Gh6","uris":["http://zotero.org/users/3599437/items/IT7TT7RX"],"itemData":{"id":1390,"type":"chapter","container-title":"Anti-Colonialism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OtZmUOiu/MTCLpuY6","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237847" w:rsidRPr="00E31D33">
        <w:rPr>
          <w:vertAlign w:val="superscript"/>
          <w:lang w:val="en-US"/>
        </w:rPr>
        <w:t>54,55</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9F6D33">
        <w:rPr>
          <w:lang w:val="en-US"/>
        </w:rPr>
        <w:fldChar w:fldCharType="begin"/>
      </w:r>
      <w:r w:rsidR="00237847">
        <w:rPr>
          <w:lang w:val="en-US"/>
        </w:rPr>
        <w:instrText xml:space="preserve"> ADDIN ZOTERO_ITEM CSL_CITATION {"citationID":"AZJHcKuk","properties":{"formattedCitation":"\\super 56,57\\nosupersub{}","plainCitation":"56,57","noteIndex":0},"citationItems":[{"id":"OtZmUOiu/c8vLUs8E","uris":["http://zotero.org/users/3599437/items/YZBM9ZMB"],"itemData":{"id":1382,"type":"article-journal","abstract":"A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G."}],"issued":{"date-parts":[["2008",12,1]]}}},{"id":"OtZmUOiu/7jrEDDHg","uris":["http://zotero.org/users/3599437/items/UPTD8YBC"],"itemData":{"id":1391,"type":"article-journal","container-title":"Facts,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237847" w:rsidRPr="00E31D33">
        <w:rPr>
          <w:vertAlign w:val="superscript"/>
          <w:lang w:val="en-US"/>
        </w:rPr>
        <w:t>56,57</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0C4649EF" w:rsidR="000D16E3" w:rsidRDefault="002E2390" w:rsidP="000D16E3">
      <w:pPr>
        <w:pStyle w:val="Heading2"/>
        <w:rPr>
          <w:lang w:val="en-US"/>
        </w:rPr>
      </w:pPr>
      <w:r>
        <w:rPr>
          <w:lang w:val="en-US"/>
        </w:rPr>
        <w:t xml:space="preserve">4.1 </w:t>
      </w:r>
      <w:r w:rsidR="005E063C">
        <w:rPr>
          <w:lang w:val="en-US"/>
        </w:rPr>
        <w:t>Acknowledging c</w:t>
      </w:r>
      <w:r w:rsidR="000D16E3">
        <w:rPr>
          <w:lang w:val="en-US"/>
        </w:rPr>
        <w:t>o</w:t>
      </w:r>
      <w:r w:rsidR="005E063C">
        <w:rPr>
          <w:lang w:val="en-US"/>
        </w:rPr>
        <w:t>-existence</w:t>
      </w:r>
      <w:r w:rsidR="000D16E3">
        <w:rPr>
          <w:lang w:val="en-US"/>
        </w:rPr>
        <w:t xml:space="preserve"> of multiple truths</w:t>
      </w:r>
    </w:p>
    <w:p w14:paraId="1A554658" w14:textId="398B617E"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237847">
        <w:rPr>
          <w:i/>
          <w:iCs/>
          <w:lang w:val="en-US"/>
        </w:rPr>
        <w:instrText xml:space="preserve"> ADDIN ZOTERO_ITEM CSL_CITATION {"citationID":"l9J5UtWf","properties":{"formattedCitation":"\\super 58\\nosupersub{}","plainCitation":"58","noteIndex":0},"citationItems":[{"id":"OtZmUOiu/nJfBbatc","uris":["http://zotero.org/users/3599437/items/JBKSTQ7W"],"itemData":{"id":1532,"type":"book","event-place":"New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237847" w:rsidRPr="00E31D33">
        <w:rPr>
          <w:vertAlign w:val="superscript"/>
          <w:lang w:val="en-US"/>
        </w:rPr>
        <w:t>58</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561BF2">
        <w:rPr>
          <w:lang w:val="en-US"/>
        </w:rPr>
        <w:fldChar w:fldCharType="begin"/>
      </w:r>
      <w:r w:rsidR="00237847">
        <w:rPr>
          <w:lang w:val="en-US"/>
        </w:rPr>
        <w:instrText xml:space="preserve"> ADDIN ZOTERO_ITEM CSL_CITATION {"citationID":"MLdD23Sz","properties":{"formattedCitation":"\\super 59\\nosupersub{}","plainCitation":"59","noteIndex":0},"citationItems":[{"id":"OtZmUOiu/cmIzbukm","uris":["http://zotero.org/users/3599437/items/WRCXHW7P"],"itemData":{"id":1534,"type":"article-journal","abstract":"(1971).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237847" w:rsidRPr="00E31D33">
        <w:rPr>
          <w:vertAlign w:val="superscript"/>
          <w:lang w:val="en-US"/>
        </w:rPr>
        <w:t>59</w:t>
      </w:r>
      <w:r w:rsidR="00561BF2">
        <w:rPr>
          <w:lang w:val="en-US"/>
        </w:rPr>
        <w:fldChar w:fldCharType="end"/>
      </w:r>
      <w:r w:rsidR="00D65312">
        <w:rPr>
          <w:lang w:val="en-US"/>
        </w:rPr>
        <w:t>.</w:t>
      </w:r>
      <w:r w:rsidR="00725FDB">
        <w:rPr>
          <w:lang w:val="en-US"/>
        </w:rPr>
        <w:t xml:space="preserve"> Vogt began his life in a rural area </w:t>
      </w:r>
      <w:r w:rsidR="00725FDB">
        <w:rPr>
          <w:lang w:val="en-US"/>
        </w:rPr>
        <w:lastRenderedPageBreak/>
        <w:t xml:space="preserve">surrounded by unbuilt </w:t>
      </w:r>
      <w:proofErr w:type="gramStart"/>
      <w:r w:rsidR="00725FDB">
        <w:rPr>
          <w:lang w:val="en-US"/>
        </w:rPr>
        <w:t>environments, but</w:t>
      </w:r>
      <w:proofErr w:type="gramEnd"/>
      <w:r w:rsidR="00725FDB">
        <w:rPr>
          <w:lang w:val="en-US"/>
        </w:rPr>
        <w:t xml:space="preserve">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237847">
        <w:rPr>
          <w:lang w:val="en-US"/>
        </w:rPr>
        <w:instrText xml:space="preserve"> ADDIN ZOTERO_ITEM CSL_CITATION {"citationID":"uDS1IynQ","properties":{"formattedCitation":"\\super 60\\nosupersub{}","plainCitation":"60","noteIndex":0},"citationItems":[{"id":"OtZmUOiu/9dj5uvPI","uris":["http://zotero.org/users/3599437/items/XCZ98J57"],"itemData":{"id":1536,"type":"article-journal","abstract":"The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237847" w:rsidRPr="00237847">
        <w:rPr>
          <w:vertAlign w:val="superscript"/>
          <w:lang w:val="en-US"/>
        </w:rPr>
        <w:t>60</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The differing motivations do not invalidate their truths, but rather demonstrate how multiple truths can co-exist.</w:t>
      </w:r>
      <w:r w:rsidR="0001250B">
        <w:rPr>
          <w:lang w:val="en-US"/>
        </w:rPr>
        <w:t xml:space="preserve"> Scientists who acknowledge and navigate the existence of multiple truths are better equipped to provide solutions that do not preferentially disadvantage vulnerable groups</w:t>
      </w:r>
      <w:r w:rsidR="0001250B">
        <w:rPr>
          <w:lang w:val="en-US"/>
        </w:rPr>
        <w:fldChar w:fldCharType="begin"/>
      </w:r>
      <w:r w:rsidR="00237847">
        <w:rPr>
          <w:lang w:val="en-US"/>
        </w:rPr>
        <w:instrText xml:space="preserve"> ADDIN ZOTERO_ITEM CSL_CITATION {"citationID":"dnyeDnrP","properties":{"formattedCitation":"\\super 61\\nosupersub{}","plainCitation":"61","noteIndex":0},"citationItems":[{"id":523,"uris":["http://zotero.org/users/3599437/items/FM9JJN8X"],"itemData":{"id":523,"type":"article-journal","abstract":"Agriculture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01250B">
        <w:rPr>
          <w:lang w:val="en-US"/>
        </w:rPr>
        <w:fldChar w:fldCharType="separate"/>
      </w:r>
      <w:r w:rsidR="00237847" w:rsidRPr="00E31D33">
        <w:rPr>
          <w:vertAlign w:val="superscript"/>
          <w:lang w:val="en-US"/>
        </w:rPr>
        <w:t>61</w:t>
      </w:r>
      <w:r w:rsidR="0001250B">
        <w:rPr>
          <w:lang w:val="en-US"/>
        </w:rPr>
        <w:fldChar w:fldCharType="end"/>
      </w:r>
      <w:r w:rsidR="0001250B">
        <w:rPr>
          <w:lang w:val="en-US"/>
        </w:rPr>
        <w:t>, and curiosity-driven explorations of contradicting opinions is necessary for progress in complex topics</w:t>
      </w:r>
      <w:r w:rsidR="0001250B">
        <w:rPr>
          <w:lang w:val="en-US"/>
        </w:rPr>
        <w:fldChar w:fldCharType="begin"/>
      </w:r>
      <w:r w:rsidR="00237847">
        <w:rPr>
          <w:lang w:val="en-US"/>
        </w:rPr>
        <w:instrText xml:space="preserve"> ADDIN ZOTERO_ITEM CSL_CITATION {"citationID":"YdRyWipy","properties":{"formattedCitation":"\\super 62\\uc0\\u8211{}64\\nosupersub{}","plainCitation":"62–64","noteIndex":0},"citationItems":[{"id":"OtZmUOiu/lq80Y1cN","uris":["http://zotero.org/users/3599437/items/PG466J7I"],"itemData":{"id":1406,"type":"article-journal","container-title":"Proceedings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ethanol","volume":"119","author":[{"family":"Hill","given":"Jason"}],"issued":{"date-parts":[["2022",3,15]]}}},{"id":"OtZmUOiu/3TgGgQHS","uris":["http://zotero.org/users/3599437/items/HGBJCCEN"],"itemData":{"id":1368,"type":"post-weblog","abstract":"It’s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OtZmUOiu/AiN0tQ3j","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1250B">
        <w:rPr>
          <w:lang w:val="en-US"/>
        </w:rPr>
        <w:fldChar w:fldCharType="separate"/>
      </w:r>
      <w:r w:rsidR="00237847" w:rsidRPr="00E31D33">
        <w:rPr>
          <w:vertAlign w:val="superscript"/>
          <w:lang w:val="en-US"/>
        </w:rPr>
        <w:t>62–64</w:t>
      </w:r>
      <w:r w:rsidR="0001250B">
        <w:rPr>
          <w:lang w:val="en-US"/>
        </w:rPr>
        <w:fldChar w:fldCharType="end"/>
      </w:r>
      <w:r w:rsidR="0001250B">
        <w:rPr>
          <w:lang w:val="en-US"/>
        </w:rPr>
        <w:t>.</w:t>
      </w:r>
    </w:p>
    <w:p w14:paraId="12B02B4D" w14:textId="54785B42" w:rsidR="00836245" w:rsidRDefault="00836245" w:rsidP="00FF710E">
      <w:pPr>
        <w:rPr>
          <w:lang w:val="en-US"/>
        </w:rPr>
      </w:pPr>
    </w:p>
    <w:p w14:paraId="1FF78FBF" w14:textId="27CB3293" w:rsidR="000D16E3" w:rsidRDefault="002E2390" w:rsidP="000D16E3">
      <w:pPr>
        <w:pStyle w:val="Heading2"/>
        <w:rPr>
          <w:lang w:val="en-US"/>
        </w:rPr>
      </w:pPr>
      <w:r>
        <w:rPr>
          <w:lang w:val="en-US"/>
        </w:rPr>
        <w:t xml:space="preserve">4.2 </w:t>
      </w:r>
      <w:r w:rsidR="005E063C">
        <w:rPr>
          <w:lang w:val="en-US"/>
        </w:rPr>
        <w:t>Supporting d</w:t>
      </w:r>
      <w:r w:rsidR="000D16E3">
        <w:rPr>
          <w:lang w:val="en-US"/>
        </w:rPr>
        <w:t>iverse framings</w:t>
      </w:r>
    </w:p>
    <w:p w14:paraId="79FB1BAA" w14:textId="417C925D"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9F6D33">
        <w:rPr>
          <w:lang w:val="en-US"/>
        </w:rPr>
        <w:fldChar w:fldCharType="begin"/>
      </w:r>
      <w:r w:rsidR="00237847">
        <w:rPr>
          <w:lang w:val="en-US"/>
        </w:rPr>
        <w:instrText xml:space="preserve"> ADDIN ZOTERO_ITEM CSL_CITATION {"citationID":"ZlejrkSf","properties":{"formattedCitation":"\\super 65\\nosupersub{}","plainCitation":"65","noteIndex":0},"citationItems":[{"id":"OtZmUOiu/pYsqnt7L","uris":["http://zotero.org/users/3599437/items/KUGLLCNC"],"itemData":{"id":1538,"type":"article-journal","container-title":"Policy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9F6D33">
        <w:rPr>
          <w:lang w:val="en-US"/>
        </w:rPr>
        <w:fldChar w:fldCharType="separate"/>
      </w:r>
      <w:r w:rsidR="00237847" w:rsidRPr="00E31D33">
        <w:rPr>
          <w:vertAlign w:val="superscript"/>
          <w:lang w:val="en-US"/>
        </w:rPr>
        <w:t>65</w:t>
      </w:r>
      <w:r w:rsidR="009F6D33">
        <w:rPr>
          <w:lang w:val="en-US"/>
        </w:rPr>
        <w:fldChar w:fldCharType="end"/>
      </w:r>
      <w:r w:rsidR="0047626B">
        <w:rPr>
          <w:lang w:val="en-US"/>
        </w:rPr>
        <w:t xml:space="preserve">. </w:t>
      </w:r>
      <w:r w:rsidR="00411E3A">
        <w:rPr>
          <w:lang w:val="en-US"/>
        </w:rPr>
        <w:t>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237847">
        <w:rPr>
          <w:lang w:val="en-US"/>
        </w:rPr>
        <w:instrText xml:space="preserve"> ADDIN ZOTERO_ITEM CSL_CITATION {"citationID":"Cf0uvXAz","properties":{"formattedCitation":"\\super 66\\nosupersub{}","plainCitation":"66","noteIndex":0},"citationItems":[{"id":"OtZmUOiu/mHO7456D","uris":["http://zotero.org/users/3599437/items/JKGQM9CH"],"itemData":{"id":1540,"type":"webpage","abstract":"The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237847" w:rsidRPr="00E31D33">
        <w:rPr>
          <w:vertAlign w:val="superscript"/>
          <w:lang w:val="en-US"/>
        </w:rPr>
        <w:t>66</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w:t>
      </w:r>
      <w:r w:rsidR="00A30E15">
        <w:rPr>
          <w:lang w:val="en-US"/>
        </w:rPr>
        <w:t>of</w:t>
      </w:r>
      <w:r w:rsidR="0011019C">
        <w:rPr>
          <w:lang w:val="en-US"/>
        </w:rPr>
        <w:t xml:space="preserve"> agricultural research scientists is a necessary corollary</w:t>
      </w:r>
      <w:r w:rsidR="0047626B">
        <w:rPr>
          <w:lang w:val="en-US"/>
        </w:rPr>
        <w:fldChar w:fldCharType="begin"/>
      </w:r>
      <w:r w:rsidR="00237847">
        <w:rPr>
          <w:lang w:val="en-US"/>
        </w:rPr>
        <w:instrText xml:space="preserve"> ADDIN ZOTERO_ITEM CSL_CITATION {"citationID":"ZyQl0vk3","properties":{"formattedCitation":"\\super 67\\nosupersub{}","plainCitation":"67","noteIndex":0},"citationItems":[{"id":"OtZmUOiu/iJCQtGIK","uris":["http://zotero.org/users/3599437/items/XPG5ZZEZ"],"itemData":{"id":1559,"type":"article-journal","abstract":"Female scientists and researchers with diverse cultural backgrounds, especially of the Global South, are underrepresented in scientific systems. This is also the case for land use science and even for research teams researching in Global South countries. To assess trends in gender parity, ethnic diversity and intersectionality in this field, we conducted a meta-analysis based on systematic literature review that included 316,390 peer-reviewed journal articles. We found that 27% of all authors between 2000–2021 represented women. Ethnicity representation was biased towards White researchers (62%) followed by Asian (30%), Hispanic (6%) and Black (2%) researchers. Intersection of inequalities further underrepresented Black and Hispanic women when author positions were considered, giving Black women 0.6% chance of becoming first authors in land use science in comparison to 19.3% chance of White women. Supportive actions to empower women are needed to reduce intersectional inequalities and to achieve the sustainable development goals.","container-title":"Journal of Land Use Science","DOI":"10.1080/1747423X.2021.2015001","ISSN":"1747-423X","issue":"1","note":"publisher: Taylor &amp; Francis\n_eprint: https://doi.org/10.1080/1747423X.2021.2015001","page":"262–280","source":"Taylor and Francis+NEJM","title":"A long way to go: gender and diversity in land use science","title-short":"A long way to go","volume":"17","author":[{"family":"Kamau","given":"Hannah N."},{"family":"Tran","given":"Uyen"},{"family":"Biber-Freudenberger","given":"Lisa"}],"issued":{"date-parts":[["2022",1,2]]}}}],"schema":"https://github.com/citation-style-language/schema/raw/master/csl-citation.json"} </w:instrText>
      </w:r>
      <w:r w:rsidR="0047626B">
        <w:rPr>
          <w:lang w:val="en-US"/>
        </w:rPr>
        <w:fldChar w:fldCharType="separate"/>
      </w:r>
      <w:r w:rsidR="00237847" w:rsidRPr="00237847">
        <w:rPr>
          <w:vertAlign w:val="superscript"/>
        </w:rPr>
        <w:t>67</w:t>
      </w:r>
      <w:r w:rsidR="0047626B">
        <w:rPr>
          <w:lang w:val="en-US"/>
        </w:rPr>
        <w:fldChar w:fldCharType="end"/>
      </w:r>
      <w:r w:rsidR="0011019C">
        <w:rPr>
          <w:lang w:val="en-US"/>
        </w:rPr>
        <w:t xml:space="preserve">. </w:t>
      </w:r>
    </w:p>
    <w:p w14:paraId="258909FC" w14:textId="29D1496F" w:rsidR="008A169F" w:rsidRDefault="008A169F" w:rsidP="002E2390">
      <w:pPr>
        <w:pStyle w:val="Heading1"/>
        <w:numPr>
          <w:ilvl w:val="0"/>
          <w:numId w:val="15"/>
        </w:numPr>
        <w:rPr>
          <w:lang w:val="en-US"/>
        </w:rPr>
      </w:pPr>
      <w:r>
        <w:rPr>
          <w:lang w:val="en-US"/>
        </w:rPr>
        <w:t>Conclusions</w:t>
      </w:r>
    </w:p>
    <w:p w14:paraId="4D090398" w14:textId="42EF2768"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B85F6E">
        <w:rPr>
          <w:lang w:val="en-US"/>
        </w:rPr>
        <w:t xml:space="preserve">, and how </w:t>
      </w:r>
      <w:r w:rsidR="00124EC3">
        <w:rPr>
          <w:lang w:val="en-US"/>
        </w:rPr>
        <w:t xml:space="preserve">intentional application of Data Feminism </w:t>
      </w:r>
      <w:r w:rsidR="00A30E15">
        <w:rPr>
          <w:lang w:val="en-US"/>
        </w:rPr>
        <w:t xml:space="preserve">principles </w:t>
      </w:r>
      <w:r w:rsidR="00124EC3">
        <w:rPr>
          <w:lang w:val="en-US"/>
        </w:rPr>
        <w:t>positively impact</w:t>
      </w:r>
      <w:r w:rsidR="00A30E15">
        <w:rPr>
          <w:lang w:val="en-US"/>
        </w:rPr>
        <w:t>s</w:t>
      </w:r>
      <w:r w:rsidR="00124EC3">
        <w:rPr>
          <w:lang w:val="en-US"/>
        </w:rPr>
        <w:t xml:space="preserve"> </w:t>
      </w:r>
      <w:r w:rsidR="00124EC3" w:rsidRPr="007018EE">
        <w:rPr>
          <w:color w:val="20124D"/>
          <w:shd w:val="clear" w:color="auto" w:fill="FFFFFF"/>
          <w:lang w:val="en-US"/>
        </w:rPr>
        <w:t xml:space="preserve">research creativity, stakeholder participation, and agricultural sustainability </w:t>
      </w:r>
      <w:r w:rsidR="00A30E15">
        <w:rPr>
          <w:color w:val="20124D"/>
          <w:shd w:val="clear" w:color="auto" w:fill="FFFFFF"/>
          <w:lang w:val="en-US"/>
        </w:rPr>
        <w:t>overall</w:t>
      </w:r>
      <w:r w:rsidR="00124EC3" w:rsidRPr="007018EE">
        <w:rPr>
          <w:color w:val="20124D"/>
          <w:shd w:val="clear" w:color="auto" w:fill="FFFFFF"/>
          <w:lang w:val="en-US"/>
        </w:rPr>
        <w:t xml:space="preserve">.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 xml:space="preserve">need not be overwhelming nor demand world changing activities; it simply asks that one </w:t>
      </w:r>
      <w:r w:rsidR="00191CB0">
        <w:rPr>
          <w:lang w:val="en-US"/>
        </w:rPr>
        <w:t xml:space="preserve">incorporate attention to power relations in their research. </w:t>
      </w:r>
    </w:p>
    <w:p w14:paraId="471FEA93" w14:textId="2197A4D2" w:rsidR="006735A7" w:rsidRDefault="006735A7" w:rsidP="006735A7">
      <w:pPr>
        <w:pStyle w:val="Heading1"/>
        <w:rPr>
          <w:lang w:val="en-US"/>
        </w:rPr>
      </w:pPr>
      <w:r>
        <w:rPr>
          <w:lang w:val="en-US"/>
        </w:rPr>
        <w:t>Supplemental Information</w:t>
      </w:r>
    </w:p>
    <w:p w14:paraId="67499CB3" w14:textId="0DAEB816"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p>
    <w:p w14:paraId="60CFB675" w14:textId="77777777" w:rsidR="00E5368A" w:rsidRDefault="00E5368A" w:rsidP="00E5368A">
      <w:pPr>
        <w:pStyle w:val="Heading1"/>
        <w:rPr>
          <w:lang w:val="en-US"/>
        </w:rPr>
      </w:pPr>
      <w:r>
        <w:rPr>
          <w:lang w:val="en-US"/>
        </w:rPr>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lastRenderedPageBreak/>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0D49E2DC" w14:textId="77777777" w:rsidR="00237847" w:rsidRPr="00E31D33" w:rsidRDefault="0030076E" w:rsidP="00237847">
      <w:pPr>
        <w:pStyle w:val="Bibliography"/>
        <w:rPr>
          <w:lang w:val="en-US"/>
        </w:rPr>
      </w:pPr>
      <w:r>
        <w:rPr>
          <w:lang w:val="en-US"/>
        </w:rPr>
        <w:fldChar w:fldCharType="begin"/>
      </w:r>
      <w:r w:rsidR="00382CF5">
        <w:rPr>
          <w:lang w:val="en-US"/>
        </w:rPr>
        <w:instrText xml:space="preserve"> ADDIN ZOTERO_BIBL {"uncited":[],"omitted":[],"custom":[]} CSL_BIBLIOGRAPHY </w:instrText>
      </w:r>
      <w:r>
        <w:rPr>
          <w:lang w:val="en-US"/>
        </w:rPr>
        <w:fldChar w:fldCharType="separate"/>
      </w:r>
      <w:r w:rsidR="00237847" w:rsidRPr="00E31D33">
        <w:rPr>
          <w:lang w:val="en-US"/>
        </w:rPr>
        <w:t>1.</w:t>
      </w:r>
      <w:r w:rsidR="00237847" w:rsidRPr="00E31D33">
        <w:rPr>
          <w:lang w:val="en-US"/>
        </w:rPr>
        <w:tab/>
        <w:t xml:space="preserve">Isett, C. &amp; Miller, S. </w:t>
      </w:r>
      <w:r w:rsidR="00237847" w:rsidRPr="00E31D33">
        <w:rPr>
          <w:i/>
          <w:iCs/>
          <w:lang w:val="en-US"/>
        </w:rPr>
        <w:t>The Social History of Agriculture: From the Origins to the Current Crisis</w:t>
      </w:r>
      <w:r w:rsidR="00237847" w:rsidRPr="00E31D33">
        <w:rPr>
          <w:lang w:val="en-US"/>
        </w:rPr>
        <w:t>. (Rowman &amp; Littlefield, 2016).</w:t>
      </w:r>
    </w:p>
    <w:p w14:paraId="6690B8E2" w14:textId="77777777" w:rsidR="00237847" w:rsidRPr="00E31D33" w:rsidRDefault="00237847" w:rsidP="00237847">
      <w:pPr>
        <w:pStyle w:val="Bibliography"/>
        <w:rPr>
          <w:lang w:val="en-US"/>
        </w:rPr>
      </w:pPr>
      <w:r w:rsidRPr="00E31D33">
        <w:rPr>
          <w:lang w:val="en-US"/>
        </w:rPr>
        <w:t>2.</w:t>
      </w:r>
      <w:r w:rsidRPr="00E31D33">
        <w:rPr>
          <w:lang w:val="en-US"/>
        </w:rPr>
        <w:tab/>
        <w:t xml:space="preserve">Scott, J. C. </w:t>
      </w:r>
      <w:r w:rsidRPr="00E31D33">
        <w:rPr>
          <w:i/>
          <w:iCs/>
          <w:lang w:val="en-US"/>
        </w:rPr>
        <w:t>Against the Grain: A Deep History of the Earliest States</w:t>
      </w:r>
      <w:r w:rsidRPr="00E31D33">
        <w:rPr>
          <w:lang w:val="en-US"/>
        </w:rPr>
        <w:t>. (Yale University Press, 2017).</w:t>
      </w:r>
    </w:p>
    <w:p w14:paraId="5911A153" w14:textId="77777777" w:rsidR="00237847" w:rsidRPr="00E31D33" w:rsidRDefault="00237847" w:rsidP="00237847">
      <w:pPr>
        <w:pStyle w:val="Bibliography"/>
        <w:rPr>
          <w:lang w:val="en-US"/>
        </w:rPr>
      </w:pPr>
      <w:r w:rsidRPr="00E31D33">
        <w:rPr>
          <w:lang w:val="en-US"/>
        </w:rPr>
        <w:t>3.</w:t>
      </w:r>
      <w:r w:rsidRPr="00E31D33">
        <w:rPr>
          <w:lang w:val="en-US"/>
        </w:rPr>
        <w:tab/>
        <w:t xml:space="preserve">Dencik, L., Hintz, A., Redden, J. &amp; Treré, E. Exploring Data Justice: Conceptions, Applications and Directions. </w:t>
      </w:r>
      <w:r w:rsidRPr="00E31D33">
        <w:rPr>
          <w:i/>
          <w:iCs/>
          <w:lang w:val="en-US"/>
        </w:rPr>
        <w:t>Inf. Commun. Soc.</w:t>
      </w:r>
      <w:r w:rsidRPr="00E31D33">
        <w:rPr>
          <w:lang w:val="en-US"/>
        </w:rPr>
        <w:t xml:space="preserve"> </w:t>
      </w:r>
      <w:r w:rsidRPr="00E31D33">
        <w:rPr>
          <w:b/>
          <w:bCs/>
          <w:lang w:val="en-US"/>
        </w:rPr>
        <w:t>22</w:t>
      </w:r>
      <w:r w:rsidRPr="00E31D33">
        <w:rPr>
          <w:lang w:val="en-US"/>
        </w:rPr>
        <w:t>, 873–881 (2019).</w:t>
      </w:r>
    </w:p>
    <w:p w14:paraId="1466C439" w14:textId="77777777" w:rsidR="00237847" w:rsidRPr="00E31D33" w:rsidRDefault="00237847" w:rsidP="00237847">
      <w:pPr>
        <w:pStyle w:val="Bibliography"/>
        <w:rPr>
          <w:lang w:val="en-US"/>
        </w:rPr>
      </w:pPr>
      <w:r w:rsidRPr="00E31D33">
        <w:rPr>
          <w:lang w:val="en-US"/>
        </w:rPr>
        <w:t>4.</w:t>
      </w:r>
      <w:r w:rsidRPr="00E31D33">
        <w:rPr>
          <w:lang w:val="en-US"/>
        </w:rPr>
        <w:tab/>
        <w:t xml:space="preserve">Iliadis, A. &amp; Russo, F. Critical data studies: An introduction. </w:t>
      </w:r>
      <w:r w:rsidRPr="00E31D33">
        <w:rPr>
          <w:i/>
          <w:iCs/>
          <w:lang w:val="en-US"/>
        </w:rPr>
        <w:t>Big Data Soc.</w:t>
      </w:r>
      <w:r w:rsidRPr="00E31D33">
        <w:rPr>
          <w:lang w:val="en-US"/>
        </w:rPr>
        <w:t xml:space="preserve"> </w:t>
      </w:r>
      <w:r w:rsidRPr="00E31D33">
        <w:rPr>
          <w:b/>
          <w:bCs/>
          <w:lang w:val="en-US"/>
        </w:rPr>
        <w:t>3</w:t>
      </w:r>
      <w:r w:rsidRPr="00E31D33">
        <w:rPr>
          <w:lang w:val="en-US"/>
        </w:rPr>
        <w:t>, 2053951716674238 (2016).</w:t>
      </w:r>
    </w:p>
    <w:p w14:paraId="458274BB" w14:textId="77777777" w:rsidR="00237847" w:rsidRPr="00E31D33" w:rsidRDefault="00237847" w:rsidP="00237847">
      <w:pPr>
        <w:pStyle w:val="Bibliography"/>
        <w:rPr>
          <w:lang w:val="en-US"/>
        </w:rPr>
      </w:pPr>
      <w:r w:rsidRPr="00E31D33">
        <w:rPr>
          <w:lang w:val="en-US"/>
        </w:rPr>
        <w:t>5.</w:t>
      </w:r>
      <w:r w:rsidRPr="00E31D33">
        <w:rPr>
          <w:lang w:val="en-US"/>
        </w:rPr>
        <w:tab/>
        <w:t xml:space="preserve">Diakopoulos, N. Algorithmic Accountability: Journalistic investigation of computational power structures. </w:t>
      </w:r>
      <w:r w:rsidRPr="00E31D33">
        <w:rPr>
          <w:i/>
          <w:iCs/>
          <w:lang w:val="en-US"/>
        </w:rPr>
        <w:t>Digit. Journal.</w:t>
      </w:r>
      <w:r w:rsidRPr="00E31D33">
        <w:rPr>
          <w:lang w:val="en-US"/>
        </w:rPr>
        <w:t xml:space="preserve"> </w:t>
      </w:r>
      <w:r w:rsidRPr="00E31D33">
        <w:rPr>
          <w:b/>
          <w:bCs/>
          <w:lang w:val="en-US"/>
        </w:rPr>
        <w:t>3</w:t>
      </w:r>
      <w:r w:rsidRPr="00E31D33">
        <w:rPr>
          <w:lang w:val="en-US"/>
        </w:rPr>
        <w:t>, 398–415 (2015).</w:t>
      </w:r>
    </w:p>
    <w:p w14:paraId="38C5025A" w14:textId="77777777" w:rsidR="00237847" w:rsidRPr="00E31D33" w:rsidRDefault="00237847" w:rsidP="00237847">
      <w:pPr>
        <w:pStyle w:val="Bibliography"/>
        <w:rPr>
          <w:lang w:val="en-US"/>
        </w:rPr>
      </w:pPr>
      <w:r w:rsidRPr="00E31D33">
        <w:rPr>
          <w:lang w:val="en-US"/>
        </w:rPr>
        <w:t>6.</w:t>
      </w:r>
      <w:r w:rsidRPr="00E31D33">
        <w:rPr>
          <w:lang w:val="en-US"/>
        </w:rPr>
        <w:tab/>
        <w:t xml:space="preserve">Couldry, N. &amp; Mejias, U. A. The decolonial turn in data and technology research: what is at stake and where is it heading? </w:t>
      </w:r>
      <w:r w:rsidRPr="00E31D33">
        <w:rPr>
          <w:i/>
          <w:iCs/>
          <w:lang w:val="en-US"/>
        </w:rPr>
        <w:t>Inf. Commun. Soc.</w:t>
      </w:r>
      <w:r w:rsidRPr="00E31D33">
        <w:rPr>
          <w:lang w:val="en-US"/>
        </w:rPr>
        <w:t xml:space="preserve"> </w:t>
      </w:r>
      <w:r w:rsidRPr="00E31D33">
        <w:rPr>
          <w:b/>
          <w:bCs/>
          <w:lang w:val="en-US"/>
        </w:rPr>
        <w:t>26</w:t>
      </w:r>
      <w:r w:rsidRPr="00E31D33">
        <w:rPr>
          <w:lang w:val="en-US"/>
        </w:rPr>
        <w:t>, 786–802 (2023).</w:t>
      </w:r>
    </w:p>
    <w:p w14:paraId="78F7F70E" w14:textId="77777777" w:rsidR="00237847" w:rsidRPr="00E31D33" w:rsidRDefault="00237847" w:rsidP="00237847">
      <w:pPr>
        <w:pStyle w:val="Bibliography"/>
        <w:rPr>
          <w:lang w:val="en-US"/>
        </w:rPr>
      </w:pPr>
      <w:r w:rsidRPr="00E31D33">
        <w:rPr>
          <w:lang w:val="en-US"/>
        </w:rPr>
        <w:t>7.</w:t>
      </w:r>
      <w:r w:rsidRPr="00E31D33">
        <w:rPr>
          <w:lang w:val="en-US"/>
        </w:rPr>
        <w:tab/>
        <w:t xml:space="preserve">Ryan, A. B. Post-Positivist Approaches to Research. in </w:t>
      </w:r>
      <w:r w:rsidRPr="00E31D33">
        <w:rPr>
          <w:i/>
          <w:iCs/>
          <w:lang w:val="en-US"/>
        </w:rPr>
        <w:t>Researching and Writing your Thesis: a guide for postgraduate students</w:t>
      </w:r>
      <w:r w:rsidRPr="00E31D33">
        <w:rPr>
          <w:lang w:val="en-US"/>
        </w:rPr>
        <w:t xml:space="preserve"> (eds. Antonesa, M. et al.) 12–26 (MACE: Maynooth Adult and Community Education, 2006).</w:t>
      </w:r>
    </w:p>
    <w:p w14:paraId="5BCDD569" w14:textId="77777777" w:rsidR="00237847" w:rsidRPr="00E31D33" w:rsidRDefault="00237847" w:rsidP="00237847">
      <w:pPr>
        <w:pStyle w:val="Bibliography"/>
        <w:rPr>
          <w:lang w:val="en-US"/>
        </w:rPr>
      </w:pPr>
      <w:r w:rsidRPr="00E31D33">
        <w:rPr>
          <w:lang w:val="en-US"/>
        </w:rPr>
        <w:t>8.</w:t>
      </w:r>
      <w:r w:rsidRPr="00E31D33">
        <w:rPr>
          <w:lang w:val="en-US"/>
        </w:rPr>
        <w:tab/>
        <w:t xml:space="preserve">Wezel, A. </w:t>
      </w:r>
      <w:r w:rsidRPr="00E31D33">
        <w:rPr>
          <w:i/>
          <w:iCs/>
          <w:lang w:val="en-US"/>
        </w:rPr>
        <w:t>et al.</w:t>
      </w:r>
      <w:r w:rsidRPr="00E31D33">
        <w:rPr>
          <w:lang w:val="en-US"/>
        </w:rPr>
        <w:t xml:space="preserve"> Agroecology as a science, a movement and a practice. A review. </w:t>
      </w:r>
      <w:r w:rsidRPr="00E31D33">
        <w:rPr>
          <w:i/>
          <w:iCs/>
          <w:lang w:val="en-US"/>
        </w:rPr>
        <w:t>Agron. Sustain. Dev.</w:t>
      </w:r>
      <w:r w:rsidRPr="00E31D33">
        <w:rPr>
          <w:lang w:val="en-US"/>
        </w:rPr>
        <w:t xml:space="preserve"> </w:t>
      </w:r>
      <w:r w:rsidRPr="00E31D33">
        <w:rPr>
          <w:b/>
          <w:bCs/>
          <w:lang w:val="en-US"/>
        </w:rPr>
        <w:t>29</w:t>
      </w:r>
      <w:r w:rsidRPr="00E31D33">
        <w:rPr>
          <w:lang w:val="en-US"/>
        </w:rPr>
        <w:t>, 503–515 (2009).</w:t>
      </w:r>
    </w:p>
    <w:p w14:paraId="02810AC5" w14:textId="77777777" w:rsidR="00237847" w:rsidRPr="00E31D33" w:rsidRDefault="00237847" w:rsidP="00237847">
      <w:pPr>
        <w:pStyle w:val="Bibliography"/>
        <w:rPr>
          <w:lang w:val="en-US"/>
        </w:rPr>
      </w:pPr>
      <w:r w:rsidRPr="00E31D33">
        <w:rPr>
          <w:lang w:val="en-US"/>
        </w:rPr>
        <w:t>9.</w:t>
      </w:r>
      <w:r w:rsidRPr="00E31D33">
        <w:rPr>
          <w:lang w:val="en-US"/>
        </w:rPr>
        <w:tab/>
        <w:t xml:space="preserve">Wit, M. M. de </w:t>
      </w:r>
      <w:r w:rsidRPr="00E31D33">
        <w:rPr>
          <w:i/>
          <w:iCs/>
          <w:lang w:val="en-US"/>
        </w:rPr>
        <w:t>et al.</w:t>
      </w:r>
      <w:r w:rsidRPr="00E31D33">
        <w:rPr>
          <w:lang w:val="en-US"/>
        </w:rPr>
        <w:t xml:space="preserve"> Operating principles for collective scholar-activism: Early insights from the Agroecology Research-Action Collective. </w:t>
      </w:r>
      <w:r w:rsidRPr="00E31D33">
        <w:rPr>
          <w:i/>
          <w:iCs/>
          <w:lang w:val="en-US"/>
        </w:rPr>
        <w:t>J. Agric. Food Syst. Community Dev.</w:t>
      </w:r>
      <w:r w:rsidRPr="00E31D33">
        <w:rPr>
          <w:lang w:val="en-US"/>
        </w:rPr>
        <w:t xml:space="preserve"> </w:t>
      </w:r>
      <w:r w:rsidRPr="00E31D33">
        <w:rPr>
          <w:b/>
          <w:bCs/>
          <w:lang w:val="en-US"/>
        </w:rPr>
        <w:t>10</w:t>
      </w:r>
      <w:r w:rsidRPr="00E31D33">
        <w:rPr>
          <w:lang w:val="en-US"/>
        </w:rPr>
        <w:t>, 319–337 (2021).</w:t>
      </w:r>
    </w:p>
    <w:p w14:paraId="2B86D114" w14:textId="77777777" w:rsidR="00237847" w:rsidRPr="00E31D33" w:rsidRDefault="00237847" w:rsidP="00237847">
      <w:pPr>
        <w:pStyle w:val="Bibliography"/>
        <w:rPr>
          <w:lang w:val="en-US"/>
        </w:rPr>
      </w:pPr>
      <w:r w:rsidRPr="00E31D33">
        <w:rPr>
          <w:lang w:val="en-US"/>
        </w:rPr>
        <w:t>10.</w:t>
      </w:r>
      <w:r w:rsidRPr="00E31D33">
        <w:rPr>
          <w:lang w:val="en-US"/>
        </w:rPr>
        <w:tab/>
        <w:t xml:space="preserve">Allen, P. L. &amp; Sachs, C. E. The social side of sustainability: Class, gender and race. </w:t>
      </w:r>
      <w:r w:rsidRPr="00E31D33">
        <w:rPr>
          <w:i/>
          <w:iCs/>
          <w:lang w:val="en-US"/>
        </w:rPr>
        <w:t>Sci. Cult.</w:t>
      </w:r>
      <w:r w:rsidRPr="00E31D33">
        <w:rPr>
          <w:lang w:val="en-US"/>
        </w:rPr>
        <w:t xml:space="preserve"> (1991) doi:10.1080/09505439109526328.</w:t>
      </w:r>
    </w:p>
    <w:p w14:paraId="6E0FB7DE" w14:textId="77777777" w:rsidR="00237847" w:rsidRPr="00E31D33" w:rsidRDefault="00237847" w:rsidP="00237847">
      <w:pPr>
        <w:pStyle w:val="Bibliography"/>
        <w:rPr>
          <w:lang w:val="en-US"/>
        </w:rPr>
      </w:pPr>
      <w:r w:rsidRPr="00E31D33">
        <w:rPr>
          <w:lang w:val="en-US"/>
        </w:rPr>
        <w:t>11.</w:t>
      </w:r>
      <w:r w:rsidRPr="00E31D33">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E31D33">
        <w:rPr>
          <w:i/>
          <w:iCs/>
          <w:lang w:val="en-US"/>
        </w:rPr>
        <w:t>Agroecol. Sustain. Food Syst.</w:t>
      </w:r>
      <w:r w:rsidRPr="00E31D33">
        <w:rPr>
          <w:lang w:val="en-US"/>
        </w:rPr>
        <w:t xml:space="preserve"> </w:t>
      </w:r>
      <w:r w:rsidRPr="00E31D33">
        <w:rPr>
          <w:b/>
          <w:bCs/>
          <w:lang w:val="en-US"/>
        </w:rPr>
        <w:t>46</w:t>
      </w:r>
      <w:r w:rsidRPr="00E31D33">
        <w:rPr>
          <w:lang w:val="en-US"/>
        </w:rPr>
        <w:t>, 955–968 (2022).</w:t>
      </w:r>
    </w:p>
    <w:p w14:paraId="6C0DBB0E" w14:textId="77777777" w:rsidR="00237847" w:rsidRPr="00E31D33" w:rsidRDefault="00237847" w:rsidP="00237847">
      <w:pPr>
        <w:pStyle w:val="Bibliography"/>
        <w:rPr>
          <w:lang w:val="en-US"/>
        </w:rPr>
      </w:pPr>
      <w:r w:rsidRPr="00E31D33">
        <w:rPr>
          <w:lang w:val="en-US"/>
        </w:rPr>
        <w:t>12.</w:t>
      </w:r>
      <w:r w:rsidRPr="00E31D33">
        <w:rPr>
          <w:lang w:val="en-US"/>
        </w:rPr>
        <w:tab/>
        <w:t xml:space="preserve">Nicklay, J. A., Perrone, S. V. &amp; Wauters, V. M. Becoming agroecologists: A pedagogical model to support graduate student learning and practice. </w:t>
      </w:r>
      <w:r w:rsidRPr="00E31D33">
        <w:rPr>
          <w:i/>
          <w:iCs/>
          <w:lang w:val="en-US"/>
        </w:rPr>
        <w:t>Front. Sustain. Food Syst.</w:t>
      </w:r>
      <w:r w:rsidRPr="00E31D33">
        <w:rPr>
          <w:lang w:val="en-US"/>
        </w:rPr>
        <w:t xml:space="preserve"> </w:t>
      </w:r>
      <w:r w:rsidRPr="00E31D33">
        <w:rPr>
          <w:b/>
          <w:bCs/>
          <w:lang w:val="en-US"/>
        </w:rPr>
        <w:t>7</w:t>
      </w:r>
      <w:r w:rsidRPr="00E31D33">
        <w:rPr>
          <w:lang w:val="en-US"/>
        </w:rPr>
        <w:t>, (2023).</w:t>
      </w:r>
    </w:p>
    <w:p w14:paraId="65CDE838" w14:textId="77777777" w:rsidR="00237847" w:rsidRPr="00E31D33" w:rsidRDefault="00237847" w:rsidP="00237847">
      <w:pPr>
        <w:pStyle w:val="Bibliography"/>
        <w:rPr>
          <w:lang w:val="en-US"/>
        </w:rPr>
      </w:pPr>
      <w:r w:rsidRPr="00E31D33">
        <w:rPr>
          <w:lang w:val="en-US"/>
        </w:rPr>
        <w:t>13.</w:t>
      </w:r>
      <w:r w:rsidRPr="00E31D33">
        <w:rPr>
          <w:lang w:val="en-US"/>
        </w:rPr>
        <w:tab/>
        <w:t xml:space="preserve">D’Ignazio, C. &amp; Klein, L. F. </w:t>
      </w:r>
      <w:r w:rsidRPr="00E31D33">
        <w:rPr>
          <w:i/>
          <w:iCs/>
          <w:lang w:val="en-US"/>
        </w:rPr>
        <w:t>Data Feminism</w:t>
      </w:r>
      <w:r w:rsidRPr="00E31D33">
        <w:rPr>
          <w:lang w:val="en-US"/>
        </w:rPr>
        <w:t>. (The MIT Press, 2020).</w:t>
      </w:r>
    </w:p>
    <w:p w14:paraId="275287FC" w14:textId="77777777" w:rsidR="00237847" w:rsidRPr="00E31D33" w:rsidRDefault="00237847" w:rsidP="00237847">
      <w:pPr>
        <w:pStyle w:val="Bibliography"/>
        <w:rPr>
          <w:lang w:val="en-US"/>
        </w:rPr>
      </w:pPr>
      <w:r w:rsidRPr="00E31D33">
        <w:rPr>
          <w:lang w:val="en-US"/>
        </w:rPr>
        <w:t>14.</w:t>
      </w:r>
      <w:r w:rsidRPr="00E31D33">
        <w:rPr>
          <w:lang w:val="en-US"/>
        </w:rPr>
        <w:tab/>
        <w:t xml:space="preserve">Crenshaw, K. Mapping the Margins: Intersectionality, Identity Politics, and Violence against Women of Color. </w:t>
      </w:r>
      <w:r w:rsidRPr="00E31D33">
        <w:rPr>
          <w:i/>
          <w:iCs/>
          <w:lang w:val="en-US"/>
        </w:rPr>
        <w:t>Stanford Law Rev.</w:t>
      </w:r>
      <w:r w:rsidRPr="00E31D33">
        <w:rPr>
          <w:lang w:val="en-US"/>
        </w:rPr>
        <w:t xml:space="preserve"> </w:t>
      </w:r>
      <w:r w:rsidRPr="00E31D33">
        <w:rPr>
          <w:b/>
          <w:bCs/>
          <w:lang w:val="en-US"/>
        </w:rPr>
        <w:t>43</w:t>
      </w:r>
      <w:r w:rsidRPr="00E31D33">
        <w:rPr>
          <w:lang w:val="en-US"/>
        </w:rPr>
        <w:t>, 1241–1299 (1991).</w:t>
      </w:r>
    </w:p>
    <w:p w14:paraId="243787A5" w14:textId="77777777" w:rsidR="00237847" w:rsidRPr="00E31D33" w:rsidRDefault="00237847" w:rsidP="00237847">
      <w:pPr>
        <w:pStyle w:val="Bibliography"/>
        <w:rPr>
          <w:lang w:val="en-US"/>
        </w:rPr>
      </w:pPr>
      <w:r w:rsidRPr="00E31D33">
        <w:rPr>
          <w:lang w:val="en-US"/>
        </w:rPr>
        <w:t>15.</w:t>
      </w:r>
      <w:r w:rsidRPr="00E31D33">
        <w:rPr>
          <w:lang w:val="en-US"/>
        </w:rPr>
        <w:tab/>
        <w:t xml:space="preserve">Rissing, A., Burchfield, E. K., Spangler, K. A. &amp; Schumacher, B. L. Implications of US agricultural data practices for sustainable food systems research. </w:t>
      </w:r>
      <w:r w:rsidRPr="00E31D33">
        <w:rPr>
          <w:i/>
          <w:iCs/>
          <w:lang w:val="en-US"/>
        </w:rPr>
        <w:t>Nat. Food</w:t>
      </w:r>
      <w:r w:rsidRPr="00E31D33">
        <w:rPr>
          <w:lang w:val="en-US"/>
        </w:rPr>
        <w:t xml:space="preserve"> 1–5 (2023) doi:10.1038/s43016-023-00711-2.</w:t>
      </w:r>
    </w:p>
    <w:p w14:paraId="015B8828" w14:textId="77777777" w:rsidR="00237847" w:rsidRPr="00E31D33" w:rsidRDefault="00237847" w:rsidP="00237847">
      <w:pPr>
        <w:pStyle w:val="Bibliography"/>
        <w:rPr>
          <w:lang w:val="en-US"/>
        </w:rPr>
      </w:pPr>
      <w:r w:rsidRPr="00E31D33">
        <w:rPr>
          <w:lang w:val="en-US"/>
        </w:rPr>
        <w:t>16.</w:t>
      </w:r>
      <w:r w:rsidRPr="00E31D33">
        <w:rPr>
          <w:lang w:val="en-US"/>
        </w:rPr>
        <w:tab/>
        <w:t xml:space="preserve">Weber, M. </w:t>
      </w:r>
      <w:r w:rsidRPr="00E31D33">
        <w:rPr>
          <w:i/>
          <w:iCs/>
          <w:lang w:val="en-US"/>
        </w:rPr>
        <w:t>Economy and Society: An Outline of Interpretive Sociology</w:t>
      </w:r>
      <w:r w:rsidRPr="00E31D33">
        <w:rPr>
          <w:lang w:val="en-US"/>
        </w:rPr>
        <w:t>. (Bedminster Press, 1968).</w:t>
      </w:r>
    </w:p>
    <w:p w14:paraId="2F831763" w14:textId="77777777" w:rsidR="00237847" w:rsidRPr="00E31D33" w:rsidRDefault="00237847" w:rsidP="00237847">
      <w:pPr>
        <w:pStyle w:val="Bibliography"/>
        <w:rPr>
          <w:lang w:val="en-US"/>
        </w:rPr>
      </w:pPr>
      <w:r w:rsidRPr="00E31D33">
        <w:rPr>
          <w:lang w:val="en-US"/>
        </w:rPr>
        <w:lastRenderedPageBreak/>
        <w:t>17.</w:t>
      </w:r>
      <w:r w:rsidRPr="00E31D33">
        <w:rPr>
          <w:lang w:val="en-US"/>
        </w:rPr>
        <w:tab/>
        <w:t xml:space="preserve">Kelly, C. Exploited: The Unexpected Victims of Animal Agriculture. </w:t>
      </w:r>
      <w:r w:rsidRPr="00E31D33">
        <w:rPr>
          <w:i/>
          <w:iCs/>
          <w:lang w:val="en-US"/>
        </w:rPr>
        <w:t>Anim. Law</w:t>
      </w:r>
      <w:r w:rsidRPr="00E31D33">
        <w:rPr>
          <w:lang w:val="en-US"/>
        </w:rPr>
        <w:t xml:space="preserve"> </w:t>
      </w:r>
      <w:r w:rsidRPr="00E31D33">
        <w:rPr>
          <w:b/>
          <w:bCs/>
          <w:lang w:val="en-US"/>
        </w:rPr>
        <w:t>30</w:t>
      </w:r>
      <w:r w:rsidRPr="00E31D33">
        <w:rPr>
          <w:lang w:val="en-US"/>
        </w:rPr>
        <w:t>, 103–138 (2024).</w:t>
      </w:r>
    </w:p>
    <w:p w14:paraId="5324F4ED" w14:textId="77777777" w:rsidR="00237847" w:rsidRPr="00E31D33" w:rsidRDefault="00237847" w:rsidP="00237847">
      <w:pPr>
        <w:pStyle w:val="Bibliography"/>
        <w:rPr>
          <w:lang w:val="en-US"/>
        </w:rPr>
      </w:pPr>
      <w:r w:rsidRPr="00E31D33">
        <w:rPr>
          <w:lang w:val="en-US"/>
        </w:rPr>
        <w:t>18.</w:t>
      </w:r>
      <w:r w:rsidRPr="00E31D33">
        <w:rPr>
          <w:lang w:val="en-US"/>
        </w:rPr>
        <w:tab/>
        <w:t xml:space="preserve">Brayboy, B. M. J. &amp; Tachine, A. R. Myths, Erasure, and Violence: The Immoral Triad of the Morrill Act. </w:t>
      </w:r>
      <w:r>
        <w:rPr>
          <w:i/>
          <w:iCs/>
        </w:rPr>
        <w:t xml:space="preserve">Native Am. Indig. </w:t>
      </w:r>
      <w:r w:rsidRPr="00E31D33">
        <w:rPr>
          <w:i/>
          <w:iCs/>
          <w:lang w:val="en-US"/>
        </w:rPr>
        <w:t>Stud.</w:t>
      </w:r>
      <w:r w:rsidRPr="00E31D33">
        <w:rPr>
          <w:lang w:val="en-US"/>
        </w:rPr>
        <w:t xml:space="preserve"> </w:t>
      </w:r>
      <w:r w:rsidRPr="00E31D33">
        <w:rPr>
          <w:b/>
          <w:bCs/>
          <w:lang w:val="en-US"/>
        </w:rPr>
        <w:t>8</w:t>
      </w:r>
      <w:r w:rsidRPr="00E31D33">
        <w:rPr>
          <w:lang w:val="en-US"/>
        </w:rPr>
        <w:t>, 139–144 (2021).</w:t>
      </w:r>
    </w:p>
    <w:p w14:paraId="4BD503C6" w14:textId="77777777" w:rsidR="00237847" w:rsidRPr="00E31D33" w:rsidRDefault="00237847" w:rsidP="00237847">
      <w:pPr>
        <w:pStyle w:val="Bibliography"/>
        <w:rPr>
          <w:lang w:val="en-US"/>
        </w:rPr>
      </w:pPr>
      <w:r w:rsidRPr="00E31D33">
        <w:rPr>
          <w:lang w:val="en-US"/>
        </w:rPr>
        <w:t>19.</w:t>
      </w:r>
      <w:r w:rsidRPr="00E31D33">
        <w:rPr>
          <w:lang w:val="en-US"/>
        </w:rPr>
        <w:tab/>
        <w:t xml:space="preserve">Nash, M. A. Entangled Pasts: Land-Grant Colleges and American Indian Dispossession. </w:t>
      </w:r>
      <w:r w:rsidRPr="00E31D33">
        <w:rPr>
          <w:i/>
          <w:iCs/>
          <w:lang w:val="en-US"/>
        </w:rPr>
        <w:t>Hist. Educ. Q.</w:t>
      </w:r>
      <w:r w:rsidRPr="00E31D33">
        <w:rPr>
          <w:lang w:val="en-US"/>
        </w:rPr>
        <w:t xml:space="preserve"> </w:t>
      </w:r>
      <w:r w:rsidRPr="00E31D33">
        <w:rPr>
          <w:b/>
          <w:bCs/>
          <w:lang w:val="en-US"/>
        </w:rPr>
        <w:t>59</w:t>
      </w:r>
      <w:r w:rsidRPr="00E31D33">
        <w:rPr>
          <w:lang w:val="en-US"/>
        </w:rPr>
        <w:t>, 437–467 (2019).</w:t>
      </w:r>
    </w:p>
    <w:p w14:paraId="45FE92A7" w14:textId="77777777" w:rsidR="00237847" w:rsidRPr="00E31D33" w:rsidRDefault="00237847" w:rsidP="00237847">
      <w:pPr>
        <w:pStyle w:val="Bibliography"/>
        <w:rPr>
          <w:lang w:val="en-US"/>
        </w:rPr>
      </w:pPr>
      <w:r w:rsidRPr="00E31D33">
        <w:rPr>
          <w:lang w:val="en-US"/>
        </w:rPr>
        <w:t>20.</w:t>
      </w:r>
      <w:r w:rsidRPr="00E31D33">
        <w:rPr>
          <w:lang w:val="en-US"/>
        </w:rPr>
        <w:tab/>
        <w:t xml:space="preserve">Who Owns the Land? Agricultural Land Ownership by Race/Ethnicity. </w:t>
      </w:r>
      <w:r>
        <w:rPr>
          <w:i/>
          <w:iCs/>
        </w:rPr>
        <w:t xml:space="preserve">Rural Am. Rural Dev. </w:t>
      </w:r>
      <w:r w:rsidRPr="00E31D33">
        <w:rPr>
          <w:i/>
          <w:iCs/>
          <w:lang w:val="en-US"/>
        </w:rPr>
        <w:t>Perspect.</w:t>
      </w:r>
      <w:r w:rsidRPr="00E31D33">
        <w:rPr>
          <w:lang w:val="en-US"/>
        </w:rPr>
        <w:t xml:space="preserve"> (2002) doi:10.22004/ag.econ.289693.</w:t>
      </w:r>
    </w:p>
    <w:p w14:paraId="524CF4B2" w14:textId="77777777" w:rsidR="00237847" w:rsidRPr="00E31D33" w:rsidRDefault="00237847" w:rsidP="00237847">
      <w:pPr>
        <w:pStyle w:val="Bibliography"/>
        <w:rPr>
          <w:lang w:val="en-US"/>
        </w:rPr>
      </w:pPr>
      <w:r w:rsidRPr="00E31D33">
        <w:rPr>
          <w:lang w:val="en-US"/>
        </w:rPr>
        <w:t>21.</w:t>
      </w:r>
      <w:r w:rsidRPr="00E31D33">
        <w:rPr>
          <w:lang w:val="en-US"/>
        </w:rPr>
        <w:tab/>
        <w:t xml:space="preserve">Copeland, R. W. In the Beginning: Origins of African American Real Property Ownership in the United States. </w:t>
      </w:r>
      <w:r w:rsidRPr="00E31D33">
        <w:rPr>
          <w:i/>
          <w:iCs/>
          <w:lang w:val="en-US"/>
        </w:rPr>
        <w:t>J. Black Stud.</w:t>
      </w:r>
      <w:r w:rsidRPr="00E31D33">
        <w:rPr>
          <w:lang w:val="en-US"/>
        </w:rPr>
        <w:t xml:space="preserve"> </w:t>
      </w:r>
      <w:r w:rsidRPr="00E31D33">
        <w:rPr>
          <w:b/>
          <w:bCs/>
          <w:lang w:val="en-US"/>
        </w:rPr>
        <w:t>44</w:t>
      </w:r>
      <w:r w:rsidRPr="00E31D33">
        <w:rPr>
          <w:lang w:val="en-US"/>
        </w:rPr>
        <w:t>, 646–664 (2013).</w:t>
      </w:r>
    </w:p>
    <w:p w14:paraId="6D543D4F" w14:textId="77777777" w:rsidR="00237847" w:rsidRPr="00E31D33" w:rsidRDefault="00237847" w:rsidP="00237847">
      <w:pPr>
        <w:pStyle w:val="Bibliography"/>
        <w:rPr>
          <w:lang w:val="en-US"/>
        </w:rPr>
      </w:pPr>
      <w:r w:rsidRPr="00E31D33">
        <w:rPr>
          <w:lang w:val="en-US"/>
        </w:rPr>
        <w:t>22.</w:t>
      </w:r>
      <w:r w:rsidRPr="00E31D33">
        <w:rPr>
          <w:lang w:val="en-US"/>
        </w:rPr>
        <w:tab/>
        <w:t xml:space="preserve">Aoki, K. No Right to Own: The Early Twentieth-Century Alien Land Laws as a Prelude to Internment Symposium: The Long Shadow of Korematsu. </w:t>
      </w:r>
      <w:r w:rsidRPr="00E31D33">
        <w:rPr>
          <w:i/>
          <w:iCs/>
          <w:lang w:val="en-US"/>
        </w:rPr>
        <w:t>Boston Coll. Third World Law J.</w:t>
      </w:r>
      <w:r w:rsidRPr="00E31D33">
        <w:rPr>
          <w:lang w:val="en-US"/>
        </w:rPr>
        <w:t xml:space="preserve"> </w:t>
      </w:r>
      <w:r w:rsidRPr="00E31D33">
        <w:rPr>
          <w:b/>
          <w:bCs/>
          <w:lang w:val="en-US"/>
        </w:rPr>
        <w:t>19</w:t>
      </w:r>
      <w:r w:rsidRPr="00E31D33">
        <w:rPr>
          <w:lang w:val="en-US"/>
        </w:rPr>
        <w:t>, 37–72 (1998).</w:t>
      </w:r>
    </w:p>
    <w:p w14:paraId="53C0E813" w14:textId="77777777" w:rsidR="00237847" w:rsidRPr="00E31D33" w:rsidRDefault="00237847" w:rsidP="00237847">
      <w:pPr>
        <w:pStyle w:val="Bibliography"/>
        <w:rPr>
          <w:lang w:val="en-US"/>
        </w:rPr>
      </w:pPr>
      <w:r w:rsidRPr="00E31D33">
        <w:rPr>
          <w:lang w:val="en-US"/>
        </w:rPr>
        <w:t>23.</w:t>
      </w:r>
      <w:r w:rsidRPr="00E31D33">
        <w:rPr>
          <w:lang w:val="en-US"/>
        </w:rPr>
        <w:tab/>
        <w:t xml:space="preserve">Collins, P. H. Black Feminist Thought in the Matrix of Domination. in </w:t>
      </w:r>
      <w:r w:rsidRPr="00E31D33">
        <w:rPr>
          <w:i/>
          <w:iCs/>
          <w:lang w:val="en-US"/>
        </w:rPr>
        <w:t>Black feminist thought: Knowledge, consciousness, and the politics of empowerment</w:t>
      </w:r>
      <w:r w:rsidRPr="00E31D33">
        <w:rPr>
          <w:lang w:val="en-US"/>
        </w:rPr>
        <w:t xml:space="preserve"> vol. 138 221–238 (1990).</w:t>
      </w:r>
    </w:p>
    <w:p w14:paraId="2A93FBCB" w14:textId="77777777" w:rsidR="00237847" w:rsidRPr="00E31D33" w:rsidRDefault="00237847" w:rsidP="00237847">
      <w:pPr>
        <w:pStyle w:val="Bibliography"/>
        <w:rPr>
          <w:lang w:val="en-US"/>
        </w:rPr>
      </w:pPr>
      <w:r w:rsidRPr="00E31D33">
        <w:rPr>
          <w:lang w:val="en-US"/>
        </w:rPr>
        <w:t>24.</w:t>
      </w:r>
      <w:r w:rsidRPr="00E31D33">
        <w:rPr>
          <w:lang w:val="en-US"/>
        </w:rPr>
        <w:tab/>
        <w:t xml:space="preserve">Leslie, I. S., Wypler, J. &amp; Bell, M. M. Relational Agriculture: Gender, Sexuality, and Sustainability in U.S. Farming. </w:t>
      </w:r>
      <w:r w:rsidRPr="00E31D33">
        <w:rPr>
          <w:i/>
          <w:iCs/>
          <w:lang w:val="en-US"/>
        </w:rPr>
        <w:t>Soc. Nat. Resour.</w:t>
      </w:r>
      <w:r w:rsidRPr="00E31D33">
        <w:rPr>
          <w:lang w:val="en-US"/>
        </w:rPr>
        <w:t xml:space="preserve"> </w:t>
      </w:r>
      <w:r w:rsidRPr="00E31D33">
        <w:rPr>
          <w:b/>
          <w:bCs/>
          <w:lang w:val="en-US"/>
        </w:rPr>
        <w:t>32</w:t>
      </w:r>
      <w:r w:rsidRPr="00E31D33">
        <w:rPr>
          <w:lang w:val="en-US"/>
        </w:rPr>
        <w:t>, 853–874 (2019).</w:t>
      </w:r>
    </w:p>
    <w:p w14:paraId="0A2F5AE3" w14:textId="77777777" w:rsidR="00237847" w:rsidRPr="00E31D33" w:rsidRDefault="00237847" w:rsidP="00237847">
      <w:pPr>
        <w:pStyle w:val="Bibliography"/>
        <w:rPr>
          <w:lang w:val="en-US"/>
        </w:rPr>
      </w:pPr>
      <w:r w:rsidRPr="00E31D33">
        <w:rPr>
          <w:lang w:val="en-US"/>
        </w:rPr>
        <w:t>25.</w:t>
      </w:r>
      <w:r w:rsidRPr="00E31D33">
        <w:rPr>
          <w:lang w:val="en-US"/>
        </w:rPr>
        <w:tab/>
        <w:t xml:space="preserve">Wheeler, S. A. What influences agricultural professionals’ views towards organic agriculture? </w:t>
      </w:r>
      <w:r w:rsidRPr="00E31D33">
        <w:rPr>
          <w:i/>
          <w:iCs/>
          <w:lang w:val="en-US"/>
        </w:rPr>
        <w:t>Ecol. Econ.</w:t>
      </w:r>
      <w:r w:rsidRPr="00E31D33">
        <w:rPr>
          <w:lang w:val="en-US"/>
        </w:rPr>
        <w:t xml:space="preserve"> </w:t>
      </w:r>
      <w:r w:rsidRPr="00E31D33">
        <w:rPr>
          <w:b/>
          <w:bCs/>
          <w:lang w:val="en-US"/>
        </w:rPr>
        <w:t>65</w:t>
      </w:r>
      <w:r w:rsidRPr="00E31D33">
        <w:rPr>
          <w:lang w:val="en-US"/>
        </w:rPr>
        <w:t>, 145–154 (2008).</w:t>
      </w:r>
    </w:p>
    <w:p w14:paraId="55BE7C86" w14:textId="77777777" w:rsidR="00237847" w:rsidRPr="00E31D33" w:rsidRDefault="00237847" w:rsidP="00237847">
      <w:pPr>
        <w:pStyle w:val="Bibliography"/>
        <w:rPr>
          <w:lang w:val="en-US"/>
        </w:rPr>
      </w:pPr>
      <w:r w:rsidRPr="00E31D33">
        <w:rPr>
          <w:lang w:val="en-US"/>
        </w:rPr>
        <w:t>26.</w:t>
      </w:r>
      <w:r w:rsidRPr="00E31D33">
        <w:rPr>
          <w:lang w:val="en-US"/>
        </w:rPr>
        <w:tab/>
        <w:t xml:space="preserve">Montenegro de Wit, M. &amp; Iles, A. Toward thick legitimacy: Creating a web of legitimacy for agroecology. </w:t>
      </w:r>
      <w:r w:rsidRPr="00E31D33">
        <w:rPr>
          <w:i/>
          <w:iCs/>
          <w:lang w:val="en-US"/>
        </w:rPr>
        <w:t>Elem. Sci. Anthr.</w:t>
      </w:r>
      <w:r w:rsidRPr="00E31D33">
        <w:rPr>
          <w:lang w:val="en-US"/>
        </w:rPr>
        <w:t xml:space="preserve"> </w:t>
      </w:r>
      <w:r w:rsidRPr="00E31D33">
        <w:rPr>
          <w:b/>
          <w:bCs/>
          <w:lang w:val="en-US"/>
        </w:rPr>
        <w:t>4</w:t>
      </w:r>
      <w:r w:rsidRPr="00E31D33">
        <w:rPr>
          <w:lang w:val="en-US"/>
        </w:rPr>
        <w:t>, 000115 (2016).</w:t>
      </w:r>
    </w:p>
    <w:p w14:paraId="07BBF427" w14:textId="77777777" w:rsidR="00237847" w:rsidRPr="00E31D33" w:rsidRDefault="00237847" w:rsidP="00237847">
      <w:pPr>
        <w:pStyle w:val="Bibliography"/>
        <w:rPr>
          <w:lang w:val="en-US"/>
        </w:rPr>
      </w:pPr>
      <w:r w:rsidRPr="00E31D33">
        <w:rPr>
          <w:lang w:val="en-US"/>
        </w:rPr>
        <w:t>27.</w:t>
      </w:r>
      <w:r w:rsidRPr="00E31D33">
        <w:rPr>
          <w:lang w:val="en-US"/>
        </w:rPr>
        <w:tab/>
        <w:t xml:space="preserve">Home page. </w:t>
      </w:r>
      <w:r w:rsidRPr="00E31D33">
        <w:rPr>
          <w:i/>
          <w:iCs/>
          <w:lang w:val="en-US"/>
        </w:rPr>
        <w:t>Practical Farmers of Iowa</w:t>
      </w:r>
      <w:r w:rsidRPr="00E31D33">
        <w:rPr>
          <w:lang w:val="en-US"/>
        </w:rPr>
        <w:t xml:space="preserve"> https://practicalfarmers.org/.</w:t>
      </w:r>
    </w:p>
    <w:p w14:paraId="50923CFB" w14:textId="77777777" w:rsidR="00237847" w:rsidRPr="00E31D33" w:rsidRDefault="00237847" w:rsidP="00237847">
      <w:pPr>
        <w:pStyle w:val="Bibliography"/>
        <w:rPr>
          <w:lang w:val="en-US"/>
        </w:rPr>
      </w:pPr>
      <w:r w:rsidRPr="00E31D33">
        <w:rPr>
          <w:lang w:val="en-US"/>
        </w:rPr>
        <w:t>28.</w:t>
      </w:r>
      <w:r w:rsidRPr="00E31D33">
        <w:rPr>
          <w:lang w:val="en-US"/>
        </w:rPr>
        <w:tab/>
        <w:t xml:space="preserve">Asprooth, L., Norton, M. &amp; Galt, R. The adoption of conservation practices in the Corn Belt: the role of one formal farmer network, Practical Farmers of Iowa. </w:t>
      </w:r>
      <w:r w:rsidRPr="00E31D33">
        <w:rPr>
          <w:i/>
          <w:iCs/>
          <w:lang w:val="en-US"/>
        </w:rPr>
        <w:t>Agric. Hum. Values</w:t>
      </w:r>
      <w:r w:rsidRPr="00E31D33">
        <w:rPr>
          <w:lang w:val="en-US"/>
        </w:rPr>
        <w:t xml:space="preserve"> </w:t>
      </w:r>
      <w:r w:rsidRPr="00E31D33">
        <w:rPr>
          <w:b/>
          <w:bCs/>
          <w:lang w:val="en-US"/>
        </w:rPr>
        <w:t>40</w:t>
      </w:r>
      <w:r w:rsidRPr="00E31D33">
        <w:rPr>
          <w:lang w:val="en-US"/>
        </w:rPr>
        <w:t>, 1559–1580 (2023).</w:t>
      </w:r>
    </w:p>
    <w:p w14:paraId="153A4799" w14:textId="77777777" w:rsidR="00237847" w:rsidRPr="00E31D33" w:rsidRDefault="00237847" w:rsidP="00237847">
      <w:pPr>
        <w:pStyle w:val="Bibliography"/>
        <w:rPr>
          <w:lang w:val="en-US"/>
        </w:rPr>
      </w:pPr>
      <w:r w:rsidRPr="00E31D33">
        <w:rPr>
          <w:lang w:val="en-US"/>
        </w:rPr>
        <w:t>29.</w:t>
      </w:r>
      <w:r w:rsidRPr="00E31D33">
        <w:rPr>
          <w:lang w:val="en-US"/>
        </w:rPr>
        <w:tab/>
        <w:t xml:space="preserve">Richard &amp; Thompson, S. The on-farm research program of Practical Farmers of Iowa. </w:t>
      </w:r>
      <w:r w:rsidRPr="00E31D33">
        <w:rPr>
          <w:i/>
          <w:iCs/>
          <w:lang w:val="en-US"/>
        </w:rPr>
        <w:t>Am. J. Altern. Agric.</w:t>
      </w:r>
      <w:r w:rsidRPr="00E31D33">
        <w:rPr>
          <w:lang w:val="en-US"/>
        </w:rPr>
        <w:t xml:space="preserve"> </w:t>
      </w:r>
      <w:r w:rsidRPr="00E31D33">
        <w:rPr>
          <w:b/>
          <w:bCs/>
          <w:lang w:val="en-US"/>
        </w:rPr>
        <w:t>5</w:t>
      </w:r>
      <w:r w:rsidRPr="00E31D33">
        <w:rPr>
          <w:lang w:val="en-US"/>
        </w:rPr>
        <w:t>, 163–167 (1990).</w:t>
      </w:r>
    </w:p>
    <w:p w14:paraId="77D966F6" w14:textId="77777777" w:rsidR="00237847" w:rsidRPr="00E31D33" w:rsidRDefault="00237847" w:rsidP="00237847">
      <w:pPr>
        <w:pStyle w:val="Bibliography"/>
        <w:rPr>
          <w:lang w:val="en-US"/>
        </w:rPr>
      </w:pPr>
      <w:r w:rsidRPr="00E31D33">
        <w:rPr>
          <w:lang w:val="en-US"/>
        </w:rPr>
        <w:t>30.</w:t>
      </w:r>
      <w:r w:rsidRPr="00E31D33">
        <w:rPr>
          <w:lang w:val="en-US"/>
        </w:rPr>
        <w:tab/>
        <w:t xml:space="preserve">Davis, A. S., Hill, J. D., Chase, C. A., Johanns, A. M. &amp; Liebman, M. Increasing Cropping System Diversity Balances Productivity, Profitability and Environmental Health. </w:t>
      </w:r>
      <w:r w:rsidRPr="00E31D33">
        <w:rPr>
          <w:i/>
          <w:iCs/>
          <w:lang w:val="en-US"/>
        </w:rPr>
        <w:t>PLOS ONE</w:t>
      </w:r>
      <w:r w:rsidRPr="00E31D33">
        <w:rPr>
          <w:lang w:val="en-US"/>
        </w:rPr>
        <w:t xml:space="preserve"> </w:t>
      </w:r>
      <w:r w:rsidRPr="00E31D33">
        <w:rPr>
          <w:b/>
          <w:bCs/>
          <w:lang w:val="en-US"/>
        </w:rPr>
        <w:t>7</w:t>
      </w:r>
      <w:r w:rsidRPr="00E31D33">
        <w:rPr>
          <w:lang w:val="en-US"/>
        </w:rPr>
        <w:t>, e47149 (2012).</w:t>
      </w:r>
    </w:p>
    <w:p w14:paraId="6A4FD5EA" w14:textId="77777777" w:rsidR="00237847" w:rsidRPr="00E31D33" w:rsidRDefault="00237847" w:rsidP="00237847">
      <w:pPr>
        <w:pStyle w:val="Bibliography"/>
        <w:rPr>
          <w:lang w:val="en-US"/>
        </w:rPr>
      </w:pPr>
      <w:r w:rsidRPr="00E31D33">
        <w:rPr>
          <w:lang w:val="en-US"/>
        </w:rPr>
        <w:t>31.</w:t>
      </w:r>
      <w:r w:rsidRPr="00E31D33">
        <w:rPr>
          <w:lang w:val="en-US"/>
        </w:rPr>
        <w:tab/>
        <w:t xml:space="preserve">Women, Food and Agriculture Network. </w:t>
      </w:r>
      <w:r w:rsidRPr="00E31D33">
        <w:rPr>
          <w:i/>
          <w:iCs/>
          <w:lang w:val="en-US"/>
        </w:rPr>
        <w:t>Women, Food and Agriculture Network</w:t>
      </w:r>
      <w:r w:rsidRPr="00E31D33">
        <w:rPr>
          <w:lang w:val="en-US"/>
        </w:rPr>
        <w:t xml:space="preserve"> https://wfan.org.</w:t>
      </w:r>
    </w:p>
    <w:p w14:paraId="13CE573D" w14:textId="77777777" w:rsidR="00237847" w:rsidRPr="00E31D33" w:rsidRDefault="00237847" w:rsidP="00237847">
      <w:pPr>
        <w:pStyle w:val="Bibliography"/>
        <w:rPr>
          <w:lang w:val="en-US"/>
        </w:rPr>
      </w:pPr>
      <w:r w:rsidRPr="00E31D33">
        <w:rPr>
          <w:lang w:val="en-US"/>
        </w:rPr>
        <w:t>32.</w:t>
      </w:r>
      <w:r w:rsidRPr="00E31D33">
        <w:rPr>
          <w:lang w:val="en-US"/>
        </w:rPr>
        <w:tab/>
        <w:t xml:space="preserve">Carter, A. “We Don’t Equal Even Just One Man”: Gender and Social Control in Conservation Adoption. </w:t>
      </w:r>
      <w:r w:rsidRPr="00E31D33">
        <w:rPr>
          <w:i/>
          <w:iCs/>
          <w:lang w:val="en-US"/>
        </w:rPr>
        <w:t>Soc. Nat. Resour.</w:t>
      </w:r>
      <w:r w:rsidRPr="00E31D33">
        <w:rPr>
          <w:lang w:val="en-US"/>
        </w:rPr>
        <w:t xml:space="preserve"> </w:t>
      </w:r>
      <w:r w:rsidRPr="00E31D33">
        <w:rPr>
          <w:b/>
          <w:bCs/>
          <w:lang w:val="en-US"/>
        </w:rPr>
        <w:t>32</w:t>
      </w:r>
      <w:r w:rsidRPr="00E31D33">
        <w:rPr>
          <w:lang w:val="en-US"/>
        </w:rPr>
        <w:t>, 893–910 (2019).</w:t>
      </w:r>
    </w:p>
    <w:p w14:paraId="6DF581D8" w14:textId="77777777" w:rsidR="00237847" w:rsidRPr="00E31D33" w:rsidRDefault="00237847" w:rsidP="00237847">
      <w:pPr>
        <w:pStyle w:val="Bibliography"/>
        <w:rPr>
          <w:lang w:val="en-US"/>
        </w:rPr>
      </w:pPr>
      <w:r w:rsidRPr="00E31D33">
        <w:rPr>
          <w:lang w:val="en-US"/>
        </w:rPr>
        <w:t>33.</w:t>
      </w:r>
      <w:r w:rsidRPr="00E31D33">
        <w:rPr>
          <w:lang w:val="en-US"/>
        </w:rPr>
        <w:tab/>
        <w:t xml:space="preserve">Eells, J. C. &amp; Soulis, J. Do women farmland owners count in agricultural conservation? A review of research on women farmland owners in the United States. </w:t>
      </w:r>
      <w:r w:rsidRPr="00E31D33">
        <w:rPr>
          <w:i/>
          <w:iCs/>
          <w:lang w:val="en-US"/>
        </w:rPr>
        <w:t>J. Soil Water Conserv.</w:t>
      </w:r>
      <w:r w:rsidRPr="00E31D33">
        <w:rPr>
          <w:lang w:val="en-US"/>
        </w:rPr>
        <w:t xml:space="preserve"> </w:t>
      </w:r>
      <w:r w:rsidRPr="00E31D33">
        <w:rPr>
          <w:b/>
          <w:bCs/>
          <w:lang w:val="en-US"/>
        </w:rPr>
        <w:t>68</w:t>
      </w:r>
      <w:r w:rsidRPr="00E31D33">
        <w:rPr>
          <w:lang w:val="en-US"/>
        </w:rPr>
        <w:t>, 121A-123A (2013).</w:t>
      </w:r>
    </w:p>
    <w:p w14:paraId="7E832EA1" w14:textId="77777777" w:rsidR="00237847" w:rsidRPr="00E31D33" w:rsidRDefault="00237847" w:rsidP="00237847">
      <w:pPr>
        <w:pStyle w:val="Bibliography"/>
        <w:rPr>
          <w:lang w:val="en-US"/>
        </w:rPr>
      </w:pPr>
      <w:r w:rsidRPr="00E31D33">
        <w:rPr>
          <w:lang w:val="en-US"/>
        </w:rPr>
        <w:t>34.</w:t>
      </w:r>
      <w:r w:rsidRPr="00E31D33">
        <w:rPr>
          <w:lang w:val="en-US"/>
        </w:rPr>
        <w:tab/>
        <w:t xml:space="preserve">Brehm, T. &amp; Culman, S. Soil degradation and crop yield declines persist 5 years after pipeline installations. </w:t>
      </w:r>
      <w:r w:rsidRPr="00E31D33">
        <w:rPr>
          <w:i/>
          <w:iCs/>
          <w:lang w:val="en-US"/>
        </w:rPr>
        <w:t>Soil Sci. Soc. Am. J.</w:t>
      </w:r>
      <w:r w:rsidRPr="00E31D33">
        <w:rPr>
          <w:lang w:val="en-US"/>
        </w:rPr>
        <w:t xml:space="preserve"> </w:t>
      </w:r>
      <w:r w:rsidRPr="00E31D33">
        <w:rPr>
          <w:b/>
          <w:bCs/>
          <w:lang w:val="en-US"/>
        </w:rPr>
        <w:t>87</w:t>
      </w:r>
      <w:r w:rsidRPr="00E31D33">
        <w:rPr>
          <w:lang w:val="en-US"/>
        </w:rPr>
        <w:t>, 350–364 (2023).</w:t>
      </w:r>
    </w:p>
    <w:p w14:paraId="09A0DDBD" w14:textId="77777777" w:rsidR="00237847" w:rsidRPr="00E31D33" w:rsidRDefault="00237847" w:rsidP="00237847">
      <w:pPr>
        <w:pStyle w:val="Bibliography"/>
        <w:rPr>
          <w:lang w:val="en-US"/>
        </w:rPr>
      </w:pPr>
      <w:r w:rsidRPr="00E31D33">
        <w:rPr>
          <w:lang w:val="en-US"/>
        </w:rPr>
        <w:t>35.</w:t>
      </w:r>
      <w:r w:rsidRPr="00E31D33">
        <w:rPr>
          <w:lang w:val="en-US"/>
        </w:rPr>
        <w:tab/>
        <w:t xml:space="preserve">Tekeste, M. Z., Ebrahimi, E., Hanna, M. H., Neideigh, E. R. &amp; Horton, R. Effect of subsoil tillage during pipeline construction activities on near-term soil physical properties and crop yields in the right-of-way. </w:t>
      </w:r>
      <w:r w:rsidRPr="00E31D33">
        <w:rPr>
          <w:i/>
          <w:iCs/>
          <w:lang w:val="en-US"/>
        </w:rPr>
        <w:t>Soil Use Manag.</w:t>
      </w:r>
      <w:r w:rsidRPr="00E31D33">
        <w:rPr>
          <w:lang w:val="en-US"/>
        </w:rPr>
        <w:t xml:space="preserve"> </w:t>
      </w:r>
      <w:r w:rsidRPr="00E31D33">
        <w:rPr>
          <w:b/>
          <w:bCs/>
          <w:lang w:val="en-US"/>
        </w:rPr>
        <w:t>37</w:t>
      </w:r>
      <w:r w:rsidRPr="00E31D33">
        <w:rPr>
          <w:lang w:val="en-US"/>
        </w:rPr>
        <w:t>, 545–555 (2021).</w:t>
      </w:r>
    </w:p>
    <w:p w14:paraId="7B6749E3" w14:textId="77777777" w:rsidR="00237847" w:rsidRPr="00E31D33" w:rsidRDefault="00237847" w:rsidP="00237847">
      <w:pPr>
        <w:pStyle w:val="Bibliography"/>
        <w:rPr>
          <w:lang w:val="en-US"/>
        </w:rPr>
      </w:pPr>
      <w:r w:rsidRPr="00E31D33">
        <w:rPr>
          <w:lang w:val="en-US"/>
        </w:rPr>
        <w:t>36.</w:t>
      </w:r>
      <w:r w:rsidRPr="00E31D33">
        <w:rPr>
          <w:lang w:val="en-US"/>
        </w:rPr>
        <w:tab/>
        <w:t xml:space="preserve">Brehm, T. &amp; Culman, S. Pipeline installation effects on soils and plants: A review and quantitative synthesis. </w:t>
      </w:r>
      <w:r w:rsidRPr="00E31D33">
        <w:rPr>
          <w:i/>
          <w:iCs/>
          <w:lang w:val="en-US"/>
        </w:rPr>
        <w:t>Agrosystems Geosci. Environ.</w:t>
      </w:r>
      <w:r w:rsidRPr="00E31D33">
        <w:rPr>
          <w:lang w:val="en-US"/>
        </w:rPr>
        <w:t xml:space="preserve"> </w:t>
      </w:r>
      <w:r w:rsidRPr="00E31D33">
        <w:rPr>
          <w:b/>
          <w:bCs/>
          <w:lang w:val="en-US"/>
        </w:rPr>
        <w:t>5</w:t>
      </w:r>
      <w:r w:rsidRPr="00E31D33">
        <w:rPr>
          <w:lang w:val="en-US"/>
        </w:rPr>
        <w:t>, e20312 (2022).</w:t>
      </w:r>
    </w:p>
    <w:p w14:paraId="448A8C71" w14:textId="77777777" w:rsidR="00237847" w:rsidRPr="00E31D33" w:rsidRDefault="00237847" w:rsidP="00237847">
      <w:pPr>
        <w:pStyle w:val="Bibliography"/>
        <w:rPr>
          <w:lang w:val="en-US"/>
        </w:rPr>
      </w:pPr>
      <w:r w:rsidRPr="00E31D33">
        <w:rPr>
          <w:lang w:val="en-US"/>
        </w:rPr>
        <w:t>37.</w:t>
      </w:r>
      <w:r w:rsidRPr="00E31D33">
        <w:rPr>
          <w:lang w:val="en-US"/>
        </w:rPr>
        <w:tab/>
        <w:t xml:space="preserve">Miguez, F. E. &amp; Poffenbarger, H. How can we estimate optimum fertilizer rates with accuracy and precision? </w:t>
      </w:r>
      <w:r w:rsidRPr="00E31D33">
        <w:rPr>
          <w:i/>
          <w:iCs/>
          <w:lang w:val="en-US"/>
        </w:rPr>
        <w:t>Agric. Environ. Lett.</w:t>
      </w:r>
      <w:r w:rsidRPr="00E31D33">
        <w:rPr>
          <w:lang w:val="en-US"/>
        </w:rPr>
        <w:t xml:space="preserve"> </w:t>
      </w:r>
      <w:r w:rsidRPr="00E31D33">
        <w:rPr>
          <w:b/>
          <w:bCs/>
          <w:lang w:val="en-US"/>
        </w:rPr>
        <w:t>7</w:t>
      </w:r>
      <w:r w:rsidRPr="00E31D33">
        <w:rPr>
          <w:lang w:val="en-US"/>
        </w:rPr>
        <w:t>, e20075 (2022).</w:t>
      </w:r>
    </w:p>
    <w:p w14:paraId="123A9203" w14:textId="77777777" w:rsidR="00237847" w:rsidRPr="00E31D33" w:rsidRDefault="00237847" w:rsidP="00237847">
      <w:pPr>
        <w:pStyle w:val="Bibliography"/>
        <w:rPr>
          <w:lang w:val="en-US"/>
        </w:rPr>
      </w:pPr>
      <w:r w:rsidRPr="00E31D33">
        <w:rPr>
          <w:lang w:val="en-US"/>
        </w:rPr>
        <w:t>38.</w:t>
      </w:r>
      <w:r w:rsidRPr="00E31D33">
        <w:rPr>
          <w:lang w:val="en-US"/>
        </w:rPr>
        <w:tab/>
        <w:t xml:space="preserve">Puntel, L. A., Thompson, L. J. &amp; Mieno, T. Leveraging digital agriculture for on-farm testing of technologies. </w:t>
      </w:r>
      <w:r w:rsidRPr="00E31D33">
        <w:rPr>
          <w:i/>
          <w:iCs/>
          <w:lang w:val="en-US"/>
        </w:rPr>
        <w:t>Front. Agron.</w:t>
      </w:r>
      <w:r w:rsidRPr="00E31D33">
        <w:rPr>
          <w:lang w:val="en-US"/>
        </w:rPr>
        <w:t xml:space="preserve"> </w:t>
      </w:r>
      <w:r w:rsidRPr="00E31D33">
        <w:rPr>
          <w:b/>
          <w:bCs/>
          <w:lang w:val="en-US"/>
        </w:rPr>
        <w:t>6</w:t>
      </w:r>
      <w:r w:rsidRPr="00E31D33">
        <w:rPr>
          <w:lang w:val="en-US"/>
        </w:rPr>
        <w:t>, (2024).</w:t>
      </w:r>
    </w:p>
    <w:p w14:paraId="6C003116" w14:textId="77777777" w:rsidR="00237847" w:rsidRPr="00E31D33" w:rsidRDefault="00237847" w:rsidP="00237847">
      <w:pPr>
        <w:pStyle w:val="Bibliography"/>
        <w:rPr>
          <w:lang w:val="en-US"/>
        </w:rPr>
      </w:pPr>
      <w:r w:rsidRPr="00E31D33">
        <w:rPr>
          <w:lang w:val="en-US"/>
        </w:rPr>
        <w:t>39.</w:t>
      </w:r>
      <w:r w:rsidRPr="00E31D33">
        <w:rPr>
          <w:lang w:val="en-US"/>
        </w:rPr>
        <w:tab/>
        <w:t xml:space="preserve">Iowa Nitrogen Initiative. </w:t>
      </w:r>
      <w:r w:rsidRPr="00E31D33">
        <w:rPr>
          <w:i/>
          <w:iCs/>
          <w:lang w:val="en-US"/>
        </w:rPr>
        <w:t>Department of Agronomy</w:t>
      </w:r>
      <w:r w:rsidRPr="00E31D33">
        <w:rPr>
          <w:lang w:val="en-US"/>
        </w:rPr>
        <w:t xml:space="preserve"> https://www.agron.iastate.edu/portfolio/iowa-nitrogen-initiative/.</w:t>
      </w:r>
    </w:p>
    <w:p w14:paraId="5E681B71" w14:textId="77777777" w:rsidR="00237847" w:rsidRPr="00E31D33" w:rsidRDefault="00237847" w:rsidP="00237847">
      <w:pPr>
        <w:pStyle w:val="Bibliography"/>
        <w:rPr>
          <w:lang w:val="en-US"/>
        </w:rPr>
      </w:pPr>
      <w:r w:rsidRPr="00E31D33">
        <w:rPr>
          <w:lang w:val="en-US"/>
        </w:rPr>
        <w:lastRenderedPageBreak/>
        <w:t>40.</w:t>
      </w:r>
      <w:r w:rsidRPr="00E31D33">
        <w:rPr>
          <w:lang w:val="en-US"/>
        </w:rPr>
        <w:tab/>
        <w:t xml:space="preserve">Peltier, C. An Application of Two-Eyed Seeing: Indigenous Research Methods With Participatory Action Research. </w:t>
      </w:r>
      <w:r w:rsidRPr="00E31D33">
        <w:rPr>
          <w:i/>
          <w:iCs/>
          <w:lang w:val="en-US"/>
        </w:rPr>
        <w:t>Int. J. Qual. Methods</w:t>
      </w:r>
      <w:r w:rsidRPr="00E31D33">
        <w:rPr>
          <w:lang w:val="en-US"/>
        </w:rPr>
        <w:t xml:space="preserve"> </w:t>
      </w:r>
      <w:r w:rsidRPr="00E31D33">
        <w:rPr>
          <w:b/>
          <w:bCs/>
          <w:lang w:val="en-US"/>
        </w:rPr>
        <w:t>17</w:t>
      </w:r>
      <w:r w:rsidRPr="00E31D33">
        <w:rPr>
          <w:lang w:val="en-US"/>
        </w:rPr>
        <w:t>, 1609406918812346 (2018).</w:t>
      </w:r>
    </w:p>
    <w:p w14:paraId="5AF1A108" w14:textId="77777777" w:rsidR="00237847" w:rsidRPr="00E31D33" w:rsidRDefault="00237847" w:rsidP="00237847">
      <w:pPr>
        <w:pStyle w:val="Bibliography"/>
        <w:rPr>
          <w:lang w:val="en-US"/>
        </w:rPr>
      </w:pPr>
      <w:r w:rsidRPr="00E31D33">
        <w:rPr>
          <w:lang w:val="en-US"/>
        </w:rPr>
        <w:t>41.</w:t>
      </w:r>
      <w:r w:rsidRPr="00E31D33">
        <w:rPr>
          <w:lang w:val="en-US"/>
        </w:rPr>
        <w:tab/>
        <w:t>USDA - National Agricultural Statistics Service - Publications - National Crop Progress - Terms and Definitions. https://www.nass.usda.gov/Publications/National_Crop_Progress/Terms_and_Definitions/index.php#days.</w:t>
      </w:r>
    </w:p>
    <w:p w14:paraId="02BB87BA" w14:textId="77777777" w:rsidR="00237847" w:rsidRPr="00E31D33" w:rsidRDefault="00237847" w:rsidP="00237847">
      <w:pPr>
        <w:pStyle w:val="Bibliography"/>
        <w:rPr>
          <w:lang w:val="en-US"/>
        </w:rPr>
      </w:pPr>
      <w:r w:rsidRPr="00E31D33">
        <w:rPr>
          <w:lang w:val="en-US"/>
        </w:rPr>
        <w:t>42.</w:t>
      </w:r>
      <w:r w:rsidRPr="00E31D33">
        <w:rPr>
          <w:lang w:val="en-US"/>
        </w:rPr>
        <w:tab/>
        <w:t xml:space="preserve">Earl, R. Prediction of trafficability and workability from soil moisture deficit. </w:t>
      </w:r>
      <w:r w:rsidRPr="00E31D33">
        <w:rPr>
          <w:i/>
          <w:iCs/>
          <w:lang w:val="en-US"/>
        </w:rPr>
        <w:t>Soil Tillage Res.</w:t>
      </w:r>
      <w:r w:rsidRPr="00E31D33">
        <w:rPr>
          <w:lang w:val="en-US"/>
        </w:rPr>
        <w:t xml:space="preserve"> </w:t>
      </w:r>
      <w:r w:rsidRPr="00E31D33">
        <w:rPr>
          <w:b/>
          <w:bCs/>
          <w:lang w:val="en-US"/>
        </w:rPr>
        <w:t>40</w:t>
      </w:r>
      <w:r w:rsidRPr="00E31D33">
        <w:rPr>
          <w:lang w:val="en-US"/>
        </w:rPr>
        <w:t>, 155–168 (1997).</w:t>
      </w:r>
    </w:p>
    <w:p w14:paraId="6F52998C" w14:textId="77777777" w:rsidR="00237847" w:rsidRPr="00E31D33" w:rsidRDefault="00237847" w:rsidP="00237847">
      <w:pPr>
        <w:pStyle w:val="Bibliography"/>
        <w:rPr>
          <w:lang w:val="en-US"/>
        </w:rPr>
      </w:pPr>
      <w:r w:rsidRPr="00E31D33">
        <w:rPr>
          <w:lang w:val="en-US"/>
        </w:rPr>
        <w:t>43.</w:t>
      </w:r>
      <w:r w:rsidRPr="00E31D33">
        <w:rPr>
          <w:lang w:val="en-US"/>
        </w:rPr>
        <w:tab/>
        <w:t xml:space="preserve">Huber, I., Wang, L., Hatfield, J. L., Hanna, H. M. &amp; Archontoulis, S. V. Modeling days suitable for fieldwork using machine learning, process-based, and rule-based models. </w:t>
      </w:r>
      <w:r w:rsidRPr="00E31D33">
        <w:rPr>
          <w:i/>
          <w:iCs/>
          <w:lang w:val="en-US"/>
        </w:rPr>
        <w:t>Agric. Syst.</w:t>
      </w:r>
      <w:r w:rsidRPr="00E31D33">
        <w:rPr>
          <w:lang w:val="en-US"/>
        </w:rPr>
        <w:t xml:space="preserve"> </w:t>
      </w:r>
      <w:r w:rsidRPr="00E31D33">
        <w:rPr>
          <w:b/>
          <w:bCs/>
          <w:lang w:val="en-US"/>
        </w:rPr>
        <w:t>206</w:t>
      </w:r>
      <w:r w:rsidRPr="00E31D33">
        <w:rPr>
          <w:lang w:val="en-US"/>
        </w:rPr>
        <w:t>, 103603 (2023).</w:t>
      </w:r>
    </w:p>
    <w:p w14:paraId="4ED98BCB" w14:textId="77777777" w:rsidR="00237847" w:rsidRPr="00E31D33" w:rsidRDefault="00237847" w:rsidP="00237847">
      <w:pPr>
        <w:pStyle w:val="Bibliography"/>
        <w:rPr>
          <w:lang w:val="en-US"/>
        </w:rPr>
      </w:pPr>
      <w:r w:rsidRPr="00E31D33">
        <w:rPr>
          <w:lang w:val="en-US"/>
        </w:rPr>
        <w:t>44.</w:t>
      </w:r>
      <w:r w:rsidRPr="00E31D33">
        <w:rPr>
          <w:lang w:val="en-US"/>
        </w:rPr>
        <w:tab/>
        <w:t xml:space="preserve">Macedo, I., Pittelkow, C. M., Terra, J. A., Castillo, J. &amp; Roel, A. The power of on-farm data for improved agronomy. </w:t>
      </w:r>
      <w:r w:rsidRPr="00E31D33">
        <w:rPr>
          <w:i/>
          <w:iCs/>
          <w:lang w:val="en-US"/>
        </w:rPr>
        <w:t>Glob. Food Secur.</w:t>
      </w:r>
      <w:r w:rsidRPr="00E31D33">
        <w:rPr>
          <w:lang w:val="en-US"/>
        </w:rPr>
        <w:t xml:space="preserve"> </w:t>
      </w:r>
      <w:r w:rsidRPr="00E31D33">
        <w:rPr>
          <w:b/>
          <w:bCs/>
          <w:lang w:val="en-US"/>
        </w:rPr>
        <w:t>40</w:t>
      </w:r>
      <w:r w:rsidRPr="00E31D33">
        <w:rPr>
          <w:lang w:val="en-US"/>
        </w:rPr>
        <w:t>, 100752 (2024).</w:t>
      </w:r>
    </w:p>
    <w:p w14:paraId="0AD4C5F0" w14:textId="77777777" w:rsidR="00237847" w:rsidRPr="00E31D33" w:rsidRDefault="00237847" w:rsidP="00237847">
      <w:pPr>
        <w:pStyle w:val="Bibliography"/>
        <w:rPr>
          <w:lang w:val="en-US"/>
        </w:rPr>
      </w:pPr>
      <w:r w:rsidRPr="00E31D33">
        <w:rPr>
          <w:lang w:val="en-US"/>
        </w:rPr>
        <w:t>45.</w:t>
      </w:r>
      <w:r w:rsidRPr="00E31D33">
        <w:rPr>
          <w:lang w:val="en-US"/>
        </w:rPr>
        <w:tab/>
        <w:t xml:space="preserve">Lacoste, M. </w:t>
      </w:r>
      <w:r w:rsidRPr="00E31D33">
        <w:rPr>
          <w:i/>
          <w:iCs/>
          <w:lang w:val="en-US"/>
        </w:rPr>
        <w:t>et al.</w:t>
      </w:r>
      <w:r w:rsidRPr="00E31D33">
        <w:rPr>
          <w:lang w:val="en-US"/>
        </w:rPr>
        <w:t xml:space="preserve"> On-Farm Experimentation to transform global agriculture. </w:t>
      </w:r>
      <w:r w:rsidRPr="00E31D33">
        <w:rPr>
          <w:i/>
          <w:iCs/>
          <w:lang w:val="en-US"/>
        </w:rPr>
        <w:t>Nat. Food</w:t>
      </w:r>
      <w:r w:rsidRPr="00E31D33">
        <w:rPr>
          <w:lang w:val="en-US"/>
        </w:rPr>
        <w:t xml:space="preserve"> </w:t>
      </w:r>
      <w:r w:rsidRPr="00E31D33">
        <w:rPr>
          <w:b/>
          <w:bCs/>
          <w:lang w:val="en-US"/>
        </w:rPr>
        <w:t>3</w:t>
      </w:r>
      <w:r w:rsidRPr="00E31D33">
        <w:rPr>
          <w:lang w:val="en-US"/>
        </w:rPr>
        <w:t>, 11–18 (2022).</w:t>
      </w:r>
    </w:p>
    <w:p w14:paraId="1FBA3DD7" w14:textId="77777777" w:rsidR="00237847" w:rsidRPr="00E31D33" w:rsidRDefault="00237847" w:rsidP="00237847">
      <w:pPr>
        <w:pStyle w:val="Bibliography"/>
        <w:rPr>
          <w:lang w:val="en-US"/>
        </w:rPr>
      </w:pPr>
      <w:r w:rsidRPr="00E31D33">
        <w:rPr>
          <w:lang w:val="en-US"/>
        </w:rPr>
        <w:t>46.</w:t>
      </w:r>
      <w:r w:rsidRPr="00E31D33">
        <w:rPr>
          <w:lang w:val="en-US"/>
        </w:rPr>
        <w:tab/>
        <w:t xml:space="preserve">Chaney, D. </w:t>
      </w:r>
      <w:r w:rsidRPr="00E31D33">
        <w:rPr>
          <w:i/>
          <w:iCs/>
          <w:lang w:val="en-US"/>
        </w:rPr>
        <w:t>How to Conduct Research on Your Farm or Ranch</w:t>
      </w:r>
      <w:r w:rsidRPr="00E31D33">
        <w:rPr>
          <w:lang w:val="en-US"/>
        </w:rPr>
        <w:t>. https://www.sare.org/resources/how-to-conduct-research-on-your-farm-or-ranch/ (2017).</w:t>
      </w:r>
    </w:p>
    <w:p w14:paraId="46E316AE" w14:textId="77777777" w:rsidR="00237847" w:rsidRPr="00E31D33" w:rsidRDefault="00237847" w:rsidP="00237847">
      <w:pPr>
        <w:pStyle w:val="Bibliography"/>
        <w:rPr>
          <w:lang w:val="en-US"/>
        </w:rPr>
      </w:pPr>
      <w:r w:rsidRPr="00E31D33">
        <w:rPr>
          <w:lang w:val="en-US"/>
        </w:rPr>
        <w:t>47.</w:t>
      </w:r>
      <w:r w:rsidRPr="00E31D33">
        <w:rPr>
          <w:lang w:val="en-US"/>
        </w:rPr>
        <w:tab/>
        <w:t xml:space="preserve">Orozco, J. P., Hathaway, M., Veley, T., Estrada, H. &amp; Tobey, E. Farmers Guide to Conducting On-Farm Research. </w:t>
      </w:r>
      <w:r w:rsidRPr="00E31D33">
        <w:rPr>
          <w:i/>
          <w:iCs/>
          <w:lang w:val="en-US"/>
        </w:rPr>
        <w:t>Organic Farming Research Foundation</w:t>
      </w:r>
      <w:r w:rsidRPr="00E31D33">
        <w:rPr>
          <w:lang w:val="en-US"/>
        </w:rPr>
        <w:t xml:space="preserve"> https://ofrf.org/reports/farmers-guide-to-conducting-on-farm-research/ (2023).</w:t>
      </w:r>
    </w:p>
    <w:p w14:paraId="10E9E62F" w14:textId="77777777" w:rsidR="00237847" w:rsidRPr="00E31D33" w:rsidRDefault="00237847" w:rsidP="00237847">
      <w:pPr>
        <w:pStyle w:val="Bibliography"/>
        <w:rPr>
          <w:lang w:val="en-US"/>
        </w:rPr>
      </w:pPr>
      <w:r w:rsidRPr="00E31D33">
        <w:rPr>
          <w:lang w:val="en-US"/>
        </w:rPr>
        <w:t>48.</w:t>
      </w:r>
      <w:r w:rsidRPr="00E31D33">
        <w:rPr>
          <w:lang w:val="en-US"/>
        </w:rPr>
        <w:tab/>
        <w:t xml:space="preserve">Toffolini, Q. &amp; Jeuffroy, M.-H. On-farm experimentation practices and associated farmer-researcher relationships: a systematic literature review. </w:t>
      </w:r>
      <w:r w:rsidRPr="00E31D33">
        <w:rPr>
          <w:i/>
          <w:iCs/>
          <w:lang w:val="en-US"/>
        </w:rPr>
        <w:t>Agron. Sustain. Dev.</w:t>
      </w:r>
      <w:r w:rsidRPr="00E31D33">
        <w:rPr>
          <w:lang w:val="en-US"/>
        </w:rPr>
        <w:t xml:space="preserve"> </w:t>
      </w:r>
      <w:r w:rsidRPr="00E31D33">
        <w:rPr>
          <w:b/>
          <w:bCs/>
          <w:lang w:val="en-US"/>
        </w:rPr>
        <w:t>42</w:t>
      </w:r>
      <w:r w:rsidRPr="00E31D33">
        <w:rPr>
          <w:lang w:val="en-US"/>
        </w:rPr>
        <w:t>, 114 (2022).</w:t>
      </w:r>
    </w:p>
    <w:p w14:paraId="78304BCC" w14:textId="77777777" w:rsidR="00237847" w:rsidRPr="00E31D33" w:rsidRDefault="00237847" w:rsidP="00237847">
      <w:pPr>
        <w:pStyle w:val="Bibliography"/>
        <w:rPr>
          <w:lang w:val="en-US"/>
        </w:rPr>
      </w:pPr>
      <w:r w:rsidRPr="00E31D33">
        <w:rPr>
          <w:lang w:val="en-US"/>
        </w:rPr>
        <w:t>49.</w:t>
      </w:r>
      <w:r w:rsidRPr="00E31D33">
        <w:rPr>
          <w:lang w:val="en-US"/>
        </w:rPr>
        <w:tab/>
        <w:t xml:space="preserve">Jackson-Smith, D. &amp; Veisi, H. A typology to guide design and assessment of participatory farming research projects. </w:t>
      </w:r>
      <w:r w:rsidRPr="00E31D33">
        <w:rPr>
          <w:i/>
          <w:iCs/>
          <w:lang w:val="en-US"/>
        </w:rPr>
        <w:t>Socio-Ecol. Pract. Res.</w:t>
      </w:r>
      <w:r w:rsidRPr="00E31D33">
        <w:rPr>
          <w:lang w:val="en-US"/>
        </w:rPr>
        <w:t xml:space="preserve"> </w:t>
      </w:r>
      <w:r w:rsidRPr="00E31D33">
        <w:rPr>
          <w:b/>
          <w:bCs/>
          <w:lang w:val="en-US"/>
        </w:rPr>
        <w:t>5</w:t>
      </w:r>
      <w:r w:rsidRPr="00E31D33">
        <w:rPr>
          <w:lang w:val="en-US"/>
        </w:rPr>
        <w:t>, 159–174 (2023).</w:t>
      </w:r>
    </w:p>
    <w:p w14:paraId="6FD8D02F" w14:textId="77777777" w:rsidR="00237847" w:rsidRPr="00E31D33" w:rsidRDefault="00237847" w:rsidP="00237847">
      <w:pPr>
        <w:pStyle w:val="Bibliography"/>
        <w:rPr>
          <w:lang w:val="en-US"/>
        </w:rPr>
      </w:pPr>
      <w:r w:rsidRPr="00E31D33">
        <w:rPr>
          <w:lang w:val="en-US"/>
        </w:rPr>
        <w:t>50.</w:t>
      </w:r>
      <w:r w:rsidRPr="00E31D33">
        <w:rPr>
          <w:lang w:val="en-US"/>
        </w:rPr>
        <w:tab/>
        <w:t xml:space="preserve">Liebig, M. A., Doran, J. W. &amp; Francis, C. A. “Work-a-Day” Compensation in Farmer Participatory Research. </w:t>
      </w:r>
      <w:r w:rsidRPr="00E31D33">
        <w:rPr>
          <w:i/>
          <w:iCs/>
          <w:lang w:val="en-US"/>
        </w:rPr>
        <w:t>J. Nat. Resour. Life Sci. Educ.</w:t>
      </w:r>
      <w:r w:rsidRPr="00E31D33">
        <w:rPr>
          <w:lang w:val="en-US"/>
        </w:rPr>
        <w:t xml:space="preserve"> </w:t>
      </w:r>
      <w:r w:rsidRPr="00E31D33">
        <w:rPr>
          <w:b/>
          <w:bCs/>
          <w:lang w:val="en-US"/>
        </w:rPr>
        <w:t>28</w:t>
      </w:r>
      <w:r w:rsidRPr="00E31D33">
        <w:rPr>
          <w:lang w:val="en-US"/>
        </w:rPr>
        <w:t>, 37–40 (1999).</w:t>
      </w:r>
    </w:p>
    <w:p w14:paraId="6BB79DAC" w14:textId="77777777" w:rsidR="00237847" w:rsidRPr="00E31D33" w:rsidRDefault="00237847" w:rsidP="00237847">
      <w:pPr>
        <w:pStyle w:val="Bibliography"/>
        <w:rPr>
          <w:lang w:val="en-US"/>
        </w:rPr>
      </w:pPr>
      <w:r w:rsidRPr="00E31D33">
        <w:rPr>
          <w:lang w:val="en-US"/>
        </w:rPr>
        <w:t>51.</w:t>
      </w:r>
      <w:r w:rsidRPr="00E31D33">
        <w:rPr>
          <w:lang w:val="en-US"/>
        </w:rPr>
        <w:tab/>
        <w:t xml:space="preserve">Neher, D. </w:t>
      </w:r>
      <w:r w:rsidRPr="00E31D33">
        <w:rPr>
          <w:i/>
          <w:iCs/>
          <w:lang w:val="en-US"/>
        </w:rPr>
        <w:t>et al.</w:t>
      </w:r>
      <w:r w:rsidRPr="00E31D33">
        <w:rPr>
          <w:lang w:val="en-US"/>
        </w:rPr>
        <w:t xml:space="preserve"> Proceedings - U.S.A Agroecology Summit 2023. </w:t>
      </w:r>
      <w:r w:rsidRPr="00E31D33">
        <w:rPr>
          <w:i/>
          <w:iCs/>
          <w:lang w:val="en-US"/>
        </w:rPr>
        <w:t>Coll. Agric. Life Sci. Fac. Publ.</w:t>
      </w:r>
      <w:r w:rsidRPr="00E31D33">
        <w:rPr>
          <w:lang w:val="en-US"/>
        </w:rPr>
        <w:t xml:space="preserve"> (2023).</w:t>
      </w:r>
    </w:p>
    <w:p w14:paraId="7E28C066" w14:textId="77777777" w:rsidR="00237847" w:rsidRPr="00E31D33" w:rsidRDefault="00237847" w:rsidP="00237847">
      <w:pPr>
        <w:pStyle w:val="Bibliography"/>
        <w:rPr>
          <w:lang w:val="en-US"/>
        </w:rPr>
      </w:pPr>
      <w:r w:rsidRPr="00E31D33">
        <w:rPr>
          <w:lang w:val="en-US"/>
        </w:rPr>
        <w:t>52.</w:t>
      </w:r>
      <w:r w:rsidRPr="00E31D33">
        <w:rPr>
          <w:lang w:val="en-US"/>
        </w:rPr>
        <w:tab/>
        <w:t xml:space="preserve">Thornley, K. Involving farmers in agricultural research: A farmer’s perspective. </w:t>
      </w:r>
      <w:r w:rsidRPr="00E31D33">
        <w:rPr>
          <w:i/>
          <w:iCs/>
          <w:lang w:val="en-US"/>
        </w:rPr>
        <w:t>Am. J. Altern. Agric.</w:t>
      </w:r>
      <w:r w:rsidRPr="00E31D33">
        <w:rPr>
          <w:lang w:val="en-US"/>
        </w:rPr>
        <w:t xml:space="preserve"> </w:t>
      </w:r>
      <w:r w:rsidRPr="00E31D33">
        <w:rPr>
          <w:b/>
          <w:bCs/>
          <w:lang w:val="en-US"/>
        </w:rPr>
        <w:t>5</w:t>
      </w:r>
      <w:r w:rsidRPr="00E31D33">
        <w:rPr>
          <w:lang w:val="en-US"/>
        </w:rPr>
        <w:t>, 174–177 (1990).</w:t>
      </w:r>
    </w:p>
    <w:p w14:paraId="7C69FF10" w14:textId="77777777" w:rsidR="00237847" w:rsidRPr="00E31D33" w:rsidRDefault="00237847" w:rsidP="00237847">
      <w:pPr>
        <w:pStyle w:val="Bibliography"/>
        <w:rPr>
          <w:lang w:val="en-US"/>
        </w:rPr>
      </w:pPr>
      <w:r w:rsidRPr="00E31D33">
        <w:rPr>
          <w:lang w:val="en-US"/>
        </w:rPr>
        <w:t>53.</w:t>
      </w:r>
      <w:r w:rsidRPr="00E31D33">
        <w:rPr>
          <w:lang w:val="en-US"/>
        </w:rPr>
        <w:tab/>
        <w:t xml:space="preserve">Sherren, K., Thondhlana, G. &amp; Jackson-Smith, D. </w:t>
      </w:r>
      <w:r w:rsidRPr="00E31D33">
        <w:rPr>
          <w:i/>
          <w:iCs/>
          <w:lang w:val="en-US"/>
        </w:rPr>
        <w:t>Opening Windows: Embracing New Perspectives and Practices in Natural Resource Social Sciences</w:t>
      </w:r>
      <w:r w:rsidRPr="00E31D33">
        <w:rPr>
          <w:lang w:val="en-US"/>
        </w:rPr>
        <w:t>. (Utah State University Press).</w:t>
      </w:r>
    </w:p>
    <w:p w14:paraId="096B0C51" w14:textId="77777777" w:rsidR="00237847" w:rsidRPr="00E31D33" w:rsidRDefault="00237847" w:rsidP="00237847">
      <w:pPr>
        <w:pStyle w:val="Bibliography"/>
        <w:rPr>
          <w:lang w:val="en-US"/>
        </w:rPr>
      </w:pPr>
      <w:r w:rsidRPr="00E31D33">
        <w:rPr>
          <w:lang w:val="en-US"/>
        </w:rPr>
        <w:t>54.</w:t>
      </w:r>
      <w:r w:rsidRPr="00E31D33">
        <w:rPr>
          <w:lang w:val="en-US"/>
        </w:rPr>
        <w:tab/>
        <w:t xml:space="preserve">Thésée, G. A Tool of Massive Erosion: Scientific Knowledge in the Neo-Colonial Enterprise. in </w:t>
      </w:r>
      <w:r w:rsidRPr="00E31D33">
        <w:rPr>
          <w:i/>
          <w:iCs/>
          <w:lang w:val="en-US"/>
        </w:rPr>
        <w:t>Anti-Colonialism and Education</w:t>
      </w:r>
      <w:r w:rsidRPr="00E31D33">
        <w:rPr>
          <w:lang w:val="en-US"/>
        </w:rPr>
        <w:t xml:space="preserve"> 25–42 (Brill, 2006). doi:10.1163/9789087901110_003.</w:t>
      </w:r>
    </w:p>
    <w:p w14:paraId="6AC42A82" w14:textId="77777777" w:rsidR="00237847" w:rsidRDefault="00237847" w:rsidP="00237847">
      <w:pPr>
        <w:pStyle w:val="Bibliography"/>
      </w:pPr>
      <w:r w:rsidRPr="00E31D33">
        <w:rPr>
          <w:lang w:val="en-US"/>
        </w:rPr>
        <w:t>55.</w:t>
      </w:r>
      <w:r w:rsidRPr="00E31D33">
        <w:rPr>
          <w:lang w:val="en-US"/>
        </w:rPr>
        <w:tab/>
        <w:t xml:space="preserve">Halpin, Z. T. Scientific objectivity and the concept of “the other”. </w:t>
      </w:r>
      <w:r>
        <w:rPr>
          <w:i/>
          <w:iCs/>
        </w:rPr>
        <w:t>Womens Stud. Int. Forum</w:t>
      </w:r>
      <w:r>
        <w:t xml:space="preserve"> </w:t>
      </w:r>
      <w:r>
        <w:rPr>
          <w:b/>
          <w:bCs/>
        </w:rPr>
        <w:t>12</w:t>
      </w:r>
      <w:r>
        <w:t>, 285–294 (1989).</w:t>
      </w:r>
    </w:p>
    <w:p w14:paraId="029FA814" w14:textId="77777777" w:rsidR="00237847" w:rsidRPr="00E31D33" w:rsidRDefault="00237847" w:rsidP="00237847">
      <w:pPr>
        <w:pStyle w:val="Bibliography"/>
        <w:rPr>
          <w:lang w:val="en-US"/>
        </w:rPr>
      </w:pPr>
      <w:r w:rsidRPr="00E31D33">
        <w:rPr>
          <w:lang w:val="en-US"/>
        </w:rPr>
        <w:t>56.</w:t>
      </w:r>
      <w:r w:rsidRPr="00E31D33">
        <w:rPr>
          <w:lang w:val="en-US"/>
        </w:rPr>
        <w:tab/>
        <w:t xml:space="preserve">Norton, B. G. Beyond Positivist Ecology: Toward an Integrated Ecological Ethics. </w:t>
      </w:r>
      <w:r w:rsidRPr="00E31D33">
        <w:rPr>
          <w:i/>
          <w:iCs/>
          <w:lang w:val="en-US"/>
        </w:rPr>
        <w:t>Sci. Eng. Ethics</w:t>
      </w:r>
      <w:r w:rsidRPr="00E31D33">
        <w:rPr>
          <w:lang w:val="en-US"/>
        </w:rPr>
        <w:t xml:space="preserve"> </w:t>
      </w:r>
      <w:r w:rsidRPr="00E31D33">
        <w:rPr>
          <w:b/>
          <w:bCs/>
          <w:lang w:val="en-US"/>
        </w:rPr>
        <w:t>14</w:t>
      </w:r>
      <w:r w:rsidRPr="00E31D33">
        <w:rPr>
          <w:lang w:val="en-US"/>
        </w:rPr>
        <w:t>, 581–592 (2008).</w:t>
      </w:r>
    </w:p>
    <w:p w14:paraId="41FFBB7E" w14:textId="77777777" w:rsidR="00237847" w:rsidRPr="00E31D33" w:rsidRDefault="00237847" w:rsidP="00237847">
      <w:pPr>
        <w:pStyle w:val="Bibliography"/>
        <w:rPr>
          <w:lang w:val="en-US"/>
        </w:rPr>
      </w:pPr>
      <w:r w:rsidRPr="00E31D33">
        <w:rPr>
          <w:lang w:val="en-US"/>
        </w:rPr>
        <w:t>57.</w:t>
      </w:r>
      <w:r w:rsidRPr="00E31D33">
        <w:rPr>
          <w:lang w:val="en-US"/>
        </w:rPr>
        <w:tab/>
        <w:t xml:space="preserve">S, B. Science may be objective, scientists are not always. </w:t>
      </w:r>
      <w:r w:rsidRPr="00E31D33">
        <w:rPr>
          <w:i/>
          <w:iCs/>
          <w:lang w:val="en-US"/>
        </w:rPr>
        <w:t>Facts Views Vis. ObGyn</w:t>
      </w:r>
      <w:r w:rsidRPr="00E31D33">
        <w:rPr>
          <w:lang w:val="en-US"/>
        </w:rPr>
        <w:t xml:space="preserve"> </w:t>
      </w:r>
      <w:r w:rsidRPr="00E31D33">
        <w:rPr>
          <w:b/>
          <w:bCs/>
          <w:lang w:val="en-US"/>
        </w:rPr>
        <w:t>13</w:t>
      </w:r>
      <w:r w:rsidRPr="00E31D33">
        <w:rPr>
          <w:lang w:val="en-US"/>
        </w:rPr>
        <w:t>, 1–2.</w:t>
      </w:r>
    </w:p>
    <w:p w14:paraId="0AC89B68" w14:textId="77777777" w:rsidR="00237847" w:rsidRPr="00E31D33" w:rsidRDefault="00237847" w:rsidP="00237847">
      <w:pPr>
        <w:pStyle w:val="Bibliography"/>
        <w:rPr>
          <w:lang w:val="en-US"/>
        </w:rPr>
      </w:pPr>
      <w:r w:rsidRPr="00E31D33">
        <w:rPr>
          <w:lang w:val="en-US"/>
        </w:rPr>
        <w:t>58.</w:t>
      </w:r>
      <w:r w:rsidRPr="00E31D33">
        <w:rPr>
          <w:lang w:val="en-US"/>
        </w:rPr>
        <w:tab/>
        <w:t xml:space="preserve">Mann, C. </w:t>
      </w:r>
      <w:r w:rsidRPr="00E31D33">
        <w:rPr>
          <w:i/>
          <w:iCs/>
          <w:lang w:val="en-US"/>
        </w:rPr>
        <w:t>The Wizard and the Prophet</w:t>
      </w:r>
      <w:r w:rsidRPr="00E31D33">
        <w:rPr>
          <w:lang w:val="en-US"/>
        </w:rPr>
        <w:t>. (Vintage, New York, NY, 2019).</w:t>
      </w:r>
    </w:p>
    <w:p w14:paraId="4CFEABF6" w14:textId="77777777" w:rsidR="00237847" w:rsidRPr="00E31D33" w:rsidRDefault="00237847" w:rsidP="00237847">
      <w:pPr>
        <w:pStyle w:val="Bibliography"/>
        <w:rPr>
          <w:lang w:val="en-US"/>
        </w:rPr>
      </w:pPr>
      <w:r w:rsidRPr="00E31D33">
        <w:rPr>
          <w:lang w:val="en-US"/>
        </w:rPr>
        <w:t>59.</w:t>
      </w:r>
      <w:r w:rsidRPr="00E31D33">
        <w:rPr>
          <w:lang w:val="en-US"/>
        </w:rPr>
        <w:tab/>
        <w:t xml:space="preserve">Borlaug, N. E. The Green Revolution: For Bread and Peace. </w:t>
      </w:r>
      <w:r w:rsidRPr="00E31D33">
        <w:rPr>
          <w:i/>
          <w:iCs/>
          <w:lang w:val="en-US"/>
        </w:rPr>
        <w:t>Bull. At. Sci.</w:t>
      </w:r>
      <w:r w:rsidRPr="00E31D33">
        <w:rPr>
          <w:lang w:val="en-US"/>
        </w:rPr>
        <w:t xml:space="preserve"> (1971).</w:t>
      </w:r>
    </w:p>
    <w:p w14:paraId="6117EBA2" w14:textId="77777777" w:rsidR="00237847" w:rsidRPr="00E31D33" w:rsidRDefault="00237847" w:rsidP="00237847">
      <w:pPr>
        <w:pStyle w:val="Bibliography"/>
        <w:rPr>
          <w:lang w:val="en-US"/>
        </w:rPr>
      </w:pPr>
      <w:r w:rsidRPr="00E31D33">
        <w:rPr>
          <w:lang w:val="en-US"/>
        </w:rPr>
        <w:t>60.</w:t>
      </w:r>
      <w:r w:rsidRPr="00E31D33">
        <w:rPr>
          <w:lang w:val="en-US"/>
        </w:rPr>
        <w:tab/>
        <w:t xml:space="preserve">Sayre, N. F. The Genesis, History, and Limits of Carrying Capacity. </w:t>
      </w:r>
      <w:r w:rsidRPr="00E31D33">
        <w:rPr>
          <w:i/>
          <w:iCs/>
          <w:lang w:val="en-US"/>
        </w:rPr>
        <w:t>Ann. Assoc. Am. Geogr.</w:t>
      </w:r>
      <w:r w:rsidRPr="00E31D33">
        <w:rPr>
          <w:lang w:val="en-US"/>
        </w:rPr>
        <w:t xml:space="preserve"> </w:t>
      </w:r>
      <w:r w:rsidRPr="00E31D33">
        <w:rPr>
          <w:b/>
          <w:bCs/>
          <w:lang w:val="en-US"/>
        </w:rPr>
        <w:t>98</w:t>
      </w:r>
      <w:r w:rsidRPr="00E31D33">
        <w:rPr>
          <w:lang w:val="en-US"/>
        </w:rPr>
        <w:t>, 120–134 (2008).</w:t>
      </w:r>
    </w:p>
    <w:p w14:paraId="6DB79BF0" w14:textId="77777777" w:rsidR="00237847" w:rsidRPr="00E31D33" w:rsidRDefault="00237847" w:rsidP="00237847">
      <w:pPr>
        <w:pStyle w:val="Bibliography"/>
        <w:rPr>
          <w:lang w:val="en-US"/>
        </w:rPr>
      </w:pPr>
      <w:r w:rsidRPr="00E31D33">
        <w:rPr>
          <w:lang w:val="en-US"/>
        </w:rPr>
        <w:t>61.</w:t>
      </w:r>
      <w:r w:rsidRPr="00E31D33">
        <w:rPr>
          <w:lang w:val="en-US"/>
        </w:rPr>
        <w:tab/>
        <w:t xml:space="preserve">Jordan, N. </w:t>
      </w:r>
      <w:r w:rsidRPr="00E31D33">
        <w:rPr>
          <w:i/>
          <w:iCs/>
          <w:lang w:val="en-US"/>
        </w:rPr>
        <w:t>et al.</w:t>
      </w:r>
      <w:r w:rsidRPr="00E31D33">
        <w:rPr>
          <w:lang w:val="en-US"/>
        </w:rPr>
        <w:t xml:space="preserve"> To meet grand challenges, agricultural scientists must engage in the politics of constructive collective action. </w:t>
      </w:r>
      <w:r w:rsidRPr="00E31D33">
        <w:rPr>
          <w:i/>
          <w:iCs/>
          <w:lang w:val="en-US"/>
        </w:rPr>
        <w:t>Crop Sci.</w:t>
      </w:r>
      <w:r w:rsidRPr="00E31D33">
        <w:rPr>
          <w:lang w:val="en-US"/>
        </w:rPr>
        <w:t xml:space="preserve"> </w:t>
      </w:r>
      <w:r w:rsidRPr="00E31D33">
        <w:rPr>
          <w:b/>
          <w:bCs/>
          <w:lang w:val="en-US"/>
        </w:rPr>
        <w:t>61</w:t>
      </w:r>
      <w:r w:rsidRPr="00E31D33">
        <w:rPr>
          <w:lang w:val="en-US"/>
        </w:rPr>
        <w:t>, 24–31 (2021).</w:t>
      </w:r>
    </w:p>
    <w:p w14:paraId="37E62A38" w14:textId="77777777" w:rsidR="00237847" w:rsidRPr="00E31D33" w:rsidRDefault="00237847" w:rsidP="00237847">
      <w:pPr>
        <w:pStyle w:val="Bibliography"/>
        <w:rPr>
          <w:lang w:val="en-US"/>
        </w:rPr>
      </w:pPr>
      <w:r w:rsidRPr="00E31D33">
        <w:rPr>
          <w:lang w:val="en-US"/>
        </w:rPr>
        <w:t>62.</w:t>
      </w:r>
      <w:r w:rsidRPr="00E31D33">
        <w:rPr>
          <w:lang w:val="en-US"/>
        </w:rPr>
        <w:tab/>
        <w:t xml:space="preserve">Hill, J. The sobering truth about corn ethanol. </w:t>
      </w:r>
      <w:r w:rsidRPr="00E31D33">
        <w:rPr>
          <w:i/>
          <w:iCs/>
          <w:lang w:val="en-US"/>
        </w:rPr>
        <w:t>Proc. Natl. Acad. Sci.</w:t>
      </w:r>
      <w:r w:rsidRPr="00E31D33">
        <w:rPr>
          <w:lang w:val="en-US"/>
        </w:rPr>
        <w:t xml:space="preserve"> </w:t>
      </w:r>
      <w:r w:rsidRPr="00E31D33">
        <w:rPr>
          <w:b/>
          <w:bCs/>
          <w:lang w:val="en-US"/>
        </w:rPr>
        <w:t>119</w:t>
      </w:r>
      <w:r w:rsidRPr="00E31D33">
        <w:rPr>
          <w:lang w:val="en-US"/>
        </w:rPr>
        <w:t>, e2200997119 (2022).</w:t>
      </w:r>
    </w:p>
    <w:p w14:paraId="13EE6CB4" w14:textId="77777777" w:rsidR="00237847" w:rsidRPr="00E31D33" w:rsidRDefault="00237847" w:rsidP="00237847">
      <w:pPr>
        <w:pStyle w:val="Bibliography"/>
        <w:rPr>
          <w:lang w:val="en-US"/>
        </w:rPr>
      </w:pPr>
      <w:r w:rsidRPr="00E31D33">
        <w:rPr>
          <w:lang w:val="en-US"/>
        </w:rPr>
        <w:t>63.</w:t>
      </w:r>
      <w:r w:rsidRPr="00E31D33">
        <w:rPr>
          <w:lang w:val="en-US"/>
        </w:rPr>
        <w:tab/>
        <w:t xml:space="preserve">Kniss, A. Have genetically engineered herbicide-resistant crops increased or decreased herbicide use? </w:t>
      </w:r>
      <w:r w:rsidRPr="00E31D33">
        <w:rPr>
          <w:i/>
          <w:iCs/>
          <w:lang w:val="en-US"/>
        </w:rPr>
        <w:t>A Plant Out of Place</w:t>
      </w:r>
      <w:r w:rsidRPr="00E31D33">
        <w:rPr>
          <w:lang w:val="en-US"/>
        </w:rPr>
        <w:t xml:space="preserve"> https://plantoutofplace.com/2018/12/have-genetically-engineered-herbicide-resistant-crops-increased-or-decreased-herbicide-use/ (2018).</w:t>
      </w:r>
    </w:p>
    <w:p w14:paraId="3CCCFE5F" w14:textId="77777777" w:rsidR="00237847" w:rsidRPr="00E31D33" w:rsidRDefault="00237847" w:rsidP="00237847">
      <w:pPr>
        <w:pStyle w:val="Bibliography"/>
        <w:rPr>
          <w:lang w:val="en-US"/>
        </w:rPr>
      </w:pPr>
      <w:r w:rsidRPr="00E31D33">
        <w:rPr>
          <w:lang w:val="en-US"/>
        </w:rPr>
        <w:lastRenderedPageBreak/>
        <w:t>64.</w:t>
      </w:r>
      <w:r w:rsidRPr="00E31D33">
        <w:rPr>
          <w:lang w:val="en-US"/>
        </w:rPr>
        <w:tab/>
        <w:t xml:space="preserve">Weisberger, D., Ray, M. A., Basinger, N. T. &amp; Thompson, J. J. Chemical, Ecological, Other? Identifying Weed Management Typologies Within Industrialized Cropping Systems in Georgia (U.S.). </w:t>
      </w:r>
      <w:r w:rsidRPr="00E31D33">
        <w:rPr>
          <w:i/>
          <w:iCs/>
          <w:lang w:val="en-US"/>
        </w:rPr>
        <w:t>Agric. Hum. Values</w:t>
      </w:r>
      <w:r w:rsidRPr="00E31D33">
        <w:rPr>
          <w:lang w:val="en-US"/>
        </w:rPr>
        <w:t xml:space="preserve"> 1–19 doi:10.1007/s10460-023-10530-7.</w:t>
      </w:r>
    </w:p>
    <w:p w14:paraId="1F475935" w14:textId="77777777" w:rsidR="00237847" w:rsidRPr="00E31D33" w:rsidRDefault="00237847" w:rsidP="00237847">
      <w:pPr>
        <w:pStyle w:val="Bibliography"/>
        <w:rPr>
          <w:lang w:val="en-US"/>
        </w:rPr>
      </w:pPr>
      <w:r w:rsidRPr="00E31D33">
        <w:rPr>
          <w:lang w:val="en-US"/>
        </w:rPr>
        <w:t>65.</w:t>
      </w:r>
      <w:r w:rsidRPr="00E31D33">
        <w:rPr>
          <w:lang w:val="en-US"/>
        </w:rPr>
        <w:tab/>
        <w:t xml:space="preserve">van Ostaijen, M. &amp; Jhagroe, S. “Get those voices at the table!”: Interview with Deborah Stone. </w:t>
      </w:r>
      <w:r w:rsidRPr="00E31D33">
        <w:rPr>
          <w:i/>
          <w:iCs/>
          <w:lang w:val="en-US"/>
        </w:rPr>
        <w:t>Policy Sci.</w:t>
      </w:r>
      <w:r w:rsidRPr="00E31D33">
        <w:rPr>
          <w:lang w:val="en-US"/>
        </w:rPr>
        <w:t xml:space="preserve"> </w:t>
      </w:r>
      <w:r w:rsidRPr="00E31D33">
        <w:rPr>
          <w:b/>
          <w:bCs/>
          <w:lang w:val="en-US"/>
        </w:rPr>
        <w:t>48</w:t>
      </w:r>
      <w:r w:rsidRPr="00E31D33">
        <w:rPr>
          <w:lang w:val="en-US"/>
        </w:rPr>
        <w:t>, 127–133 (2015).</w:t>
      </w:r>
    </w:p>
    <w:p w14:paraId="0F35FFCD" w14:textId="77777777" w:rsidR="00237847" w:rsidRPr="00E31D33" w:rsidRDefault="00237847" w:rsidP="00237847">
      <w:pPr>
        <w:pStyle w:val="Bibliography"/>
        <w:rPr>
          <w:lang w:val="en-US"/>
        </w:rPr>
      </w:pPr>
      <w:r w:rsidRPr="00E31D33">
        <w:rPr>
          <w:lang w:val="en-US"/>
        </w:rPr>
        <w:t>66.</w:t>
      </w:r>
      <w:r w:rsidRPr="00E31D33">
        <w:rPr>
          <w:lang w:val="en-US"/>
        </w:rPr>
        <w:tab/>
        <w:t>The Man Who Tried To Feed The World | American Experience | PBS. https://www.pbs.org/wgbh/americanexperience/films/man-who-tried-to-feed-the-world/.</w:t>
      </w:r>
    </w:p>
    <w:p w14:paraId="25A32222" w14:textId="77777777" w:rsidR="00237847" w:rsidRDefault="00237847" w:rsidP="00237847">
      <w:pPr>
        <w:pStyle w:val="Bibliography"/>
      </w:pPr>
      <w:r w:rsidRPr="00E31D33">
        <w:rPr>
          <w:lang w:val="en-US"/>
        </w:rPr>
        <w:t>67.</w:t>
      </w:r>
      <w:r w:rsidRPr="00E31D33">
        <w:rPr>
          <w:lang w:val="en-US"/>
        </w:rPr>
        <w:tab/>
        <w:t xml:space="preserve">Kamau, H. N., Tran, U. &amp; Biber-Freudenberger, L. A long way to go: gender and diversity in land use science. </w:t>
      </w:r>
      <w:r>
        <w:rPr>
          <w:i/>
          <w:iCs/>
        </w:rPr>
        <w:t>J. Land Use Sci.</w:t>
      </w:r>
      <w:r>
        <w:t xml:space="preserve"> </w:t>
      </w:r>
      <w:r>
        <w:rPr>
          <w:b/>
          <w:bCs/>
        </w:rPr>
        <w:t>17</w:t>
      </w:r>
      <w:r>
        <w:t>, 262–280 (2022).</w:t>
      </w:r>
    </w:p>
    <w:p w14:paraId="4BC0F550" w14:textId="78A39254"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722A"/>
    <w:rsid w:val="0001250B"/>
    <w:rsid w:val="0001493A"/>
    <w:rsid w:val="00014B75"/>
    <w:rsid w:val="00015B5D"/>
    <w:rsid w:val="000179DC"/>
    <w:rsid w:val="00017ECD"/>
    <w:rsid w:val="000208F6"/>
    <w:rsid w:val="00020FFE"/>
    <w:rsid w:val="00027EB8"/>
    <w:rsid w:val="000311E4"/>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49BF"/>
    <w:rsid w:val="0009558F"/>
    <w:rsid w:val="00097AF5"/>
    <w:rsid w:val="000A15F4"/>
    <w:rsid w:val="000A1EBD"/>
    <w:rsid w:val="000A4743"/>
    <w:rsid w:val="000A4D89"/>
    <w:rsid w:val="000B54D4"/>
    <w:rsid w:val="000C70FE"/>
    <w:rsid w:val="000C7806"/>
    <w:rsid w:val="000D16E3"/>
    <w:rsid w:val="000D284F"/>
    <w:rsid w:val="000D30DB"/>
    <w:rsid w:val="000D30DE"/>
    <w:rsid w:val="000D7352"/>
    <w:rsid w:val="000E1579"/>
    <w:rsid w:val="000E7DB5"/>
    <w:rsid w:val="000F1805"/>
    <w:rsid w:val="000F4919"/>
    <w:rsid w:val="000F6AB9"/>
    <w:rsid w:val="00101CF6"/>
    <w:rsid w:val="001059F2"/>
    <w:rsid w:val="0011019C"/>
    <w:rsid w:val="0011609C"/>
    <w:rsid w:val="00121249"/>
    <w:rsid w:val="0012252F"/>
    <w:rsid w:val="001227C2"/>
    <w:rsid w:val="00123E1A"/>
    <w:rsid w:val="0012423C"/>
    <w:rsid w:val="00124EC3"/>
    <w:rsid w:val="0013156B"/>
    <w:rsid w:val="00133B7A"/>
    <w:rsid w:val="0013498C"/>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8440F"/>
    <w:rsid w:val="001856E3"/>
    <w:rsid w:val="0019163D"/>
    <w:rsid w:val="00191CB0"/>
    <w:rsid w:val="00192AA2"/>
    <w:rsid w:val="0019603D"/>
    <w:rsid w:val="0019711C"/>
    <w:rsid w:val="00197361"/>
    <w:rsid w:val="001A0C93"/>
    <w:rsid w:val="001A22DC"/>
    <w:rsid w:val="001A28DE"/>
    <w:rsid w:val="001A43DA"/>
    <w:rsid w:val="001B131C"/>
    <w:rsid w:val="001B71CF"/>
    <w:rsid w:val="001B77E8"/>
    <w:rsid w:val="001B78AE"/>
    <w:rsid w:val="001C3EE8"/>
    <w:rsid w:val="001C4A98"/>
    <w:rsid w:val="001C668F"/>
    <w:rsid w:val="001C6E5A"/>
    <w:rsid w:val="001C7591"/>
    <w:rsid w:val="001C7929"/>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3455"/>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E2B"/>
    <w:rsid w:val="00280960"/>
    <w:rsid w:val="002817B7"/>
    <w:rsid w:val="00281E10"/>
    <w:rsid w:val="002827E9"/>
    <w:rsid w:val="0029011A"/>
    <w:rsid w:val="00291DF9"/>
    <w:rsid w:val="002934D1"/>
    <w:rsid w:val="0029406B"/>
    <w:rsid w:val="00294719"/>
    <w:rsid w:val="002A34FD"/>
    <w:rsid w:val="002B0BB2"/>
    <w:rsid w:val="002B1246"/>
    <w:rsid w:val="002B15C0"/>
    <w:rsid w:val="002B2B97"/>
    <w:rsid w:val="002B5F02"/>
    <w:rsid w:val="002B67B4"/>
    <w:rsid w:val="002B6E1B"/>
    <w:rsid w:val="002C0234"/>
    <w:rsid w:val="002C07B7"/>
    <w:rsid w:val="002C1FBB"/>
    <w:rsid w:val="002C20E9"/>
    <w:rsid w:val="002C5D33"/>
    <w:rsid w:val="002C7496"/>
    <w:rsid w:val="002C7563"/>
    <w:rsid w:val="002D1920"/>
    <w:rsid w:val="002D2290"/>
    <w:rsid w:val="002D5221"/>
    <w:rsid w:val="002D5B69"/>
    <w:rsid w:val="002E01F1"/>
    <w:rsid w:val="002E104F"/>
    <w:rsid w:val="002E15CC"/>
    <w:rsid w:val="002E19F4"/>
    <w:rsid w:val="002E2390"/>
    <w:rsid w:val="002E2C68"/>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30877"/>
    <w:rsid w:val="003319F6"/>
    <w:rsid w:val="00331DD2"/>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39B1"/>
    <w:rsid w:val="00377972"/>
    <w:rsid w:val="0038243C"/>
    <w:rsid w:val="00382CF5"/>
    <w:rsid w:val="00383CA4"/>
    <w:rsid w:val="0038432A"/>
    <w:rsid w:val="00384F1B"/>
    <w:rsid w:val="00387D49"/>
    <w:rsid w:val="00390894"/>
    <w:rsid w:val="00392410"/>
    <w:rsid w:val="00394978"/>
    <w:rsid w:val="00394BCC"/>
    <w:rsid w:val="0039604B"/>
    <w:rsid w:val="003970CF"/>
    <w:rsid w:val="003A030D"/>
    <w:rsid w:val="003B028F"/>
    <w:rsid w:val="003B21F9"/>
    <w:rsid w:val="003B4A09"/>
    <w:rsid w:val="003B6E42"/>
    <w:rsid w:val="003C03BB"/>
    <w:rsid w:val="003C4BF5"/>
    <w:rsid w:val="003C5BB1"/>
    <w:rsid w:val="003C7FBF"/>
    <w:rsid w:val="003D1C2B"/>
    <w:rsid w:val="003D4DD4"/>
    <w:rsid w:val="003E01FF"/>
    <w:rsid w:val="003E304E"/>
    <w:rsid w:val="003E4EBD"/>
    <w:rsid w:val="003F03F5"/>
    <w:rsid w:val="003F1594"/>
    <w:rsid w:val="003F22D7"/>
    <w:rsid w:val="003F2AD7"/>
    <w:rsid w:val="003F2EAF"/>
    <w:rsid w:val="00400119"/>
    <w:rsid w:val="00405A4C"/>
    <w:rsid w:val="00410950"/>
    <w:rsid w:val="00411E3A"/>
    <w:rsid w:val="00414ABC"/>
    <w:rsid w:val="00424324"/>
    <w:rsid w:val="004260D3"/>
    <w:rsid w:val="00430422"/>
    <w:rsid w:val="004312E6"/>
    <w:rsid w:val="0044469E"/>
    <w:rsid w:val="00445D45"/>
    <w:rsid w:val="00447075"/>
    <w:rsid w:val="00464BD1"/>
    <w:rsid w:val="00474EA2"/>
    <w:rsid w:val="0047626B"/>
    <w:rsid w:val="0047685D"/>
    <w:rsid w:val="00476B73"/>
    <w:rsid w:val="0047798B"/>
    <w:rsid w:val="00477F72"/>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06DA"/>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7072D"/>
    <w:rsid w:val="00570B26"/>
    <w:rsid w:val="00572F84"/>
    <w:rsid w:val="00583BA0"/>
    <w:rsid w:val="005904E5"/>
    <w:rsid w:val="0059083B"/>
    <w:rsid w:val="005965CE"/>
    <w:rsid w:val="005A00E0"/>
    <w:rsid w:val="005A16B1"/>
    <w:rsid w:val="005A665D"/>
    <w:rsid w:val="005A6816"/>
    <w:rsid w:val="005A6FD4"/>
    <w:rsid w:val="005B1CF4"/>
    <w:rsid w:val="005B3407"/>
    <w:rsid w:val="005B492B"/>
    <w:rsid w:val="005B6AC3"/>
    <w:rsid w:val="005D0548"/>
    <w:rsid w:val="005D0AB4"/>
    <w:rsid w:val="005E063C"/>
    <w:rsid w:val="005E13CB"/>
    <w:rsid w:val="005E1D20"/>
    <w:rsid w:val="005E5186"/>
    <w:rsid w:val="005E688E"/>
    <w:rsid w:val="005E7AAE"/>
    <w:rsid w:val="005F0202"/>
    <w:rsid w:val="005F23AB"/>
    <w:rsid w:val="005F442A"/>
    <w:rsid w:val="005F5DD2"/>
    <w:rsid w:val="005F7F3F"/>
    <w:rsid w:val="006002FF"/>
    <w:rsid w:val="006035D7"/>
    <w:rsid w:val="00605270"/>
    <w:rsid w:val="0060586C"/>
    <w:rsid w:val="006075B5"/>
    <w:rsid w:val="00611C62"/>
    <w:rsid w:val="0061375A"/>
    <w:rsid w:val="006212E1"/>
    <w:rsid w:val="006213E5"/>
    <w:rsid w:val="006237A3"/>
    <w:rsid w:val="00624B16"/>
    <w:rsid w:val="006324EC"/>
    <w:rsid w:val="00632727"/>
    <w:rsid w:val="00632DA9"/>
    <w:rsid w:val="00632E00"/>
    <w:rsid w:val="006355F8"/>
    <w:rsid w:val="00635710"/>
    <w:rsid w:val="006377AD"/>
    <w:rsid w:val="00641ABE"/>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2E34"/>
    <w:rsid w:val="00750AC7"/>
    <w:rsid w:val="0075515B"/>
    <w:rsid w:val="00764B96"/>
    <w:rsid w:val="00766CF5"/>
    <w:rsid w:val="00766FDE"/>
    <w:rsid w:val="007678D8"/>
    <w:rsid w:val="00767AF2"/>
    <w:rsid w:val="007705CD"/>
    <w:rsid w:val="00770732"/>
    <w:rsid w:val="00782351"/>
    <w:rsid w:val="007832C7"/>
    <w:rsid w:val="00784026"/>
    <w:rsid w:val="00787942"/>
    <w:rsid w:val="00792BE4"/>
    <w:rsid w:val="00793686"/>
    <w:rsid w:val="00794063"/>
    <w:rsid w:val="007A1F5A"/>
    <w:rsid w:val="007A5B68"/>
    <w:rsid w:val="007B36AC"/>
    <w:rsid w:val="007B505D"/>
    <w:rsid w:val="007B5D82"/>
    <w:rsid w:val="007B6D82"/>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4FE3"/>
    <w:rsid w:val="008458AB"/>
    <w:rsid w:val="008458FD"/>
    <w:rsid w:val="00847492"/>
    <w:rsid w:val="0085121A"/>
    <w:rsid w:val="008526F6"/>
    <w:rsid w:val="00855D26"/>
    <w:rsid w:val="00856997"/>
    <w:rsid w:val="00864973"/>
    <w:rsid w:val="008673DD"/>
    <w:rsid w:val="00872F1F"/>
    <w:rsid w:val="00873FDC"/>
    <w:rsid w:val="0087525B"/>
    <w:rsid w:val="008834DD"/>
    <w:rsid w:val="00886A8B"/>
    <w:rsid w:val="0089148D"/>
    <w:rsid w:val="00897AE7"/>
    <w:rsid w:val="008A169F"/>
    <w:rsid w:val="008A3399"/>
    <w:rsid w:val="008A34AE"/>
    <w:rsid w:val="008A4A87"/>
    <w:rsid w:val="008A52EC"/>
    <w:rsid w:val="008A6ED8"/>
    <w:rsid w:val="008B47B9"/>
    <w:rsid w:val="008B5808"/>
    <w:rsid w:val="008C1B0E"/>
    <w:rsid w:val="008D2ECE"/>
    <w:rsid w:val="008D31E6"/>
    <w:rsid w:val="008D4591"/>
    <w:rsid w:val="008D5296"/>
    <w:rsid w:val="008D5CBD"/>
    <w:rsid w:val="008E3006"/>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71213"/>
    <w:rsid w:val="00A81003"/>
    <w:rsid w:val="00A818B4"/>
    <w:rsid w:val="00A86F8F"/>
    <w:rsid w:val="00A933CA"/>
    <w:rsid w:val="00A93421"/>
    <w:rsid w:val="00A97355"/>
    <w:rsid w:val="00AA48A9"/>
    <w:rsid w:val="00AA498C"/>
    <w:rsid w:val="00AA78D4"/>
    <w:rsid w:val="00AB0260"/>
    <w:rsid w:val="00AB2A8B"/>
    <w:rsid w:val="00AB7F3D"/>
    <w:rsid w:val="00AC6731"/>
    <w:rsid w:val="00AD0519"/>
    <w:rsid w:val="00AD2530"/>
    <w:rsid w:val="00AD588B"/>
    <w:rsid w:val="00AD58AF"/>
    <w:rsid w:val="00AD6ED0"/>
    <w:rsid w:val="00AD732E"/>
    <w:rsid w:val="00AE296C"/>
    <w:rsid w:val="00AF2F84"/>
    <w:rsid w:val="00AF349F"/>
    <w:rsid w:val="00AF4925"/>
    <w:rsid w:val="00AF58A9"/>
    <w:rsid w:val="00AF69AB"/>
    <w:rsid w:val="00B008D2"/>
    <w:rsid w:val="00B0213B"/>
    <w:rsid w:val="00B04EE2"/>
    <w:rsid w:val="00B067E5"/>
    <w:rsid w:val="00B075EE"/>
    <w:rsid w:val="00B11261"/>
    <w:rsid w:val="00B1388B"/>
    <w:rsid w:val="00B156BE"/>
    <w:rsid w:val="00B15954"/>
    <w:rsid w:val="00B16AFD"/>
    <w:rsid w:val="00B22D46"/>
    <w:rsid w:val="00B22E5D"/>
    <w:rsid w:val="00B2392A"/>
    <w:rsid w:val="00B25BC5"/>
    <w:rsid w:val="00B302F8"/>
    <w:rsid w:val="00B36200"/>
    <w:rsid w:val="00B3633F"/>
    <w:rsid w:val="00B4014F"/>
    <w:rsid w:val="00B41852"/>
    <w:rsid w:val="00B429F1"/>
    <w:rsid w:val="00B43D1F"/>
    <w:rsid w:val="00B46472"/>
    <w:rsid w:val="00B4788C"/>
    <w:rsid w:val="00B51666"/>
    <w:rsid w:val="00B543A3"/>
    <w:rsid w:val="00B55C7F"/>
    <w:rsid w:val="00B55CD4"/>
    <w:rsid w:val="00B61769"/>
    <w:rsid w:val="00B61AB0"/>
    <w:rsid w:val="00B61CF4"/>
    <w:rsid w:val="00B64839"/>
    <w:rsid w:val="00B7371F"/>
    <w:rsid w:val="00B76E57"/>
    <w:rsid w:val="00B8062A"/>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736E"/>
    <w:rsid w:val="00BD321A"/>
    <w:rsid w:val="00BD7024"/>
    <w:rsid w:val="00BE00FE"/>
    <w:rsid w:val="00BE05C4"/>
    <w:rsid w:val="00BE0E49"/>
    <w:rsid w:val="00BE2EB1"/>
    <w:rsid w:val="00BE7ABD"/>
    <w:rsid w:val="00BF015D"/>
    <w:rsid w:val="00BF15E7"/>
    <w:rsid w:val="00BF2CA1"/>
    <w:rsid w:val="00BF353D"/>
    <w:rsid w:val="00BF3C5E"/>
    <w:rsid w:val="00BF71EF"/>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FD0"/>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FC4"/>
    <w:rsid w:val="00C964CB"/>
    <w:rsid w:val="00CA0DCE"/>
    <w:rsid w:val="00CA17CE"/>
    <w:rsid w:val="00CA2C6E"/>
    <w:rsid w:val="00CA3135"/>
    <w:rsid w:val="00CA747F"/>
    <w:rsid w:val="00CB074B"/>
    <w:rsid w:val="00CB26B6"/>
    <w:rsid w:val="00CB3E56"/>
    <w:rsid w:val="00CB44D5"/>
    <w:rsid w:val="00CB461D"/>
    <w:rsid w:val="00CC264F"/>
    <w:rsid w:val="00CC38CF"/>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53C3"/>
    <w:rsid w:val="00D27AA2"/>
    <w:rsid w:val="00D32ED5"/>
    <w:rsid w:val="00D33AAF"/>
    <w:rsid w:val="00D33B00"/>
    <w:rsid w:val="00D35307"/>
    <w:rsid w:val="00D41E28"/>
    <w:rsid w:val="00D45E93"/>
    <w:rsid w:val="00D46EFB"/>
    <w:rsid w:val="00D50F2E"/>
    <w:rsid w:val="00D5119E"/>
    <w:rsid w:val="00D51DD6"/>
    <w:rsid w:val="00D52C99"/>
    <w:rsid w:val="00D56A66"/>
    <w:rsid w:val="00D57AD9"/>
    <w:rsid w:val="00D62C82"/>
    <w:rsid w:val="00D65312"/>
    <w:rsid w:val="00D6561E"/>
    <w:rsid w:val="00D65D64"/>
    <w:rsid w:val="00D71182"/>
    <w:rsid w:val="00D71F6C"/>
    <w:rsid w:val="00D808F4"/>
    <w:rsid w:val="00D86529"/>
    <w:rsid w:val="00D86C79"/>
    <w:rsid w:val="00D90450"/>
    <w:rsid w:val="00D90B14"/>
    <w:rsid w:val="00D95F4F"/>
    <w:rsid w:val="00DA077E"/>
    <w:rsid w:val="00DA5CED"/>
    <w:rsid w:val="00DB466D"/>
    <w:rsid w:val="00DC1226"/>
    <w:rsid w:val="00DC3B55"/>
    <w:rsid w:val="00DC4F67"/>
    <w:rsid w:val="00DC5CEF"/>
    <w:rsid w:val="00DC6E86"/>
    <w:rsid w:val="00DD4147"/>
    <w:rsid w:val="00DE285C"/>
    <w:rsid w:val="00DE355E"/>
    <w:rsid w:val="00DE7DCA"/>
    <w:rsid w:val="00DF1F38"/>
    <w:rsid w:val="00DF440E"/>
    <w:rsid w:val="00DF6316"/>
    <w:rsid w:val="00E000F5"/>
    <w:rsid w:val="00E03974"/>
    <w:rsid w:val="00E043CF"/>
    <w:rsid w:val="00E04D16"/>
    <w:rsid w:val="00E0695D"/>
    <w:rsid w:val="00E07DEA"/>
    <w:rsid w:val="00E119AA"/>
    <w:rsid w:val="00E12168"/>
    <w:rsid w:val="00E136FD"/>
    <w:rsid w:val="00E146F0"/>
    <w:rsid w:val="00E17414"/>
    <w:rsid w:val="00E238BF"/>
    <w:rsid w:val="00E24957"/>
    <w:rsid w:val="00E263B8"/>
    <w:rsid w:val="00E30B29"/>
    <w:rsid w:val="00E30F4E"/>
    <w:rsid w:val="00E311F8"/>
    <w:rsid w:val="00E31D33"/>
    <w:rsid w:val="00E41F04"/>
    <w:rsid w:val="00E4568A"/>
    <w:rsid w:val="00E467B0"/>
    <w:rsid w:val="00E4768E"/>
    <w:rsid w:val="00E51DDA"/>
    <w:rsid w:val="00E532E2"/>
    <w:rsid w:val="00E5368A"/>
    <w:rsid w:val="00E55852"/>
    <w:rsid w:val="00E65BFE"/>
    <w:rsid w:val="00E67C40"/>
    <w:rsid w:val="00E719B5"/>
    <w:rsid w:val="00E759A5"/>
    <w:rsid w:val="00E77D87"/>
    <w:rsid w:val="00E838D0"/>
    <w:rsid w:val="00E8770F"/>
    <w:rsid w:val="00E92560"/>
    <w:rsid w:val="00E934D2"/>
    <w:rsid w:val="00E96628"/>
    <w:rsid w:val="00EA118E"/>
    <w:rsid w:val="00EA2A4B"/>
    <w:rsid w:val="00EA42EA"/>
    <w:rsid w:val="00EA67BB"/>
    <w:rsid w:val="00EB106A"/>
    <w:rsid w:val="00EB123F"/>
    <w:rsid w:val="00EB30E0"/>
    <w:rsid w:val="00EB3457"/>
    <w:rsid w:val="00EB34AA"/>
    <w:rsid w:val="00EB4FDF"/>
    <w:rsid w:val="00EC204E"/>
    <w:rsid w:val="00EC20B0"/>
    <w:rsid w:val="00EC2A38"/>
    <w:rsid w:val="00EC46BD"/>
    <w:rsid w:val="00EC4A93"/>
    <w:rsid w:val="00ED49D1"/>
    <w:rsid w:val="00ED4B10"/>
    <w:rsid w:val="00ED4E6D"/>
    <w:rsid w:val="00ED6A3B"/>
    <w:rsid w:val="00EE2BCE"/>
    <w:rsid w:val="00EE392E"/>
    <w:rsid w:val="00EE4BF7"/>
    <w:rsid w:val="00EF0FED"/>
    <w:rsid w:val="00EF21E3"/>
    <w:rsid w:val="00EF2F59"/>
    <w:rsid w:val="00EF5550"/>
    <w:rsid w:val="00F00ECC"/>
    <w:rsid w:val="00F014B5"/>
    <w:rsid w:val="00F0353C"/>
    <w:rsid w:val="00F039E4"/>
    <w:rsid w:val="00F109E1"/>
    <w:rsid w:val="00F10AC4"/>
    <w:rsid w:val="00F15A28"/>
    <w:rsid w:val="00F16104"/>
    <w:rsid w:val="00F161F0"/>
    <w:rsid w:val="00F1647C"/>
    <w:rsid w:val="00F17C35"/>
    <w:rsid w:val="00F23225"/>
    <w:rsid w:val="00F23D40"/>
    <w:rsid w:val="00F251AD"/>
    <w:rsid w:val="00F2696B"/>
    <w:rsid w:val="00F278BF"/>
    <w:rsid w:val="00F32F7B"/>
    <w:rsid w:val="00F34564"/>
    <w:rsid w:val="00F34E68"/>
    <w:rsid w:val="00F358C6"/>
    <w:rsid w:val="00F367C5"/>
    <w:rsid w:val="00F36EEC"/>
    <w:rsid w:val="00F36F60"/>
    <w:rsid w:val="00F45E9F"/>
    <w:rsid w:val="00F46535"/>
    <w:rsid w:val="00F50C8B"/>
    <w:rsid w:val="00F56FBD"/>
    <w:rsid w:val="00F57CCD"/>
    <w:rsid w:val="00F57F48"/>
    <w:rsid w:val="00F62181"/>
    <w:rsid w:val="00F62C5B"/>
    <w:rsid w:val="00F63EC9"/>
    <w:rsid w:val="00F65930"/>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21811</Words>
  <Characters>133053</Characters>
  <Application>Microsoft Office Word</Application>
  <DocSecurity>0</DocSecurity>
  <Lines>1108</Lines>
  <Paragraphs>309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154555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2024-09-10T07:30:00Z</dcterms:created>
  <dcterms:modified xsi:type="dcterms:W3CDTF">2024-09-10T07:30:00Z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id="OtZmUOiu"/&gt;&lt;style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