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5A209159" w:rsidR="0012423C" w:rsidRDefault="007D4D9E" w:rsidP="006E637E">
      <w:pPr>
        <w:pStyle w:val="Title"/>
        <w:rPr>
          <w:lang w:val="en-US"/>
        </w:rPr>
      </w:pPr>
      <w:r>
        <w:rPr>
          <w:lang w:val="en-US"/>
        </w:rPr>
        <w:t>Data Feminism as a guide for agricultural research</w:t>
      </w:r>
    </w:p>
    <w:p w14:paraId="6D6E084B" w14:textId="2F64497E" w:rsidR="00B46472" w:rsidRDefault="00B46472" w:rsidP="00B46472">
      <w:pPr>
        <w:rPr>
          <w:lang w:val="en-US"/>
        </w:rPr>
      </w:pPr>
      <w:r>
        <w:rPr>
          <w:lang w:val="en-US"/>
        </w:rPr>
        <w:t>Virginia Nichols1, Angie Carter2, Stefan Gailans3, Andrea Basche4, David Weisberger5</w:t>
      </w:r>
    </w:p>
    <w:p w14:paraId="4418CC4C" w14:textId="77777777" w:rsidR="00DA077E" w:rsidRDefault="00DA077E" w:rsidP="00B46472">
      <w:pPr>
        <w:rPr>
          <w:lang w:val="en-US"/>
        </w:rPr>
      </w:pPr>
    </w:p>
    <w:p w14:paraId="5FD39271" w14:textId="5654A7EA" w:rsidR="00B46472" w:rsidRDefault="00B46472" w:rsidP="00B46472">
      <w:r w:rsidRPr="00DA077E">
        <w:t>1</w:t>
      </w:r>
      <w:r w:rsidR="00DA077E" w:rsidRPr="00DA077E">
        <w:t>Aarhus University, Slagelse De</w:t>
      </w:r>
      <w:r w:rsidR="00DA077E">
        <w:t>nmark</w:t>
      </w:r>
    </w:p>
    <w:p w14:paraId="7BB9D8FB" w14:textId="5E6629ED" w:rsidR="00DA077E" w:rsidRDefault="00DA077E" w:rsidP="00B46472">
      <w:pPr>
        <w:rPr>
          <w:lang w:val="en-US"/>
        </w:rPr>
      </w:pPr>
      <w:r w:rsidRPr="00DA077E">
        <w:rPr>
          <w:lang w:val="en-US"/>
        </w:rPr>
        <w:t>2Michigan Technological University, Houghton M</w:t>
      </w:r>
      <w:r>
        <w:rPr>
          <w:lang w:val="en-US"/>
        </w:rPr>
        <w:t>ichigan USA</w:t>
      </w:r>
    </w:p>
    <w:p w14:paraId="39AD7852" w14:textId="62CF8640" w:rsidR="00DA077E" w:rsidRDefault="00DA077E" w:rsidP="00B46472">
      <w:pPr>
        <w:rPr>
          <w:lang w:val="en-US"/>
        </w:rPr>
      </w:pPr>
      <w:r>
        <w:rPr>
          <w:lang w:val="en-US"/>
        </w:rPr>
        <w:t>3Practical Farmers of Iowa, Ames Iowa USA</w:t>
      </w:r>
    </w:p>
    <w:p w14:paraId="368D7C1E" w14:textId="198FADA1" w:rsidR="00DA077E" w:rsidRDefault="00DA077E" w:rsidP="00B46472">
      <w:pPr>
        <w:rPr>
          <w:lang w:val="en-US"/>
        </w:rPr>
      </w:pPr>
      <w:r>
        <w:rPr>
          <w:lang w:val="en-US"/>
        </w:rPr>
        <w:t>4University of Nebraska-Lincoln, Lincoln Nebraska USA</w:t>
      </w:r>
    </w:p>
    <w:p w14:paraId="2A6023E2" w14:textId="1914D314" w:rsidR="00DA077E" w:rsidRPr="00DA077E" w:rsidRDefault="00DA077E" w:rsidP="00B46472">
      <w:pPr>
        <w:rPr>
          <w:lang w:val="en-US"/>
        </w:rPr>
      </w:pPr>
      <w:r>
        <w:rPr>
          <w:lang w:val="en-US"/>
        </w:rPr>
        <w:t>5University of Rhode Island, Kingston Rhode Island USA</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4A63D93D"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58D05B19"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77699" w:rsidRPr="003F03F5">
        <w:rPr>
          <w:vertAlign w:val="superscript"/>
          <w:lang w:val="en-US"/>
        </w:rPr>
        <w:t>1,2</w:t>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677699" w:rsidRPr="00677699">
        <w:rPr>
          <w:vertAlign w:val="superscript"/>
          <w:lang w:val="en-US"/>
        </w:rPr>
        <w:t>3–6</w:t>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677699" w:rsidRPr="00677699">
        <w:rPr>
          <w:vertAlign w:val="superscript"/>
          <w:lang w:val="en-US"/>
        </w:rPr>
        <w:t>7</w:t>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677699" w:rsidRPr="00677699">
        <w:rPr>
          <w:vertAlign w:val="superscript"/>
          <w:lang w:val="en-US"/>
        </w:rPr>
        <w:t>8–12</w:t>
      </w:r>
      <w:r w:rsidR="00520667">
        <w:rPr>
          <w:lang w:val="en-US"/>
        </w:rPr>
        <w:t>, but it remains a formidable task</w:t>
      </w:r>
      <w:r w:rsidR="00EC204E">
        <w:rPr>
          <w:lang w:val="en-US"/>
        </w:rPr>
        <w:t xml:space="preserve"> in </w:t>
      </w:r>
      <w:r w:rsidR="00F34E68">
        <w:rPr>
          <w:lang w:val="en-US"/>
        </w:rPr>
        <w:t xml:space="preserve">the field of </w:t>
      </w:r>
      <w:r w:rsidR="00EC204E">
        <w:rPr>
          <w:lang w:val="en-US"/>
        </w:rPr>
        <w:t>agriculture</w:t>
      </w:r>
      <w:r w:rsidR="0044469E">
        <w:rPr>
          <w:lang w:val="en-US"/>
        </w:rPr>
        <w:t xml:space="preserve"> writ large</w:t>
      </w:r>
      <w:r w:rsidR="001D6797">
        <w:rPr>
          <w:lang w:val="en-US"/>
        </w:rPr>
        <w:t xml:space="preserve">. </w:t>
      </w:r>
      <w:r w:rsidR="00F56FBD">
        <w:rPr>
          <w:lang w:val="en-US"/>
        </w:rPr>
        <w:t>T</w:t>
      </w:r>
      <w:r w:rsidR="00926CF0">
        <w:rPr>
          <w:lang w:val="en-US"/>
        </w:rPr>
        <w:t xml:space="preserve">he recently developed </w:t>
      </w:r>
      <w:r w:rsidR="008A4A87">
        <w:rPr>
          <w:lang w:val="en-US"/>
        </w:rPr>
        <w:t>D</w:t>
      </w:r>
      <w:r w:rsidR="00926CF0">
        <w:rPr>
          <w:lang w:val="en-US"/>
        </w:rPr>
        <w:t xml:space="preserve">ata </w:t>
      </w:r>
      <w:r w:rsidR="008A4A87">
        <w:rPr>
          <w:lang w:val="en-US"/>
        </w:rPr>
        <w:t>F</w:t>
      </w:r>
      <w:r w:rsidR="00926CF0">
        <w:rPr>
          <w:lang w:val="en-US"/>
        </w:rPr>
        <w:t>eminism framework</w:t>
      </w:r>
      <w:r w:rsidR="00677699" w:rsidRPr="00677699">
        <w:rPr>
          <w:vertAlign w:val="superscript"/>
          <w:lang w:val="en-US"/>
        </w:rPr>
        <w:t>13</w:t>
      </w:r>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w:t>
      </w:r>
      <w:r w:rsidR="00F56FBD">
        <w:rPr>
          <w:lang w:val="en-US"/>
        </w:rPr>
        <w:t xml:space="preserve"> need to </w:t>
      </w:r>
      <w:r w:rsidR="00926CF0">
        <w:rPr>
          <w:lang w:val="en-US"/>
        </w:rPr>
        <w:t xml:space="preserve">study </w:t>
      </w:r>
      <w:r w:rsidR="00F56FBD">
        <w:rPr>
          <w:lang w:val="en-US"/>
        </w:rPr>
        <w:t xml:space="preserve">multiple </w:t>
      </w:r>
      <w:r w:rsidR="00926CF0">
        <w:rPr>
          <w:lang w:val="en-US"/>
        </w:rPr>
        <w:t>dimensions of power</w:t>
      </w:r>
      <w:r w:rsidR="00677699" w:rsidRPr="00677699">
        <w:rPr>
          <w:vertAlign w:val="superscript"/>
          <w:lang w:val="en-US"/>
        </w:rPr>
        <w:t>14</w:t>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r w:rsidR="00926CF0">
        <w:rPr>
          <w:lang w:val="en-US"/>
        </w:rPr>
        <w:t>D’Ignazio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677699" w:rsidRPr="00677699">
        <w:rPr>
          <w:vertAlign w:val="superscript"/>
          <w:lang w:val="en-US"/>
        </w:rPr>
        <w:t>15</w:t>
      </w:r>
      <w:r w:rsidR="00926CF0" w:rsidRPr="00172B03">
        <w:rPr>
          <w:lang w:val="en-US"/>
        </w:rPr>
        <w:t xml:space="preserve">. </w:t>
      </w:r>
    </w:p>
    <w:p w14:paraId="65F9240A" w14:textId="10CB1D0F" w:rsidR="00926CF0" w:rsidRDefault="00926CF0" w:rsidP="00926CF0">
      <w:pPr>
        <w:rPr>
          <w:lang w:val="en-US"/>
        </w:rPr>
      </w:pPr>
    </w:p>
    <w:p w14:paraId="55FDDA41" w14:textId="5540E4D2"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7145" w:type="dxa"/>
        <w:tblLook w:val="04A0" w:firstRow="1" w:lastRow="0" w:firstColumn="1" w:lastColumn="0" w:noHBand="0" w:noVBand="1"/>
      </w:tblPr>
      <w:tblGrid>
        <w:gridCol w:w="2388"/>
        <w:gridCol w:w="2101"/>
        <w:gridCol w:w="2656"/>
      </w:tblGrid>
      <w:tr w:rsidR="00EC204E" w14:paraId="092B05BE" w14:textId="77777777" w:rsidTr="00EC204E">
        <w:tc>
          <w:tcPr>
            <w:tcW w:w="2388" w:type="dxa"/>
          </w:tcPr>
          <w:p w14:paraId="46BBAF5A" w14:textId="750EDC33" w:rsidR="00EC204E" w:rsidRPr="008834DD" w:rsidRDefault="00EC204E" w:rsidP="00EC204E">
            <w:pP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r w:rsidR="00AF58A9">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r w:rsidRPr="008834DD">
              <w:rPr>
                <w:b/>
                <w:bCs/>
                <w:color w:val="20124D"/>
                <w:shd w:val="clear" w:color="auto" w:fill="FFFFFF"/>
              </w:rPr>
              <w:t xml:space="preserve"> theme</w:t>
            </w:r>
          </w:p>
        </w:tc>
        <w:tc>
          <w:tcPr>
            <w:tcW w:w="2101" w:type="dxa"/>
          </w:tcPr>
          <w:p w14:paraId="796130CE" w14:textId="3FA5C984" w:rsidR="00EC204E" w:rsidRDefault="00EC204E" w:rsidP="00EC204E">
            <w:pPr>
              <w:rPr>
                <w:b/>
                <w:bCs/>
                <w:color w:val="20124D"/>
                <w:shd w:val="clear" w:color="auto" w:fill="FFFFFF"/>
              </w:rPr>
            </w:pPr>
            <w:r w:rsidRPr="008834DD">
              <w:rPr>
                <w:b/>
                <w:bCs/>
                <w:color w:val="20124D"/>
                <w:shd w:val="clear" w:color="auto" w:fill="FFFFFF"/>
              </w:rPr>
              <w:t>Research phase(s)</w:t>
            </w:r>
          </w:p>
        </w:tc>
        <w:tc>
          <w:tcPr>
            <w:tcW w:w="2656" w:type="dxa"/>
          </w:tcPr>
          <w:p w14:paraId="2942F7D9" w14:textId="101B790D" w:rsidR="00EC204E" w:rsidRPr="008834DD" w:rsidRDefault="00EC204E" w:rsidP="00EC204E">
            <w:pP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7D4D9E" w14:paraId="3C38AFF8" w14:textId="77777777" w:rsidTr="00EC204E">
        <w:tc>
          <w:tcPr>
            <w:tcW w:w="2388" w:type="dxa"/>
          </w:tcPr>
          <w:p w14:paraId="48C9AA01" w14:textId="3BEC8DC4" w:rsidR="00EC204E" w:rsidRPr="007018EE" w:rsidRDefault="00EC204E" w:rsidP="00EC204E">
            <w:pPr>
              <w:rPr>
                <w:color w:val="20124D"/>
                <w:shd w:val="clear" w:color="auto" w:fill="FFFFFF"/>
                <w:lang w:val="en-US"/>
              </w:rPr>
            </w:pPr>
            <w:r w:rsidRPr="007018EE">
              <w:rPr>
                <w:color w:val="20124D"/>
                <w:shd w:val="clear" w:color="auto" w:fill="FFFFFF"/>
                <w:lang w:val="en-US"/>
              </w:rPr>
              <w:t>Research for the public good should seek to equalize power</w:t>
            </w:r>
          </w:p>
        </w:tc>
        <w:tc>
          <w:tcPr>
            <w:tcW w:w="2101" w:type="dxa"/>
          </w:tcPr>
          <w:p w14:paraId="5AF982D4" w14:textId="5630A871" w:rsidR="00EC204E" w:rsidRPr="007018EE" w:rsidRDefault="00EC204E" w:rsidP="00EC204E">
            <w:pPr>
              <w:rPr>
                <w:color w:val="20124D"/>
                <w:shd w:val="clear" w:color="auto" w:fill="FFFFFF"/>
                <w:lang w:val="en-US"/>
              </w:rPr>
            </w:pPr>
            <w:r w:rsidRPr="007018EE">
              <w:rPr>
                <w:color w:val="20124D"/>
                <w:shd w:val="clear" w:color="auto" w:fill="FFFFFF"/>
                <w:lang w:val="en-US"/>
              </w:rPr>
              <w:t>Hypothesis generation and study design</w:t>
            </w:r>
          </w:p>
        </w:tc>
        <w:tc>
          <w:tcPr>
            <w:tcW w:w="2656" w:type="dxa"/>
          </w:tcPr>
          <w:p w14:paraId="7B8BC605" w14:textId="4F39F8FC" w:rsidR="00EC204E" w:rsidRPr="007018EE" w:rsidRDefault="00EC204E" w:rsidP="00EC204E">
            <w:pPr>
              <w:rPr>
                <w:color w:val="20124D"/>
                <w:shd w:val="clear" w:color="auto" w:fill="FFFFFF"/>
                <w:lang w:val="en-US"/>
              </w:rPr>
            </w:pPr>
            <w:r w:rsidRPr="007018EE">
              <w:rPr>
                <w:color w:val="20124D"/>
                <w:shd w:val="clear" w:color="auto" w:fill="FFFFFF"/>
                <w:lang w:val="en-US"/>
              </w:rPr>
              <w:t>Technical audits, listening to and serving the margins, incorporating other ways of knowing</w:t>
            </w:r>
          </w:p>
        </w:tc>
      </w:tr>
      <w:tr w:rsidR="00EC204E" w14:paraId="03609395" w14:textId="77777777" w:rsidTr="00EC204E">
        <w:tc>
          <w:tcPr>
            <w:tcW w:w="2388" w:type="dxa"/>
          </w:tcPr>
          <w:p w14:paraId="18B380D5"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Farmer-researcher relations should be reciprocal</w:t>
            </w:r>
          </w:p>
        </w:tc>
        <w:tc>
          <w:tcPr>
            <w:tcW w:w="2101" w:type="dxa"/>
          </w:tcPr>
          <w:p w14:paraId="3A08C31F" w14:textId="23BAC893" w:rsidR="00EC204E" w:rsidRDefault="00EC204E" w:rsidP="00EC204E">
            <w:pPr>
              <w:rPr>
                <w:color w:val="20124D"/>
                <w:shd w:val="clear" w:color="auto" w:fill="FFFFFF"/>
              </w:rPr>
            </w:pPr>
            <w:r>
              <w:rPr>
                <w:color w:val="20124D"/>
                <w:shd w:val="clear" w:color="auto" w:fill="FFFFFF"/>
              </w:rPr>
              <w:t>Conducting and implementing research</w:t>
            </w:r>
          </w:p>
        </w:tc>
        <w:tc>
          <w:tcPr>
            <w:tcW w:w="2656" w:type="dxa"/>
          </w:tcPr>
          <w:p w14:paraId="396218DC" w14:textId="0AD82C94" w:rsidR="00EC204E" w:rsidRDefault="00EC204E" w:rsidP="00EC204E">
            <w:pPr>
              <w:rPr>
                <w:color w:val="20124D"/>
                <w:shd w:val="clear" w:color="auto" w:fill="FFFFFF"/>
              </w:rPr>
            </w:pPr>
            <w:r>
              <w:rPr>
                <w:color w:val="20124D"/>
                <w:shd w:val="clear" w:color="auto" w:fill="FFFFFF"/>
              </w:rPr>
              <w:t>Compensation, metrics for success</w:t>
            </w:r>
          </w:p>
        </w:tc>
      </w:tr>
      <w:tr w:rsidR="00EC204E" w:rsidRPr="007D4D9E" w14:paraId="7FC0713B" w14:textId="77777777" w:rsidTr="00EC204E">
        <w:tc>
          <w:tcPr>
            <w:tcW w:w="2388" w:type="dxa"/>
          </w:tcPr>
          <w:p w14:paraId="47DADDA8"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All research is values-informed</w:t>
            </w:r>
          </w:p>
        </w:tc>
        <w:tc>
          <w:tcPr>
            <w:tcW w:w="2101" w:type="dxa"/>
          </w:tcPr>
          <w:p w14:paraId="0C7A7383" w14:textId="4FAD7ADB" w:rsidR="00EC204E" w:rsidRDefault="00EC204E" w:rsidP="00EC204E">
            <w:pPr>
              <w:rPr>
                <w:color w:val="20124D"/>
                <w:shd w:val="clear" w:color="auto" w:fill="FFFFFF"/>
              </w:rPr>
            </w:pPr>
            <w:r>
              <w:rPr>
                <w:color w:val="20124D"/>
                <w:shd w:val="clear" w:color="auto" w:fill="FFFFFF"/>
              </w:rPr>
              <w:t>Analysis and dissemination</w:t>
            </w:r>
          </w:p>
        </w:tc>
        <w:tc>
          <w:tcPr>
            <w:tcW w:w="2656" w:type="dxa"/>
          </w:tcPr>
          <w:p w14:paraId="32764EF9" w14:textId="34C6AA7D" w:rsidR="00EC204E" w:rsidRPr="007018EE" w:rsidRDefault="00D33AAF" w:rsidP="00EC204E">
            <w:pPr>
              <w:rPr>
                <w:color w:val="20124D"/>
                <w:shd w:val="clear" w:color="auto" w:fill="FFFFFF"/>
                <w:lang w:val="en-US"/>
              </w:rPr>
            </w:pPr>
            <w:r w:rsidRPr="007018EE">
              <w:rPr>
                <w:color w:val="20124D"/>
                <w:shd w:val="clear" w:color="auto" w:fill="FFFFFF"/>
                <w:lang w:val="en-US"/>
              </w:rPr>
              <w:t>Co-existence of multiple truths, d</w:t>
            </w:r>
            <w:r w:rsidR="00EC204E" w:rsidRPr="007018EE">
              <w:rPr>
                <w:color w:val="20124D"/>
                <w:shd w:val="clear" w:color="auto" w:fill="FFFFFF"/>
                <w:lang w:val="en-US"/>
              </w:rPr>
              <w:t>iverse framing as a strength</w:t>
            </w:r>
          </w:p>
        </w:tc>
      </w:tr>
    </w:tbl>
    <w:p w14:paraId="11F45CA2" w14:textId="77777777" w:rsidR="001D6797" w:rsidRPr="0029011A" w:rsidRDefault="001D6797" w:rsidP="001D6797">
      <w:pPr>
        <w:rPr>
          <w:lang w:val="en-US"/>
        </w:rPr>
      </w:pPr>
    </w:p>
    <w:p w14:paraId="04E66756" w14:textId="4273C23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73339B0F" w:rsidR="00B15954" w:rsidRDefault="0009558F" w:rsidP="002E2390">
      <w:pPr>
        <w:pStyle w:val="Heading1"/>
        <w:numPr>
          <w:ilvl w:val="0"/>
          <w:numId w:val="15"/>
        </w:numPr>
        <w:rPr>
          <w:lang w:val="en-US"/>
        </w:rPr>
      </w:pPr>
      <w:r>
        <w:rPr>
          <w:lang w:val="en-US"/>
        </w:rPr>
        <w:t>Research for the p</w:t>
      </w:r>
      <w:r w:rsidR="00EE392E">
        <w:rPr>
          <w:lang w:val="en-US"/>
        </w:rPr>
        <w:t xml:space="preserve">ublic </w:t>
      </w:r>
      <w:r>
        <w:rPr>
          <w:lang w:val="en-US"/>
        </w:rPr>
        <w:t xml:space="preserve">good </w:t>
      </w:r>
      <w:r w:rsidR="00EE392E">
        <w:rPr>
          <w:lang w:val="en-US"/>
        </w:rPr>
        <w:t>should seek to equalize power</w:t>
      </w:r>
    </w:p>
    <w:p w14:paraId="50F09C51" w14:textId="77777777" w:rsidR="00520667" w:rsidRPr="007018EE" w:rsidRDefault="00520667" w:rsidP="005E13CB">
      <w:pPr>
        <w:rPr>
          <w:i/>
          <w:iCs/>
          <w:color w:val="20124D"/>
          <w:shd w:val="clear" w:color="auto" w:fill="FFFFFF"/>
          <w:lang w:val="en-US"/>
        </w:rPr>
      </w:pPr>
    </w:p>
    <w:p w14:paraId="61600001" w14:textId="3D931098" w:rsidR="00B51666" w:rsidRDefault="00F56FBD" w:rsidP="00B51666">
      <w:pPr>
        <w:rPr>
          <w:lang w:val="en-US"/>
        </w:rPr>
      </w:pPr>
      <w:r>
        <w:rPr>
          <w:lang w:val="en-US"/>
        </w:rPr>
        <w:t>When one can obtain one’s will even in the face of resistance from others, they wield power</w:t>
      </w:r>
      <w:r w:rsidR="00677699" w:rsidRPr="00677699">
        <w:rPr>
          <w:vertAlign w:val="superscript"/>
          <w:lang w:val="en-US"/>
        </w:rPr>
        <w:t>16</w:t>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766FDE" w:rsidRPr="00766FDE">
        <w:rPr>
          <w:vertAlign w:val="superscript"/>
          <w:lang w:val="en-US"/>
        </w:rPr>
        <w:t>17</w:t>
      </w:r>
      <w:r w:rsidR="00B51666">
        <w:rPr>
          <w:lang w:val="en-US"/>
        </w:rPr>
        <w:t>)</w:t>
      </w:r>
      <w:r w:rsidR="004918CE">
        <w:rPr>
          <w:lang w:val="en-US"/>
        </w:rPr>
        <w:t xml:space="preserve">, </w:t>
      </w:r>
      <w:r w:rsidR="00B51666">
        <w:rPr>
          <w:lang w:val="en-US"/>
        </w:rPr>
        <w:t>Native land dispossession</w:t>
      </w:r>
      <w:r w:rsidR="00766FDE" w:rsidRPr="00BA3ADF">
        <w:rPr>
          <w:vertAlign w:val="superscript"/>
          <w:lang w:val="en-US"/>
        </w:rPr>
        <w:t>18,19</w:t>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66FDE" w:rsidRPr="00766FDE">
        <w:rPr>
          <w:vertAlign w:val="superscript"/>
          <w:lang w:val="en-US"/>
        </w:rPr>
        <w:t>20–22</w:t>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766FDE" w:rsidRPr="00766FDE">
        <w:rPr>
          <w:vertAlign w:val="superscript"/>
          <w:lang w:val="en-US"/>
        </w:rPr>
        <w:t>23</w:t>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7D4D9E"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7D4D9E" w14:paraId="5391009E" w14:textId="77777777" w:rsidTr="00792C60">
        <w:tc>
          <w:tcPr>
            <w:tcW w:w="1625" w:type="dxa"/>
          </w:tcPr>
          <w:p w14:paraId="753192FC" w14:textId="77777777" w:rsidR="005E13CB" w:rsidRDefault="005E13CB" w:rsidP="00792C60">
            <w:pPr>
              <w:rPr>
                <w:b/>
                <w:bCs/>
                <w:lang w:val="en-US"/>
              </w:rPr>
            </w:pPr>
            <w:r>
              <w:rPr>
                <w:b/>
                <w:bCs/>
                <w:lang w:val="en-US"/>
              </w:rPr>
              <w:lastRenderedPageBreak/>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01410599"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sidR="00766FDE" w:rsidRPr="00766FDE">
              <w:rPr>
                <w:vertAlign w:val="superscript"/>
                <w:lang w:val="en-US"/>
              </w:rPr>
              <w:t>24–26</w:t>
            </w:r>
            <w:r w:rsidR="0072381E">
              <w:rPr>
                <w:lang w:val="en-US"/>
              </w:rPr>
              <w:t>; d</w:t>
            </w:r>
            <w:r>
              <w:rPr>
                <w:lang w:val="en-US"/>
              </w:rPr>
              <w:t>iscriminatory design of US land heirship laws</w:t>
            </w:r>
            <w:r w:rsidR="00766FDE" w:rsidRPr="00766FDE">
              <w:rPr>
                <w:vertAlign w:val="superscript"/>
                <w:lang w:val="en-US"/>
              </w:rPr>
              <w:t>27,28</w:t>
            </w:r>
            <w:r w:rsidR="0072381E">
              <w:rPr>
                <w:lang w:val="en-US"/>
              </w:rPr>
              <w:t>; d</w:t>
            </w:r>
            <w:r>
              <w:rPr>
                <w:lang w:val="en-US"/>
              </w:rPr>
              <w:t>iscretionary implementation of eminent domain laws</w:t>
            </w:r>
            <w:r w:rsidR="00766FDE" w:rsidRPr="00766FDE">
              <w:rPr>
                <w:vertAlign w:val="superscript"/>
                <w:lang w:val="en-US"/>
              </w:rPr>
              <w:t>29</w:t>
            </w:r>
            <w:r>
              <w:rPr>
                <w:lang w:val="en-US"/>
              </w:rPr>
              <w:t xml:space="preserve"> </w:t>
            </w:r>
          </w:p>
        </w:tc>
      </w:tr>
      <w:tr w:rsidR="005E13CB" w:rsidRPr="007D4D9E"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12862B64" w:rsidR="005E13CB" w:rsidRDefault="005E13CB" w:rsidP="0072381E">
            <w:pPr>
              <w:rPr>
                <w:lang w:val="en-US"/>
              </w:rPr>
            </w:pPr>
            <w:r>
              <w:rPr>
                <w:lang w:val="en-US"/>
              </w:rPr>
              <w:t>USDA credit granting discrimination based on race and gender</w:t>
            </w:r>
            <w:r w:rsidR="00766FDE" w:rsidRPr="00766FDE">
              <w:rPr>
                <w:vertAlign w:val="superscript"/>
                <w:lang w:val="en-US"/>
              </w:rPr>
              <w:t>30</w:t>
            </w:r>
            <w:r w:rsidR="0072381E">
              <w:rPr>
                <w:lang w:val="en-US"/>
              </w:rPr>
              <w:t>; s</w:t>
            </w:r>
            <w:r>
              <w:rPr>
                <w:lang w:val="en-US"/>
              </w:rPr>
              <w:t xml:space="preserve">ystematic exclusion </w:t>
            </w:r>
            <w:r w:rsidRPr="0029011A">
              <w:rPr>
                <w:lang w:val="en-US"/>
              </w:rPr>
              <w:t>of groups</w:t>
            </w:r>
            <w:r>
              <w:rPr>
                <w:lang w:val="en-US"/>
              </w:rPr>
              <w:t xml:space="preserve"> via USDA NASS census collection formats</w:t>
            </w:r>
            <w:r w:rsidR="00766FDE" w:rsidRPr="00766FDE">
              <w:rPr>
                <w:vertAlign w:val="superscript"/>
                <w:lang w:val="en-US"/>
              </w:rPr>
              <w:t>31,32</w:t>
            </w:r>
            <w:r w:rsidR="0072381E">
              <w:rPr>
                <w:lang w:val="en-US"/>
              </w:rPr>
              <w:t>; b</w:t>
            </w:r>
            <w:r>
              <w:rPr>
                <w:lang w:val="en-US"/>
              </w:rPr>
              <w:t>arriers to participation of American Indian lands in NRCS programs</w:t>
            </w:r>
            <w:r w:rsidR="00766FDE" w:rsidRPr="00766FDE">
              <w:rPr>
                <w:vertAlign w:val="superscript"/>
                <w:lang w:val="en-US"/>
              </w:rPr>
              <w:t>33</w:t>
            </w:r>
          </w:p>
        </w:tc>
      </w:tr>
      <w:tr w:rsidR="005E13CB" w:rsidRPr="007D4D9E"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4BCB324C" w:rsidR="005E13CB" w:rsidRDefault="0072381E" w:rsidP="00792C60">
            <w:pPr>
              <w:rPr>
                <w:lang w:val="en-US"/>
              </w:rPr>
            </w:pPr>
            <w:r w:rsidRPr="00766FDE">
              <w:rPr>
                <w:color w:val="000000" w:themeColor="text1"/>
                <w:lang w:val="en-US"/>
              </w:rPr>
              <w:t>Gendered expectations for land ownership and management</w:t>
            </w:r>
            <w:r w:rsidR="00766FDE" w:rsidRPr="00766FDE">
              <w:rPr>
                <w:color w:val="000000" w:themeColor="text1"/>
                <w:vertAlign w:val="superscript"/>
                <w:lang w:val="en-US"/>
              </w:rPr>
              <w:t>34</w:t>
            </w:r>
            <w:r w:rsidRPr="00766FDE">
              <w:rPr>
                <w:color w:val="000000" w:themeColor="text1"/>
                <w:lang w:val="en-US"/>
              </w:rPr>
              <w:t>; p</w:t>
            </w:r>
            <w:r w:rsidR="005E13CB" w:rsidRPr="00766FDE">
              <w:rPr>
                <w:color w:val="000000" w:themeColor="text1"/>
                <w:lang w:val="en-US"/>
              </w:rPr>
              <w:t xml:space="preserve">ublic extension </w:t>
            </w:r>
            <w:r w:rsidR="005E13CB">
              <w:rPr>
                <w:lang w:val="en-US"/>
              </w:rPr>
              <w:t>and conservation programs focused on top-down, technical solutions</w:t>
            </w:r>
            <w:r w:rsidR="00766FDE" w:rsidRPr="00BA3ADF">
              <w:rPr>
                <w:vertAlign w:val="superscript"/>
                <w:lang w:val="en-US"/>
              </w:rPr>
              <w:t>35</w:t>
            </w:r>
            <w:r>
              <w:rPr>
                <w:lang w:val="en-US"/>
              </w:rPr>
              <w:t>; f</w:t>
            </w:r>
            <w:r w:rsidR="005E13CB">
              <w:rPr>
                <w:lang w:val="en-US"/>
              </w:rPr>
              <w:t>ocus on Western science in agricultural curriculums</w:t>
            </w:r>
            <w:r w:rsidR="00766FDE" w:rsidRPr="00766FDE">
              <w:rPr>
                <w:vertAlign w:val="superscript"/>
                <w:lang w:val="en-US"/>
              </w:rPr>
              <w:t>36</w:t>
            </w:r>
          </w:p>
        </w:tc>
      </w:tr>
      <w:tr w:rsidR="005E13CB" w:rsidRPr="00BA3ADF"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79FE9C60" w:rsidR="005E13CB" w:rsidRDefault="005E13CB" w:rsidP="00792C60">
            <w:pPr>
              <w:rPr>
                <w:lang w:val="en-US"/>
              </w:rPr>
            </w:pPr>
            <w:r>
              <w:rPr>
                <w:lang w:val="en-US"/>
              </w:rPr>
              <w:t>In- and out-group mentalities in agricultural practitioners</w:t>
            </w:r>
            <w:r w:rsidR="00766FDE" w:rsidRPr="00766FDE">
              <w:rPr>
                <w:vertAlign w:val="superscript"/>
                <w:lang w:val="en-US"/>
              </w:rPr>
              <w:t>37</w:t>
            </w:r>
            <w:r>
              <w:rPr>
                <w:lang w:val="en-US"/>
              </w:rPr>
              <w:t>, gendered experiences of fieldwork and farmer interactions</w:t>
            </w:r>
            <w:r w:rsidR="003F03F5" w:rsidRPr="00BA3ADF">
              <w:rPr>
                <w:vertAlign w:val="superscript"/>
                <w:lang w:val="en-US"/>
              </w:rPr>
              <w:t>38,39</w:t>
            </w:r>
            <w:r>
              <w:rPr>
                <w:lang w:val="en-US"/>
              </w:rPr>
              <w:t xml:space="preserve">; </w:t>
            </w:r>
            <w:r w:rsidR="00BC2FCD">
              <w:rPr>
                <w:lang w:val="en-US"/>
              </w:rPr>
              <w:t>g</w:t>
            </w:r>
            <w:r>
              <w:rPr>
                <w:lang w:val="en-US"/>
              </w:rPr>
              <w:t>ender biases in agricultural students</w:t>
            </w:r>
            <w:r w:rsidR="003F03F5" w:rsidRPr="00BA3ADF">
              <w:rPr>
                <w:vertAlign w:val="superscript"/>
                <w:lang w:val="en-US"/>
              </w:rPr>
              <w:t>40</w:t>
            </w:r>
          </w:p>
          <w:p w14:paraId="5D653647" w14:textId="77777777" w:rsidR="005E13CB" w:rsidRDefault="005E13CB" w:rsidP="00792C60">
            <w:pPr>
              <w:rPr>
                <w:lang w:val="en-US"/>
              </w:rPr>
            </w:pPr>
          </w:p>
        </w:tc>
      </w:tr>
      <w:tr w:rsidR="005E13CB" w:rsidRPr="007D4D9E"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an agency that provides technical and financial assistance  to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7EE862E3" w14:textId="38C88597" w:rsidR="0019711C" w:rsidRPr="0029011A" w:rsidRDefault="002E2390" w:rsidP="008A4A87">
      <w:pPr>
        <w:pStyle w:val="Heading2"/>
        <w:rPr>
          <w:rStyle w:val="Heading3Char"/>
          <w:lang w:val="en-US"/>
        </w:rPr>
      </w:pPr>
      <w:r>
        <w:rPr>
          <w:rStyle w:val="Heading3Char"/>
          <w:lang w:val="en-US"/>
        </w:rPr>
        <w:t xml:space="preserve">2.1 </w:t>
      </w:r>
      <w:r w:rsidR="0019711C" w:rsidRPr="0029011A">
        <w:rPr>
          <w:rStyle w:val="Heading3Char"/>
          <w:lang w:val="en-US"/>
        </w:rPr>
        <w:t>Technical audits</w:t>
      </w:r>
    </w:p>
    <w:p w14:paraId="06B3E639" w14:textId="048E84BA"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C82014">
        <w:rPr>
          <w:lang w:val="en-US"/>
        </w:rPr>
        <w:t xml:space="preserve">power imbalances, and therefore supporting their mitigation </w:t>
      </w:r>
      <w:r w:rsidR="00F251AD">
        <w:rPr>
          <w:lang w:val="en-US"/>
        </w:rPr>
        <w:t xml:space="preserve">(Table </w:t>
      </w:r>
      <w:r w:rsidR="00BC2FCD">
        <w:rPr>
          <w:lang w:val="en-US"/>
        </w:rPr>
        <w:t>2</w:t>
      </w:r>
      <w:r w:rsidR="00F251AD">
        <w:rPr>
          <w:lang w:val="en-US"/>
        </w:rPr>
        <w:t>)</w:t>
      </w:r>
      <w:r w:rsidR="00D21E13">
        <w:rPr>
          <w:lang w:val="en-US"/>
        </w:rPr>
        <w:t>.</w:t>
      </w:r>
      <w:r>
        <w:rPr>
          <w:lang w:val="en-US"/>
        </w:rPr>
        <w:t xml:space="preserve"> </w:t>
      </w:r>
      <w:r w:rsidR="00766FDE">
        <w:rPr>
          <w:lang w:val="en-US"/>
        </w:rPr>
        <w:t>For example, a</w:t>
      </w:r>
      <w:r w:rsidR="00F251AD">
        <w:rPr>
          <w:lang w:val="en-US"/>
        </w:rPr>
        <w:t xml:space="preserve"> </w:t>
      </w:r>
      <w:r w:rsidR="005D0548" w:rsidRPr="0029011A">
        <w:rPr>
          <w:lang w:val="en-US"/>
        </w:rPr>
        <w:t>series of studies</w:t>
      </w:r>
      <w:r>
        <w:rPr>
          <w:lang w:val="en-US"/>
        </w:rPr>
        <w:t xml:space="preserve"> documented significant soil degradation and crop yield losses following the </w:t>
      </w:r>
      <w:r w:rsidR="009A1F4F">
        <w:rPr>
          <w:lang w:val="en-US"/>
        </w:rPr>
        <w:t xml:space="preserve">required </w:t>
      </w:r>
      <w:r>
        <w:rPr>
          <w:lang w:val="en-US"/>
        </w:rPr>
        <w:t xml:space="preserve">remediation accompanying underground pipeline installation </w:t>
      </w:r>
      <w:r w:rsidR="003F03F5" w:rsidRPr="003F03F5">
        <w:rPr>
          <w:vertAlign w:val="superscript"/>
          <w:lang w:val="en-US"/>
        </w:rPr>
        <w:t>41–43</w:t>
      </w:r>
      <w:r w:rsidR="00216162" w:rsidRPr="0029011A">
        <w:rPr>
          <w:lang w:val="en-US"/>
        </w:rPr>
        <w:t xml:space="preserve">. </w:t>
      </w:r>
      <w:r w:rsidR="0072381E">
        <w:rPr>
          <w:lang w:val="en-US"/>
        </w:rPr>
        <w:t xml:space="preserve">By quantifying </w:t>
      </w:r>
      <w:r>
        <w:rPr>
          <w:lang w:val="en-US"/>
        </w:rPr>
        <w:t>long-term impacts on productive agricultural land</w:t>
      </w:r>
      <w:r w:rsidR="00975CB0">
        <w:rPr>
          <w:lang w:val="en-US"/>
        </w:rPr>
        <w:t xml:space="preserve"> (a globally limited resource)</w:t>
      </w:r>
      <w:r w:rsidR="0072381E">
        <w:rPr>
          <w:lang w:val="en-US"/>
        </w:rPr>
        <w:t xml:space="preserve">, this research </w:t>
      </w:r>
      <w:r w:rsidR="003F03F5">
        <w:rPr>
          <w:lang w:val="en-US"/>
        </w:rPr>
        <w:t xml:space="preserve">allows landowners to advocate for fair compensation and for the public to more accurately evaluate </w:t>
      </w:r>
      <w:r w:rsidR="00C82014">
        <w:rPr>
          <w:lang w:val="en-US"/>
        </w:rPr>
        <w:t xml:space="preserve">true </w:t>
      </w:r>
      <w:r w:rsidR="00F34E68">
        <w:rPr>
          <w:lang w:val="en-US"/>
        </w:rPr>
        <w:t xml:space="preserve">costs of </w:t>
      </w:r>
      <w:r w:rsidR="00C82014">
        <w:rPr>
          <w:lang w:val="en-US"/>
        </w:rPr>
        <w:t>pipeline installation</w:t>
      </w:r>
      <w:r w:rsidR="00F34E68">
        <w:rPr>
          <w:lang w:val="en-US"/>
        </w:rPr>
        <w:t>s</w:t>
      </w:r>
      <w:r w:rsidR="003F03F5">
        <w:rPr>
          <w:lang w:val="en-US"/>
        </w:rPr>
        <w:t xml:space="preserve">. </w:t>
      </w:r>
      <w:r w:rsidR="00C82014">
        <w:rPr>
          <w:lang w:val="en-US"/>
        </w:rPr>
        <w:t xml:space="preserve">Similarly, </w:t>
      </w:r>
      <w:r w:rsidR="00532BA2">
        <w:rPr>
          <w:lang w:val="en-US"/>
        </w:rPr>
        <w:t xml:space="preserve">the environmental impacts of </w:t>
      </w:r>
      <w:r w:rsidR="00C82014">
        <w:rPr>
          <w:lang w:val="en-US"/>
        </w:rPr>
        <w:t>nitrogen</w:t>
      </w:r>
      <w:r w:rsidR="00F34E68">
        <w:rPr>
          <w:lang w:val="en-US"/>
        </w:rPr>
        <w:t xml:space="preserve"> </w:t>
      </w:r>
      <w:r w:rsidR="00C82014">
        <w:rPr>
          <w:lang w:val="en-US"/>
        </w:rPr>
        <w:t>use in agriculture</w:t>
      </w:r>
      <w:r w:rsidR="00532BA2">
        <w:rPr>
          <w:lang w:val="en-US"/>
        </w:rPr>
        <w:t xml:space="preserve"> have been extensively documented</w:t>
      </w:r>
      <w:r w:rsidR="006237A3" w:rsidRPr="006237A3">
        <w:rPr>
          <w:vertAlign w:val="superscript"/>
          <w:lang w:val="en-US"/>
        </w:rPr>
        <w:t>44</w:t>
      </w:r>
      <w:r w:rsidR="00532BA2">
        <w:rPr>
          <w:lang w:val="en-US"/>
        </w:rPr>
        <w:t xml:space="preserve">, </w:t>
      </w:r>
      <w:r w:rsidR="00C82014">
        <w:rPr>
          <w:lang w:val="en-US"/>
        </w:rPr>
        <w:t xml:space="preserve">and </w:t>
      </w:r>
      <w:r w:rsidR="00C82014">
        <w:rPr>
          <w:lang w:val="en-US"/>
        </w:rPr>
        <w:t xml:space="preserve">stakeholders </w:t>
      </w:r>
      <w:r w:rsidR="00C82014">
        <w:rPr>
          <w:lang w:val="en-US"/>
        </w:rPr>
        <w:t xml:space="preserve">are </w:t>
      </w:r>
      <w:r w:rsidR="00C82014">
        <w:rPr>
          <w:lang w:val="en-US"/>
        </w:rPr>
        <w:t>demanding more accountability with regards to agricultural nutrient management</w:t>
      </w:r>
      <w:r w:rsidR="00C82014" w:rsidRPr="003F03F5">
        <w:rPr>
          <w:vertAlign w:val="superscript"/>
          <w:lang w:val="en-US"/>
        </w:rPr>
        <w:t>45</w:t>
      </w:r>
      <w:r w:rsidR="00C82014">
        <w:rPr>
          <w:lang w:val="en-US"/>
        </w:rPr>
        <w:t xml:space="preserve">. </w:t>
      </w:r>
      <w:r w:rsidR="003F03F5">
        <w:rPr>
          <w:lang w:val="en-US"/>
        </w:rPr>
        <w:t>U</w:t>
      </w:r>
      <w:r w:rsidR="00A1659B">
        <w:rPr>
          <w:lang w:val="en-US"/>
        </w:rPr>
        <w:t xml:space="preserve">niversity nutrient recommendations have traditionally been generated </w:t>
      </w:r>
      <w:r w:rsidR="00A40128">
        <w:rPr>
          <w:lang w:val="en-US"/>
        </w:rPr>
        <w:t>u</w:t>
      </w:r>
      <w:r w:rsidR="00A1659B">
        <w:rPr>
          <w:lang w:val="en-US"/>
        </w:rPr>
        <w:t xml:space="preserve">sing top-down, </w:t>
      </w:r>
      <w:r w:rsidR="00F34E68">
        <w:rPr>
          <w:lang w:val="en-US"/>
        </w:rPr>
        <w:t>poorly designed</w:t>
      </w:r>
      <w:r w:rsidR="006237A3" w:rsidRPr="006237A3">
        <w:rPr>
          <w:vertAlign w:val="superscript"/>
          <w:lang w:val="en-US"/>
        </w:rPr>
        <w:t>46</w:t>
      </w:r>
      <w:r w:rsidR="00532BA2">
        <w:rPr>
          <w:lang w:val="en-US"/>
        </w:rPr>
        <w:t xml:space="preserve">, </w:t>
      </w:r>
      <w:r w:rsidR="00A1659B">
        <w:rPr>
          <w:lang w:val="en-US"/>
        </w:rPr>
        <w:t>siloed</w:t>
      </w:r>
      <w:r w:rsidR="0039604B">
        <w:rPr>
          <w:lang w:val="en-US"/>
        </w:rPr>
        <w:t xml:space="preserve"> experiments</w:t>
      </w:r>
      <w:r w:rsidR="00BC2FCD">
        <w:rPr>
          <w:lang w:val="en-US"/>
        </w:rPr>
        <w:t xml:space="preserve"> </w:t>
      </w:r>
      <w:r w:rsidR="00532BA2">
        <w:rPr>
          <w:lang w:val="en-US"/>
        </w:rPr>
        <w:t xml:space="preserve">without </w:t>
      </w:r>
      <w:r w:rsidR="006237A3">
        <w:rPr>
          <w:lang w:val="en-US"/>
        </w:rPr>
        <w:t xml:space="preserve">extensive input from </w:t>
      </w:r>
      <w:r w:rsidR="00BC2FCD">
        <w:rPr>
          <w:lang w:val="en-US"/>
        </w:rPr>
        <w:t xml:space="preserve">the public, farmers, or even other scientists. </w:t>
      </w:r>
      <w:r w:rsidR="006237A3">
        <w:rPr>
          <w:lang w:val="en-US"/>
        </w:rPr>
        <w:t>In response, f</w:t>
      </w:r>
      <w:r w:rsidR="00532BA2">
        <w:rPr>
          <w:lang w:val="en-US"/>
        </w:rPr>
        <w:t xml:space="preserve">armer-led groups and universities have begun to </w:t>
      </w:r>
      <w:r w:rsidR="00650554">
        <w:rPr>
          <w:lang w:val="en-US"/>
        </w:rPr>
        <w:t>re</w:t>
      </w:r>
      <w:r w:rsidR="00F34E68">
        <w:rPr>
          <w:lang w:val="en-US"/>
        </w:rPr>
        <w:t>imagine</w:t>
      </w:r>
      <w:r w:rsidR="00650554">
        <w:rPr>
          <w:lang w:val="en-US"/>
        </w:rPr>
        <w:t xml:space="preserve"> </w:t>
      </w:r>
      <w:r w:rsidR="00532BA2">
        <w:rPr>
          <w:lang w:val="en-US"/>
        </w:rPr>
        <w:t xml:space="preserve">this arrangement, </w:t>
      </w:r>
      <w:r w:rsidR="006237A3">
        <w:rPr>
          <w:lang w:val="en-US"/>
        </w:rPr>
        <w:t xml:space="preserve">starting programs to </w:t>
      </w:r>
      <w:r w:rsidR="00532BA2">
        <w:rPr>
          <w:lang w:val="en-US"/>
        </w:rPr>
        <w:t xml:space="preserve">democratize </w:t>
      </w:r>
      <w:r w:rsidR="00650554">
        <w:rPr>
          <w:lang w:val="en-US"/>
        </w:rPr>
        <w:t xml:space="preserve">and contextualize recommendations, while </w:t>
      </w:r>
      <w:r w:rsidR="00532BA2">
        <w:rPr>
          <w:lang w:val="en-US"/>
        </w:rPr>
        <w:t>support</w:t>
      </w:r>
      <w:r w:rsidR="00650554">
        <w:rPr>
          <w:lang w:val="en-US"/>
        </w:rPr>
        <w:t>ing</w:t>
      </w:r>
      <w:r w:rsidR="00532BA2">
        <w:rPr>
          <w:lang w:val="en-US"/>
        </w:rPr>
        <w:t xml:space="preserve"> horizontal knowledge exchange</w:t>
      </w:r>
      <w:r w:rsidR="006237A3">
        <w:rPr>
          <w:lang w:val="en-US"/>
        </w:rPr>
        <w:t xml:space="preserve">. Iowa State University recently </w:t>
      </w:r>
      <w:r w:rsidR="002C20E9">
        <w:rPr>
          <w:lang w:val="en-US"/>
        </w:rPr>
        <w:t xml:space="preserve">launched an ambitious </w:t>
      </w:r>
      <w:r w:rsidR="00532BA2">
        <w:rPr>
          <w:lang w:val="en-US"/>
        </w:rPr>
        <w:t xml:space="preserve">program wherein </w:t>
      </w:r>
      <w:r w:rsidR="002C20E9">
        <w:rPr>
          <w:lang w:val="en-US"/>
        </w:rPr>
        <w:t xml:space="preserve">farmers volunteer (see </w:t>
      </w:r>
      <w:r w:rsidR="002C20E9" w:rsidRPr="00E03974">
        <w:rPr>
          <w:i/>
          <w:iCs/>
          <w:lang w:val="en-US"/>
        </w:rPr>
        <w:t>Reciprocity</w:t>
      </w:r>
      <w:r w:rsidR="002C20E9">
        <w:rPr>
          <w:lang w:val="en-US"/>
        </w:rPr>
        <w:t xml:space="preserve"> section) to </w:t>
      </w:r>
      <w:r w:rsidR="002C20E9" w:rsidRPr="0029011A">
        <w:rPr>
          <w:lang w:val="en-US"/>
        </w:rPr>
        <w:t>perform nitrogen rate trials in their own production contexts</w:t>
      </w:r>
      <w:r w:rsidR="006237A3" w:rsidRPr="006237A3">
        <w:rPr>
          <w:vertAlign w:val="superscript"/>
          <w:lang w:val="en-US"/>
        </w:rPr>
        <w:t>47</w:t>
      </w:r>
      <w:r w:rsidR="00532BA2">
        <w:rPr>
          <w:lang w:val="en-US"/>
        </w:rPr>
        <w:t xml:space="preserve">. </w:t>
      </w:r>
      <w:r w:rsidR="00532BA2">
        <w:rPr>
          <w:lang w:val="en-US"/>
        </w:rPr>
        <w:t xml:space="preserve">The data is </w:t>
      </w:r>
      <w:r w:rsidR="002C20E9">
        <w:rPr>
          <w:lang w:val="en-US"/>
        </w:rPr>
        <w:t>collectively pooled</w:t>
      </w:r>
      <w:r w:rsidR="00532BA2">
        <w:rPr>
          <w:lang w:val="en-US"/>
        </w:rPr>
        <w:t xml:space="preserve"> and used</w:t>
      </w:r>
      <w:r w:rsidR="002C20E9">
        <w:rPr>
          <w:lang w:val="en-US"/>
        </w:rPr>
        <w:t xml:space="preserve"> </w:t>
      </w:r>
      <w:r w:rsidR="002C20E9" w:rsidRPr="00766FDE">
        <w:rPr>
          <w:color w:val="000000" w:themeColor="text1"/>
          <w:lang w:val="en-US"/>
        </w:rPr>
        <w:t>to drive transparently calculated</w:t>
      </w:r>
      <w:r w:rsidR="00E03974">
        <w:rPr>
          <w:color w:val="000000" w:themeColor="text1"/>
          <w:lang w:val="en-US"/>
        </w:rPr>
        <w:t>, more nuanced</w:t>
      </w:r>
      <w:r w:rsidR="002C20E9" w:rsidRPr="00766FDE">
        <w:rPr>
          <w:color w:val="000000" w:themeColor="text1"/>
          <w:lang w:val="en-US"/>
        </w:rPr>
        <w:t xml:space="preserve"> recommendations</w:t>
      </w:r>
      <w:r w:rsidR="00E03974">
        <w:rPr>
          <w:color w:val="000000" w:themeColor="text1"/>
          <w:lang w:val="en-US"/>
        </w:rPr>
        <w:t xml:space="preserve"> and development of a publicly available and mechanistic predictive model</w:t>
      </w:r>
      <w:r w:rsidR="002C20E9" w:rsidRPr="00766FDE">
        <w:rPr>
          <w:color w:val="000000" w:themeColor="text1"/>
          <w:lang w:val="en-US"/>
        </w:rPr>
        <w:t>. Similarly, a grassroots farmer organization, Practical Farmers of Iowa</w:t>
      </w:r>
      <w:r w:rsidR="006237A3" w:rsidRPr="006237A3">
        <w:rPr>
          <w:vertAlign w:val="superscript"/>
          <w:lang w:val="en-US"/>
        </w:rPr>
        <w:t>48</w:t>
      </w:r>
      <w:r w:rsidR="002C20E9" w:rsidRPr="00766FDE">
        <w:rPr>
          <w:color w:val="000000" w:themeColor="text1"/>
          <w:lang w:val="en-US"/>
        </w:rPr>
        <w:t>, launched a regional program paying farmers</w:t>
      </w:r>
      <w:r w:rsidR="007A5B68" w:rsidRPr="00766FDE">
        <w:rPr>
          <w:color w:val="000000" w:themeColor="text1"/>
          <w:lang w:val="en-US"/>
        </w:rPr>
        <w:t xml:space="preserve"> (see </w:t>
      </w:r>
      <w:r w:rsidR="007A5B68" w:rsidRPr="00E03974">
        <w:rPr>
          <w:i/>
          <w:iCs/>
          <w:color w:val="000000" w:themeColor="text1"/>
          <w:lang w:val="en-US"/>
        </w:rPr>
        <w:t>Reciprocity</w:t>
      </w:r>
      <w:r w:rsidR="007A5B68" w:rsidRPr="00766FDE">
        <w:rPr>
          <w:color w:val="000000" w:themeColor="text1"/>
          <w:lang w:val="en-US"/>
        </w:rPr>
        <w:t xml:space="preserve"> section)</w:t>
      </w:r>
      <w:r w:rsidR="002C20E9" w:rsidRPr="00766FDE">
        <w:rPr>
          <w:color w:val="000000" w:themeColor="text1"/>
          <w:lang w:val="en-US"/>
        </w:rPr>
        <w:t xml:space="preserve"> to test nitrogen rates of their choice using replicated trials and sharing their </w:t>
      </w:r>
      <w:r w:rsidR="002C20E9" w:rsidRPr="00766FDE">
        <w:rPr>
          <w:color w:val="000000" w:themeColor="text1"/>
          <w:lang w:val="en-US"/>
        </w:rPr>
        <w:lastRenderedPageBreak/>
        <w:t xml:space="preserve">results with the public. </w:t>
      </w:r>
      <w:r w:rsidR="00A1659B" w:rsidRPr="00766FDE">
        <w:rPr>
          <w:color w:val="000000" w:themeColor="text1"/>
          <w:lang w:val="en-US"/>
        </w:rPr>
        <w:t>These efforts represent a</w:t>
      </w:r>
      <w:r w:rsidR="00650554">
        <w:rPr>
          <w:color w:val="000000" w:themeColor="text1"/>
          <w:lang w:val="en-US"/>
        </w:rPr>
        <w:t xml:space="preserve"> positive redistribution of power in </w:t>
      </w:r>
      <w:r w:rsidR="00A1659B">
        <w:rPr>
          <w:lang w:val="en-US"/>
        </w:rPr>
        <w:t>generati</w:t>
      </w:r>
      <w:r w:rsidR="002827E9">
        <w:rPr>
          <w:lang w:val="en-US"/>
        </w:rPr>
        <w:t>ng</w:t>
      </w:r>
      <w:r w:rsidR="00A1659B">
        <w:rPr>
          <w:lang w:val="en-US"/>
        </w:rPr>
        <w:t xml:space="preserve"> nutrient recommendations</w:t>
      </w:r>
      <w:r w:rsidR="006237A3">
        <w:rPr>
          <w:lang w:val="en-US"/>
        </w:rPr>
        <w:t xml:space="preserve">. </w:t>
      </w:r>
    </w:p>
    <w:p w14:paraId="4CF2DB32" w14:textId="4CB7B261" w:rsidR="00C83D16" w:rsidRDefault="002E2390" w:rsidP="008A4A87">
      <w:pPr>
        <w:pStyle w:val="Heading2"/>
        <w:rPr>
          <w:lang w:val="en-US"/>
        </w:rPr>
      </w:pPr>
      <w:r>
        <w:rPr>
          <w:lang w:val="en-US"/>
        </w:rPr>
        <w:t xml:space="preserve">2.2 </w:t>
      </w:r>
      <w:r w:rsidR="00C83D16">
        <w:rPr>
          <w:lang w:val="en-US"/>
        </w:rPr>
        <w:t>Listening</w:t>
      </w:r>
      <w:r w:rsidR="00BE2EB1">
        <w:rPr>
          <w:lang w:val="en-US"/>
        </w:rPr>
        <w:t xml:space="preserve"> to and serving the margins</w:t>
      </w:r>
    </w:p>
    <w:p w14:paraId="2C1575E8" w14:textId="255B351A" w:rsidR="00ED49D1" w:rsidRDefault="00F75AAB" w:rsidP="00ED49D1">
      <w:pPr>
        <w:rPr>
          <w:lang w:val="en-US"/>
        </w:rPr>
      </w:pPr>
      <w:r>
        <w:rPr>
          <w:lang w:val="en-US"/>
        </w:rPr>
        <w:t>In agriculture, institutional exclusion can manifest through individual characteristics as well as farm-level features (e.g., production system, degree of farm mechanization). This systemic and cultural exclusion often translates to exclusion from agricultural research activities</w:t>
      </w:r>
      <w:r w:rsidRPr="003F03F5">
        <w:rPr>
          <w:vertAlign w:val="superscript"/>
          <w:lang w:val="en-US"/>
        </w:rPr>
        <w:t>49,50</w:t>
      </w:r>
      <w:r>
        <w:rPr>
          <w:lang w:val="en-US"/>
        </w:rPr>
        <w:t xml:space="preserve">. </w:t>
      </w:r>
      <w:r w:rsidR="0019711C">
        <w:rPr>
          <w:lang w:val="en-US"/>
        </w:rPr>
        <w:t xml:space="preserve">Conducting </w:t>
      </w:r>
      <w:r w:rsidR="00CB3E56">
        <w:rPr>
          <w:lang w:val="en-US"/>
        </w:rPr>
        <w:t xml:space="preserve">research </w:t>
      </w:r>
      <w:r w:rsidR="001F5FFE">
        <w:rPr>
          <w:lang w:val="en-US"/>
        </w:rPr>
        <w:t xml:space="preserve">that </w:t>
      </w:r>
      <w:r>
        <w:rPr>
          <w:lang w:val="en-US"/>
        </w:rPr>
        <w:t xml:space="preserve">serves </w:t>
      </w:r>
      <w:r w:rsidR="007A5B68">
        <w:rPr>
          <w:lang w:val="en-US"/>
        </w:rPr>
        <w:t>institutionally excluded</w:t>
      </w:r>
      <w:r>
        <w:rPr>
          <w:lang w:val="en-US"/>
        </w:rPr>
        <w:t xml:space="preserve"> groups lends legitimacy, helping to elevate their experiences and knowledge as equa</w:t>
      </w:r>
      <w:r w:rsidR="00E03974">
        <w:rPr>
          <w:lang w:val="en-US"/>
        </w:rPr>
        <w:t>l</w:t>
      </w:r>
      <w:r>
        <w:rPr>
          <w:lang w:val="en-US"/>
        </w:rPr>
        <w:t>l</w:t>
      </w:r>
      <w:r w:rsidR="00E03974">
        <w:rPr>
          <w:lang w:val="en-US"/>
        </w:rPr>
        <w:t>y valuable</w:t>
      </w:r>
      <w:r w:rsidRPr="00BA3ADF">
        <w:rPr>
          <w:vertAlign w:val="superscript"/>
          <w:lang w:val="en-US"/>
        </w:rPr>
        <w:t>51</w:t>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72381E">
        <w:rPr>
          <w:lang w:val="en-US"/>
        </w:rPr>
        <w:t xml:space="preserve"> </w:t>
      </w:r>
      <w:r>
        <w:rPr>
          <w:lang w:val="en-US"/>
        </w:rPr>
        <w:t xml:space="preserve">(hereafter referred to as Practical Farmers) </w:t>
      </w:r>
      <w:r w:rsidR="0072381E">
        <w:rPr>
          <w:lang w:val="en-US"/>
        </w:rPr>
        <w:t>as a peer-to-peer learning community</w:t>
      </w:r>
      <w:r w:rsidRPr="00F75AAB">
        <w:rPr>
          <w:vertAlign w:val="superscript"/>
          <w:lang w:val="en-US"/>
        </w:rPr>
        <w:t>52</w:t>
      </w:r>
      <w:r w:rsidR="0072381E">
        <w:rPr>
          <w:lang w:val="en-US"/>
        </w:rPr>
        <w:t xml:space="preserve">, </w:t>
      </w:r>
      <w:r w:rsidR="0039604B">
        <w:rPr>
          <w:lang w:val="en-US"/>
        </w:rPr>
        <w:t>partially in response to feeling neglected by the Land Grant</w:t>
      </w:r>
      <w:r w:rsidR="009147B2">
        <w:rPr>
          <w:lang w:val="en-US"/>
        </w:rPr>
        <w:t>’s extension systems</w:t>
      </w:r>
      <w:r w:rsidRPr="00F75AAB">
        <w:rPr>
          <w:vertAlign w:val="superscript"/>
          <w:lang w:val="en-US"/>
        </w:rPr>
        <w:t>53</w:t>
      </w:r>
      <w:r w:rsidR="0039604B">
        <w:rPr>
          <w:lang w:val="en-US"/>
        </w:rPr>
        <w:t xml:space="preserv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w:t>
      </w:r>
      <w:r w:rsidRPr="00F75AAB">
        <w:rPr>
          <w:vertAlign w:val="superscript"/>
          <w:lang w:val="en-US"/>
        </w:rPr>
        <w:t>54</w:t>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(S</w:t>
      </w:r>
      <w:r w:rsidR="00E03974">
        <w:rPr>
          <w:lang w:val="en-US"/>
        </w:rPr>
        <w:t>1</w:t>
      </w:r>
      <w:r w:rsidR="00FE199B">
        <w:rPr>
          <w:lang w:val="en-US"/>
        </w:rPr>
        <w:t>)</w:t>
      </w:r>
      <w:r w:rsidR="00671B76">
        <w:rPr>
          <w:lang w:val="en-US"/>
        </w:rPr>
        <w:t xml:space="preserve">. </w:t>
      </w:r>
      <w:r w:rsidR="008E4F4B">
        <w:rPr>
          <w:lang w:val="en-US"/>
        </w:rPr>
        <w:t xml:space="preserve">Researcher </w:t>
      </w:r>
      <w:r>
        <w:rPr>
          <w:lang w:val="en-US"/>
        </w:rPr>
        <w:t xml:space="preserve">participation in </w:t>
      </w:r>
      <w:r w:rsidR="008E4F4B">
        <w:rPr>
          <w:lang w:val="en-US"/>
        </w:rPr>
        <w:t>the Women Food and Agricultural Network</w:t>
      </w:r>
      <w:r w:rsidRPr="00F75AAB">
        <w:rPr>
          <w:vertAlign w:val="superscript"/>
          <w:lang w:val="en-US"/>
        </w:rPr>
        <w:t>55</w:t>
      </w:r>
      <w:r w:rsidR="008E4F4B">
        <w:rPr>
          <w:lang w:val="en-US"/>
        </w:rPr>
        <w:t xml:space="preserve"> similarly inspired scientifically fruitful activities with women land owners</w:t>
      </w:r>
      <w:r w:rsidRPr="00F75AAB">
        <w:rPr>
          <w:vertAlign w:val="superscript"/>
          <w:lang w:val="en-US"/>
        </w:rPr>
        <w:t>56,57</w:t>
      </w:r>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they can</w:t>
      </w:r>
      <w:r w:rsidR="005904E5">
        <w:rPr>
          <w:lang w:val="en-US"/>
        </w:rPr>
        <w:t xml:space="preserve"> in turn</w:t>
      </w:r>
      <w:r w:rsidR="00954CBC">
        <w:rPr>
          <w:lang w:val="en-US"/>
        </w:rPr>
        <w:t xml:space="preserve"> gain </w:t>
      </w:r>
      <w:r w:rsidR="005F5DD2">
        <w:rPr>
          <w:lang w:val="en-US"/>
        </w:rPr>
        <w:t xml:space="preserve">rich scientific insights. </w:t>
      </w:r>
    </w:p>
    <w:p w14:paraId="46A6FAFB" w14:textId="77777777" w:rsidR="002554C6" w:rsidRDefault="002554C6" w:rsidP="00390894">
      <w:pPr>
        <w:rPr>
          <w:lang w:val="en-US"/>
        </w:rPr>
      </w:pPr>
    </w:p>
    <w:p w14:paraId="7D5DAF8C" w14:textId="76153522" w:rsidR="00C83D16" w:rsidRDefault="002E2390" w:rsidP="008A4A87">
      <w:pPr>
        <w:pStyle w:val="Heading2"/>
        <w:rPr>
          <w:lang w:val="en-US"/>
        </w:rPr>
      </w:pPr>
      <w:r>
        <w:rPr>
          <w:lang w:val="en-US"/>
        </w:rPr>
        <w:t xml:space="preserve">2.3 </w:t>
      </w:r>
      <w:r w:rsidR="00C83D16">
        <w:rPr>
          <w:lang w:val="en-US"/>
        </w:rPr>
        <w:t>Legitimizing other</w:t>
      </w:r>
      <w:r w:rsidR="00F251AD">
        <w:rPr>
          <w:lang w:val="en-US"/>
        </w:rPr>
        <w:t xml:space="preserve"> ways of</w:t>
      </w:r>
      <w:r w:rsidR="00C83D16">
        <w:rPr>
          <w:lang w:val="en-US"/>
        </w:rPr>
        <w:t xml:space="preserve"> know</w:t>
      </w:r>
      <w:r w:rsidR="00F251AD">
        <w:rPr>
          <w:lang w:val="en-US"/>
        </w:rPr>
        <w:t>ing</w:t>
      </w:r>
    </w:p>
    <w:p w14:paraId="237F8432" w14:textId="0AD0BEA0"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650554" w:rsidRPr="00650554">
        <w:rPr>
          <w:vertAlign w:val="superscript"/>
          <w:lang w:val="en-US"/>
        </w:rPr>
        <w:t>58</w:t>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650554" w:rsidRPr="00650554">
        <w:rPr>
          <w:vertAlign w:val="superscript"/>
          <w:lang w:val="en-US"/>
        </w:rPr>
        <w:t>59</w:t>
      </w:r>
      <w:r w:rsidR="00A15848">
        <w:rPr>
          <w:lang w:val="en-US"/>
        </w:rPr>
        <w:t>.</w:t>
      </w:r>
      <w:r w:rsidR="000732A5">
        <w:rPr>
          <w:lang w:val="en-US"/>
        </w:rPr>
        <w:t xml:space="preserve"> </w:t>
      </w:r>
      <w:r w:rsidR="005F5DD2">
        <w:rPr>
          <w:lang w:val="en-US"/>
        </w:rPr>
        <w:t>It has a scientific underpinning</w:t>
      </w:r>
      <w:r w:rsidR="00650554" w:rsidRPr="00650554">
        <w:rPr>
          <w:vertAlign w:val="superscript"/>
          <w:lang w:val="en-US"/>
        </w:rPr>
        <w:t>60</w:t>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650554" w:rsidRPr="00650554">
        <w:rPr>
          <w:vertAlign w:val="superscript"/>
          <w:lang w:val="en-US"/>
        </w:rPr>
        <w:t>61</w:t>
      </w:r>
      <w:r w:rsidR="005F5DD2">
        <w:rPr>
          <w:lang w:val="en-US"/>
        </w:rPr>
        <w:t>. Workable</w:t>
      </w:r>
      <w:r w:rsidR="00481783">
        <w:rPr>
          <w:lang w:val="en-US"/>
        </w:rPr>
        <w:t>-</w:t>
      </w:r>
      <w:r w:rsidR="005F5DD2">
        <w:rPr>
          <w:lang w:val="en-US"/>
        </w:rPr>
        <w:t>day survey data is commonly used in extension, but to our knowledge has had li</w:t>
      </w:r>
      <w:r>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E03974">
        <w:rPr>
          <w:lang w:val="en-US"/>
        </w:rPr>
        <w:t>1</w:t>
      </w:r>
      <w:r w:rsidR="00FE199B">
        <w:rPr>
          <w:lang w:val="en-US"/>
        </w:rPr>
        <w:t>)</w:t>
      </w:r>
      <w:r w:rsidR="00766CF5">
        <w:rPr>
          <w:lang w:val="en-US"/>
        </w:rPr>
        <w:t xml:space="preserve">. This </w:t>
      </w:r>
      <w:r w:rsidR="005904E5">
        <w:rPr>
          <w:lang w:val="en-US"/>
        </w:rPr>
        <w:t>effort</w:t>
      </w:r>
      <w:r w:rsidR="004F1CF0">
        <w:rPr>
          <w:lang w:val="en-US"/>
        </w:rPr>
        <w:t xml:space="preserve"> </w:t>
      </w:r>
      <w:r w:rsidR="00E03974">
        <w:rPr>
          <w:lang w:val="en-US"/>
        </w:rPr>
        <w:t xml:space="preserve">places </w:t>
      </w:r>
      <w:r w:rsidR="004F1CF0">
        <w:rPr>
          <w:lang w:val="en-US"/>
        </w:rPr>
        <w:t>farmer</w:t>
      </w:r>
      <w:r w:rsidR="00481783">
        <w:rPr>
          <w:lang w:val="en-US"/>
        </w:rPr>
        <w:t xml:space="preserve">s’ ways of knowing in </w:t>
      </w:r>
      <w:r w:rsidR="004F1CF0">
        <w:rPr>
          <w:lang w:val="en-US"/>
        </w:rPr>
        <w:t>a scientific framework, and</w:t>
      </w:r>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53C7B010" w:rsidR="002C7496" w:rsidRDefault="00EE392E" w:rsidP="002E2390">
      <w:pPr>
        <w:pStyle w:val="Heading1"/>
        <w:numPr>
          <w:ilvl w:val="0"/>
          <w:numId w:val="15"/>
        </w:numPr>
        <w:rPr>
          <w:lang w:val="en-US"/>
        </w:rPr>
      </w:pPr>
      <w:r>
        <w:rPr>
          <w:lang w:val="en-US"/>
        </w:rPr>
        <w:t xml:space="preserve">Farmer-researcher relations should be reciprocal </w:t>
      </w:r>
    </w:p>
    <w:p w14:paraId="4B3B3851" w14:textId="4713482D"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r>
        <w:rPr>
          <w:lang w:val="en-US"/>
        </w:rPr>
        <w:t>abound</w:t>
      </w:r>
      <w:r w:rsidR="00650554" w:rsidRPr="00650554">
        <w:rPr>
          <w:vertAlign w:val="superscript"/>
          <w:lang w:val="en-US"/>
        </w:rPr>
        <w:t>62–64</w:t>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650554" w:rsidRPr="00650554">
        <w:rPr>
          <w:vertAlign w:val="superscript"/>
          <w:lang w:val="en-US"/>
        </w:rPr>
        <w:t>65,66</w:t>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 xml:space="preserve">guidance on working with </w:t>
      </w:r>
      <w:r w:rsidR="004B348C">
        <w:rPr>
          <w:lang w:val="en-US"/>
        </w:rPr>
        <w:lastRenderedPageBreak/>
        <w:t>communities</w:t>
      </w:r>
      <w:r w:rsidR="00065B3B">
        <w:rPr>
          <w:lang w:val="en-US"/>
        </w:rPr>
        <w:t xml:space="preserve"> and o</w:t>
      </w:r>
      <w:r w:rsidR="004B348C">
        <w:rPr>
          <w:lang w:val="en-US"/>
        </w:rPr>
        <w:t>rganizations in general</w:t>
      </w:r>
      <w:r w:rsidR="00677699" w:rsidRPr="00677699">
        <w:rPr>
          <w:vertAlign w:val="superscript"/>
          <w:lang w:val="en-US"/>
        </w:rPr>
        <w:t>9</w:t>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0C7E3C0A" w:rsidR="00BF2CA1" w:rsidRPr="00BF2CA1" w:rsidRDefault="002E2390" w:rsidP="00BF2CA1">
      <w:pPr>
        <w:pStyle w:val="Heading2"/>
        <w:rPr>
          <w:lang w:val="en-US"/>
        </w:rPr>
      </w:pPr>
      <w:r>
        <w:rPr>
          <w:lang w:val="en-US"/>
        </w:rPr>
        <w:t xml:space="preserve">3.1 </w:t>
      </w:r>
      <w:r w:rsidR="00D10D16">
        <w:rPr>
          <w:lang w:val="en-US"/>
        </w:rPr>
        <w:t>Compensation</w:t>
      </w:r>
    </w:p>
    <w:p w14:paraId="3AF8CAC9" w14:textId="14987C9C"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650554" w:rsidRPr="00650554">
        <w:rPr>
          <w:vertAlign w:val="superscript"/>
          <w:lang w:val="en-US"/>
        </w:rPr>
        <w:t>67,68</w:t>
      </w:r>
      <w:r w:rsidR="00481783">
        <w:rPr>
          <w:lang w:val="en-US"/>
        </w:rPr>
        <w:t xml:space="preserve">, but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481783">
        <w:rPr>
          <w:lang w:val="en-US"/>
        </w:rPr>
        <w:t xml:space="preserve"> and </w:t>
      </w:r>
      <w:r w:rsidR="0027207A">
        <w:rPr>
          <w:lang w:val="en-US"/>
        </w:rPr>
        <w:t>how those mechanisms influence collaboration dynamics</w:t>
      </w:r>
      <w:r w:rsidR="00650554" w:rsidRPr="00650554">
        <w:rPr>
          <w:vertAlign w:val="superscript"/>
          <w:lang w:val="en-US"/>
        </w:rPr>
        <w:t>69</w:t>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50554" w:rsidRPr="00650554">
        <w:rPr>
          <w:vertAlign w:val="superscript"/>
          <w:lang w:val="en-US"/>
        </w:rPr>
        <w:t>70</w:t>
      </w:r>
      <w:r w:rsidR="0012252F">
        <w:rPr>
          <w:lang w:val="en-US"/>
          <w14:ligatures w14:val="none"/>
        </w:rPr>
        <w:t xml:space="preserve">, and </w:t>
      </w:r>
      <w:r w:rsidR="0012252F">
        <w:rPr>
          <w:lang w:val="en-US"/>
        </w:rPr>
        <w:t>w</w:t>
      </w:r>
      <w:r w:rsidR="0012252F">
        <w:rPr>
          <w:lang w:val="en-US"/>
        </w:rPr>
        <w:t xml:space="preserve">hile some funding agencies </w:t>
      </w:r>
      <w:r w:rsidR="0012252F">
        <w:rPr>
          <w:lang w:val="en-US"/>
        </w:rPr>
        <w:t xml:space="preserve">explicitly </w:t>
      </w:r>
      <w:r w:rsidR="0012252F">
        <w:rPr>
          <w:lang w:val="en-US"/>
        </w:rPr>
        <w:t>allow for farmer-participant compensation</w:t>
      </w:r>
      <w:r w:rsidR="0012252F">
        <w:rPr>
          <w:lang w:val="en-US"/>
        </w:rPr>
        <w:t xml:space="preserve"> (e.g. USDA-SARE)</w:t>
      </w:r>
      <w:r w:rsidR="0012252F">
        <w:rPr>
          <w:lang w:val="en-US"/>
        </w:rPr>
        <w:t xml:space="preserve">, to our knowledge none </w:t>
      </w:r>
      <w:r w:rsidR="001059F2">
        <w:rPr>
          <w:lang w:val="en-US"/>
        </w:rPr>
        <w:t>require farmer participants to be compensated</w:t>
      </w:r>
      <w:r w:rsidR="0012252F">
        <w:rPr>
          <w:lang w:val="en-US"/>
        </w:rPr>
        <w:t xml:space="preserve"> (S</w:t>
      </w:r>
      <w:r w:rsidR="00E03974">
        <w:rPr>
          <w:lang w:val="en-US"/>
        </w:rPr>
        <w:t>2</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4C85323B" w:rsidR="003F1594" w:rsidRDefault="00677699" w:rsidP="00677699">
      <w:pPr>
        <w:rPr>
          <w:lang w:val="en-US"/>
        </w:rPr>
      </w:pPr>
      <w:r>
        <w:rPr>
          <w:lang w:val="en-US"/>
          <w14:ligatures w14:val="none"/>
        </w:rPr>
        <w:t xml:space="preserve">Fair remuneration is in everyone’s best interests; </w:t>
      </w:r>
      <w:r w:rsidR="0020694B" w:rsidRPr="00A06BCD">
        <w:rPr>
          <w:lang w:val="en-US"/>
        </w:rPr>
        <w:t>equitable partnerships are more likely to be sustained in the long-term</w:t>
      </w:r>
      <w:r w:rsidR="001059F2" w:rsidRPr="001059F2">
        <w:rPr>
          <w:vertAlign w:val="superscript"/>
          <w:lang w:val="en-US"/>
        </w:rPr>
        <w:t>71</w:t>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Pr>
          <w:lang w:val="en-US"/>
        </w:rPr>
        <w:t>S</w:t>
      </w:r>
      <w:r w:rsidR="000D7352">
        <w:rPr>
          <w:lang w:val="en-US"/>
        </w:rPr>
        <w:t>3</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9D4689" w:rsidRPr="00481783">
        <w:rPr>
          <w:i/>
          <w:iCs/>
          <w:lang w:val="en-US"/>
        </w:rPr>
        <w:t xml:space="preserve">Technical </w:t>
      </w:r>
      <w:r w:rsidR="00481783" w:rsidRPr="00481783">
        <w:rPr>
          <w:i/>
          <w:iCs/>
          <w:lang w:val="en-US"/>
        </w:rPr>
        <w:t>a</w:t>
      </w:r>
      <w:r w:rsidR="009D4689" w:rsidRPr="00481783">
        <w:rPr>
          <w:i/>
          <w:iCs/>
          <w:lang w:val="en-US"/>
        </w:rPr>
        <w:t>udit</w:t>
      </w:r>
      <w:r w:rsidR="00065B3B" w:rsidRPr="00481783">
        <w:rPr>
          <w:i/>
          <w:iCs/>
          <w:lang w:val="en-US"/>
        </w:rPr>
        <w:t>s</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650554" w:rsidRPr="00650554">
        <w:rPr>
          <w:vertAlign w:val="superscript"/>
          <w:lang w:val="en-US"/>
        </w:rPr>
        <w:t>63,69</w:t>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12252F">
        <w:rPr>
          <w:lang w:val="en-US"/>
        </w:rPr>
        <w:t>S</w:t>
      </w:r>
      <w:r w:rsidR="000D7352">
        <w:rPr>
          <w:lang w:val="en-US"/>
        </w:rPr>
        <w:t>3</w:t>
      </w:r>
      <w:r w:rsidR="009D4689">
        <w:rPr>
          <w:lang w:val="en-US"/>
        </w:rPr>
        <w:t>)</w:t>
      </w:r>
      <w:r w:rsidR="00146801">
        <w:rPr>
          <w:lang w:val="en-US"/>
        </w:rPr>
        <w:t>.</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2D8826B2" w:rsidR="00D50F2E" w:rsidRPr="000D7352"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t>
      </w:r>
      <w:r w:rsidR="000D7352">
        <w:rPr>
          <w:lang w:val="en-US"/>
        </w:rPr>
        <w:t>M</w:t>
      </w:r>
      <w:r w:rsidR="00C104F0">
        <w:rPr>
          <w:lang w:val="en-US"/>
        </w:rPr>
        <w:t xml:space="preserve">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w:t>
      </w:r>
      <w:r w:rsidR="004C585D">
        <w:rPr>
          <w:lang w:val="en-US"/>
        </w:rPr>
        <w:t xml:space="preserve"> (Figure 1)</w:t>
      </w:r>
      <w:r w:rsidR="00D50F2E">
        <w:rPr>
          <w:lang w:val="en-US"/>
        </w:rPr>
        <w:t xml:space="preserve">. Building on recommendations from </w:t>
      </w:r>
      <w:r w:rsidR="009D4689">
        <w:rPr>
          <w:lang w:val="en-US"/>
        </w:rPr>
        <w:t>various sources</w:t>
      </w:r>
      <w:r w:rsidR="001059F2" w:rsidRPr="001059F2">
        <w:rPr>
          <w:vertAlign w:val="superscript"/>
          <w:lang w:val="en-US"/>
        </w:rPr>
        <w:t>9,13,72</w:t>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12252F">
        <w:rPr>
          <w:lang w:val="en-US"/>
        </w:rPr>
        <w:t xml:space="preserve">as guides </w:t>
      </w:r>
      <w:r w:rsidR="0012252F" w:rsidRPr="000D7352">
        <w:rPr>
          <w:lang w:val="en-US"/>
        </w:rPr>
        <w:t>for building equitable projects</w:t>
      </w:r>
      <w:r w:rsidR="00D50F2E" w:rsidRPr="000D7352">
        <w:rPr>
          <w:lang w:val="en-US"/>
        </w:rPr>
        <w:t>:</w:t>
      </w:r>
    </w:p>
    <w:p w14:paraId="325C8BE9" w14:textId="77777777" w:rsidR="00D50F2E" w:rsidRPr="000D7352" w:rsidRDefault="00D50F2E" w:rsidP="00CA2C6E">
      <w:pPr>
        <w:rPr>
          <w:lang w:val="en-US"/>
        </w:rPr>
      </w:pP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73F4D749" w14:textId="147144D1"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power and</w:t>
      </w:r>
      <w:r w:rsidRPr="000D7352">
        <w:rPr>
          <w:rFonts w:ascii="Calibri" w:hAnsi="Calibri" w:cs="Calibri"/>
          <w:lang w:val="en-US"/>
        </w:rPr>
        <w:t xml:space="preserve"> resources shared?</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both entities transformed as a result of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123DD4F3" w:rsidR="004C585D" w:rsidRDefault="00BF353D" w:rsidP="00CA2C6E">
      <w:pPr>
        <w:rPr>
          <w:lang w:val="en-US"/>
        </w:rPr>
      </w:pPr>
      <w:r>
        <w:rPr>
          <w:noProof/>
          <w:lang w:val="en-US"/>
        </w:rPr>
        <w:lastRenderedPageBreak/>
        <w:drawing>
          <wp:inline distT="0" distB="0" distL="0" distR="0" wp14:anchorId="691F317C" wp14:editId="2B918128">
            <wp:extent cx="3305420" cy="2453176"/>
            <wp:effectExtent l="0" t="0" r="9525" b="4445"/>
            <wp:docPr id="433746887" name="Picture 2"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6887" name="Picture 2"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8265" cy="2462709"/>
                    </a:xfrm>
                    <a:prstGeom prst="rect">
                      <a:avLst/>
                    </a:prstGeom>
                  </pic:spPr>
                </pic:pic>
              </a:graphicData>
            </a:graphic>
          </wp:inline>
        </w:drawing>
      </w:r>
    </w:p>
    <w:p w14:paraId="23B9ECE4" w14:textId="7C6AC011"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xml:space="preserve">) A simple, transactional, and </w:t>
      </w:r>
      <w:r>
        <w:rPr>
          <w:i/>
          <w:iCs/>
          <w:lang w:val="en-US"/>
        </w:rPr>
        <w:t>i</w:t>
      </w:r>
      <w:r w:rsidRPr="00270076">
        <w:rPr>
          <w:i/>
          <w:iCs/>
          <w:lang w:val="en-US"/>
        </w:rPr>
        <w:t xml:space="preserve">n-equitable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 effective, and sustainable collaboration relationships</w:t>
      </w:r>
      <w:r w:rsidR="00384F1B">
        <w:rPr>
          <w:i/>
          <w:iCs/>
          <w:lang w:val="en-US"/>
        </w:rPr>
        <w:t>; an example survey for assessing these metrics is available in supplemental information (S4)</w:t>
      </w:r>
      <w:r w:rsidRPr="00270076">
        <w:rPr>
          <w:i/>
          <w:iCs/>
          <w:lang w:val="en-US"/>
        </w:rPr>
        <w:t>.</w:t>
      </w:r>
      <w:r>
        <w:rPr>
          <w:lang w:val="en-US"/>
        </w:rPr>
        <w:t xml:space="preserve"> </w:t>
      </w:r>
    </w:p>
    <w:p w14:paraId="0F9DB682" w14:textId="77777777" w:rsidR="004C585D" w:rsidRDefault="004C585D" w:rsidP="00CA2C6E">
      <w:pPr>
        <w:rPr>
          <w:lang w:val="en-US"/>
        </w:rPr>
      </w:pPr>
    </w:p>
    <w:p w14:paraId="2DD6D6AB" w14:textId="6DD417D1" w:rsidR="004C585D" w:rsidRDefault="004C585D" w:rsidP="00CA2C6E">
      <w:pPr>
        <w:rPr>
          <w:lang w:val="en-US"/>
        </w:rPr>
      </w:pPr>
      <w:r>
        <w:rPr>
          <w:lang w:val="en-US"/>
        </w:rPr>
        <w:t xml:space="preserve">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(S4). As these questions have become guides for program design, participants have been highly satisfied (S1) and membership is growing. Other researchers and entities likely utilize some form of these metrics, but more explicit and ubiquitous use would benefit project designs and evaluations.   </w:t>
      </w:r>
    </w:p>
    <w:p w14:paraId="0099F0BD" w14:textId="10DCFB83" w:rsidR="00CC38CF" w:rsidRDefault="00900F87" w:rsidP="002E2390">
      <w:pPr>
        <w:pStyle w:val="Heading1"/>
        <w:numPr>
          <w:ilvl w:val="0"/>
          <w:numId w:val="15"/>
        </w:numPr>
        <w:rPr>
          <w:lang w:val="en-US"/>
        </w:rPr>
      </w:pPr>
      <w:r>
        <w:rPr>
          <w:lang w:val="en-US"/>
        </w:rPr>
        <w:t xml:space="preserve">All research is </w:t>
      </w:r>
      <w:r w:rsidR="00C7679D">
        <w:rPr>
          <w:lang w:val="en-US"/>
        </w:rPr>
        <w:t>values-informed</w:t>
      </w:r>
    </w:p>
    <w:p w14:paraId="2F8A5137" w14:textId="5BF76F5F"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1059F2" w:rsidRPr="001059F2">
        <w:rPr>
          <w:vertAlign w:val="superscript"/>
          <w:lang w:val="en-US"/>
        </w:rPr>
        <w:t>73,74</w:t>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 while still valuing the foundations of empirical evidence and systematic investigation</w:t>
      </w:r>
      <w:r w:rsidR="001059F2" w:rsidRPr="00BA3ADF">
        <w:rPr>
          <w:vertAlign w:val="superscript"/>
          <w:lang w:val="en-US"/>
        </w:rPr>
        <w:t>75,76</w:t>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p>
    <w:p w14:paraId="37748B00" w14:textId="2B8FF954" w:rsidR="000D16E3" w:rsidRDefault="002E2390" w:rsidP="000D16E3">
      <w:pPr>
        <w:pStyle w:val="Heading2"/>
        <w:rPr>
          <w:lang w:val="en-US"/>
        </w:rPr>
      </w:pPr>
      <w:r>
        <w:rPr>
          <w:lang w:val="en-US"/>
        </w:rPr>
        <w:t xml:space="preserve">4.1 </w:t>
      </w:r>
      <w:r w:rsidR="000D16E3">
        <w:rPr>
          <w:lang w:val="en-US"/>
        </w:rPr>
        <w:t>Coexistance of multiple truths</w:t>
      </w:r>
    </w:p>
    <w:p w14:paraId="1A554658" w14:textId="77F88FB4"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1059F2" w:rsidRPr="001059F2">
        <w:rPr>
          <w:vertAlign w:val="superscript"/>
          <w:lang w:val="en-US"/>
        </w:rPr>
        <w:t>77</w:t>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an effort that contributed to a larger collection of innovations referred to as ‘The Green Revolution’ and for which Borlaug won a Nobel Peace Prize</w:t>
      </w:r>
      <w:r w:rsidR="001059F2" w:rsidRPr="001059F2">
        <w:rPr>
          <w:vertAlign w:val="superscript"/>
          <w:lang w:val="en-US"/>
        </w:rPr>
        <w:t>78</w:t>
      </w:r>
      <w:r w:rsidR="00D65312">
        <w:rPr>
          <w:lang w:val="en-US"/>
        </w:rPr>
        <w:t>.</w:t>
      </w:r>
      <w:r w:rsidR="00725FDB">
        <w:rPr>
          <w:lang w:val="en-US"/>
        </w:rPr>
        <w:t xml:space="preserve"> Vogt 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w:t>
      </w:r>
      <w:r w:rsidR="00191CB0">
        <w:rPr>
          <w:lang w:val="en-US"/>
        </w:rPr>
        <w:lastRenderedPageBreak/>
        <w:t>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1059F2" w:rsidRPr="001059F2">
        <w:rPr>
          <w:vertAlign w:val="superscript"/>
          <w:lang w:val="en-US"/>
        </w:rPr>
        <w:t>79</w:t>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12B02B4D" w14:textId="54785B42" w:rsidR="00836245" w:rsidRDefault="00836245" w:rsidP="00FF710E">
      <w:pPr>
        <w:rPr>
          <w:lang w:val="en-US"/>
        </w:rPr>
      </w:pPr>
    </w:p>
    <w:p w14:paraId="1FF78FBF" w14:textId="1BFB3F5E" w:rsidR="000D16E3" w:rsidRDefault="002E2390" w:rsidP="000D16E3">
      <w:pPr>
        <w:pStyle w:val="Heading2"/>
        <w:rPr>
          <w:lang w:val="en-US"/>
        </w:rPr>
      </w:pPr>
      <w:r>
        <w:rPr>
          <w:lang w:val="en-US"/>
        </w:rPr>
        <w:t xml:space="preserve">4.2 </w:t>
      </w:r>
      <w:r w:rsidR="00D65312">
        <w:rPr>
          <w:lang w:val="en-US"/>
        </w:rPr>
        <w:t>D</w:t>
      </w:r>
      <w:r w:rsidR="000D16E3">
        <w:rPr>
          <w:lang w:val="en-US"/>
        </w:rPr>
        <w:t>iverse framings a</w:t>
      </w:r>
      <w:r w:rsidR="00D65312">
        <w:rPr>
          <w:lang w:val="en-US"/>
        </w:rPr>
        <w:t>s</w:t>
      </w:r>
      <w:r w:rsidR="000D16E3">
        <w:rPr>
          <w:lang w:val="en-US"/>
        </w:rPr>
        <w:t xml:space="preserve"> a strength</w:t>
      </w:r>
    </w:p>
    <w:p w14:paraId="79FB1BAA" w14:textId="461CEF18" w:rsidR="002D5221" w:rsidRDefault="009A141C" w:rsidP="002D5221">
      <w:pPr>
        <w:rPr>
          <w:lang w:val="en-US"/>
        </w:rPr>
      </w:pPr>
      <w:r>
        <w:rPr>
          <w:lang w:val="en-US"/>
        </w:rPr>
        <w:t xml:space="preserve">In the context of policy making, the acknowledgement of </w:t>
      </w:r>
      <w:r w:rsidR="009859E5">
        <w:rPr>
          <w:lang w:val="en-US"/>
        </w:rPr>
        <w:t>multiple truths</w:t>
      </w:r>
      <w:r>
        <w:rPr>
          <w:lang w:val="en-US"/>
        </w:rPr>
        <w:t xml:space="preserve"> is understood </w:t>
      </w:r>
      <w:r w:rsidR="00197361">
        <w:rPr>
          <w:lang w:val="en-US"/>
        </w:rPr>
        <w:t xml:space="preserve">as an inherent complexity in </w:t>
      </w:r>
      <w:r>
        <w:rPr>
          <w:lang w:val="en-US"/>
        </w:rPr>
        <w:t>addressing multi-faceted issues</w:t>
      </w:r>
      <w:r w:rsidR="009F6D33">
        <w:rPr>
          <w:lang w:val="en-US"/>
        </w:rPr>
        <w:t xml:space="preserve">; therefore </w:t>
      </w:r>
      <w:r>
        <w:rPr>
          <w:lang w:val="en-US"/>
        </w:rPr>
        <w:t xml:space="preserve">the broader the set of </w:t>
      </w:r>
      <w:r w:rsidR="009F6D33">
        <w:rPr>
          <w:lang w:val="en-US"/>
        </w:rPr>
        <w:t xml:space="preserve">known </w:t>
      </w:r>
      <w:r>
        <w:rPr>
          <w:lang w:val="en-US"/>
        </w:rPr>
        <w:t xml:space="preserve">realities, </w:t>
      </w:r>
      <w:r w:rsidR="009F6D33">
        <w:rPr>
          <w:lang w:val="en-US"/>
        </w:rPr>
        <w:t>the greater the</w:t>
      </w:r>
      <w:r w:rsidR="00197361">
        <w:rPr>
          <w:lang w:val="en-US"/>
        </w:rPr>
        <w:t xml:space="preserve"> possibility for more equitable solutions</w:t>
      </w:r>
      <w:r w:rsidR="001059F2" w:rsidRPr="001059F2">
        <w:rPr>
          <w:vertAlign w:val="superscript"/>
          <w:lang w:val="en-US"/>
        </w:rPr>
        <w:t>80</w:t>
      </w:r>
      <w:r>
        <w:rPr>
          <w:lang w:val="en-US"/>
        </w:rPr>
        <w:t xml:space="preserve">. </w:t>
      </w:r>
      <w:r w:rsidR="00411E3A">
        <w:rPr>
          <w:lang w:val="en-US"/>
        </w:rPr>
        <w:t>Scientists who acknowledge and navigate the existence of multiple truths are better equipped to provide solutions that do not preferentially disadvantage vulnerable groups</w:t>
      </w:r>
      <w:r w:rsidR="001059F2" w:rsidRPr="00BA3ADF">
        <w:rPr>
          <w:vertAlign w:val="superscript"/>
          <w:lang w:val="en-US"/>
        </w:rPr>
        <w:t>81</w:t>
      </w:r>
      <w:r w:rsidR="00411E3A">
        <w:rPr>
          <w:lang w:val="en-US"/>
        </w:rPr>
        <w:t>. 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little </w:t>
      </w:r>
      <w:r w:rsidR="004B79B8">
        <w:rPr>
          <w:lang w:val="en-US"/>
        </w:rPr>
        <w:t>regarding</w:t>
      </w:r>
      <w:r w:rsidR="00FB3F65">
        <w:rPr>
          <w:lang w:val="en-US"/>
        </w:rPr>
        <w:t xml:space="preserve"> value systems</w:t>
      </w:r>
      <w:r w:rsidR="009F6D33">
        <w:rPr>
          <w:lang w:val="en-US"/>
        </w:rPr>
        <w:t xml:space="preserve">. </w:t>
      </w:r>
      <w:r w:rsidR="009A0D1A">
        <w:rPr>
          <w:lang w:val="en-US"/>
        </w:rPr>
        <w:t>Today, an increasing availability of diversely framed reflections concerning the Green Revolution ha</w:t>
      </w:r>
      <w:r w:rsidR="009F6D33">
        <w:rPr>
          <w:lang w:val="en-US"/>
        </w:rPr>
        <w:t>s</w:t>
      </w:r>
      <w:r w:rsidR="009A0D1A">
        <w:rPr>
          <w:lang w:val="en-US"/>
        </w:rPr>
        <w:t xml:space="preserve"> led to significantly more nuanced understandings of the motivations</w:t>
      </w:r>
      <w:r w:rsidR="004B79B8">
        <w:rPr>
          <w:lang w:val="en-US"/>
        </w:rPr>
        <w:t xml:space="preserve"> behind and</w:t>
      </w:r>
      <w:r w:rsidR="009A0D1A">
        <w:rPr>
          <w:lang w:val="en-US"/>
        </w:rPr>
        <w:t xml:space="preserve"> impacts of the Green Revolution</w:t>
      </w:r>
      <w:r w:rsidR="001059F2" w:rsidRPr="001059F2">
        <w:rPr>
          <w:vertAlign w:val="superscript"/>
          <w:lang w:val="en-US"/>
        </w:rPr>
        <w:t>82</w:t>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 xml:space="preserve">is a prerequisite for </w:t>
      </w:r>
      <w:r w:rsidR="00191CB0">
        <w:rPr>
          <w:lang w:val="en-US"/>
        </w:rPr>
        <w:t>crafting fair and equitable agricultural trajectories</w:t>
      </w:r>
      <w:r w:rsidR="0011019C">
        <w:rPr>
          <w:lang w:val="en-US"/>
        </w:rPr>
        <w:t xml:space="preserve">; increased diversity in agricultural research scientists is a necessary corollary. </w:t>
      </w:r>
    </w:p>
    <w:p w14:paraId="258909FC" w14:textId="29D1496F" w:rsidR="008A169F" w:rsidRDefault="008A169F" w:rsidP="002E2390">
      <w:pPr>
        <w:pStyle w:val="Heading1"/>
        <w:numPr>
          <w:ilvl w:val="0"/>
          <w:numId w:val="15"/>
        </w:numPr>
        <w:rPr>
          <w:lang w:val="en-US"/>
        </w:rPr>
      </w:pPr>
      <w:r>
        <w:rPr>
          <w:lang w:val="en-US"/>
        </w:rPr>
        <w:t>Conclusions</w:t>
      </w:r>
    </w:p>
    <w:p w14:paraId="4D090398" w14:textId="3B5E772D" w:rsidR="00191CB0"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124EC3">
        <w:rPr>
          <w:lang w:val="en-US"/>
        </w:rPr>
        <w:t xml:space="preserve">, and that intentional application of the principles of Data Feminism positively impacts </w:t>
      </w:r>
      <w:r w:rsidR="00124EC3" w:rsidRPr="007018EE">
        <w:rPr>
          <w:color w:val="20124D"/>
          <w:shd w:val="clear" w:color="auto" w:fill="FFFFFF"/>
          <w:lang w:val="en-US"/>
        </w:rPr>
        <w:t xml:space="preserve">research creativity, stakeholder participation, and agricultural sustainability writ large. </w:t>
      </w:r>
      <w:r w:rsidR="00F50C8B">
        <w:rPr>
          <w:color w:val="20124D"/>
          <w:shd w:val="clear" w:color="auto" w:fill="FFFFFF"/>
          <w:lang w:val="en-US"/>
        </w:rPr>
        <w:t xml:space="preserve">For agricultural researchers, engaging with </w:t>
      </w:r>
      <w:r w:rsidR="00191CB0">
        <w:rPr>
          <w:lang w:val="en-US"/>
        </w:rPr>
        <w:t>D</w:t>
      </w:r>
      <w:r w:rsidR="00191CB0">
        <w:rPr>
          <w:lang w:val="en-US"/>
        </w:rPr>
        <w:t xml:space="preserve">ata </w:t>
      </w:r>
      <w:r w:rsidR="00191CB0">
        <w:rPr>
          <w:lang w:val="en-US"/>
        </w:rPr>
        <w:t>F</w:t>
      </w:r>
      <w:r w:rsidR="00191CB0">
        <w:rPr>
          <w:lang w:val="en-US"/>
        </w:rPr>
        <w:t xml:space="preserve">eminism </w:t>
      </w:r>
      <w:r w:rsidR="00F50C8B">
        <w:rPr>
          <w:lang w:val="en-US"/>
        </w:rPr>
        <w:t xml:space="preserve">need not be overwhelming nor demand world changing activities; it simply asks that one </w:t>
      </w:r>
      <w:r w:rsidR="00191CB0">
        <w:rPr>
          <w:lang w:val="en-US"/>
        </w:rPr>
        <w:t>incorporat</w:t>
      </w:r>
      <w:r w:rsidR="00191CB0">
        <w:rPr>
          <w:lang w:val="en-US"/>
        </w:rPr>
        <w:t>e</w:t>
      </w:r>
      <w:r w:rsidR="00191CB0">
        <w:rPr>
          <w:lang w:val="en-US"/>
        </w:rPr>
        <w:t xml:space="preserve"> attention to power relations</w:t>
      </w:r>
      <w:r w:rsidR="00191CB0">
        <w:rPr>
          <w:lang w:val="en-US"/>
        </w:rPr>
        <w:t xml:space="preserve"> in their research. </w:t>
      </w:r>
    </w:p>
    <w:p w14:paraId="651803F0" w14:textId="7C3E478F" w:rsidR="00B46472" w:rsidRDefault="00B46472" w:rsidP="00B46472">
      <w:pPr>
        <w:pStyle w:val="Heading1"/>
        <w:rPr>
          <w:lang w:val="en-US"/>
        </w:rPr>
      </w:pPr>
      <w:r>
        <w:rPr>
          <w:lang w:val="en-US"/>
        </w:rPr>
        <w:t>Author contributions statement</w:t>
      </w:r>
    </w:p>
    <w:p w14:paraId="2F2190F8" w14:textId="21850DD2" w:rsidR="00B46472" w:rsidRDefault="00B46472" w:rsidP="00B46472">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04A0C8F2" w14:textId="4710FE07" w:rsidR="00B46472" w:rsidRDefault="00B46472" w:rsidP="00B46472">
      <w:pPr>
        <w:pStyle w:val="Heading1"/>
        <w:rPr>
          <w:lang w:val="en-US"/>
        </w:rPr>
      </w:pPr>
      <w:r>
        <w:rPr>
          <w:lang w:val="en-US"/>
        </w:rPr>
        <w:t>Acknowledgements</w:t>
      </w:r>
    </w:p>
    <w:p w14:paraId="4CE191BC" w14:textId="4699F672" w:rsidR="00B46472" w:rsidRDefault="00B46472" w:rsidP="00B46472">
      <w:pPr>
        <w:rPr>
          <w:lang w:val="en-US"/>
        </w:rPr>
      </w:pPr>
      <w:r>
        <w:rPr>
          <w:lang w:val="en-US"/>
        </w:rPr>
        <w:t xml:space="preserve">This study received no funding. </w:t>
      </w:r>
    </w:p>
    <w:p w14:paraId="1DF4D5F5" w14:textId="69609D6D" w:rsidR="006735A7" w:rsidRDefault="006735A7" w:rsidP="006735A7">
      <w:pPr>
        <w:pStyle w:val="Heading1"/>
        <w:rPr>
          <w:lang w:val="en-US"/>
        </w:rPr>
      </w:pPr>
      <w:r>
        <w:rPr>
          <w:lang w:val="en-US"/>
        </w:rPr>
        <w:t>Competing Interests</w:t>
      </w:r>
    </w:p>
    <w:p w14:paraId="7F811AD2" w14:textId="5EB2D7B9" w:rsidR="006735A7" w:rsidRDefault="006735A7" w:rsidP="006735A7">
      <w:pPr>
        <w:rPr>
          <w:lang w:val="en-US"/>
        </w:rPr>
      </w:pPr>
      <w:r>
        <w:rPr>
          <w:lang w:val="en-US"/>
        </w:rPr>
        <w:t>All authors declare no financial or non-financial competing interests</w:t>
      </w:r>
    </w:p>
    <w:p w14:paraId="33791148" w14:textId="4C1B8F24" w:rsidR="006735A7" w:rsidRDefault="006735A7" w:rsidP="006735A7">
      <w:pPr>
        <w:pStyle w:val="Heading1"/>
        <w:rPr>
          <w:lang w:val="en-US"/>
        </w:rPr>
      </w:pPr>
      <w:r>
        <w:rPr>
          <w:lang w:val="en-US"/>
        </w:rPr>
        <w:t>Data Availability</w:t>
      </w:r>
    </w:p>
    <w:p w14:paraId="0FDFAE23" w14:textId="1F4DFAF5" w:rsidR="006735A7" w:rsidRDefault="006735A7" w:rsidP="006735A7">
      <w:pPr>
        <w:rPr>
          <w:lang w:val="en-US"/>
        </w:rPr>
      </w:pPr>
      <w:r>
        <w:rPr>
          <w:lang w:val="en-US"/>
        </w:rPr>
        <w:t xml:space="preserve">Data sharing is not applicable to this article as no datasets were generated or analysed during the current study. </w:t>
      </w:r>
    </w:p>
    <w:p w14:paraId="471FEA93" w14:textId="2197A4D2" w:rsidR="006735A7" w:rsidRDefault="006735A7" w:rsidP="006735A7">
      <w:pPr>
        <w:pStyle w:val="Heading1"/>
        <w:rPr>
          <w:lang w:val="en-US"/>
        </w:rPr>
      </w:pPr>
      <w:r>
        <w:rPr>
          <w:lang w:val="en-US"/>
        </w:rPr>
        <w:lastRenderedPageBreak/>
        <w:t>Supplemental Information</w:t>
      </w:r>
    </w:p>
    <w:p w14:paraId="340F1DC6" w14:textId="77777777" w:rsidR="004C585D" w:rsidRDefault="004C585D" w:rsidP="006735A7">
      <w:pPr>
        <w:rPr>
          <w:lang w:val="en-US"/>
        </w:rPr>
      </w:pPr>
      <w:r>
        <w:rPr>
          <w:lang w:val="en-US"/>
        </w:rPr>
        <w:t>S1 – A list of website references for cited Practical Farmers of Iowa activities and outputs</w:t>
      </w:r>
    </w:p>
    <w:p w14:paraId="48963FF1" w14:textId="4265464A" w:rsidR="006735A7" w:rsidRDefault="004C585D" w:rsidP="006735A7">
      <w:pPr>
        <w:rPr>
          <w:lang w:val="en-US"/>
        </w:rPr>
      </w:pPr>
      <w:r>
        <w:rPr>
          <w:lang w:val="en-US"/>
        </w:rPr>
        <w:t xml:space="preserve">S2 -  Language from request for proposals describing </w:t>
      </w:r>
      <w:r w:rsidR="0011609C">
        <w:rPr>
          <w:lang w:val="en-US"/>
        </w:rPr>
        <w:t>farmer collaboration activities</w:t>
      </w:r>
    </w:p>
    <w:p w14:paraId="22E5D746" w14:textId="369EBCA6" w:rsidR="0011609C" w:rsidRDefault="0011609C" w:rsidP="006735A7">
      <w:pPr>
        <w:rPr>
          <w:lang w:val="en-US"/>
        </w:rPr>
      </w:pPr>
      <w:r>
        <w:rPr>
          <w:lang w:val="en-US"/>
        </w:rPr>
        <w:t>S3 – Two examples of blended farmer compensation packages used by a non-profit and university team</w:t>
      </w:r>
    </w:p>
    <w:p w14:paraId="67499CB3" w14:textId="073D6F2C" w:rsidR="0011609C" w:rsidRPr="006735A7" w:rsidRDefault="0011609C" w:rsidP="006735A7">
      <w:pPr>
        <w:rPr>
          <w:lang w:val="en-US"/>
        </w:rPr>
      </w:pPr>
      <w:r>
        <w:rPr>
          <w:lang w:val="en-US"/>
        </w:rPr>
        <w:t>S4 – Post-participant survey used for farmer collaborators in the Practical Farmers of Iowa on-farm research program</w:t>
      </w: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0C4232B5" w14:textId="4AF5BDE9" w:rsidR="00BA3ADF" w:rsidRPr="00BA3ADF" w:rsidRDefault="00BA3ADF" w:rsidP="00BA3ADF">
      <w:pPr>
        <w:pStyle w:val="Bibliography"/>
        <w:rPr>
          <w:lang w:val="en-US"/>
        </w:rPr>
      </w:pPr>
      <w:r w:rsidRPr="00BA3ADF">
        <w:rPr>
          <w:lang w:val="en-US"/>
        </w:rPr>
        <w:t>1.</w:t>
      </w:r>
      <w:r w:rsidRPr="00BA3ADF">
        <w:rPr>
          <w:lang w:val="en-US"/>
        </w:rPr>
        <w:tab/>
        <w:t xml:space="preserve">Isett, C. &amp; Miller, S. </w:t>
      </w:r>
      <w:r w:rsidRPr="00BA3ADF">
        <w:rPr>
          <w:i/>
          <w:iCs/>
          <w:lang w:val="en-US"/>
        </w:rPr>
        <w:t>The Social History of Agriculture: From the Origins to the Current Crisis</w:t>
      </w:r>
      <w:r w:rsidRPr="00BA3ADF">
        <w:rPr>
          <w:lang w:val="en-US"/>
        </w:rPr>
        <w:t>. (Rowman &amp; Littlefield, 2016).</w:t>
      </w:r>
    </w:p>
    <w:p w14:paraId="62A00EB0" w14:textId="77777777" w:rsidR="00BA3ADF" w:rsidRPr="00BA3ADF" w:rsidRDefault="00BA3ADF" w:rsidP="00BA3ADF">
      <w:pPr>
        <w:pStyle w:val="Bibliography"/>
        <w:rPr>
          <w:lang w:val="en-US"/>
        </w:rPr>
      </w:pPr>
      <w:r w:rsidRPr="00BA3ADF">
        <w:rPr>
          <w:lang w:val="en-US"/>
        </w:rPr>
        <w:t>2.</w:t>
      </w:r>
      <w:r w:rsidRPr="00BA3ADF">
        <w:rPr>
          <w:lang w:val="en-US"/>
        </w:rPr>
        <w:tab/>
        <w:t xml:space="preserve">Scott, J. C. </w:t>
      </w:r>
      <w:r w:rsidRPr="00BA3ADF">
        <w:rPr>
          <w:i/>
          <w:iCs/>
          <w:lang w:val="en-US"/>
        </w:rPr>
        <w:t>Against the Grain: A Deep History of the Earliest States</w:t>
      </w:r>
      <w:r w:rsidRPr="00BA3ADF">
        <w:rPr>
          <w:lang w:val="en-US"/>
        </w:rPr>
        <w:t>. (Yale University Press, 2017).</w:t>
      </w:r>
    </w:p>
    <w:p w14:paraId="316053F9" w14:textId="77777777" w:rsidR="00BA3ADF" w:rsidRPr="00BA3ADF" w:rsidRDefault="00BA3ADF" w:rsidP="00BA3ADF">
      <w:pPr>
        <w:pStyle w:val="Bibliography"/>
        <w:rPr>
          <w:lang w:val="en-US"/>
        </w:rPr>
      </w:pPr>
      <w:r w:rsidRPr="00BA3ADF">
        <w:rPr>
          <w:lang w:val="en-US"/>
        </w:rPr>
        <w:t>3.</w:t>
      </w:r>
      <w:r w:rsidRPr="00BA3ADF">
        <w:rPr>
          <w:lang w:val="en-US"/>
        </w:rPr>
        <w:tab/>
        <w:t xml:space="preserve">Dencik, L., Hintz, A., Redden, J. &amp; Treré, E. Exploring Data Justice: Conceptions, Applications and Directions. </w:t>
      </w:r>
      <w:r w:rsidRPr="00BA3ADF">
        <w:rPr>
          <w:i/>
          <w:iCs/>
          <w:lang w:val="en-US"/>
        </w:rPr>
        <w:t>Inf. Commun. Soc.</w:t>
      </w:r>
      <w:r w:rsidRPr="00BA3ADF">
        <w:rPr>
          <w:lang w:val="en-US"/>
        </w:rPr>
        <w:t xml:space="preserve"> </w:t>
      </w:r>
      <w:r w:rsidRPr="00BA3ADF">
        <w:rPr>
          <w:b/>
          <w:bCs/>
          <w:lang w:val="en-US"/>
        </w:rPr>
        <w:t>22</w:t>
      </w:r>
      <w:r w:rsidRPr="00BA3ADF">
        <w:rPr>
          <w:lang w:val="en-US"/>
        </w:rPr>
        <w:t>, 873–881 (2019).</w:t>
      </w:r>
    </w:p>
    <w:p w14:paraId="57824FB9" w14:textId="77777777" w:rsidR="00BA3ADF" w:rsidRPr="00BA3ADF" w:rsidRDefault="00BA3ADF" w:rsidP="00BA3ADF">
      <w:pPr>
        <w:pStyle w:val="Bibliography"/>
        <w:rPr>
          <w:lang w:val="en-US"/>
        </w:rPr>
      </w:pPr>
      <w:r w:rsidRPr="00BA3ADF">
        <w:rPr>
          <w:lang w:val="en-US"/>
        </w:rPr>
        <w:t>4.</w:t>
      </w:r>
      <w:r w:rsidRPr="00BA3ADF">
        <w:rPr>
          <w:lang w:val="en-US"/>
        </w:rPr>
        <w:tab/>
        <w:t xml:space="preserve">Iliadis, A. &amp; Russo, F. Critical data studies: An introduction. </w:t>
      </w:r>
      <w:r w:rsidRPr="00BA3ADF">
        <w:rPr>
          <w:i/>
          <w:iCs/>
          <w:lang w:val="en-US"/>
        </w:rPr>
        <w:t>Big Data Soc.</w:t>
      </w:r>
      <w:r w:rsidRPr="00BA3ADF">
        <w:rPr>
          <w:lang w:val="en-US"/>
        </w:rPr>
        <w:t xml:space="preserve"> </w:t>
      </w:r>
      <w:r w:rsidRPr="00BA3ADF">
        <w:rPr>
          <w:b/>
          <w:bCs/>
          <w:lang w:val="en-US"/>
        </w:rPr>
        <w:t>3</w:t>
      </w:r>
      <w:r w:rsidRPr="00BA3ADF">
        <w:rPr>
          <w:lang w:val="en-US"/>
        </w:rPr>
        <w:t>, 2053951716674238 (2016).</w:t>
      </w:r>
    </w:p>
    <w:p w14:paraId="3D3944FF" w14:textId="77777777" w:rsidR="00BA3ADF" w:rsidRPr="00BA3ADF" w:rsidRDefault="00BA3ADF" w:rsidP="00BA3ADF">
      <w:pPr>
        <w:pStyle w:val="Bibliography"/>
        <w:rPr>
          <w:lang w:val="en-US"/>
        </w:rPr>
      </w:pPr>
      <w:r w:rsidRPr="00BA3ADF">
        <w:rPr>
          <w:lang w:val="en-US"/>
        </w:rPr>
        <w:t>5.</w:t>
      </w:r>
      <w:r w:rsidRPr="00BA3ADF">
        <w:rPr>
          <w:lang w:val="en-US"/>
        </w:rPr>
        <w:tab/>
        <w:t xml:space="preserve">Diakopoulos, N. Algorithmic Accountability: Journalistic investigation of computational power structures. </w:t>
      </w:r>
      <w:r w:rsidRPr="00BA3ADF">
        <w:rPr>
          <w:i/>
          <w:iCs/>
          <w:lang w:val="en-US"/>
        </w:rPr>
        <w:t>Digit. Journal.</w:t>
      </w:r>
      <w:r w:rsidRPr="00BA3ADF">
        <w:rPr>
          <w:lang w:val="en-US"/>
        </w:rPr>
        <w:t xml:space="preserve"> </w:t>
      </w:r>
      <w:r w:rsidRPr="00BA3ADF">
        <w:rPr>
          <w:b/>
          <w:bCs/>
          <w:lang w:val="en-US"/>
        </w:rPr>
        <w:t>3</w:t>
      </w:r>
      <w:r w:rsidRPr="00BA3ADF">
        <w:rPr>
          <w:lang w:val="en-US"/>
        </w:rPr>
        <w:t>, 398–415 (2015).</w:t>
      </w:r>
    </w:p>
    <w:p w14:paraId="5918CDD7" w14:textId="77777777" w:rsidR="00BA3ADF" w:rsidRPr="00BA3ADF" w:rsidRDefault="00BA3ADF" w:rsidP="00BA3ADF">
      <w:pPr>
        <w:pStyle w:val="Bibliography"/>
        <w:rPr>
          <w:lang w:val="en-US"/>
        </w:rPr>
      </w:pPr>
      <w:r w:rsidRPr="00BA3ADF">
        <w:rPr>
          <w:lang w:val="en-US"/>
        </w:rPr>
        <w:t>6.</w:t>
      </w:r>
      <w:r w:rsidRPr="00BA3ADF">
        <w:rPr>
          <w:lang w:val="en-US"/>
        </w:rPr>
        <w:tab/>
        <w:t xml:space="preserve">Couldry, N. &amp; Mejias, U. A. The decolonial turn in data and technology research: what is at stake and where is it heading? </w:t>
      </w:r>
      <w:r w:rsidRPr="00BA3ADF">
        <w:rPr>
          <w:i/>
          <w:iCs/>
          <w:lang w:val="en-US"/>
        </w:rPr>
        <w:t>Inf. Commun. Soc.</w:t>
      </w:r>
      <w:r w:rsidRPr="00BA3ADF">
        <w:rPr>
          <w:lang w:val="en-US"/>
        </w:rPr>
        <w:t xml:space="preserve"> </w:t>
      </w:r>
      <w:r w:rsidRPr="00BA3ADF">
        <w:rPr>
          <w:b/>
          <w:bCs/>
          <w:lang w:val="en-US"/>
        </w:rPr>
        <w:t>26</w:t>
      </w:r>
      <w:r w:rsidRPr="00BA3ADF">
        <w:rPr>
          <w:lang w:val="en-US"/>
        </w:rPr>
        <w:t>, 786–802 (2023).</w:t>
      </w:r>
    </w:p>
    <w:p w14:paraId="279D9DD4" w14:textId="77777777" w:rsidR="00BA3ADF" w:rsidRPr="00BA3ADF" w:rsidRDefault="00BA3ADF" w:rsidP="00BA3ADF">
      <w:pPr>
        <w:pStyle w:val="Bibliography"/>
        <w:rPr>
          <w:lang w:val="en-US"/>
        </w:rPr>
      </w:pPr>
      <w:r w:rsidRPr="00BA3ADF">
        <w:rPr>
          <w:lang w:val="en-US"/>
        </w:rPr>
        <w:t>7.</w:t>
      </w:r>
      <w:r w:rsidRPr="00BA3ADF">
        <w:rPr>
          <w:lang w:val="en-US"/>
        </w:rPr>
        <w:tab/>
        <w:t xml:space="preserve">Ryan, A. B. Post-Positivist Approaches to Research. in </w:t>
      </w:r>
      <w:r w:rsidRPr="00BA3ADF">
        <w:rPr>
          <w:i/>
          <w:iCs/>
          <w:lang w:val="en-US"/>
        </w:rPr>
        <w:t>Researching and Writing your Thesis: a guide for postgraduate students</w:t>
      </w:r>
      <w:r w:rsidRPr="00BA3ADF">
        <w:rPr>
          <w:lang w:val="en-US"/>
        </w:rPr>
        <w:t xml:space="preserve"> (eds. Antonesa, M. et al.) 12–26 (MACE: Maynooth Adult and Community Education, 2006).</w:t>
      </w:r>
    </w:p>
    <w:p w14:paraId="64BC96FE" w14:textId="77777777" w:rsidR="00BA3ADF" w:rsidRPr="00BA3ADF" w:rsidRDefault="00BA3ADF" w:rsidP="00BA3ADF">
      <w:pPr>
        <w:pStyle w:val="Bibliography"/>
        <w:rPr>
          <w:lang w:val="en-US"/>
        </w:rPr>
      </w:pPr>
      <w:r w:rsidRPr="00BA3ADF">
        <w:rPr>
          <w:lang w:val="en-US"/>
        </w:rPr>
        <w:t>8.</w:t>
      </w:r>
      <w:r w:rsidRPr="00BA3ADF">
        <w:rPr>
          <w:lang w:val="en-US"/>
        </w:rPr>
        <w:tab/>
        <w:t xml:space="preserve">Wezel, A. </w:t>
      </w:r>
      <w:r w:rsidRPr="00BA3ADF">
        <w:rPr>
          <w:i/>
          <w:iCs/>
          <w:lang w:val="en-US"/>
        </w:rPr>
        <w:t>et al.</w:t>
      </w:r>
      <w:r w:rsidRPr="00BA3ADF">
        <w:rPr>
          <w:lang w:val="en-US"/>
        </w:rPr>
        <w:t xml:space="preserve"> Agroecology as a science, a movement and a practice. A review. </w:t>
      </w:r>
      <w:r w:rsidRPr="00BA3ADF">
        <w:rPr>
          <w:i/>
          <w:iCs/>
          <w:lang w:val="en-US"/>
        </w:rPr>
        <w:t>Agron. Sustain. Dev.</w:t>
      </w:r>
      <w:r w:rsidRPr="00BA3ADF">
        <w:rPr>
          <w:lang w:val="en-US"/>
        </w:rPr>
        <w:t xml:space="preserve"> </w:t>
      </w:r>
      <w:r w:rsidRPr="00BA3ADF">
        <w:rPr>
          <w:b/>
          <w:bCs/>
          <w:lang w:val="en-US"/>
        </w:rPr>
        <w:t>29</w:t>
      </w:r>
      <w:r w:rsidRPr="00BA3ADF">
        <w:rPr>
          <w:lang w:val="en-US"/>
        </w:rPr>
        <w:t>, 503–515 (2009).</w:t>
      </w:r>
    </w:p>
    <w:p w14:paraId="31F98B54" w14:textId="77777777" w:rsidR="00BA3ADF" w:rsidRPr="00BA3ADF" w:rsidRDefault="00BA3ADF" w:rsidP="00BA3ADF">
      <w:pPr>
        <w:pStyle w:val="Bibliography"/>
        <w:rPr>
          <w:lang w:val="en-US"/>
        </w:rPr>
      </w:pPr>
      <w:r w:rsidRPr="00BA3ADF">
        <w:rPr>
          <w:lang w:val="en-US"/>
        </w:rPr>
        <w:t>9.</w:t>
      </w:r>
      <w:r w:rsidRPr="00BA3ADF">
        <w:rPr>
          <w:lang w:val="en-US"/>
        </w:rPr>
        <w:tab/>
        <w:t xml:space="preserve">Wit, M. M. de </w:t>
      </w:r>
      <w:r w:rsidRPr="00BA3ADF">
        <w:rPr>
          <w:i/>
          <w:iCs/>
          <w:lang w:val="en-US"/>
        </w:rPr>
        <w:t>et al.</w:t>
      </w:r>
      <w:r w:rsidRPr="00BA3ADF">
        <w:rPr>
          <w:lang w:val="en-US"/>
        </w:rPr>
        <w:t xml:space="preserve"> Operating principles for collective scholar-activism: Early insights from the Agroecology Research-Action Collective. </w:t>
      </w:r>
      <w:r w:rsidRPr="00BA3ADF">
        <w:rPr>
          <w:i/>
          <w:iCs/>
          <w:lang w:val="en-US"/>
        </w:rPr>
        <w:t>J. Agric. Food Syst. Community Dev.</w:t>
      </w:r>
      <w:r w:rsidRPr="00BA3ADF">
        <w:rPr>
          <w:lang w:val="en-US"/>
        </w:rPr>
        <w:t xml:space="preserve"> </w:t>
      </w:r>
      <w:r w:rsidRPr="00BA3ADF">
        <w:rPr>
          <w:b/>
          <w:bCs/>
          <w:lang w:val="en-US"/>
        </w:rPr>
        <w:t>10</w:t>
      </w:r>
      <w:r w:rsidRPr="00BA3ADF">
        <w:rPr>
          <w:lang w:val="en-US"/>
        </w:rPr>
        <w:t>, 319–337 (2021).</w:t>
      </w:r>
    </w:p>
    <w:p w14:paraId="4D62F56C" w14:textId="77777777" w:rsidR="00BA3ADF" w:rsidRPr="00BA3ADF" w:rsidRDefault="00BA3ADF" w:rsidP="00BA3ADF">
      <w:pPr>
        <w:pStyle w:val="Bibliography"/>
        <w:rPr>
          <w:lang w:val="en-US"/>
        </w:rPr>
      </w:pPr>
      <w:r w:rsidRPr="00BA3ADF">
        <w:rPr>
          <w:lang w:val="en-US"/>
        </w:rPr>
        <w:t>10.</w:t>
      </w:r>
      <w:r w:rsidRPr="00BA3ADF">
        <w:rPr>
          <w:lang w:val="en-US"/>
        </w:rPr>
        <w:tab/>
        <w:t xml:space="preserve">Allen, P. L. &amp; Sachs, C. E. The social side of sustainability: Class, gender and race. </w:t>
      </w:r>
      <w:r w:rsidRPr="00BA3ADF">
        <w:rPr>
          <w:i/>
          <w:iCs/>
          <w:lang w:val="en-US"/>
        </w:rPr>
        <w:t>Sci. Cult.</w:t>
      </w:r>
      <w:r w:rsidRPr="00BA3ADF">
        <w:rPr>
          <w:lang w:val="en-US"/>
        </w:rPr>
        <w:t xml:space="preserve"> (1991) doi:10.1080/09505439109526328.</w:t>
      </w:r>
    </w:p>
    <w:p w14:paraId="686E1D41" w14:textId="77777777" w:rsidR="00BA3ADF" w:rsidRPr="00BA3ADF" w:rsidRDefault="00BA3ADF" w:rsidP="00BA3ADF">
      <w:pPr>
        <w:pStyle w:val="Bibliography"/>
        <w:rPr>
          <w:lang w:val="en-US"/>
        </w:rPr>
      </w:pPr>
      <w:r w:rsidRPr="00BA3ADF">
        <w:rPr>
          <w:lang w:val="en-US"/>
        </w:rPr>
        <w:t>11.</w:t>
      </w:r>
      <w:r w:rsidRPr="00BA3ADF">
        <w:rPr>
          <w:lang w:val="en-US"/>
        </w:rPr>
        <w:tab/>
        <w:t xml:space="preserve">MacInnis, J., Wiebe, N., Desmarais, A. A. &amp; Montenegro de Wit, M. “This Feminism is Transformative, Rebellious and Autonomous”: inside struggles to shape the CFS Voluntary Guidelines on Gender Equality and Women’s Empowerment. </w:t>
      </w:r>
      <w:r w:rsidRPr="00BA3ADF">
        <w:rPr>
          <w:i/>
          <w:iCs/>
          <w:lang w:val="en-US"/>
        </w:rPr>
        <w:t>Agroecol. Sustain. Food Syst.</w:t>
      </w:r>
      <w:r w:rsidRPr="00BA3ADF">
        <w:rPr>
          <w:lang w:val="en-US"/>
        </w:rPr>
        <w:t xml:space="preserve"> </w:t>
      </w:r>
      <w:r w:rsidRPr="00BA3ADF">
        <w:rPr>
          <w:b/>
          <w:bCs/>
          <w:lang w:val="en-US"/>
        </w:rPr>
        <w:t>46</w:t>
      </w:r>
      <w:r w:rsidRPr="00BA3ADF">
        <w:rPr>
          <w:lang w:val="en-US"/>
        </w:rPr>
        <w:t>, 955–968 (2022).</w:t>
      </w:r>
    </w:p>
    <w:p w14:paraId="63652B77" w14:textId="77777777" w:rsidR="00BA3ADF" w:rsidRPr="00BA3ADF" w:rsidRDefault="00BA3ADF" w:rsidP="00BA3ADF">
      <w:pPr>
        <w:pStyle w:val="Bibliography"/>
        <w:rPr>
          <w:lang w:val="en-US"/>
        </w:rPr>
      </w:pPr>
      <w:r w:rsidRPr="00BA3ADF">
        <w:rPr>
          <w:lang w:val="en-US"/>
        </w:rPr>
        <w:t>12.</w:t>
      </w:r>
      <w:r w:rsidRPr="00BA3ADF">
        <w:rPr>
          <w:lang w:val="en-US"/>
        </w:rPr>
        <w:tab/>
        <w:t xml:space="preserve">Nicklay, J. A., Perrone, S. V. &amp; Wauters, V. M. Becoming agroecologists: A pedagogical model to support graduate student learning and practice. </w:t>
      </w:r>
      <w:r w:rsidRPr="00BA3ADF">
        <w:rPr>
          <w:i/>
          <w:iCs/>
          <w:lang w:val="en-US"/>
        </w:rPr>
        <w:t>Front. Sustain. Food Syst.</w:t>
      </w:r>
      <w:r w:rsidRPr="00BA3ADF">
        <w:rPr>
          <w:lang w:val="en-US"/>
        </w:rPr>
        <w:t xml:space="preserve"> </w:t>
      </w:r>
      <w:r w:rsidRPr="00BA3ADF">
        <w:rPr>
          <w:b/>
          <w:bCs/>
          <w:lang w:val="en-US"/>
        </w:rPr>
        <w:t>7</w:t>
      </w:r>
      <w:r w:rsidRPr="00BA3ADF">
        <w:rPr>
          <w:lang w:val="en-US"/>
        </w:rPr>
        <w:t>, (2023).</w:t>
      </w:r>
    </w:p>
    <w:p w14:paraId="3B4160CD" w14:textId="77777777" w:rsidR="00BA3ADF" w:rsidRPr="00BA3ADF" w:rsidRDefault="00BA3ADF" w:rsidP="00BA3ADF">
      <w:pPr>
        <w:pStyle w:val="Bibliography"/>
        <w:rPr>
          <w:lang w:val="en-US"/>
        </w:rPr>
      </w:pPr>
      <w:r w:rsidRPr="00BA3ADF">
        <w:rPr>
          <w:lang w:val="en-US"/>
        </w:rPr>
        <w:t>13.</w:t>
      </w:r>
      <w:r w:rsidRPr="00BA3ADF">
        <w:rPr>
          <w:lang w:val="en-US"/>
        </w:rPr>
        <w:tab/>
        <w:t xml:space="preserve">D’Ignazio, C. &amp; Klein, L. F. </w:t>
      </w:r>
      <w:r w:rsidRPr="00BA3ADF">
        <w:rPr>
          <w:i/>
          <w:iCs/>
          <w:lang w:val="en-US"/>
        </w:rPr>
        <w:t>Data Feminism</w:t>
      </w:r>
      <w:r w:rsidRPr="00BA3ADF">
        <w:rPr>
          <w:lang w:val="en-US"/>
        </w:rPr>
        <w:t>. (The MIT Press, 2020).</w:t>
      </w:r>
    </w:p>
    <w:p w14:paraId="562B79E1" w14:textId="77777777" w:rsidR="00BA3ADF" w:rsidRPr="00BA3ADF" w:rsidRDefault="00BA3ADF" w:rsidP="00BA3ADF">
      <w:pPr>
        <w:pStyle w:val="Bibliography"/>
        <w:rPr>
          <w:lang w:val="en-US"/>
        </w:rPr>
      </w:pPr>
      <w:r w:rsidRPr="00BA3ADF">
        <w:rPr>
          <w:lang w:val="en-US"/>
        </w:rPr>
        <w:t>14.</w:t>
      </w:r>
      <w:r w:rsidRPr="00BA3ADF">
        <w:rPr>
          <w:lang w:val="en-US"/>
        </w:rPr>
        <w:tab/>
        <w:t xml:space="preserve">Crenshaw, K. Mapping the Margins: Intersectionality, Identity Politics, and Violence against Women of Color. </w:t>
      </w:r>
      <w:r w:rsidRPr="00BA3ADF">
        <w:rPr>
          <w:i/>
          <w:iCs/>
          <w:lang w:val="en-US"/>
        </w:rPr>
        <w:t>Stanford Law Rev.</w:t>
      </w:r>
      <w:r w:rsidRPr="00BA3ADF">
        <w:rPr>
          <w:lang w:val="en-US"/>
        </w:rPr>
        <w:t xml:space="preserve"> </w:t>
      </w:r>
      <w:r w:rsidRPr="00BA3ADF">
        <w:rPr>
          <w:b/>
          <w:bCs/>
          <w:lang w:val="en-US"/>
        </w:rPr>
        <w:t>43</w:t>
      </w:r>
      <w:r w:rsidRPr="00BA3ADF">
        <w:rPr>
          <w:lang w:val="en-US"/>
        </w:rPr>
        <w:t>, 1241–1299 (1991).</w:t>
      </w:r>
    </w:p>
    <w:p w14:paraId="5CEF8BAC" w14:textId="77777777" w:rsidR="00BA3ADF" w:rsidRPr="00BA3ADF" w:rsidRDefault="00BA3ADF" w:rsidP="00BA3ADF">
      <w:pPr>
        <w:pStyle w:val="Bibliography"/>
        <w:rPr>
          <w:lang w:val="en-US"/>
        </w:rPr>
      </w:pPr>
      <w:r w:rsidRPr="00BA3ADF">
        <w:rPr>
          <w:lang w:val="en-US"/>
        </w:rPr>
        <w:t>15.</w:t>
      </w:r>
      <w:r w:rsidRPr="00BA3ADF">
        <w:rPr>
          <w:lang w:val="en-US"/>
        </w:rPr>
        <w:tab/>
        <w:t xml:space="preserve">Rissing, A., Burchfield, E. K., Spangler, K. A. &amp; Schumacher, B. L. Implications of US agricultural data practices for sustainable food systems research. </w:t>
      </w:r>
      <w:r w:rsidRPr="00BA3ADF">
        <w:rPr>
          <w:i/>
          <w:iCs/>
          <w:lang w:val="en-US"/>
        </w:rPr>
        <w:t>Nat. Food</w:t>
      </w:r>
      <w:r w:rsidRPr="00BA3ADF">
        <w:rPr>
          <w:lang w:val="en-US"/>
        </w:rPr>
        <w:t xml:space="preserve"> 1–5 (2023) doi:10.1038/s43016-023-00711-2.</w:t>
      </w:r>
    </w:p>
    <w:p w14:paraId="6CCE24A4" w14:textId="77777777" w:rsidR="00BA3ADF" w:rsidRPr="00BA3ADF" w:rsidRDefault="00BA3ADF" w:rsidP="00BA3ADF">
      <w:pPr>
        <w:pStyle w:val="Bibliography"/>
        <w:rPr>
          <w:lang w:val="en-US"/>
        </w:rPr>
      </w:pPr>
      <w:r w:rsidRPr="00BA3ADF">
        <w:rPr>
          <w:lang w:val="en-US"/>
        </w:rPr>
        <w:t>16.</w:t>
      </w:r>
      <w:r w:rsidRPr="00BA3ADF">
        <w:rPr>
          <w:lang w:val="en-US"/>
        </w:rPr>
        <w:tab/>
        <w:t xml:space="preserve">Weber, M. </w:t>
      </w:r>
      <w:r w:rsidRPr="00BA3ADF">
        <w:rPr>
          <w:i/>
          <w:iCs/>
          <w:lang w:val="en-US"/>
        </w:rPr>
        <w:t>Economy and Society: An Outline of Interpretive Sociology</w:t>
      </w:r>
      <w:r w:rsidRPr="00BA3ADF">
        <w:rPr>
          <w:lang w:val="en-US"/>
        </w:rPr>
        <w:t>. (Bedminster Press, 1968).</w:t>
      </w:r>
    </w:p>
    <w:p w14:paraId="3B609BA5" w14:textId="77777777" w:rsidR="00BA3ADF" w:rsidRPr="00BA3ADF" w:rsidRDefault="00BA3ADF" w:rsidP="00BA3ADF">
      <w:pPr>
        <w:pStyle w:val="Bibliography"/>
        <w:rPr>
          <w:lang w:val="en-US"/>
        </w:rPr>
      </w:pPr>
      <w:r w:rsidRPr="00BA3ADF">
        <w:rPr>
          <w:lang w:val="en-US"/>
        </w:rPr>
        <w:t>17.</w:t>
      </w:r>
      <w:r w:rsidRPr="00BA3ADF">
        <w:rPr>
          <w:lang w:val="en-US"/>
        </w:rPr>
        <w:tab/>
        <w:t xml:space="preserve">Kelly, C. Exploited: The Unexpected Victims of Animal Agriculture. </w:t>
      </w:r>
      <w:r w:rsidRPr="00BA3ADF">
        <w:rPr>
          <w:i/>
          <w:iCs/>
          <w:lang w:val="en-US"/>
        </w:rPr>
        <w:t>Anim. Law</w:t>
      </w:r>
      <w:r w:rsidRPr="00BA3ADF">
        <w:rPr>
          <w:lang w:val="en-US"/>
        </w:rPr>
        <w:t xml:space="preserve"> </w:t>
      </w:r>
      <w:r w:rsidRPr="00BA3ADF">
        <w:rPr>
          <w:b/>
          <w:bCs/>
          <w:lang w:val="en-US"/>
        </w:rPr>
        <w:t>30</w:t>
      </w:r>
      <w:r w:rsidRPr="00BA3ADF">
        <w:rPr>
          <w:lang w:val="en-US"/>
        </w:rPr>
        <w:t>, 103–138 (2024).</w:t>
      </w:r>
    </w:p>
    <w:p w14:paraId="043FCA5C" w14:textId="77777777" w:rsidR="00BA3ADF" w:rsidRPr="00BA3ADF" w:rsidRDefault="00BA3ADF" w:rsidP="00BA3ADF">
      <w:pPr>
        <w:pStyle w:val="Bibliography"/>
        <w:rPr>
          <w:lang w:val="en-US"/>
        </w:rPr>
      </w:pPr>
      <w:r w:rsidRPr="00BA3ADF">
        <w:rPr>
          <w:lang w:val="en-US"/>
        </w:rPr>
        <w:lastRenderedPageBreak/>
        <w:t>18.</w:t>
      </w:r>
      <w:r w:rsidRPr="00BA3ADF">
        <w:rPr>
          <w:lang w:val="en-US"/>
        </w:rPr>
        <w:tab/>
        <w:t xml:space="preserve">Brayboy, B. M. J. &amp; Tachine, A. R. Myths, Erasure, and Violence: The Immoral Triad of the Morrill Act. </w:t>
      </w:r>
      <w:r w:rsidRPr="00BA3ADF">
        <w:rPr>
          <w:i/>
          <w:iCs/>
          <w:lang w:val="en-US"/>
        </w:rPr>
        <w:t>Native Am. Indig. Stud.</w:t>
      </w:r>
      <w:r w:rsidRPr="00BA3ADF">
        <w:rPr>
          <w:lang w:val="en-US"/>
        </w:rPr>
        <w:t xml:space="preserve"> </w:t>
      </w:r>
      <w:r w:rsidRPr="00BA3ADF">
        <w:rPr>
          <w:b/>
          <w:bCs/>
          <w:lang w:val="en-US"/>
        </w:rPr>
        <w:t>8</w:t>
      </w:r>
      <w:r w:rsidRPr="00BA3ADF">
        <w:rPr>
          <w:lang w:val="en-US"/>
        </w:rPr>
        <w:t>, 139–144 (2021).</w:t>
      </w:r>
    </w:p>
    <w:p w14:paraId="1E42CE7E" w14:textId="77777777" w:rsidR="00BA3ADF" w:rsidRPr="00BA3ADF" w:rsidRDefault="00BA3ADF" w:rsidP="00BA3ADF">
      <w:pPr>
        <w:pStyle w:val="Bibliography"/>
        <w:rPr>
          <w:lang w:val="en-US"/>
        </w:rPr>
      </w:pPr>
      <w:r w:rsidRPr="00BA3ADF">
        <w:rPr>
          <w:lang w:val="en-US"/>
        </w:rPr>
        <w:t>19.</w:t>
      </w:r>
      <w:r w:rsidRPr="00BA3ADF">
        <w:rPr>
          <w:lang w:val="en-US"/>
        </w:rPr>
        <w:tab/>
        <w:t xml:space="preserve">Nash, M. A. Entangled Pasts: Land-Grant Colleges and American Indian Dispossession. </w:t>
      </w:r>
      <w:r w:rsidRPr="00BA3ADF">
        <w:rPr>
          <w:i/>
          <w:iCs/>
          <w:lang w:val="en-US"/>
        </w:rPr>
        <w:t>Hist. Educ. Q.</w:t>
      </w:r>
      <w:r w:rsidRPr="00BA3ADF">
        <w:rPr>
          <w:lang w:val="en-US"/>
        </w:rPr>
        <w:t xml:space="preserve"> </w:t>
      </w:r>
      <w:r w:rsidRPr="00BA3ADF">
        <w:rPr>
          <w:b/>
          <w:bCs/>
          <w:lang w:val="en-US"/>
        </w:rPr>
        <w:t>59</w:t>
      </w:r>
      <w:r w:rsidRPr="00BA3ADF">
        <w:rPr>
          <w:lang w:val="en-US"/>
        </w:rPr>
        <w:t>, 437–467 (2019).</w:t>
      </w:r>
    </w:p>
    <w:p w14:paraId="03F86B8E" w14:textId="77777777" w:rsidR="00BA3ADF" w:rsidRPr="00BA3ADF" w:rsidRDefault="00BA3ADF" w:rsidP="00BA3ADF">
      <w:pPr>
        <w:pStyle w:val="Bibliography"/>
        <w:rPr>
          <w:lang w:val="en-US"/>
        </w:rPr>
      </w:pPr>
      <w:r w:rsidRPr="00BA3ADF">
        <w:rPr>
          <w:lang w:val="en-US"/>
        </w:rPr>
        <w:t>20.</w:t>
      </w:r>
      <w:r w:rsidRPr="00BA3ADF">
        <w:rPr>
          <w:lang w:val="en-US"/>
        </w:rPr>
        <w:tab/>
        <w:t xml:space="preserve">Who Owns the Land? Agricultural Land Ownership by Race/Ethnicity. </w:t>
      </w:r>
      <w:r w:rsidRPr="00BA3ADF">
        <w:rPr>
          <w:i/>
          <w:iCs/>
          <w:lang w:val="en-US"/>
        </w:rPr>
        <w:t>Rural Am. Rural Dev. Perspect.</w:t>
      </w:r>
      <w:r w:rsidRPr="00BA3ADF">
        <w:rPr>
          <w:lang w:val="en-US"/>
        </w:rPr>
        <w:t xml:space="preserve"> (2002) doi:10.22004/ag.econ.289693.</w:t>
      </w:r>
    </w:p>
    <w:p w14:paraId="6C42C767" w14:textId="77777777" w:rsidR="00BA3ADF" w:rsidRPr="00BA3ADF" w:rsidRDefault="00BA3ADF" w:rsidP="00BA3ADF">
      <w:pPr>
        <w:pStyle w:val="Bibliography"/>
        <w:rPr>
          <w:lang w:val="en-US"/>
        </w:rPr>
      </w:pPr>
      <w:r w:rsidRPr="00BA3ADF">
        <w:rPr>
          <w:lang w:val="en-US"/>
        </w:rPr>
        <w:t>21.</w:t>
      </w:r>
      <w:r w:rsidRPr="00BA3ADF">
        <w:rPr>
          <w:lang w:val="en-US"/>
        </w:rPr>
        <w:tab/>
        <w:t xml:space="preserve">Copeland, R. W. In the Beginning: Origins of African American Real Property Ownership in the United States. </w:t>
      </w:r>
      <w:r w:rsidRPr="00BA3ADF">
        <w:rPr>
          <w:i/>
          <w:iCs/>
          <w:lang w:val="en-US"/>
        </w:rPr>
        <w:t>J. Black Stud.</w:t>
      </w:r>
      <w:r w:rsidRPr="00BA3ADF">
        <w:rPr>
          <w:lang w:val="en-US"/>
        </w:rPr>
        <w:t xml:space="preserve"> </w:t>
      </w:r>
      <w:r w:rsidRPr="00BA3ADF">
        <w:rPr>
          <w:b/>
          <w:bCs/>
          <w:lang w:val="en-US"/>
        </w:rPr>
        <w:t>44</w:t>
      </w:r>
      <w:r w:rsidRPr="00BA3ADF">
        <w:rPr>
          <w:lang w:val="en-US"/>
        </w:rPr>
        <w:t>, 646–664 (2013).</w:t>
      </w:r>
    </w:p>
    <w:p w14:paraId="58E8A9AF" w14:textId="77777777" w:rsidR="00BA3ADF" w:rsidRPr="00BA3ADF" w:rsidRDefault="00BA3ADF" w:rsidP="00BA3ADF">
      <w:pPr>
        <w:pStyle w:val="Bibliography"/>
        <w:rPr>
          <w:lang w:val="en-US"/>
        </w:rPr>
      </w:pPr>
      <w:r w:rsidRPr="00BA3ADF">
        <w:rPr>
          <w:lang w:val="en-US"/>
        </w:rPr>
        <w:t>22.</w:t>
      </w:r>
      <w:r w:rsidRPr="00BA3ADF">
        <w:rPr>
          <w:lang w:val="en-US"/>
        </w:rPr>
        <w:tab/>
        <w:t xml:space="preserve">Aoki, K. No Right to Own: The Early Twentieth-Century Alien Land Laws as a Prelude to Internment Symposium: The Long Shadow of Korematsu. </w:t>
      </w:r>
      <w:r w:rsidRPr="00BA3ADF">
        <w:rPr>
          <w:i/>
          <w:iCs/>
          <w:lang w:val="en-US"/>
        </w:rPr>
        <w:t>Boston Coll. Third World Law J.</w:t>
      </w:r>
      <w:r w:rsidRPr="00BA3ADF">
        <w:rPr>
          <w:lang w:val="en-US"/>
        </w:rPr>
        <w:t xml:space="preserve"> </w:t>
      </w:r>
      <w:r w:rsidRPr="00BA3ADF">
        <w:rPr>
          <w:b/>
          <w:bCs/>
          <w:lang w:val="en-US"/>
        </w:rPr>
        <w:t>19</w:t>
      </w:r>
      <w:r w:rsidRPr="00BA3ADF">
        <w:rPr>
          <w:lang w:val="en-US"/>
        </w:rPr>
        <w:t>, 37–72 (1998).</w:t>
      </w:r>
    </w:p>
    <w:p w14:paraId="70C294BC" w14:textId="77777777" w:rsidR="00BA3ADF" w:rsidRPr="00BA3ADF" w:rsidRDefault="00BA3ADF" w:rsidP="00BA3ADF">
      <w:pPr>
        <w:pStyle w:val="Bibliography"/>
        <w:rPr>
          <w:lang w:val="en-US"/>
        </w:rPr>
      </w:pPr>
      <w:r w:rsidRPr="00BA3ADF">
        <w:rPr>
          <w:lang w:val="en-US"/>
        </w:rPr>
        <w:t>23.</w:t>
      </w:r>
      <w:r w:rsidRPr="00BA3ADF">
        <w:rPr>
          <w:lang w:val="en-US"/>
        </w:rPr>
        <w:tab/>
        <w:t xml:space="preserve">Collins, P. H. Black Feminist Thought in the Matrix of Domination. in </w:t>
      </w:r>
      <w:r w:rsidRPr="00BA3ADF">
        <w:rPr>
          <w:i/>
          <w:iCs/>
          <w:lang w:val="en-US"/>
        </w:rPr>
        <w:t>Black feminist thought: Knowledge, consciousness, and the politics of empowerment</w:t>
      </w:r>
      <w:r w:rsidRPr="00BA3ADF">
        <w:rPr>
          <w:lang w:val="en-US"/>
        </w:rPr>
        <w:t xml:space="preserve"> vol. 138 221–238 (1990).</w:t>
      </w:r>
    </w:p>
    <w:p w14:paraId="73D0DB4B" w14:textId="77777777" w:rsidR="00BA3ADF" w:rsidRPr="00BA3ADF" w:rsidRDefault="00BA3ADF" w:rsidP="00BA3ADF">
      <w:pPr>
        <w:pStyle w:val="Bibliography"/>
        <w:rPr>
          <w:lang w:val="en-US"/>
        </w:rPr>
      </w:pPr>
      <w:r w:rsidRPr="00BA3ADF">
        <w:rPr>
          <w:lang w:val="en-US"/>
        </w:rPr>
        <w:t>24.</w:t>
      </w:r>
      <w:r w:rsidRPr="00BA3ADF">
        <w:rPr>
          <w:lang w:val="en-US"/>
        </w:rPr>
        <w:tab/>
        <w:t xml:space="preserve">Croft, G. K. </w:t>
      </w:r>
      <w:r w:rsidRPr="00BA3ADF">
        <w:rPr>
          <w:i/>
          <w:iCs/>
          <w:lang w:val="en-US"/>
        </w:rPr>
        <w:t>The US Land-Grant University System: An Overview.</w:t>
      </w:r>
    </w:p>
    <w:p w14:paraId="2E79B4C6" w14:textId="77777777" w:rsidR="00BA3ADF" w:rsidRPr="00BA3ADF" w:rsidRDefault="00BA3ADF" w:rsidP="00BA3ADF">
      <w:pPr>
        <w:pStyle w:val="Bibliography"/>
        <w:rPr>
          <w:lang w:val="en-US"/>
        </w:rPr>
      </w:pPr>
      <w:r w:rsidRPr="00BA3ADF">
        <w:rPr>
          <w:lang w:val="en-US"/>
        </w:rPr>
        <w:t>25.</w:t>
      </w:r>
      <w:r w:rsidRPr="00BA3ADF">
        <w:rPr>
          <w:lang w:val="en-US"/>
        </w:rPr>
        <w:tab/>
        <w:t xml:space="preserve">Sharpe, R. V. All Land Grants Were not Created Equal: The Benefits of White Privilege. </w:t>
      </w:r>
      <w:r w:rsidRPr="00BA3ADF">
        <w:rPr>
          <w:i/>
          <w:iCs/>
          <w:lang w:val="en-US"/>
        </w:rPr>
        <w:t>Rev. Black Polit. Econ.</w:t>
      </w:r>
      <w:r w:rsidRPr="00BA3ADF">
        <w:rPr>
          <w:lang w:val="en-US"/>
        </w:rPr>
        <w:t xml:space="preserve"> </w:t>
      </w:r>
      <w:r w:rsidRPr="00BA3ADF">
        <w:rPr>
          <w:b/>
          <w:bCs/>
          <w:lang w:val="en-US"/>
        </w:rPr>
        <w:t>32</w:t>
      </w:r>
      <w:r w:rsidRPr="00BA3ADF">
        <w:rPr>
          <w:lang w:val="en-US"/>
        </w:rPr>
        <w:t>, 29–38 (2004).</w:t>
      </w:r>
    </w:p>
    <w:p w14:paraId="0E18D265" w14:textId="77777777" w:rsidR="00BA3ADF" w:rsidRPr="00BA3ADF" w:rsidRDefault="00BA3ADF" w:rsidP="00BA3ADF">
      <w:pPr>
        <w:pStyle w:val="Bibliography"/>
        <w:rPr>
          <w:lang w:val="en-US"/>
        </w:rPr>
      </w:pPr>
      <w:r w:rsidRPr="00BA3ADF">
        <w:rPr>
          <w:lang w:val="en-US"/>
        </w:rPr>
        <w:t>26.</w:t>
      </w:r>
      <w:r w:rsidRPr="00BA3ADF">
        <w:rPr>
          <w:lang w:val="en-US"/>
        </w:rPr>
        <w:tab/>
        <w:t xml:space="preserve">Martin, M. V. &amp; Hipp, J. S. A Time for Substance: Confronting Funding Inequities at Land Grant Institutions. </w:t>
      </w:r>
      <w:r w:rsidRPr="00BA3ADF">
        <w:rPr>
          <w:i/>
          <w:iCs/>
          <w:lang w:val="en-US"/>
        </w:rPr>
        <w:t>Tribal Coll. J. Am. Indian High. Educ.</w:t>
      </w:r>
      <w:r w:rsidRPr="00BA3ADF">
        <w:rPr>
          <w:lang w:val="en-US"/>
        </w:rPr>
        <w:t xml:space="preserve"> </w:t>
      </w:r>
      <w:r w:rsidRPr="00BA3ADF">
        <w:rPr>
          <w:b/>
          <w:bCs/>
          <w:lang w:val="en-US"/>
        </w:rPr>
        <w:t>29</w:t>
      </w:r>
      <w:r w:rsidRPr="00BA3ADF">
        <w:rPr>
          <w:lang w:val="en-US"/>
        </w:rPr>
        <w:t>, 50 (2018).</w:t>
      </w:r>
    </w:p>
    <w:p w14:paraId="694C2496" w14:textId="77777777" w:rsidR="00BA3ADF" w:rsidRPr="00BA3ADF" w:rsidRDefault="00BA3ADF" w:rsidP="00BA3ADF">
      <w:pPr>
        <w:pStyle w:val="Bibliography"/>
        <w:rPr>
          <w:lang w:val="en-US"/>
        </w:rPr>
      </w:pPr>
      <w:r w:rsidRPr="00BA3ADF">
        <w:rPr>
          <w:lang w:val="en-US"/>
        </w:rPr>
        <w:t>27.</w:t>
      </w:r>
      <w:r w:rsidRPr="00BA3ADF">
        <w:rPr>
          <w:lang w:val="en-US"/>
        </w:rPr>
        <w:tab/>
        <w:t xml:space="preserve">Deaton, B. J. Intestate Succession and Heir Property: Implications for Future Research on the Persistence of Poverty in Central Appalachia. </w:t>
      </w:r>
      <w:r w:rsidRPr="00BA3ADF">
        <w:rPr>
          <w:i/>
          <w:iCs/>
          <w:lang w:val="en-US"/>
        </w:rPr>
        <w:t>J. Econ. Issues</w:t>
      </w:r>
      <w:r w:rsidRPr="00BA3ADF">
        <w:rPr>
          <w:lang w:val="en-US"/>
        </w:rPr>
        <w:t xml:space="preserve"> (2007).</w:t>
      </w:r>
    </w:p>
    <w:p w14:paraId="29247BAA" w14:textId="77777777" w:rsidR="00BA3ADF" w:rsidRPr="00BA3ADF" w:rsidRDefault="00BA3ADF" w:rsidP="00BA3ADF">
      <w:pPr>
        <w:pStyle w:val="Bibliography"/>
        <w:rPr>
          <w:lang w:val="en-US"/>
        </w:rPr>
      </w:pPr>
      <w:r w:rsidRPr="00BA3ADF">
        <w:rPr>
          <w:lang w:val="en-US"/>
        </w:rPr>
        <w:t>28.</w:t>
      </w:r>
      <w:r w:rsidRPr="00BA3ADF">
        <w:rPr>
          <w:lang w:val="en-US"/>
        </w:rPr>
        <w:tab/>
        <w:t xml:space="preserve">Gibson, B. D. The Heirs’ Property Problem: Racial Caste Origins and Systemic Effects in the Black Community. </w:t>
      </w:r>
      <w:r w:rsidRPr="00BA3ADF">
        <w:rPr>
          <w:i/>
          <w:iCs/>
          <w:lang w:val="en-US"/>
        </w:rPr>
        <w:t>CUNY Law Rev.</w:t>
      </w:r>
      <w:r w:rsidRPr="00BA3ADF">
        <w:rPr>
          <w:lang w:val="en-US"/>
        </w:rPr>
        <w:t xml:space="preserve"> </w:t>
      </w:r>
      <w:r w:rsidRPr="00BA3ADF">
        <w:rPr>
          <w:b/>
          <w:bCs/>
          <w:lang w:val="en-US"/>
        </w:rPr>
        <w:t>26</w:t>
      </w:r>
      <w:r w:rsidRPr="00BA3ADF">
        <w:rPr>
          <w:lang w:val="en-US"/>
        </w:rPr>
        <w:t>, 172–219 (2023).</w:t>
      </w:r>
    </w:p>
    <w:p w14:paraId="77A8F52E" w14:textId="77777777" w:rsidR="00BA3ADF" w:rsidRPr="00BA3ADF" w:rsidRDefault="00BA3ADF" w:rsidP="00BA3ADF">
      <w:pPr>
        <w:pStyle w:val="Bibliography"/>
        <w:rPr>
          <w:lang w:val="en-US"/>
        </w:rPr>
      </w:pPr>
      <w:r w:rsidRPr="00BA3ADF">
        <w:rPr>
          <w:lang w:val="en-US"/>
        </w:rPr>
        <w:t>29.</w:t>
      </w:r>
      <w:r w:rsidRPr="00BA3ADF">
        <w:rPr>
          <w:lang w:val="en-US"/>
        </w:rPr>
        <w:tab/>
        <w:t xml:space="preserve">Fraley, J. M. Eminent Domain and Unfettered Discretion: Lessons from a History of U.S. Territorial Takings. </w:t>
      </w:r>
      <w:r w:rsidRPr="00BA3ADF">
        <w:rPr>
          <w:i/>
          <w:iCs/>
          <w:lang w:val="en-US"/>
        </w:rPr>
        <w:t>Penn State Law Rev.</w:t>
      </w:r>
      <w:r w:rsidRPr="00BA3ADF">
        <w:rPr>
          <w:lang w:val="en-US"/>
        </w:rPr>
        <w:t xml:space="preserve"> </w:t>
      </w:r>
      <w:r w:rsidRPr="00BA3ADF">
        <w:rPr>
          <w:b/>
          <w:bCs/>
          <w:lang w:val="en-US"/>
        </w:rPr>
        <w:t>126</w:t>
      </w:r>
      <w:r w:rsidRPr="00BA3ADF">
        <w:rPr>
          <w:lang w:val="en-US"/>
        </w:rPr>
        <w:t>, 609–666 (2021).</w:t>
      </w:r>
    </w:p>
    <w:p w14:paraId="27D2F068" w14:textId="77777777" w:rsidR="00BA3ADF" w:rsidRPr="00BA3ADF" w:rsidRDefault="00BA3ADF" w:rsidP="00BA3ADF">
      <w:pPr>
        <w:pStyle w:val="Bibliography"/>
        <w:rPr>
          <w:lang w:val="en-US"/>
        </w:rPr>
      </w:pPr>
      <w:r w:rsidRPr="00BA3ADF">
        <w:rPr>
          <w:lang w:val="en-US"/>
        </w:rPr>
        <w:t>30.</w:t>
      </w:r>
      <w:r w:rsidRPr="00BA3ADF">
        <w:rPr>
          <w:lang w:val="en-US"/>
        </w:rPr>
        <w:tab/>
        <w:t xml:space="preserve">Carpenter, S. The USDA discrimination cases: Pigford, in re Black farmers, Keepseagle, Garcia, and Love. </w:t>
      </w:r>
      <w:r w:rsidRPr="00BA3ADF">
        <w:rPr>
          <w:i/>
          <w:iCs/>
          <w:lang w:val="en-US"/>
        </w:rPr>
        <w:t>Drake J. Agric. Law</w:t>
      </w:r>
      <w:r w:rsidRPr="00BA3ADF">
        <w:rPr>
          <w:lang w:val="en-US"/>
        </w:rPr>
        <w:t xml:space="preserve"> </w:t>
      </w:r>
      <w:r w:rsidRPr="00BA3ADF">
        <w:rPr>
          <w:b/>
          <w:bCs/>
          <w:lang w:val="en-US"/>
        </w:rPr>
        <w:t>17</w:t>
      </w:r>
      <w:r w:rsidRPr="00BA3ADF">
        <w:rPr>
          <w:lang w:val="en-US"/>
        </w:rPr>
        <w:t>, 1 (2012).</w:t>
      </w:r>
    </w:p>
    <w:p w14:paraId="625D81A6" w14:textId="77777777" w:rsidR="00BA3ADF" w:rsidRPr="00BA3ADF" w:rsidRDefault="00BA3ADF" w:rsidP="00BA3ADF">
      <w:pPr>
        <w:pStyle w:val="Bibliography"/>
        <w:rPr>
          <w:lang w:val="en-US"/>
        </w:rPr>
      </w:pPr>
      <w:r w:rsidRPr="00BA3ADF">
        <w:rPr>
          <w:lang w:val="en-US"/>
        </w:rPr>
        <w:t>31.</w:t>
      </w:r>
      <w:r w:rsidRPr="00BA3ADF">
        <w:rPr>
          <w:lang w:val="en-US"/>
        </w:rPr>
        <w:tab/>
        <w:t xml:space="preserve">Pilgeram, R., Dentzman, K., Lewin, P. &amp; Conley, K. How the USDA Changed the Way Women Farmers are Counted in the Census of Agriculture. </w:t>
      </w:r>
      <w:r w:rsidRPr="00BA3ADF">
        <w:rPr>
          <w:i/>
          <w:iCs/>
          <w:lang w:val="en-US"/>
        </w:rPr>
        <w:t>Choices</w:t>
      </w:r>
      <w:r w:rsidRPr="00BA3ADF">
        <w:rPr>
          <w:lang w:val="en-US"/>
        </w:rPr>
        <w:t xml:space="preserve"> </w:t>
      </w:r>
      <w:r w:rsidRPr="00BA3ADF">
        <w:rPr>
          <w:b/>
          <w:bCs/>
          <w:lang w:val="en-US"/>
        </w:rPr>
        <w:t>35</w:t>
      </w:r>
      <w:r w:rsidRPr="00BA3ADF">
        <w:rPr>
          <w:lang w:val="en-US"/>
        </w:rPr>
        <w:t>, 1–10 (2020).</w:t>
      </w:r>
    </w:p>
    <w:p w14:paraId="38439C2A" w14:textId="77777777" w:rsidR="00BA3ADF" w:rsidRPr="00BA3ADF" w:rsidRDefault="00BA3ADF" w:rsidP="00BA3ADF">
      <w:pPr>
        <w:pStyle w:val="Bibliography"/>
        <w:rPr>
          <w:lang w:val="en-US"/>
        </w:rPr>
      </w:pPr>
      <w:r w:rsidRPr="00BA3ADF">
        <w:rPr>
          <w:lang w:val="en-US"/>
        </w:rPr>
        <w:t>32.</w:t>
      </w:r>
      <w:r w:rsidRPr="00BA3ADF">
        <w:rPr>
          <w:lang w:val="en-US"/>
        </w:rPr>
        <w:tab/>
        <w:t xml:space="preserve">Dentzman, K., Pilgeram, R., Lewin, P. &amp; Conley, K. Queer Farmers in the 2017 US Census of Agriculture. </w:t>
      </w:r>
      <w:r w:rsidRPr="00BA3ADF">
        <w:rPr>
          <w:i/>
          <w:iCs/>
          <w:lang w:val="en-US"/>
        </w:rPr>
        <w:t>Soc. Nat. Resour.</w:t>
      </w:r>
      <w:r w:rsidRPr="00BA3ADF">
        <w:rPr>
          <w:lang w:val="en-US"/>
        </w:rPr>
        <w:t xml:space="preserve"> </w:t>
      </w:r>
      <w:r w:rsidRPr="00BA3ADF">
        <w:rPr>
          <w:b/>
          <w:bCs/>
          <w:lang w:val="en-US"/>
        </w:rPr>
        <w:t>34</w:t>
      </w:r>
      <w:r w:rsidRPr="00BA3ADF">
        <w:rPr>
          <w:lang w:val="en-US"/>
        </w:rPr>
        <w:t>, 227–247 (2021).</w:t>
      </w:r>
    </w:p>
    <w:p w14:paraId="14CACF74" w14:textId="77777777" w:rsidR="00BA3ADF" w:rsidRPr="00BA3ADF" w:rsidRDefault="00BA3ADF" w:rsidP="00BA3ADF">
      <w:pPr>
        <w:pStyle w:val="Bibliography"/>
        <w:rPr>
          <w:lang w:val="en-US"/>
        </w:rPr>
      </w:pPr>
      <w:r w:rsidRPr="00BA3ADF">
        <w:rPr>
          <w:lang w:val="en-US"/>
        </w:rPr>
        <w:t>33.</w:t>
      </w:r>
      <w:r w:rsidRPr="00BA3ADF">
        <w:rPr>
          <w:lang w:val="en-US"/>
        </w:rPr>
        <w:tab/>
        <w:t xml:space="preserve">Johnson, M. K., Lien, A. M., Sherman, N. R. &amp; López-Hoffman, L. Barriers to PES programs in Indigenous communities: A lesson in land tenure insecurity from the Hopi Indian reservation. </w:t>
      </w:r>
      <w:r w:rsidRPr="00BA3ADF">
        <w:rPr>
          <w:i/>
          <w:iCs/>
          <w:lang w:val="en-US"/>
        </w:rPr>
        <w:t>Ecosyst. Serv.</w:t>
      </w:r>
      <w:r w:rsidRPr="00BA3ADF">
        <w:rPr>
          <w:lang w:val="en-US"/>
        </w:rPr>
        <w:t xml:space="preserve"> </w:t>
      </w:r>
      <w:r w:rsidRPr="00BA3ADF">
        <w:rPr>
          <w:b/>
          <w:bCs/>
          <w:lang w:val="en-US"/>
        </w:rPr>
        <w:t>32</w:t>
      </w:r>
      <w:r w:rsidRPr="00BA3ADF">
        <w:rPr>
          <w:lang w:val="en-US"/>
        </w:rPr>
        <w:t>, 62–69 (2018).</w:t>
      </w:r>
    </w:p>
    <w:p w14:paraId="43854099" w14:textId="77777777" w:rsidR="00BA3ADF" w:rsidRPr="00BA3ADF" w:rsidRDefault="00BA3ADF" w:rsidP="00BA3ADF">
      <w:pPr>
        <w:pStyle w:val="Bibliography"/>
        <w:rPr>
          <w:lang w:val="en-US"/>
        </w:rPr>
      </w:pPr>
      <w:r w:rsidRPr="00BA3ADF">
        <w:rPr>
          <w:lang w:val="en-US"/>
        </w:rPr>
        <w:t>34.</w:t>
      </w:r>
      <w:r w:rsidRPr="00BA3ADF">
        <w:rPr>
          <w:lang w:val="en-US"/>
        </w:rPr>
        <w:tab/>
        <w:t xml:space="preserve">Carter, A. Placeholders and Changemakers: Women Farmland Owners Navigating Gendered Expectations. </w:t>
      </w:r>
      <w:r w:rsidRPr="00BA3ADF">
        <w:rPr>
          <w:i/>
          <w:iCs/>
          <w:lang w:val="en-US"/>
        </w:rPr>
        <w:t>Rural Sociol.</w:t>
      </w:r>
      <w:r w:rsidRPr="00BA3ADF">
        <w:rPr>
          <w:lang w:val="en-US"/>
        </w:rPr>
        <w:t xml:space="preserve"> </w:t>
      </w:r>
      <w:r w:rsidRPr="00BA3ADF">
        <w:rPr>
          <w:b/>
          <w:bCs/>
          <w:lang w:val="en-US"/>
        </w:rPr>
        <w:t>82</w:t>
      </w:r>
      <w:r w:rsidRPr="00BA3ADF">
        <w:rPr>
          <w:lang w:val="en-US"/>
        </w:rPr>
        <w:t>, 499–523 (2017).</w:t>
      </w:r>
    </w:p>
    <w:p w14:paraId="6A0C14E8" w14:textId="77777777" w:rsidR="00BA3ADF" w:rsidRPr="00BA3ADF" w:rsidRDefault="00BA3ADF" w:rsidP="00BA3ADF">
      <w:pPr>
        <w:pStyle w:val="Bibliography"/>
        <w:rPr>
          <w:lang w:val="en-US"/>
        </w:rPr>
      </w:pPr>
      <w:r w:rsidRPr="00BA3ADF">
        <w:rPr>
          <w:lang w:val="en-US"/>
        </w:rPr>
        <w:t>35.</w:t>
      </w:r>
      <w:r w:rsidRPr="00BA3ADF">
        <w:rPr>
          <w:lang w:val="en-US"/>
        </w:rPr>
        <w:tab/>
        <w:t xml:space="preserve">Johnson, M. K., Rowe, M. J., Lien, A. &amp; López-Hoffman, L. Enhancing integration of Indigenous agricultural knowledge into USDA Natural Resources Conservation Service cost-share initiatives. </w:t>
      </w:r>
      <w:r w:rsidRPr="00BA3ADF">
        <w:rPr>
          <w:i/>
          <w:iCs/>
          <w:lang w:val="en-US"/>
        </w:rPr>
        <w:t>J. Soil Water Conserv.</w:t>
      </w:r>
      <w:r w:rsidRPr="00BA3ADF">
        <w:rPr>
          <w:lang w:val="en-US"/>
        </w:rPr>
        <w:t xml:space="preserve"> </w:t>
      </w:r>
      <w:r w:rsidRPr="00BA3ADF">
        <w:rPr>
          <w:b/>
          <w:bCs/>
          <w:lang w:val="en-US"/>
        </w:rPr>
        <w:t>76</w:t>
      </w:r>
      <w:r w:rsidRPr="00BA3ADF">
        <w:rPr>
          <w:lang w:val="en-US"/>
        </w:rPr>
        <w:t>, 487–497 (2021).</w:t>
      </w:r>
    </w:p>
    <w:p w14:paraId="6C8AF4A0" w14:textId="77777777" w:rsidR="00BA3ADF" w:rsidRPr="00BA3ADF" w:rsidRDefault="00BA3ADF" w:rsidP="00BA3ADF">
      <w:pPr>
        <w:pStyle w:val="Bibliography"/>
        <w:rPr>
          <w:lang w:val="en-US"/>
        </w:rPr>
      </w:pPr>
      <w:r w:rsidRPr="00BA3ADF">
        <w:rPr>
          <w:lang w:val="en-US"/>
        </w:rPr>
        <w:t>36.</w:t>
      </w:r>
      <w:r w:rsidRPr="00BA3ADF">
        <w:rPr>
          <w:lang w:val="en-US"/>
        </w:rPr>
        <w:tab/>
        <w:t xml:space="preserve">Snively, G. &amp; Corsiglia, J. Discovering indigenous science: Implications for science education. </w:t>
      </w:r>
      <w:r w:rsidRPr="00BA3ADF">
        <w:rPr>
          <w:i/>
          <w:iCs/>
          <w:lang w:val="en-US"/>
        </w:rPr>
        <w:t>Sci. Educ.</w:t>
      </w:r>
      <w:r w:rsidRPr="00BA3ADF">
        <w:rPr>
          <w:lang w:val="en-US"/>
        </w:rPr>
        <w:t xml:space="preserve"> </w:t>
      </w:r>
      <w:r w:rsidRPr="00BA3ADF">
        <w:rPr>
          <w:b/>
          <w:bCs/>
          <w:lang w:val="en-US"/>
        </w:rPr>
        <w:t>85</w:t>
      </w:r>
      <w:r w:rsidRPr="00BA3ADF">
        <w:rPr>
          <w:lang w:val="en-US"/>
        </w:rPr>
        <w:t>, 6–34 (2001).</w:t>
      </w:r>
    </w:p>
    <w:p w14:paraId="29D790FE" w14:textId="77777777" w:rsidR="00BA3ADF" w:rsidRPr="00BA3ADF" w:rsidRDefault="00BA3ADF" w:rsidP="00BA3ADF">
      <w:pPr>
        <w:pStyle w:val="Bibliography"/>
        <w:rPr>
          <w:lang w:val="en-US"/>
        </w:rPr>
      </w:pPr>
      <w:r w:rsidRPr="00BA3ADF">
        <w:rPr>
          <w:lang w:val="en-US"/>
        </w:rPr>
        <w:t>37.</w:t>
      </w:r>
      <w:r w:rsidRPr="00BA3ADF">
        <w:rPr>
          <w:lang w:val="en-US"/>
        </w:rPr>
        <w:tab/>
        <w:t xml:space="preserve">Kniss, A. Welcoming to who? </w:t>
      </w:r>
      <w:r w:rsidRPr="00BA3ADF">
        <w:rPr>
          <w:i/>
          <w:iCs/>
          <w:lang w:val="en-US"/>
        </w:rPr>
        <w:t>A Plant Out of Place</w:t>
      </w:r>
      <w:r w:rsidRPr="00BA3ADF">
        <w:rPr>
          <w:lang w:val="en-US"/>
        </w:rPr>
        <w:t xml:space="preserve"> https://plantoutofplace.com/2020/08/welcoming-to-who/ (2020).</w:t>
      </w:r>
    </w:p>
    <w:p w14:paraId="4DE22548" w14:textId="77777777" w:rsidR="00BA3ADF" w:rsidRPr="00BA3ADF" w:rsidRDefault="00BA3ADF" w:rsidP="00BA3ADF">
      <w:pPr>
        <w:pStyle w:val="Bibliography"/>
        <w:rPr>
          <w:lang w:val="en-US"/>
        </w:rPr>
      </w:pPr>
      <w:r w:rsidRPr="00BA3ADF">
        <w:rPr>
          <w:lang w:val="en-US"/>
        </w:rPr>
        <w:t>38.</w:t>
      </w:r>
      <w:r w:rsidRPr="00BA3ADF">
        <w:rPr>
          <w:lang w:val="en-US"/>
        </w:rPr>
        <w:tab/>
        <w:t xml:space="preserve">Chiswell, H. &amp; Wheeler, R. ‘As long as you’re easy on the eye’: Reflecting on issues of positionality and researcher safety during farmer interviews. </w:t>
      </w:r>
      <w:r w:rsidRPr="00BA3ADF">
        <w:rPr>
          <w:i/>
          <w:iCs/>
          <w:lang w:val="en-US"/>
        </w:rPr>
        <w:t>Area</w:t>
      </w:r>
      <w:r w:rsidRPr="00BA3ADF">
        <w:rPr>
          <w:lang w:val="en-US"/>
        </w:rPr>
        <w:t xml:space="preserve"> </w:t>
      </w:r>
      <w:r w:rsidRPr="00BA3ADF">
        <w:rPr>
          <w:b/>
          <w:bCs/>
          <w:lang w:val="en-US"/>
        </w:rPr>
        <w:t>48</w:t>
      </w:r>
      <w:r w:rsidRPr="00BA3ADF">
        <w:rPr>
          <w:lang w:val="en-US"/>
        </w:rPr>
        <w:t>, n/a-n/a (2016).</w:t>
      </w:r>
    </w:p>
    <w:p w14:paraId="77BD2028" w14:textId="77777777" w:rsidR="00BA3ADF" w:rsidRPr="00BA3ADF" w:rsidRDefault="00BA3ADF" w:rsidP="00BA3ADF">
      <w:pPr>
        <w:pStyle w:val="Bibliography"/>
        <w:rPr>
          <w:lang w:val="en-US"/>
        </w:rPr>
      </w:pPr>
      <w:r w:rsidRPr="00BA3ADF">
        <w:rPr>
          <w:lang w:val="en-US"/>
        </w:rPr>
        <w:t>39.</w:t>
      </w:r>
      <w:r w:rsidRPr="00BA3ADF">
        <w:rPr>
          <w:lang w:val="en-US"/>
        </w:rPr>
        <w:tab/>
        <w:t xml:space="preserve">Demery, A.-J. C. &amp; Pipkin, M. A. Safe fieldwork strategies for at-risk individuals, their supervisors and institutions. </w:t>
      </w:r>
      <w:r w:rsidRPr="00BA3ADF">
        <w:rPr>
          <w:i/>
          <w:iCs/>
          <w:lang w:val="en-US"/>
        </w:rPr>
        <w:t>Nat. Ecol. Evol.</w:t>
      </w:r>
      <w:r w:rsidRPr="00BA3ADF">
        <w:rPr>
          <w:lang w:val="en-US"/>
        </w:rPr>
        <w:t xml:space="preserve"> </w:t>
      </w:r>
      <w:r w:rsidRPr="00BA3ADF">
        <w:rPr>
          <w:b/>
          <w:bCs/>
          <w:lang w:val="en-US"/>
        </w:rPr>
        <w:t>5</w:t>
      </w:r>
      <w:r w:rsidRPr="00BA3ADF">
        <w:rPr>
          <w:lang w:val="en-US"/>
        </w:rPr>
        <w:t>, 5–9 (2021).</w:t>
      </w:r>
    </w:p>
    <w:p w14:paraId="2D87990A" w14:textId="77777777" w:rsidR="00BA3ADF" w:rsidRPr="00BA3ADF" w:rsidRDefault="00BA3ADF" w:rsidP="00BA3ADF">
      <w:pPr>
        <w:pStyle w:val="Bibliography"/>
        <w:rPr>
          <w:lang w:val="en-US"/>
        </w:rPr>
      </w:pPr>
      <w:r w:rsidRPr="00BA3ADF">
        <w:rPr>
          <w:lang w:val="en-US"/>
        </w:rPr>
        <w:t>40.</w:t>
      </w:r>
      <w:r w:rsidRPr="00BA3ADF">
        <w:rPr>
          <w:lang w:val="en-US"/>
        </w:rPr>
        <w:tab/>
        <w:t xml:space="preserve">Basche, A. &amp; Carter, A. Training future agriculture professionals in landowner–tenant conservation decision-making. </w:t>
      </w:r>
      <w:r w:rsidRPr="00BA3ADF">
        <w:rPr>
          <w:i/>
          <w:iCs/>
          <w:lang w:val="en-US"/>
        </w:rPr>
        <w:t>Nat. Sci. Educ.</w:t>
      </w:r>
      <w:r w:rsidRPr="00BA3ADF">
        <w:rPr>
          <w:lang w:val="en-US"/>
        </w:rPr>
        <w:t xml:space="preserve"> </w:t>
      </w:r>
      <w:r w:rsidRPr="00BA3ADF">
        <w:rPr>
          <w:b/>
          <w:bCs/>
          <w:lang w:val="en-US"/>
        </w:rPr>
        <w:t>50</w:t>
      </w:r>
      <w:r w:rsidRPr="00BA3ADF">
        <w:rPr>
          <w:lang w:val="en-US"/>
        </w:rPr>
        <w:t>, e20035 (2021).</w:t>
      </w:r>
    </w:p>
    <w:p w14:paraId="4606EDDF" w14:textId="77777777" w:rsidR="00BA3ADF" w:rsidRPr="00BA3ADF" w:rsidRDefault="00BA3ADF" w:rsidP="00BA3ADF">
      <w:pPr>
        <w:pStyle w:val="Bibliography"/>
        <w:rPr>
          <w:lang w:val="en-US"/>
        </w:rPr>
      </w:pPr>
      <w:r w:rsidRPr="00BA3ADF">
        <w:rPr>
          <w:lang w:val="en-US"/>
        </w:rPr>
        <w:t>41.</w:t>
      </w:r>
      <w:r w:rsidRPr="00BA3ADF">
        <w:rPr>
          <w:lang w:val="en-US"/>
        </w:rPr>
        <w:tab/>
        <w:t xml:space="preserve">Brehm, T. &amp; Culman, S. Soil degradation and crop yield declines persist 5 years after pipeline installations. </w:t>
      </w:r>
      <w:r w:rsidRPr="00BA3ADF">
        <w:rPr>
          <w:i/>
          <w:iCs/>
          <w:lang w:val="en-US"/>
        </w:rPr>
        <w:t>Soil Sci. Soc. Am. J.</w:t>
      </w:r>
      <w:r w:rsidRPr="00BA3ADF">
        <w:rPr>
          <w:lang w:val="en-US"/>
        </w:rPr>
        <w:t xml:space="preserve"> </w:t>
      </w:r>
      <w:r w:rsidRPr="00BA3ADF">
        <w:rPr>
          <w:b/>
          <w:bCs/>
          <w:lang w:val="en-US"/>
        </w:rPr>
        <w:t>87</w:t>
      </w:r>
      <w:r w:rsidRPr="00BA3ADF">
        <w:rPr>
          <w:lang w:val="en-US"/>
        </w:rPr>
        <w:t>, 350–364 (2023).</w:t>
      </w:r>
    </w:p>
    <w:p w14:paraId="12E06AAB" w14:textId="77777777" w:rsidR="00BA3ADF" w:rsidRPr="00BA3ADF" w:rsidRDefault="00BA3ADF" w:rsidP="00BA3ADF">
      <w:pPr>
        <w:pStyle w:val="Bibliography"/>
        <w:rPr>
          <w:lang w:val="en-US"/>
        </w:rPr>
      </w:pPr>
      <w:r w:rsidRPr="00BA3ADF">
        <w:rPr>
          <w:lang w:val="en-US"/>
        </w:rPr>
        <w:lastRenderedPageBreak/>
        <w:t>42.</w:t>
      </w:r>
      <w:r w:rsidRPr="00BA3ADF">
        <w:rPr>
          <w:lang w:val="en-US"/>
        </w:rPr>
        <w:tab/>
        <w:t xml:space="preserve">Tekeste, M. Z., Ebrahimi, E., Hanna, M. H., Neideigh, E. R. &amp; Horton, R. Effect of subsoil tillage during pipeline construction activities on near-term soil physical properties and crop yields in the right-of-way. </w:t>
      </w:r>
      <w:r w:rsidRPr="00BA3ADF">
        <w:rPr>
          <w:i/>
          <w:iCs/>
          <w:lang w:val="en-US"/>
        </w:rPr>
        <w:t>Soil Use Manag.</w:t>
      </w:r>
      <w:r w:rsidRPr="00BA3ADF">
        <w:rPr>
          <w:lang w:val="en-US"/>
        </w:rPr>
        <w:t xml:space="preserve"> </w:t>
      </w:r>
      <w:r w:rsidRPr="00BA3ADF">
        <w:rPr>
          <w:b/>
          <w:bCs/>
          <w:lang w:val="en-US"/>
        </w:rPr>
        <w:t>37</w:t>
      </w:r>
      <w:r w:rsidRPr="00BA3ADF">
        <w:rPr>
          <w:lang w:val="en-US"/>
        </w:rPr>
        <w:t>, 545–555 (2021).</w:t>
      </w:r>
    </w:p>
    <w:p w14:paraId="4668CFC1" w14:textId="77777777" w:rsidR="00BA3ADF" w:rsidRPr="00BA3ADF" w:rsidRDefault="00BA3ADF" w:rsidP="00BA3ADF">
      <w:pPr>
        <w:pStyle w:val="Bibliography"/>
        <w:rPr>
          <w:lang w:val="en-US"/>
        </w:rPr>
      </w:pPr>
      <w:r w:rsidRPr="00BA3ADF">
        <w:rPr>
          <w:lang w:val="en-US"/>
        </w:rPr>
        <w:t>43.</w:t>
      </w:r>
      <w:r w:rsidRPr="00BA3ADF">
        <w:rPr>
          <w:lang w:val="en-US"/>
        </w:rPr>
        <w:tab/>
        <w:t xml:space="preserve">Brehm, T. &amp; Culman, S. Pipeline installation effects on soils and plants: A review and quantitative synthesis. </w:t>
      </w:r>
      <w:r w:rsidRPr="00BA3ADF">
        <w:rPr>
          <w:i/>
          <w:iCs/>
          <w:lang w:val="en-US"/>
        </w:rPr>
        <w:t>Agrosystems Geosci. Environ.</w:t>
      </w:r>
      <w:r w:rsidRPr="00BA3ADF">
        <w:rPr>
          <w:lang w:val="en-US"/>
        </w:rPr>
        <w:t xml:space="preserve"> </w:t>
      </w:r>
      <w:r w:rsidRPr="00BA3ADF">
        <w:rPr>
          <w:b/>
          <w:bCs/>
          <w:lang w:val="en-US"/>
        </w:rPr>
        <w:t>5</w:t>
      </w:r>
      <w:r w:rsidRPr="00BA3ADF">
        <w:rPr>
          <w:lang w:val="en-US"/>
        </w:rPr>
        <w:t>, e20312 (2022).</w:t>
      </w:r>
    </w:p>
    <w:p w14:paraId="3DF6EA57" w14:textId="77777777" w:rsidR="00BA3ADF" w:rsidRPr="00BA3ADF" w:rsidRDefault="00BA3ADF" w:rsidP="00BA3ADF">
      <w:pPr>
        <w:pStyle w:val="Bibliography"/>
        <w:rPr>
          <w:lang w:val="en-US"/>
        </w:rPr>
      </w:pPr>
      <w:r w:rsidRPr="00BA3ADF">
        <w:rPr>
          <w:lang w:val="en-US"/>
        </w:rPr>
        <w:t>44.</w:t>
      </w:r>
      <w:r w:rsidRPr="00BA3ADF">
        <w:rPr>
          <w:lang w:val="en-US"/>
        </w:rPr>
        <w:tab/>
        <w:t xml:space="preserve">Robertson, G. P. &amp; Vitousek, P. M. Nitrogen in Agriculture: Balancing the Cost of an Essential Resource. </w:t>
      </w:r>
      <w:r w:rsidRPr="00BA3ADF">
        <w:rPr>
          <w:i/>
          <w:iCs/>
          <w:lang w:val="en-US"/>
        </w:rPr>
        <w:t>Annu. Rev. Environ. Resour.</w:t>
      </w:r>
      <w:r w:rsidRPr="00BA3ADF">
        <w:rPr>
          <w:lang w:val="en-US"/>
        </w:rPr>
        <w:t xml:space="preserve"> </w:t>
      </w:r>
      <w:r w:rsidRPr="00BA3ADF">
        <w:rPr>
          <w:b/>
          <w:bCs/>
          <w:lang w:val="en-US"/>
        </w:rPr>
        <w:t>34</w:t>
      </w:r>
      <w:r w:rsidRPr="00BA3ADF">
        <w:rPr>
          <w:lang w:val="en-US"/>
        </w:rPr>
        <w:t>, 97–125 (2009).</w:t>
      </w:r>
    </w:p>
    <w:p w14:paraId="4488F388" w14:textId="77777777" w:rsidR="00BA3ADF" w:rsidRPr="00BA3ADF" w:rsidRDefault="00BA3ADF" w:rsidP="00BA3ADF">
      <w:pPr>
        <w:pStyle w:val="Bibliography"/>
        <w:rPr>
          <w:lang w:val="en-US"/>
        </w:rPr>
      </w:pPr>
      <w:r w:rsidRPr="00BA3ADF">
        <w:rPr>
          <w:lang w:val="en-US"/>
        </w:rPr>
        <w:t>45.</w:t>
      </w:r>
      <w:r w:rsidRPr="00BA3ADF">
        <w:rPr>
          <w:lang w:val="en-US"/>
        </w:rPr>
        <w:tab/>
        <w:t xml:space="preserve">Crawford, A. L. Nutrient Pollution and the Gulf of Mexico Dead Zone: Will Des Moines Water Works Be a Turning Point Comments. </w:t>
      </w:r>
      <w:r w:rsidRPr="00BA3ADF">
        <w:rPr>
          <w:i/>
          <w:iCs/>
          <w:lang w:val="en-US"/>
        </w:rPr>
        <w:t>Tulane Law Rev.</w:t>
      </w:r>
      <w:r w:rsidRPr="00BA3ADF">
        <w:rPr>
          <w:lang w:val="en-US"/>
        </w:rPr>
        <w:t xml:space="preserve"> </w:t>
      </w:r>
      <w:r w:rsidRPr="00BA3ADF">
        <w:rPr>
          <w:b/>
          <w:bCs/>
          <w:lang w:val="en-US"/>
        </w:rPr>
        <w:t>91</w:t>
      </w:r>
      <w:r w:rsidRPr="00BA3ADF">
        <w:rPr>
          <w:lang w:val="en-US"/>
        </w:rPr>
        <w:t>, 157–188 (2016).</w:t>
      </w:r>
    </w:p>
    <w:p w14:paraId="54F37FC6" w14:textId="77777777" w:rsidR="00BA3ADF" w:rsidRPr="00BA3ADF" w:rsidRDefault="00BA3ADF" w:rsidP="00BA3ADF">
      <w:pPr>
        <w:pStyle w:val="Bibliography"/>
        <w:rPr>
          <w:lang w:val="en-US"/>
        </w:rPr>
      </w:pPr>
      <w:r w:rsidRPr="00BA3ADF">
        <w:rPr>
          <w:lang w:val="en-US"/>
        </w:rPr>
        <w:t>46.</w:t>
      </w:r>
      <w:r w:rsidRPr="00BA3ADF">
        <w:rPr>
          <w:lang w:val="en-US"/>
        </w:rPr>
        <w:tab/>
        <w:t xml:space="preserve">Miguez, F. E. &amp; Poffenbarger, H. How can we estimate optimum fertilizer rates with accuracy and precision? </w:t>
      </w:r>
      <w:r w:rsidRPr="00BA3ADF">
        <w:rPr>
          <w:i/>
          <w:iCs/>
          <w:lang w:val="en-US"/>
        </w:rPr>
        <w:t>Agric. Environ. Lett.</w:t>
      </w:r>
      <w:r w:rsidRPr="00BA3ADF">
        <w:rPr>
          <w:lang w:val="en-US"/>
        </w:rPr>
        <w:t xml:space="preserve"> </w:t>
      </w:r>
      <w:r w:rsidRPr="00BA3ADF">
        <w:rPr>
          <w:b/>
          <w:bCs/>
          <w:lang w:val="en-US"/>
        </w:rPr>
        <w:t>7</w:t>
      </w:r>
      <w:r w:rsidRPr="00BA3ADF">
        <w:rPr>
          <w:lang w:val="en-US"/>
        </w:rPr>
        <w:t>, e20075 (2022).</w:t>
      </w:r>
    </w:p>
    <w:p w14:paraId="1C79A0D4" w14:textId="77777777" w:rsidR="00BA3ADF" w:rsidRPr="00BA3ADF" w:rsidRDefault="00BA3ADF" w:rsidP="00BA3ADF">
      <w:pPr>
        <w:pStyle w:val="Bibliography"/>
        <w:rPr>
          <w:lang w:val="en-US"/>
        </w:rPr>
      </w:pPr>
      <w:r w:rsidRPr="00BA3ADF">
        <w:rPr>
          <w:lang w:val="en-US"/>
        </w:rPr>
        <w:t>47.</w:t>
      </w:r>
      <w:r w:rsidRPr="00BA3ADF">
        <w:rPr>
          <w:lang w:val="en-US"/>
        </w:rPr>
        <w:tab/>
        <w:t xml:space="preserve">Iowa Nitrogen Initiative. </w:t>
      </w:r>
      <w:r w:rsidRPr="00BA3ADF">
        <w:rPr>
          <w:i/>
          <w:iCs/>
          <w:lang w:val="en-US"/>
        </w:rPr>
        <w:t>Department of Agronomy</w:t>
      </w:r>
      <w:r w:rsidRPr="00BA3ADF">
        <w:rPr>
          <w:lang w:val="en-US"/>
        </w:rPr>
        <w:t xml:space="preserve"> https://www.agron.iastate.edu/portfolio/iowa-nitrogen-initiative/.</w:t>
      </w:r>
    </w:p>
    <w:p w14:paraId="011BACF3" w14:textId="77777777" w:rsidR="00BA3ADF" w:rsidRPr="00BA3ADF" w:rsidRDefault="00BA3ADF" w:rsidP="00BA3ADF">
      <w:pPr>
        <w:pStyle w:val="Bibliography"/>
        <w:rPr>
          <w:lang w:val="en-US"/>
        </w:rPr>
      </w:pPr>
      <w:r w:rsidRPr="00BA3ADF">
        <w:rPr>
          <w:lang w:val="en-US"/>
        </w:rPr>
        <w:t>48.</w:t>
      </w:r>
      <w:r w:rsidRPr="00BA3ADF">
        <w:rPr>
          <w:lang w:val="en-US"/>
        </w:rPr>
        <w:tab/>
        <w:t xml:space="preserve">Home page. </w:t>
      </w:r>
      <w:r w:rsidRPr="00BA3ADF">
        <w:rPr>
          <w:i/>
          <w:iCs/>
          <w:lang w:val="en-US"/>
        </w:rPr>
        <w:t>Practical Farmers of Iowa</w:t>
      </w:r>
      <w:r w:rsidRPr="00BA3ADF">
        <w:rPr>
          <w:lang w:val="en-US"/>
        </w:rPr>
        <w:t xml:space="preserve"> https://practicalfarmers.org/.</w:t>
      </w:r>
    </w:p>
    <w:p w14:paraId="1DC6A824" w14:textId="77777777" w:rsidR="00BA3ADF" w:rsidRPr="00BA3ADF" w:rsidRDefault="00BA3ADF" w:rsidP="00BA3ADF">
      <w:pPr>
        <w:pStyle w:val="Bibliography"/>
        <w:rPr>
          <w:lang w:val="en-US"/>
        </w:rPr>
      </w:pPr>
      <w:r w:rsidRPr="00BA3ADF">
        <w:rPr>
          <w:lang w:val="en-US"/>
        </w:rPr>
        <w:t>49.</w:t>
      </w:r>
      <w:r w:rsidRPr="00BA3ADF">
        <w:rPr>
          <w:lang w:val="en-US"/>
        </w:rPr>
        <w:tab/>
        <w:t xml:space="preserve">Leslie, I. S., Wypler, J. &amp; Bell, M. M. Relational Agriculture: Gender, Sexuality, and Sustainability in U.S. Farming. </w:t>
      </w:r>
      <w:r w:rsidRPr="00BA3ADF">
        <w:rPr>
          <w:i/>
          <w:iCs/>
          <w:lang w:val="en-US"/>
        </w:rPr>
        <w:t>Soc. Nat. Resour.</w:t>
      </w:r>
      <w:r w:rsidRPr="00BA3ADF">
        <w:rPr>
          <w:lang w:val="en-US"/>
        </w:rPr>
        <w:t xml:space="preserve"> </w:t>
      </w:r>
      <w:r w:rsidRPr="00BA3ADF">
        <w:rPr>
          <w:b/>
          <w:bCs/>
          <w:lang w:val="en-US"/>
        </w:rPr>
        <w:t>32</w:t>
      </w:r>
      <w:r w:rsidRPr="00BA3ADF">
        <w:rPr>
          <w:lang w:val="en-US"/>
        </w:rPr>
        <w:t>, 853–874 (2019).</w:t>
      </w:r>
    </w:p>
    <w:p w14:paraId="692D39F4" w14:textId="77777777" w:rsidR="00BA3ADF" w:rsidRPr="00BA3ADF" w:rsidRDefault="00BA3ADF" w:rsidP="00BA3ADF">
      <w:pPr>
        <w:pStyle w:val="Bibliography"/>
        <w:rPr>
          <w:lang w:val="en-US"/>
        </w:rPr>
      </w:pPr>
      <w:r w:rsidRPr="00BA3ADF">
        <w:rPr>
          <w:lang w:val="en-US"/>
        </w:rPr>
        <w:t>50.</w:t>
      </w:r>
      <w:r w:rsidRPr="00BA3ADF">
        <w:rPr>
          <w:lang w:val="en-US"/>
        </w:rPr>
        <w:tab/>
        <w:t xml:space="preserve">Wheeler, S. A. What influences agricultural professionals’ views towards organic agriculture? </w:t>
      </w:r>
      <w:r w:rsidRPr="00BA3ADF">
        <w:rPr>
          <w:i/>
          <w:iCs/>
          <w:lang w:val="en-US"/>
        </w:rPr>
        <w:t>Ecol. Econ.</w:t>
      </w:r>
      <w:r w:rsidRPr="00BA3ADF">
        <w:rPr>
          <w:lang w:val="en-US"/>
        </w:rPr>
        <w:t xml:space="preserve"> </w:t>
      </w:r>
      <w:r w:rsidRPr="00BA3ADF">
        <w:rPr>
          <w:b/>
          <w:bCs/>
          <w:lang w:val="en-US"/>
        </w:rPr>
        <w:t>65</w:t>
      </w:r>
      <w:r w:rsidRPr="00BA3ADF">
        <w:rPr>
          <w:lang w:val="en-US"/>
        </w:rPr>
        <w:t>, 145–154 (2008).</w:t>
      </w:r>
    </w:p>
    <w:p w14:paraId="071538EC" w14:textId="77777777" w:rsidR="00BA3ADF" w:rsidRPr="00BA3ADF" w:rsidRDefault="00BA3ADF" w:rsidP="00BA3ADF">
      <w:pPr>
        <w:pStyle w:val="Bibliography"/>
        <w:rPr>
          <w:lang w:val="en-US"/>
        </w:rPr>
      </w:pPr>
      <w:r w:rsidRPr="00BA3ADF">
        <w:rPr>
          <w:lang w:val="en-US"/>
        </w:rPr>
        <w:t>51.</w:t>
      </w:r>
      <w:r w:rsidRPr="00BA3ADF">
        <w:rPr>
          <w:lang w:val="en-US"/>
        </w:rPr>
        <w:tab/>
        <w:t xml:space="preserve">Montenegro de Wit, M. &amp; Iles, A. Toward thick legitimacy: Creating a web of legitimacy for agroecology. </w:t>
      </w:r>
      <w:r w:rsidRPr="00BA3ADF">
        <w:rPr>
          <w:i/>
          <w:iCs/>
          <w:lang w:val="en-US"/>
        </w:rPr>
        <w:t>Elem. Sci. Anthr.</w:t>
      </w:r>
      <w:r w:rsidRPr="00BA3ADF">
        <w:rPr>
          <w:lang w:val="en-US"/>
        </w:rPr>
        <w:t xml:space="preserve"> </w:t>
      </w:r>
      <w:r w:rsidRPr="00BA3ADF">
        <w:rPr>
          <w:b/>
          <w:bCs/>
          <w:lang w:val="en-US"/>
        </w:rPr>
        <w:t>4</w:t>
      </w:r>
      <w:r w:rsidRPr="00BA3ADF">
        <w:rPr>
          <w:lang w:val="en-US"/>
        </w:rPr>
        <w:t>, 000115 (2016).</w:t>
      </w:r>
    </w:p>
    <w:p w14:paraId="5435677C" w14:textId="77777777" w:rsidR="00BA3ADF" w:rsidRPr="00BA3ADF" w:rsidRDefault="00BA3ADF" w:rsidP="00BA3ADF">
      <w:pPr>
        <w:pStyle w:val="Bibliography"/>
        <w:rPr>
          <w:lang w:val="en-US"/>
        </w:rPr>
      </w:pPr>
      <w:r w:rsidRPr="00BA3ADF">
        <w:rPr>
          <w:lang w:val="en-US"/>
        </w:rPr>
        <w:t>52.</w:t>
      </w:r>
      <w:r w:rsidRPr="00BA3ADF">
        <w:rPr>
          <w:lang w:val="en-US"/>
        </w:rPr>
        <w:tab/>
        <w:t xml:space="preserve">Asprooth, L., Norton, M. &amp; Galt, R. The adoption of conservation practices in the Corn Belt: the role of one formal farmer network, Practical Farmers of Iowa. </w:t>
      </w:r>
      <w:r w:rsidRPr="00BA3ADF">
        <w:rPr>
          <w:i/>
          <w:iCs/>
          <w:lang w:val="en-US"/>
        </w:rPr>
        <w:t>Agric. Hum. Values</w:t>
      </w:r>
      <w:r w:rsidRPr="00BA3ADF">
        <w:rPr>
          <w:lang w:val="en-US"/>
        </w:rPr>
        <w:t xml:space="preserve"> </w:t>
      </w:r>
      <w:r w:rsidRPr="00BA3ADF">
        <w:rPr>
          <w:b/>
          <w:bCs/>
          <w:lang w:val="en-US"/>
        </w:rPr>
        <w:t>40</w:t>
      </w:r>
      <w:r w:rsidRPr="00BA3ADF">
        <w:rPr>
          <w:lang w:val="en-US"/>
        </w:rPr>
        <w:t>, 1559–1580 (2023).</w:t>
      </w:r>
    </w:p>
    <w:p w14:paraId="1FCFF144" w14:textId="77777777" w:rsidR="00BA3ADF" w:rsidRPr="00BA3ADF" w:rsidRDefault="00BA3ADF" w:rsidP="00BA3ADF">
      <w:pPr>
        <w:pStyle w:val="Bibliography"/>
        <w:rPr>
          <w:lang w:val="en-US"/>
        </w:rPr>
      </w:pPr>
      <w:r w:rsidRPr="00BA3ADF">
        <w:rPr>
          <w:lang w:val="en-US"/>
        </w:rPr>
        <w:t>53.</w:t>
      </w:r>
      <w:r w:rsidRPr="00BA3ADF">
        <w:rPr>
          <w:lang w:val="en-US"/>
        </w:rPr>
        <w:tab/>
        <w:t xml:space="preserve">Richard &amp; Thompson, S. The on-farm research program of Practical Farmers of Iowa. </w:t>
      </w:r>
      <w:r w:rsidRPr="00BA3ADF">
        <w:rPr>
          <w:i/>
          <w:iCs/>
          <w:lang w:val="en-US"/>
        </w:rPr>
        <w:t>Am. J. Altern. Agric.</w:t>
      </w:r>
      <w:r w:rsidRPr="00BA3ADF">
        <w:rPr>
          <w:lang w:val="en-US"/>
        </w:rPr>
        <w:t xml:space="preserve"> </w:t>
      </w:r>
      <w:r w:rsidRPr="00BA3ADF">
        <w:rPr>
          <w:b/>
          <w:bCs/>
          <w:lang w:val="en-US"/>
        </w:rPr>
        <w:t>5</w:t>
      </w:r>
      <w:r w:rsidRPr="00BA3ADF">
        <w:rPr>
          <w:lang w:val="en-US"/>
        </w:rPr>
        <w:t>, 163–167 (1990).</w:t>
      </w:r>
    </w:p>
    <w:p w14:paraId="076782CA" w14:textId="77777777" w:rsidR="00BA3ADF" w:rsidRPr="00BA3ADF" w:rsidRDefault="00BA3ADF" w:rsidP="00BA3ADF">
      <w:pPr>
        <w:pStyle w:val="Bibliography"/>
        <w:rPr>
          <w:lang w:val="en-US"/>
        </w:rPr>
      </w:pPr>
      <w:r w:rsidRPr="00BA3ADF">
        <w:rPr>
          <w:lang w:val="en-US"/>
        </w:rPr>
        <w:t>54.</w:t>
      </w:r>
      <w:r w:rsidRPr="00BA3ADF">
        <w:rPr>
          <w:lang w:val="en-US"/>
        </w:rPr>
        <w:tab/>
        <w:t xml:space="preserve">Davis, A. S., Hill, J. D., Chase, C. A., Johanns, A. M. &amp; Liebman, M. Increasing Cropping System Diversity Balances Productivity, Profitability and Environmental Health. </w:t>
      </w:r>
      <w:r w:rsidRPr="00BA3ADF">
        <w:rPr>
          <w:i/>
          <w:iCs/>
          <w:lang w:val="en-US"/>
        </w:rPr>
        <w:t>PLOS ONE</w:t>
      </w:r>
      <w:r w:rsidRPr="00BA3ADF">
        <w:rPr>
          <w:lang w:val="en-US"/>
        </w:rPr>
        <w:t xml:space="preserve"> </w:t>
      </w:r>
      <w:r w:rsidRPr="00BA3ADF">
        <w:rPr>
          <w:b/>
          <w:bCs/>
          <w:lang w:val="en-US"/>
        </w:rPr>
        <w:t>7</w:t>
      </w:r>
      <w:r w:rsidRPr="00BA3ADF">
        <w:rPr>
          <w:lang w:val="en-US"/>
        </w:rPr>
        <w:t>, e47149 (2012).</w:t>
      </w:r>
    </w:p>
    <w:p w14:paraId="291144FE" w14:textId="77777777" w:rsidR="00BA3ADF" w:rsidRPr="00BA3ADF" w:rsidRDefault="00BA3ADF" w:rsidP="00BA3ADF">
      <w:pPr>
        <w:pStyle w:val="Bibliography"/>
        <w:rPr>
          <w:lang w:val="en-US"/>
        </w:rPr>
      </w:pPr>
      <w:r w:rsidRPr="00BA3ADF">
        <w:rPr>
          <w:lang w:val="en-US"/>
        </w:rPr>
        <w:t>55.</w:t>
      </w:r>
      <w:r w:rsidRPr="00BA3ADF">
        <w:rPr>
          <w:lang w:val="en-US"/>
        </w:rPr>
        <w:tab/>
        <w:t xml:space="preserve">Women, Food and Agriculture Network. </w:t>
      </w:r>
      <w:r w:rsidRPr="00BA3ADF">
        <w:rPr>
          <w:i/>
          <w:iCs/>
          <w:lang w:val="en-US"/>
        </w:rPr>
        <w:t>Women, Food and Agriculture Network</w:t>
      </w:r>
      <w:r w:rsidRPr="00BA3ADF">
        <w:rPr>
          <w:lang w:val="en-US"/>
        </w:rPr>
        <w:t xml:space="preserve"> https://wfan.org.</w:t>
      </w:r>
    </w:p>
    <w:p w14:paraId="1690944D" w14:textId="77777777" w:rsidR="00BA3ADF" w:rsidRPr="00BA3ADF" w:rsidRDefault="00BA3ADF" w:rsidP="00BA3ADF">
      <w:pPr>
        <w:pStyle w:val="Bibliography"/>
        <w:rPr>
          <w:lang w:val="en-US"/>
        </w:rPr>
      </w:pPr>
      <w:r w:rsidRPr="00BA3ADF">
        <w:rPr>
          <w:lang w:val="en-US"/>
        </w:rPr>
        <w:t>56.</w:t>
      </w:r>
      <w:r w:rsidRPr="00BA3ADF">
        <w:rPr>
          <w:lang w:val="en-US"/>
        </w:rPr>
        <w:tab/>
        <w:t xml:space="preserve">Eells, J. C. &amp; Soulis, J. Do women farmland owners count in agricultural conservation? A review of research on women farmland owners in the United States. </w:t>
      </w:r>
      <w:r w:rsidRPr="00BA3ADF">
        <w:rPr>
          <w:i/>
          <w:iCs/>
          <w:lang w:val="en-US"/>
        </w:rPr>
        <w:t>J. Soil Water Conserv.</w:t>
      </w:r>
      <w:r w:rsidRPr="00BA3ADF">
        <w:rPr>
          <w:lang w:val="en-US"/>
        </w:rPr>
        <w:t xml:space="preserve"> </w:t>
      </w:r>
      <w:r w:rsidRPr="00BA3ADF">
        <w:rPr>
          <w:b/>
          <w:bCs/>
          <w:lang w:val="en-US"/>
        </w:rPr>
        <w:t>68</w:t>
      </w:r>
      <w:r w:rsidRPr="00BA3ADF">
        <w:rPr>
          <w:lang w:val="en-US"/>
        </w:rPr>
        <w:t>, 121A-123A (2013).</w:t>
      </w:r>
    </w:p>
    <w:p w14:paraId="43960126" w14:textId="77777777" w:rsidR="00BA3ADF" w:rsidRPr="00BA3ADF" w:rsidRDefault="00BA3ADF" w:rsidP="00BA3ADF">
      <w:pPr>
        <w:pStyle w:val="Bibliography"/>
        <w:rPr>
          <w:lang w:val="en-US"/>
        </w:rPr>
      </w:pPr>
      <w:r w:rsidRPr="00BA3ADF">
        <w:rPr>
          <w:lang w:val="en-US"/>
        </w:rPr>
        <w:t>57.</w:t>
      </w:r>
      <w:r w:rsidRPr="00BA3ADF">
        <w:rPr>
          <w:lang w:val="en-US"/>
        </w:rPr>
        <w:tab/>
        <w:t xml:space="preserve">Carter, A. “We Don’t Equal Even Just One Man”: Gender and Social Control in Conservation Adoption. </w:t>
      </w:r>
      <w:r w:rsidRPr="00BA3ADF">
        <w:rPr>
          <w:i/>
          <w:iCs/>
          <w:lang w:val="en-US"/>
        </w:rPr>
        <w:t>Soc. Nat. Resour.</w:t>
      </w:r>
      <w:r w:rsidRPr="00BA3ADF">
        <w:rPr>
          <w:lang w:val="en-US"/>
        </w:rPr>
        <w:t xml:space="preserve"> </w:t>
      </w:r>
      <w:r w:rsidRPr="00BA3ADF">
        <w:rPr>
          <w:b/>
          <w:bCs/>
          <w:lang w:val="en-US"/>
        </w:rPr>
        <w:t>32</w:t>
      </w:r>
      <w:r w:rsidRPr="00BA3ADF">
        <w:rPr>
          <w:lang w:val="en-US"/>
        </w:rPr>
        <w:t>, 893–910 (2019).</w:t>
      </w:r>
    </w:p>
    <w:p w14:paraId="6CB6EAF7" w14:textId="77777777" w:rsidR="00BA3ADF" w:rsidRPr="00BA3ADF" w:rsidRDefault="00BA3ADF" w:rsidP="00BA3ADF">
      <w:pPr>
        <w:pStyle w:val="Bibliography"/>
        <w:rPr>
          <w:lang w:val="en-US"/>
        </w:rPr>
      </w:pPr>
      <w:r w:rsidRPr="00BA3ADF">
        <w:rPr>
          <w:lang w:val="en-US"/>
        </w:rPr>
        <w:t>58.</w:t>
      </w:r>
      <w:r w:rsidRPr="00BA3ADF">
        <w:rPr>
          <w:lang w:val="en-US"/>
        </w:rPr>
        <w:tab/>
        <w:t xml:space="preserve">Peltier, C. An Application of Two-Eyed Seeing: Indigenous Research Methods With Participatory Action Research. </w:t>
      </w:r>
      <w:r w:rsidRPr="00BA3ADF">
        <w:rPr>
          <w:i/>
          <w:iCs/>
          <w:lang w:val="en-US"/>
        </w:rPr>
        <w:t>Int. J. Qual. Methods</w:t>
      </w:r>
      <w:r w:rsidRPr="00BA3ADF">
        <w:rPr>
          <w:lang w:val="en-US"/>
        </w:rPr>
        <w:t xml:space="preserve"> </w:t>
      </w:r>
      <w:r w:rsidRPr="00BA3ADF">
        <w:rPr>
          <w:b/>
          <w:bCs/>
          <w:lang w:val="en-US"/>
        </w:rPr>
        <w:t>17</w:t>
      </w:r>
      <w:r w:rsidRPr="00BA3ADF">
        <w:rPr>
          <w:lang w:val="en-US"/>
        </w:rPr>
        <w:t>, 1609406918812346 (2018).</w:t>
      </w:r>
    </w:p>
    <w:p w14:paraId="4060EF9B" w14:textId="77777777" w:rsidR="00BA3ADF" w:rsidRPr="00BA3ADF" w:rsidRDefault="00BA3ADF" w:rsidP="00BA3ADF">
      <w:pPr>
        <w:pStyle w:val="Bibliography"/>
        <w:rPr>
          <w:lang w:val="en-US"/>
        </w:rPr>
      </w:pPr>
      <w:r w:rsidRPr="00BA3ADF">
        <w:rPr>
          <w:lang w:val="en-US"/>
        </w:rPr>
        <w:t>59.</w:t>
      </w:r>
      <w:r w:rsidRPr="00BA3ADF">
        <w:rPr>
          <w:lang w:val="en-US"/>
        </w:rPr>
        <w:tab/>
        <w:t>USDA - National Agricultural Statistics Service - Publications - National Crop Progress - Terms and Definitions. https://www.nass.usda.gov/Publications/National_Crop_Progress/Terms_and_Definitions/index.php#days.</w:t>
      </w:r>
    </w:p>
    <w:p w14:paraId="61D4DA1C" w14:textId="77777777" w:rsidR="00BA3ADF" w:rsidRPr="00BA3ADF" w:rsidRDefault="00BA3ADF" w:rsidP="00BA3ADF">
      <w:pPr>
        <w:pStyle w:val="Bibliography"/>
        <w:rPr>
          <w:lang w:val="en-US"/>
        </w:rPr>
      </w:pPr>
      <w:r w:rsidRPr="00BA3ADF">
        <w:rPr>
          <w:lang w:val="en-US"/>
        </w:rPr>
        <w:t>60.</w:t>
      </w:r>
      <w:r w:rsidRPr="00BA3ADF">
        <w:rPr>
          <w:lang w:val="en-US"/>
        </w:rPr>
        <w:tab/>
        <w:t xml:space="preserve">Earl, R. Prediction of trafficability and workability from soil moisture deficit. </w:t>
      </w:r>
      <w:r w:rsidRPr="00BA3ADF">
        <w:rPr>
          <w:i/>
          <w:iCs/>
          <w:lang w:val="en-US"/>
        </w:rPr>
        <w:t>Soil Tillage Res.</w:t>
      </w:r>
      <w:r w:rsidRPr="00BA3ADF">
        <w:rPr>
          <w:lang w:val="en-US"/>
        </w:rPr>
        <w:t xml:space="preserve"> </w:t>
      </w:r>
      <w:r w:rsidRPr="00BA3ADF">
        <w:rPr>
          <w:b/>
          <w:bCs/>
          <w:lang w:val="en-US"/>
        </w:rPr>
        <w:t>40</w:t>
      </w:r>
      <w:r w:rsidRPr="00BA3ADF">
        <w:rPr>
          <w:lang w:val="en-US"/>
        </w:rPr>
        <w:t>, 155–168 (1997).</w:t>
      </w:r>
    </w:p>
    <w:p w14:paraId="3DC044FB" w14:textId="77777777" w:rsidR="00BA3ADF" w:rsidRPr="00BA3ADF" w:rsidRDefault="00BA3ADF" w:rsidP="00BA3ADF">
      <w:pPr>
        <w:pStyle w:val="Bibliography"/>
        <w:rPr>
          <w:lang w:val="en-US"/>
        </w:rPr>
      </w:pPr>
      <w:r w:rsidRPr="00BA3ADF">
        <w:rPr>
          <w:lang w:val="en-US"/>
        </w:rPr>
        <w:t>61.</w:t>
      </w:r>
      <w:r w:rsidRPr="00BA3ADF">
        <w:rPr>
          <w:lang w:val="en-US"/>
        </w:rPr>
        <w:tab/>
        <w:t xml:space="preserve">Huber, I., Wang, L., Hatfield, J. L., Hanna, H. M. &amp; Archontoulis, S. V. Modeling days suitable for fieldwork using machine learning, process-based, and rule-based models. </w:t>
      </w:r>
      <w:r w:rsidRPr="00BA3ADF">
        <w:rPr>
          <w:i/>
          <w:iCs/>
          <w:lang w:val="en-US"/>
        </w:rPr>
        <w:t>Agric. Syst.</w:t>
      </w:r>
      <w:r w:rsidRPr="00BA3ADF">
        <w:rPr>
          <w:lang w:val="en-US"/>
        </w:rPr>
        <w:t xml:space="preserve"> </w:t>
      </w:r>
      <w:r w:rsidRPr="00BA3ADF">
        <w:rPr>
          <w:b/>
          <w:bCs/>
          <w:lang w:val="en-US"/>
        </w:rPr>
        <w:t>206</w:t>
      </w:r>
      <w:r w:rsidRPr="00BA3ADF">
        <w:rPr>
          <w:lang w:val="en-US"/>
        </w:rPr>
        <w:t>, 103603 (2023).</w:t>
      </w:r>
    </w:p>
    <w:p w14:paraId="14231EBD" w14:textId="77777777" w:rsidR="00BA3ADF" w:rsidRPr="00BA3ADF" w:rsidRDefault="00BA3ADF" w:rsidP="00BA3ADF">
      <w:pPr>
        <w:pStyle w:val="Bibliography"/>
        <w:rPr>
          <w:lang w:val="en-US"/>
        </w:rPr>
      </w:pPr>
      <w:r w:rsidRPr="00BA3ADF">
        <w:rPr>
          <w:lang w:val="en-US"/>
        </w:rPr>
        <w:t>62.</w:t>
      </w:r>
      <w:r w:rsidRPr="00BA3ADF">
        <w:rPr>
          <w:lang w:val="en-US"/>
        </w:rPr>
        <w:tab/>
        <w:t xml:space="preserve">Macedo, I., Pittelkow, C. M., Terra, J. A., Castillo, J. &amp; Roel, A. The power of on-farm data for improved agronomy. </w:t>
      </w:r>
      <w:r w:rsidRPr="00BA3ADF">
        <w:rPr>
          <w:i/>
          <w:iCs/>
          <w:lang w:val="en-US"/>
        </w:rPr>
        <w:t>Glob. Food Secur.</w:t>
      </w:r>
      <w:r w:rsidRPr="00BA3ADF">
        <w:rPr>
          <w:lang w:val="en-US"/>
        </w:rPr>
        <w:t xml:space="preserve"> </w:t>
      </w:r>
      <w:r w:rsidRPr="00BA3ADF">
        <w:rPr>
          <w:b/>
          <w:bCs/>
          <w:lang w:val="en-US"/>
        </w:rPr>
        <w:t>40</w:t>
      </w:r>
      <w:r w:rsidRPr="00BA3ADF">
        <w:rPr>
          <w:lang w:val="en-US"/>
        </w:rPr>
        <w:t>, 100752 (2024).</w:t>
      </w:r>
    </w:p>
    <w:p w14:paraId="225EEC10" w14:textId="77777777" w:rsidR="00BA3ADF" w:rsidRPr="00BA3ADF" w:rsidRDefault="00BA3ADF" w:rsidP="00BA3ADF">
      <w:pPr>
        <w:pStyle w:val="Bibliography"/>
        <w:rPr>
          <w:lang w:val="en-US"/>
        </w:rPr>
      </w:pPr>
      <w:r w:rsidRPr="00BA3ADF">
        <w:rPr>
          <w:lang w:val="en-US"/>
        </w:rPr>
        <w:t>63.</w:t>
      </w:r>
      <w:r w:rsidRPr="00BA3ADF">
        <w:rPr>
          <w:lang w:val="en-US"/>
        </w:rPr>
        <w:tab/>
        <w:t xml:space="preserve">Puntel, L. A., Thompson, L. J. &amp; Mieno, T. Leveraging digital agriculture for on-farm testing of technologies. </w:t>
      </w:r>
      <w:r w:rsidRPr="00BA3ADF">
        <w:rPr>
          <w:i/>
          <w:iCs/>
          <w:lang w:val="en-US"/>
        </w:rPr>
        <w:t>Front. Agron.</w:t>
      </w:r>
      <w:r w:rsidRPr="00BA3ADF">
        <w:rPr>
          <w:lang w:val="en-US"/>
        </w:rPr>
        <w:t xml:space="preserve"> </w:t>
      </w:r>
      <w:r w:rsidRPr="00BA3ADF">
        <w:rPr>
          <w:b/>
          <w:bCs/>
          <w:lang w:val="en-US"/>
        </w:rPr>
        <w:t>6</w:t>
      </w:r>
      <w:r w:rsidRPr="00BA3ADF">
        <w:rPr>
          <w:lang w:val="en-US"/>
        </w:rPr>
        <w:t>, (2024).</w:t>
      </w:r>
    </w:p>
    <w:p w14:paraId="2E92EC84" w14:textId="77777777" w:rsidR="00BA3ADF" w:rsidRPr="00BA3ADF" w:rsidRDefault="00BA3ADF" w:rsidP="00BA3ADF">
      <w:pPr>
        <w:pStyle w:val="Bibliography"/>
        <w:rPr>
          <w:lang w:val="en-US"/>
        </w:rPr>
      </w:pPr>
      <w:r w:rsidRPr="00BA3ADF">
        <w:rPr>
          <w:lang w:val="en-US"/>
        </w:rPr>
        <w:lastRenderedPageBreak/>
        <w:t>64.</w:t>
      </w:r>
      <w:r w:rsidRPr="00BA3ADF">
        <w:rPr>
          <w:lang w:val="en-US"/>
        </w:rPr>
        <w:tab/>
        <w:t xml:space="preserve">Lacoste, M. </w:t>
      </w:r>
      <w:r w:rsidRPr="00BA3ADF">
        <w:rPr>
          <w:i/>
          <w:iCs/>
          <w:lang w:val="en-US"/>
        </w:rPr>
        <w:t>et al.</w:t>
      </w:r>
      <w:r w:rsidRPr="00BA3ADF">
        <w:rPr>
          <w:lang w:val="en-US"/>
        </w:rPr>
        <w:t xml:space="preserve"> On-Farm Experimentation to transform global agriculture. </w:t>
      </w:r>
      <w:r w:rsidRPr="00BA3ADF">
        <w:rPr>
          <w:i/>
          <w:iCs/>
          <w:lang w:val="en-US"/>
        </w:rPr>
        <w:t>Nat. Food</w:t>
      </w:r>
      <w:r w:rsidRPr="00BA3ADF">
        <w:rPr>
          <w:lang w:val="en-US"/>
        </w:rPr>
        <w:t xml:space="preserve"> </w:t>
      </w:r>
      <w:r w:rsidRPr="00BA3ADF">
        <w:rPr>
          <w:b/>
          <w:bCs/>
          <w:lang w:val="en-US"/>
        </w:rPr>
        <w:t>3</w:t>
      </w:r>
      <w:r w:rsidRPr="00BA3ADF">
        <w:rPr>
          <w:lang w:val="en-US"/>
        </w:rPr>
        <w:t>, 11–18 (2022).</w:t>
      </w:r>
    </w:p>
    <w:p w14:paraId="55886176" w14:textId="77777777" w:rsidR="00BA3ADF" w:rsidRPr="00BA3ADF" w:rsidRDefault="00BA3ADF" w:rsidP="00BA3ADF">
      <w:pPr>
        <w:pStyle w:val="Bibliography"/>
        <w:rPr>
          <w:lang w:val="en-US"/>
        </w:rPr>
      </w:pPr>
      <w:r w:rsidRPr="00BA3ADF">
        <w:rPr>
          <w:lang w:val="en-US"/>
        </w:rPr>
        <w:t>65.</w:t>
      </w:r>
      <w:r w:rsidRPr="00BA3ADF">
        <w:rPr>
          <w:lang w:val="en-US"/>
        </w:rPr>
        <w:tab/>
        <w:t xml:space="preserve">Chaney, D. </w:t>
      </w:r>
      <w:r w:rsidRPr="00BA3ADF">
        <w:rPr>
          <w:i/>
          <w:iCs/>
          <w:lang w:val="en-US"/>
        </w:rPr>
        <w:t>How to Conduct Research on Your Farm or Ranch</w:t>
      </w:r>
      <w:r w:rsidRPr="00BA3ADF">
        <w:rPr>
          <w:lang w:val="en-US"/>
        </w:rPr>
        <w:t>. https://www.sare.org/resources/how-to-conduct-research-on-your-farm-or-ranch/ (2017).</w:t>
      </w:r>
    </w:p>
    <w:p w14:paraId="6C0FE014" w14:textId="77777777" w:rsidR="00BA3ADF" w:rsidRPr="00BA3ADF" w:rsidRDefault="00BA3ADF" w:rsidP="00BA3ADF">
      <w:pPr>
        <w:pStyle w:val="Bibliography"/>
        <w:rPr>
          <w:lang w:val="en-US"/>
        </w:rPr>
      </w:pPr>
      <w:r w:rsidRPr="00BA3ADF">
        <w:rPr>
          <w:lang w:val="en-US"/>
        </w:rPr>
        <w:t>66.</w:t>
      </w:r>
      <w:r w:rsidRPr="00BA3ADF">
        <w:rPr>
          <w:lang w:val="en-US"/>
        </w:rPr>
        <w:tab/>
        <w:t xml:space="preserve">Orozco, J. P., Hathaway, M., Veley, T., Estrada, H. &amp; Tobey, E. Farmers Guide to Conducting On-Farm Research. </w:t>
      </w:r>
      <w:r w:rsidRPr="00BA3ADF">
        <w:rPr>
          <w:i/>
          <w:iCs/>
          <w:lang w:val="en-US"/>
        </w:rPr>
        <w:t>Organic Farming Research Foundation</w:t>
      </w:r>
      <w:r w:rsidRPr="00BA3ADF">
        <w:rPr>
          <w:lang w:val="en-US"/>
        </w:rPr>
        <w:t xml:space="preserve"> https://ofrf.org/reports/farmers-guide-to-conducting-on-farm-research/ (2023).</w:t>
      </w:r>
    </w:p>
    <w:p w14:paraId="381454E7" w14:textId="77777777" w:rsidR="00BA3ADF" w:rsidRPr="00BA3ADF" w:rsidRDefault="00BA3ADF" w:rsidP="00BA3ADF">
      <w:pPr>
        <w:pStyle w:val="Bibliography"/>
        <w:rPr>
          <w:lang w:val="en-US"/>
        </w:rPr>
      </w:pPr>
      <w:r w:rsidRPr="00BA3ADF">
        <w:rPr>
          <w:lang w:val="en-US"/>
        </w:rPr>
        <w:t>67.</w:t>
      </w:r>
      <w:r w:rsidRPr="00BA3ADF">
        <w:rPr>
          <w:lang w:val="en-US"/>
        </w:rPr>
        <w:tab/>
        <w:t xml:space="preserve">Toffolini, Q. &amp; Jeuffroy, M.-H. On-farm experimentation practices and associated farmer-researcher relationships: a systematic literature review. </w:t>
      </w:r>
      <w:r w:rsidRPr="00BA3ADF">
        <w:rPr>
          <w:i/>
          <w:iCs/>
          <w:lang w:val="en-US"/>
        </w:rPr>
        <w:t>Agron. Sustain. Dev.</w:t>
      </w:r>
      <w:r w:rsidRPr="00BA3ADF">
        <w:rPr>
          <w:lang w:val="en-US"/>
        </w:rPr>
        <w:t xml:space="preserve"> </w:t>
      </w:r>
      <w:r w:rsidRPr="00BA3ADF">
        <w:rPr>
          <w:b/>
          <w:bCs/>
          <w:lang w:val="en-US"/>
        </w:rPr>
        <w:t>42</w:t>
      </w:r>
      <w:r w:rsidRPr="00BA3ADF">
        <w:rPr>
          <w:lang w:val="en-US"/>
        </w:rPr>
        <w:t>, 114 (2022).</w:t>
      </w:r>
    </w:p>
    <w:p w14:paraId="7F0A02A6" w14:textId="77777777" w:rsidR="00BA3ADF" w:rsidRPr="00BA3ADF" w:rsidRDefault="00BA3ADF" w:rsidP="00BA3ADF">
      <w:pPr>
        <w:pStyle w:val="Bibliography"/>
        <w:rPr>
          <w:lang w:val="en-US"/>
        </w:rPr>
      </w:pPr>
      <w:r w:rsidRPr="00BA3ADF">
        <w:rPr>
          <w:lang w:val="en-US"/>
        </w:rPr>
        <w:t>68.</w:t>
      </w:r>
      <w:r w:rsidRPr="00BA3ADF">
        <w:rPr>
          <w:lang w:val="en-US"/>
        </w:rPr>
        <w:tab/>
        <w:t xml:space="preserve">Jackson-Smith, D. &amp; Veisi, H. A typology to guide design and assessment of participatory farming research projects. </w:t>
      </w:r>
      <w:r w:rsidRPr="00BA3ADF">
        <w:rPr>
          <w:i/>
          <w:iCs/>
          <w:lang w:val="en-US"/>
        </w:rPr>
        <w:t>Socio-Ecol. Pract. Res.</w:t>
      </w:r>
      <w:r w:rsidRPr="00BA3ADF">
        <w:rPr>
          <w:lang w:val="en-US"/>
        </w:rPr>
        <w:t xml:space="preserve"> </w:t>
      </w:r>
      <w:r w:rsidRPr="00BA3ADF">
        <w:rPr>
          <w:b/>
          <w:bCs/>
          <w:lang w:val="en-US"/>
        </w:rPr>
        <w:t>5</w:t>
      </w:r>
      <w:r w:rsidRPr="00BA3ADF">
        <w:rPr>
          <w:lang w:val="en-US"/>
        </w:rPr>
        <w:t>, 159–174 (2023).</w:t>
      </w:r>
    </w:p>
    <w:p w14:paraId="3E148740" w14:textId="77777777" w:rsidR="00BA3ADF" w:rsidRPr="00BA3ADF" w:rsidRDefault="00BA3ADF" w:rsidP="00BA3ADF">
      <w:pPr>
        <w:pStyle w:val="Bibliography"/>
        <w:rPr>
          <w:lang w:val="en-US"/>
        </w:rPr>
      </w:pPr>
      <w:r w:rsidRPr="00BA3ADF">
        <w:rPr>
          <w:lang w:val="en-US"/>
        </w:rPr>
        <w:t>69.</w:t>
      </w:r>
      <w:r w:rsidRPr="00BA3ADF">
        <w:rPr>
          <w:lang w:val="en-US"/>
        </w:rPr>
        <w:tab/>
        <w:t xml:space="preserve">Liebig, M. A., Doran, J. W. &amp; Francis, C. A. “Work-a-Day” Compensation in Farmer Participatory Research. </w:t>
      </w:r>
      <w:r w:rsidRPr="00BA3ADF">
        <w:rPr>
          <w:i/>
          <w:iCs/>
          <w:lang w:val="en-US"/>
        </w:rPr>
        <w:t>J. Nat. Resour. Life Sci. Educ.</w:t>
      </w:r>
      <w:r w:rsidRPr="00BA3ADF">
        <w:rPr>
          <w:lang w:val="en-US"/>
        </w:rPr>
        <w:t xml:space="preserve"> </w:t>
      </w:r>
      <w:r w:rsidRPr="00BA3ADF">
        <w:rPr>
          <w:b/>
          <w:bCs/>
          <w:lang w:val="en-US"/>
        </w:rPr>
        <w:t>28</w:t>
      </w:r>
      <w:r w:rsidRPr="00BA3ADF">
        <w:rPr>
          <w:lang w:val="en-US"/>
        </w:rPr>
        <w:t>, 37–40 (1999).</w:t>
      </w:r>
    </w:p>
    <w:p w14:paraId="34958049" w14:textId="77777777" w:rsidR="00BA3ADF" w:rsidRPr="00BA3ADF" w:rsidRDefault="00BA3ADF" w:rsidP="00BA3ADF">
      <w:pPr>
        <w:pStyle w:val="Bibliography"/>
        <w:rPr>
          <w:lang w:val="en-US"/>
        </w:rPr>
      </w:pPr>
      <w:r w:rsidRPr="00BA3ADF">
        <w:rPr>
          <w:lang w:val="en-US"/>
        </w:rPr>
        <w:t>70.</w:t>
      </w:r>
      <w:r w:rsidRPr="00BA3ADF">
        <w:rPr>
          <w:lang w:val="en-US"/>
        </w:rPr>
        <w:tab/>
        <w:t xml:space="preserve">Neher, D. </w:t>
      </w:r>
      <w:r w:rsidRPr="00BA3ADF">
        <w:rPr>
          <w:i/>
          <w:iCs/>
          <w:lang w:val="en-US"/>
        </w:rPr>
        <w:t>et al.</w:t>
      </w:r>
      <w:r w:rsidRPr="00BA3ADF">
        <w:rPr>
          <w:lang w:val="en-US"/>
        </w:rPr>
        <w:t xml:space="preserve"> Proceedings - U.S.A Agroecology Summit 2023. </w:t>
      </w:r>
      <w:r w:rsidRPr="00BA3ADF">
        <w:rPr>
          <w:i/>
          <w:iCs/>
          <w:lang w:val="en-US"/>
        </w:rPr>
        <w:t>Coll. Agric. Life Sci. Fac. Publ.</w:t>
      </w:r>
      <w:r w:rsidRPr="00BA3ADF">
        <w:rPr>
          <w:lang w:val="en-US"/>
        </w:rPr>
        <w:t xml:space="preserve"> (2023).</w:t>
      </w:r>
    </w:p>
    <w:p w14:paraId="666748C8" w14:textId="77777777" w:rsidR="00BA3ADF" w:rsidRPr="00BA3ADF" w:rsidRDefault="00BA3ADF" w:rsidP="00BA3ADF">
      <w:pPr>
        <w:pStyle w:val="Bibliography"/>
        <w:rPr>
          <w:lang w:val="en-US"/>
        </w:rPr>
      </w:pPr>
      <w:r w:rsidRPr="00BA3ADF">
        <w:rPr>
          <w:lang w:val="en-US"/>
        </w:rPr>
        <w:t>71.</w:t>
      </w:r>
      <w:r w:rsidRPr="00BA3ADF">
        <w:rPr>
          <w:lang w:val="en-US"/>
        </w:rPr>
        <w:tab/>
        <w:t xml:space="preserve">Thornley, K. Involving farmers in agricultural research: A farmer’s perspective. </w:t>
      </w:r>
      <w:r w:rsidRPr="00BA3ADF">
        <w:rPr>
          <w:i/>
          <w:iCs/>
          <w:lang w:val="en-US"/>
        </w:rPr>
        <w:t>Am. J. Altern. Agric.</w:t>
      </w:r>
      <w:r w:rsidRPr="00BA3ADF">
        <w:rPr>
          <w:lang w:val="en-US"/>
        </w:rPr>
        <w:t xml:space="preserve"> </w:t>
      </w:r>
      <w:r w:rsidRPr="00BA3ADF">
        <w:rPr>
          <w:b/>
          <w:bCs/>
          <w:lang w:val="en-US"/>
        </w:rPr>
        <w:t>5</w:t>
      </w:r>
      <w:r w:rsidRPr="00BA3ADF">
        <w:rPr>
          <w:lang w:val="en-US"/>
        </w:rPr>
        <w:t>, 174–177 (1990).</w:t>
      </w:r>
    </w:p>
    <w:p w14:paraId="23601FD0" w14:textId="77777777" w:rsidR="00BA3ADF" w:rsidRPr="00BA3ADF" w:rsidRDefault="00BA3ADF" w:rsidP="00BA3ADF">
      <w:pPr>
        <w:pStyle w:val="Bibliography"/>
        <w:rPr>
          <w:lang w:val="en-US"/>
        </w:rPr>
      </w:pPr>
      <w:r w:rsidRPr="00BA3ADF">
        <w:rPr>
          <w:lang w:val="en-US"/>
        </w:rPr>
        <w:t>72.</w:t>
      </w:r>
      <w:r w:rsidRPr="00BA3ADF">
        <w:rPr>
          <w:lang w:val="en-US"/>
        </w:rPr>
        <w:tab/>
        <w:t xml:space="preserve">Sherren, K., Thondhlana, G. &amp; Jackson-Smith, D. </w:t>
      </w:r>
      <w:r w:rsidRPr="00BA3ADF">
        <w:rPr>
          <w:i/>
          <w:iCs/>
          <w:lang w:val="en-US"/>
        </w:rPr>
        <w:t>Opening Windows: Embracing New Perspectives and Practices in Natural Resource Social Sciences</w:t>
      </w:r>
      <w:r w:rsidRPr="00BA3ADF">
        <w:rPr>
          <w:lang w:val="en-US"/>
        </w:rPr>
        <w:t>. (Utah State University Press).</w:t>
      </w:r>
    </w:p>
    <w:p w14:paraId="39B12B68" w14:textId="77777777" w:rsidR="00BA3ADF" w:rsidRPr="00BA3ADF" w:rsidRDefault="00BA3ADF" w:rsidP="00BA3ADF">
      <w:pPr>
        <w:pStyle w:val="Bibliography"/>
        <w:rPr>
          <w:lang w:val="en-US"/>
        </w:rPr>
      </w:pPr>
      <w:r w:rsidRPr="00BA3ADF">
        <w:rPr>
          <w:lang w:val="en-US"/>
        </w:rPr>
        <w:t>73.</w:t>
      </w:r>
      <w:r w:rsidRPr="00BA3ADF">
        <w:rPr>
          <w:lang w:val="en-US"/>
        </w:rPr>
        <w:tab/>
        <w:t xml:space="preserve">Thésée, G. A Tool of Massive Erosion: Scientific Knowledge in the Neo-Colonial Enterprise. in </w:t>
      </w:r>
      <w:r w:rsidRPr="00BA3ADF">
        <w:rPr>
          <w:i/>
          <w:iCs/>
          <w:lang w:val="en-US"/>
        </w:rPr>
        <w:t>Anti-Colonialism and Education</w:t>
      </w:r>
      <w:r w:rsidRPr="00BA3ADF">
        <w:rPr>
          <w:lang w:val="en-US"/>
        </w:rPr>
        <w:t xml:space="preserve"> 25–42 (Brill, 2006). doi:10.1163/9789087901110_003.</w:t>
      </w:r>
    </w:p>
    <w:p w14:paraId="5CDAFB23" w14:textId="77777777" w:rsidR="00BA3ADF" w:rsidRPr="00BA3ADF" w:rsidRDefault="00BA3ADF" w:rsidP="00BA3ADF">
      <w:pPr>
        <w:pStyle w:val="Bibliography"/>
        <w:rPr>
          <w:lang w:val="en-US"/>
        </w:rPr>
      </w:pPr>
      <w:r w:rsidRPr="00BA3ADF">
        <w:rPr>
          <w:lang w:val="en-US"/>
        </w:rPr>
        <w:t>74.</w:t>
      </w:r>
      <w:r w:rsidRPr="00BA3ADF">
        <w:rPr>
          <w:lang w:val="en-US"/>
        </w:rPr>
        <w:tab/>
        <w:t xml:space="preserve">Halpin, Z. T. Scientific objectivity and the concept of “the other”. </w:t>
      </w:r>
      <w:r w:rsidRPr="00BA3ADF">
        <w:rPr>
          <w:i/>
          <w:iCs/>
          <w:lang w:val="en-US"/>
        </w:rPr>
        <w:t>Womens Stud. Int. Forum</w:t>
      </w:r>
      <w:r w:rsidRPr="00BA3ADF">
        <w:rPr>
          <w:lang w:val="en-US"/>
        </w:rPr>
        <w:t xml:space="preserve"> </w:t>
      </w:r>
      <w:r w:rsidRPr="00BA3ADF">
        <w:rPr>
          <w:b/>
          <w:bCs/>
          <w:lang w:val="en-US"/>
        </w:rPr>
        <w:t>12</w:t>
      </w:r>
      <w:r w:rsidRPr="00BA3ADF">
        <w:rPr>
          <w:lang w:val="en-US"/>
        </w:rPr>
        <w:t>, 285–294 (1989).</w:t>
      </w:r>
    </w:p>
    <w:p w14:paraId="57E15D0F" w14:textId="77777777" w:rsidR="00BA3ADF" w:rsidRPr="00BA3ADF" w:rsidRDefault="00BA3ADF" w:rsidP="00BA3ADF">
      <w:pPr>
        <w:pStyle w:val="Bibliography"/>
        <w:rPr>
          <w:lang w:val="en-US"/>
        </w:rPr>
      </w:pPr>
      <w:r w:rsidRPr="00BA3ADF">
        <w:rPr>
          <w:lang w:val="en-US"/>
        </w:rPr>
        <w:t>75.</w:t>
      </w:r>
      <w:r w:rsidRPr="00BA3ADF">
        <w:rPr>
          <w:lang w:val="en-US"/>
        </w:rPr>
        <w:tab/>
        <w:t xml:space="preserve">Norton, B. G. Beyond Positivist Ecology: Toward an Integrated Ecological Ethics. </w:t>
      </w:r>
      <w:r w:rsidRPr="00BA3ADF">
        <w:rPr>
          <w:i/>
          <w:iCs/>
          <w:lang w:val="en-US"/>
        </w:rPr>
        <w:t>Sci. Eng. Ethics</w:t>
      </w:r>
      <w:r w:rsidRPr="00BA3ADF">
        <w:rPr>
          <w:lang w:val="en-US"/>
        </w:rPr>
        <w:t xml:space="preserve"> </w:t>
      </w:r>
      <w:r w:rsidRPr="00BA3ADF">
        <w:rPr>
          <w:b/>
          <w:bCs/>
          <w:lang w:val="en-US"/>
        </w:rPr>
        <w:t>14</w:t>
      </w:r>
      <w:r w:rsidRPr="00BA3ADF">
        <w:rPr>
          <w:lang w:val="en-US"/>
        </w:rPr>
        <w:t>, 581–592 (2008).</w:t>
      </w:r>
    </w:p>
    <w:p w14:paraId="7BBBDF23" w14:textId="77777777" w:rsidR="00BA3ADF" w:rsidRPr="00BA3ADF" w:rsidRDefault="00BA3ADF" w:rsidP="00BA3ADF">
      <w:pPr>
        <w:pStyle w:val="Bibliography"/>
        <w:rPr>
          <w:lang w:val="en-US"/>
        </w:rPr>
      </w:pPr>
      <w:r w:rsidRPr="00BA3ADF">
        <w:rPr>
          <w:lang w:val="en-US"/>
        </w:rPr>
        <w:t>76.</w:t>
      </w:r>
      <w:r w:rsidRPr="00BA3ADF">
        <w:rPr>
          <w:lang w:val="en-US"/>
        </w:rPr>
        <w:tab/>
        <w:t xml:space="preserve">S, B. Science may be objective, scientists are not always. </w:t>
      </w:r>
      <w:r w:rsidRPr="00BA3ADF">
        <w:rPr>
          <w:i/>
          <w:iCs/>
          <w:lang w:val="en-US"/>
        </w:rPr>
        <w:t>Facts Views Vis. ObGyn</w:t>
      </w:r>
      <w:r w:rsidRPr="00BA3ADF">
        <w:rPr>
          <w:lang w:val="en-US"/>
        </w:rPr>
        <w:t xml:space="preserve"> </w:t>
      </w:r>
      <w:r w:rsidRPr="00BA3ADF">
        <w:rPr>
          <w:b/>
          <w:bCs/>
          <w:lang w:val="en-US"/>
        </w:rPr>
        <w:t>13</w:t>
      </w:r>
      <w:r w:rsidRPr="00BA3ADF">
        <w:rPr>
          <w:lang w:val="en-US"/>
        </w:rPr>
        <w:t>, 1–2.</w:t>
      </w:r>
    </w:p>
    <w:p w14:paraId="716C47FC" w14:textId="77777777" w:rsidR="00BA3ADF" w:rsidRPr="00BA3ADF" w:rsidRDefault="00BA3ADF" w:rsidP="00BA3ADF">
      <w:pPr>
        <w:pStyle w:val="Bibliography"/>
        <w:rPr>
          <w:lang w:val="en-US"/>
        </w:rPr>
      </w:pPr>
      <w:r w:rsidRPr="00BA3ADF">
        <w:rPr>
          <w:lang w:val="en-US"/>
        </w:rPr>
        <w:t>77.</w:t>
      </w:r>
      <w:r w:rsidRPr="00BA3ADF">
        <w:rPr>
          <w:lang w:val="en-US"/>
        </w:rPr>
        <w:tab/>
        <w:t xml:space="preserve">Mann, C. </w:t>
      </w:r>
      <w:r w:rsidRPr="00BA3ADF">
        <w:rPr>
          <w:i/>
          <w:iCs/>
          <w:lang w:val="en-US"/>
        </w:rPr>
        <w:t>The Wizard and the Prophet</w:t>
      </w:r>
      <w:r w:rsidRPr="00BA3ADF">
        <w:rPr>
          <w:lang w:val="en-US"/>
        </w:rPr>
        <w:t>. (Vintage, New York, NY, 2019).</w:t>
      </w:r>
    </w:p>
    <w:p w14:paraId="62127B91" w14:textId="77777777" w:rsidR="00BA3ADF" w:rsidRPr="00BA3ADF" w:rsidRDefault="00BA3ADF" w:rsidP="00BA3ADF">
      <w:pPr>
        <w:pStyle w:val="Bibliography"/>
        <w:rPr>
          <w:lang w:val="en-US"/>
        </w:rPr>
      </w:pPr>
      <w:r w:rsidRPr="00BA3ADF">
        <w:rPr>
          <w:lang w:val="en-US"/>
        </w:rPr>
        <w:t>78.</w:t>
      </w:r>
      <w:r w:rsidRPr="00BA3ADF">
        <w:rPr>
          <w:lang w:val="en-US"/>
        </w:rPr>
        <w:tab/>
        <w:t xml:space="preserve">Borlaug, N. E. The Green Revolution: For Bread and Peace. </w:t>
      </w:r>
      <w:r w:rsidRPr="00BA3ADF">
        <w:rPr>
          <w:i/>
          <w:iCs/>
          <w:lang w:val="en-US"/>
        </w:rPr>
        <w:t>Bull. At. Sci.</w:t>
      </w:r>
      <w:r w:rsidRPr="00BA3ADF">
        <w:rPr>
          <w:lang w:val="en-US"/>
        </w:rPr>
        <w:t xml:space="preserve"> (1971).</w:t>
      </w:r>
    </w:p>
    <w:p w14:paraId="7A1B4E9A" w14:textId="77777777" w:rsidR="00BA3ADF" w:rsidRPr="00BA3ADF" w:rsidRDefault="00BA3ADF" w:rsidP="00BA3ADF">
      <w:pPr>
        <w:pStyle w:val="Bibliography"/>
        <w:rPr>
          <w:lang w:val="en-US"/>
        </w:rPr>
      </w:pPr>
      <w:r w:rsidRPr="00BA3ADF">
        <w:rPr>
          <w:lang w:val="en-US"/>
        </w:rPr>
        <w:t>79.</w:t>
      </w:r>
      <w:r w:rsidRPr="00BA3ADF">
        <w:rPr>
          <w:lang w:val="en-US"/>
        </w:rPr>
        <w:tab/>
        <w:t xml:space="preserve">Sayre, N. F. The Genesis, History, and Limits of Carrying Capacity. </w:t>
      </w:r>
      <w:r w:rsidRPr="00BA3ADF">
        <w:rPr>
          <w:i/>
          <w:iCs/>
          <w:lang w:val="en-US"/>
        </w:rPr>
        <w:t>Ann. Assoc. Am. Geogr.</w:t>
      </w:r>
      <w:r w:rsidRPr="00BA3ADF">
        <w:rPr>
          <w:lang w:val="en-US"/>
        </w:rPr>
        <w:t xml:space="preserve"> </w:t>
      </w:r>
      <w:r w:rsidRPr="00BA3ADF">
        <w:rPr>
          <w:b/>
          <w:bCs/>
          <w:lang w:val="en-US"/>
        </w:rPr>
        <w:t>98</w:t>
      </w:r>
      <w:r w:rsidRPr="00BA3ADF">
        <w:rPr>
          <w:lang w:val="en-US"/>
        </w:rPr>
        <w:t>, 120–134 (2008).</w:t>
      </w:r>
    </w:p>
    <w:p w14:paraId="04A35D7D" w14:textId="77777777" w:rsidR="00BA3ADF" w:rsidRPr="00BA3ADF" w:rsidRDefault="00BA3ADF" w:rsidP="00BA3ADF">
      <w:pPr>
        <w:pStyle w:val="Bibliography"/>
        <w:rPr>
          <w:lang w:val="en-US"/>
        </w:rPr>
      </w:pPr>
      <w:r w:rsidRPr="00BA3ADF">
        <w:rPr>
          <w:lang w:val="en-US"/>
        </w:rPr>
        <w:t>80.</w:t>
      </w:r>
      <w:r w:rsidRPr="00BA3ADF">
        <w:rPr>
          <w:lang w:val="en-US"/>
        </w:rPr>
        <w:tab/>
        <w:t xml:space="preserve">van Ostaijen, M. &amp; Jhagroe, S. “Get those voices at the table!”: Interview with Deborah Stone. </w:t>
      </w:r>
      <w:r w:rsidRPr="00BA3ADF">
        <w:rPr>
          <w:i/>
          <w:iCs/>
          <w:lang w:val="en-US"/>
        </w:rPr>
        <w:t>Policy Sci.</w:t>
      </w:r>
      <w:r w:rsidRPr="00BA3ADF">
        <w:rPr>
          <w:lang w:val="en-US"/>
        </w:rPr>
        <w:t xml:space="preserve"> </w:t>
      </w:r>
      <w:r w:rsidRPr="00BA3ADF">
        <w:rPr>
          <w:b/>
          <w:bCs/>
          <w:lang w:val="en-US"/>
        </w:rPr>
        <w:t>48</w:t>
      </w:r>
      <w:r w:rsidRPr="00BA3ADF">
        <w:rPr>
          <w:lang w:val="en-US"/>
        </w:rPr>
        <w:t>, 127–133 (2015).</w:t>
      </w:r>
    </w:p>
    <w:p w14:paraId="0A463B7C" w14:textId="77777777" w:rsidR="00BA3ADF" w:rsidRPr="00BA3ADF" w:rsidRDefault="00BA3ADF" w:rsidP="00BA3ADF">
      <w:pPr>
        <w:pStyle w:val="Bibliography"/>
        <w:rPr>
          <w:lang w:val="en-US"/>
        </w:rPr>
      </w:pPr>
      <w:r w:rsidRPr="00BA3ADF">
        <w:rPr>
          <w:lang w:val="en-US"/>
        </w:rPr>
        <w:t>81.</w:t>
      </w:r>
      <w:r w:rsidRPr="00BA3ADF">
        <w:rPr>
          <w:lang w:val="en-US"/>
        </w:rPr>
        <w:tab/>
        <w:t xml:space="preserve">Jordan, N. </w:t>
      </w:r>
      <w:r w:rsidRPr="00BA3ADF">
        <w:rPr>
          <w:i/>
          <w:iCs/>
          <w:lang w:val="en-US"/>
        </w:rPr>
        <w:t>et al.</w:t>
      </w:r>
      <w:r w:rsidRPr="00BA3ADF">
        <w:rPr>
          <w:lang w:val="en-US"/>
        </w:rPr>
        <w:t xml:space="preserve"> To meet grand challenges, agricultural scientists must engage in the politics of constructive collective action. </w:t>
      </w:r>
      <w:r w:rsidRPr="00BA3ADF">
        <w:rPr>
          <w:i/>
          <w:iCs/>
          <w:lang w:val="en-US"/>
        </w:rPr>
        <w:t>Crop Sci.</w:t>
      </w:r>
      <w:r w:rsidRPr="00BA3ADF">
        <w:rPr>
          <w:lang w:val="en-US"/>
        </w:rPr>
        <w:t xml:space="preserve"> </w:t>
      </w:r>
      <w:r w:rsidRPr="00BA3ADF">
        <w:rPr>
          <w:b/>
          <w:bCs/>
          <w:lang w:val="en-US"/>
        </w:rPr>
        <w:t>61</w:t>
      </w:r>
      <w:r w:rsidRPr="00BA3ADF">
        <w:rPr>
          <w:lang w:val="en-US"/>
        </w:rPr>
        <w:t>, 24–31 (2021).</w:t>
      </w:r>
    </w:p>
    <w:p w14:paraId="4364CAEE" w14:textId="77777777" w:rsidR="00BA3ADF" w:rsidRPr="00BA3ADF" w:rsidRDefault="00BA3ADF" w:rsidP="00BA3ADF">
      <w:pPr>
        <w:pStyle w:val="Bibliography"/>
        <w:rPr>
          <w:lang w:val="en-US"/>
        </w:rPr>
      </w:pPr>
      <w:r w:rsidRPr="00BA3ADF">
        <w:rPr>
          <w:lang w:val="en-US"/>
        </w:rPr>
        <w:t>82.</w:t>
      </w:r>
      <w:r w:rsidRPr="00BA3ADF">
        <w:rPr>
          <w:lang w:val="en-US"/>
        </w:rPr>
        <w:tab/>
        <w:t>The Man Who Tried To Feed The World | American Experience | PBS. https://www.pbs.org/wgbh/americanexperience/films/man-who-tried-to-feed-the-world/.</w:t>
      </w:r>
    </w:p>
    <w:p w14:paraId="4BC0F550" w14:textId="25626627" w:rsidR="0030076E" w:rsidRDefault="0030076E" w:rsidP="008A169F">
      <w:pPr>
        <w:rPr>
          <w:lang w:val="en-US"/>
        </w:rPr>
      </w:pP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B54D4"/>
    <w:rsid w:val="000C7806"/>
    <w:rsid w:val="000D16E3"/>
    <w:rsid w:val="000D284F"/>
    <w:rsid w:val="000D30DE"/>
    <w:rsid w:val="000D7352"/>
    <w:rsid w:val="000E1579"/>
    <w:rsid w:val="000E7DB5"/>
    <w:rsid w:val="000F1805"/>
    <w:rsid w:val="000F4919"/>
    <w:rsid w:val="000F6AB9"/>
    <w:rsid w:val="00101CF6"/>
    <w:rsid w:val="001059F2"/>
    <w:rsid w:val="0011019C"/>
    <w:rsid w:val="0011609C"/>
    <w:rsid w:val="00121249"/>
    <w:rsid w:val="0012252F"/>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74198"/>
    <w:rsid w:val="0018440F"/>
    <w:rsid w:val="001856E3"/>
    <w:rsid w:val="0019163D"/>
    <w:rsid w:val="00191CB0"/>
    <w:rsid w:val="00192AA2"/>
    <w:rsid w:val="0019711C"/>
    <w:rsid w:val="00197361"/>
    <w:rsid w:val="001A0C93"/>
    <w:rsid w:val="001A28DE"/>
    <w:rsid w:val="001A43DA"/>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0BED"/>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19F4"/>
    <w:rsid w:val="002E2390"/>
    <w:rsid w:val="002E2C68"/>
    <w:rsid w:val="002F2F63"/>
    <w:rsid w:val="002F4CE6"/>
    <w:rsid w:val="0030076E"/>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84F1B"/>
    <w:rsid w:val="00390894"/>
    <w:rsid w:val="00392410"/>
    <w:rsid w:val="00394978"/>
    <w:rsid w:val="0039604B"/>
    <w:rsid w:val="003970CF"/>
    <w:rsid w:val="003B028F"/>
    <w:rsid w:val="003B21F9"/>
    <w:rsid w:val="003B4A09"/>
    <w:rsid w:val="003B6E42"/>
    <w:rsid w:val="003C03BB"/>
    <w:rsid w:val="003C5BB1"/>
    <w:rsid w:val="003C7FBF"/>
    <w:rsid w:val="003D1C2B"/>
    <w:rsid w:val="003D4DD4"/>
    <w:rsid w:val="003E304E"/>
    <w:rsid w:val="003F03F5"/>
    <w:rsid w:val="003F1594"/>
    <w:rsid w:val="003F22D7"/>
    <w:rsid w:val="003F2AD7"/>
    <w:rsid w:val="003F2EAF"/>
    <w:rsid w:val="00400119"/>
    <w:rsid w:val="00410950"/>
    <w:rsid w:val="00411E3A"/>
    <w:rsid w:val="00414ABC"/>
    <w:rsid w:val="00424324"/>
    <w:rsid w:val="004260D3"/>
    <w:rsid w:val="0044469E"/>
    <w:rsid w:val="00445D45"/>
    <w:rsid w:val="00447075"/>
    <w:rsid w:val="00464BD1"/>
    <w:rsid w:val="00474EA2"/>
    <w:rsid w:val="0047685D"/>
    <w:rsid w:val="00476B73"/>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585D"/>
    <w:rsid w:val="004C5DE2"/>
    <w:rsid w:val="004D3EAD"/>
    <w:rsid w:val="004D5302"/>
    <w:rsid w:val="004E2394"/>
    <w:rsid w:val="004E2C6B"/>
    <w:rsid w:val="004E66BE"/>
    <w:rsid w:val="004F1CF0"/>
    <w:rsid w:val="004F5CC1"/>
    <w:rsid w:val="004F74BE"/>
    <w:rsid w:val="004F7CEA"/>
    <w:rsid w:val="005005CA"/>
    <w:rsid w:val="00500890"/>
    <w:rsid w:val="00502975"/>
    <w:rsid w:val="00511C53"/>
    <w:rsid w:val="00520667"/>
    <w:rsid w:val="005218F8"/>
    <w:rsid w:val="00526DFC"/>
    <w:rsid w:val="0052735F"/>
    <w:rsid w:val="005303F9"/>
    <w:rsid w:val="00532BA2"/>
    <w:rsid w:val="005370FC"/>
    <w:rsid w:val="00537C38"/>
    <w:rsid w:val="00542928"/>
    <w:rsid w:val="00546CC0"/>
    <w:rsid w:val="00546D13"/>
    <w:rsid w:val="00551E8C"/>
    <w:rsid w:val="005522EC"/>
    <w:rsid w:val="00555110"/>
    <w:rsid w:val="005553D6"/>
    <w:rsid w:val="00555F99"/>
    <w:rsid w:val="00556EF7"/>
    <w:rsid w:val="005578A7"/>
    <w:rsid w:val="00561BF2"/>
    <w:rsid w:val="005622C2"/>
    <w:rsid w:val="0056662F"/>
    <w:rsid w:val="005672A8"/>
    <w:rsid w:val="00583BA0"/>
    <w:rsid w:val="005904E5"/>
    <w:rsid w:val="0059083B"/>
    <w:rsid w:val="005A00E0"/>
    <w:rsid w:val="005A16B1"/>
    <w:rsid w:val="005A6816"/>
    <w:rsid w:val="005A6FD4"/>
    <w:rsid w:val="005B1CF4"/>
    <w:rsid w:val="005B3407"/>
    <w:rsid w:val="005B492B"/>
    <w:rsid w:val="005B6AC3"/>
    <w:rsid w:val="005D0548"/>
    <w:rsid w:val="005D0AB4"/>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37A3"/>
    <w:rsid w:val="00624B16"/>
    <w:rsid w:val="00632727"/>
    <w:rsid w:val="00632DA9"/>
    <w:rsid w:val="00632E00"/>
    <w:rsid w:val="006355F8"/>
    <w:rsid w:val="00635710"/>
    <w:rsid w:val="006377AD"/>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7018EE"/>
    <w:rsid w:val="00706C0A"/>
    <w:rsid w:val="00707990"/>
    <w:rsid w:val="00710000"/>
    <w:rsid w:val="00711DDD"/>
    <w:rsid w:val="007123F8"/>
    <w:rsid w:val="00713AF0"/>
    <w:rsid w:val="0072260F"/>
    <w:rsid w:val="0072381E"/>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6FDE"/>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F10CD"/>
    <w:rsid w:val="007F2DD8"/>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2A6"/>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9F6D33"/>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58A9"/>
    <w:rsid w:val="00AF69AB"/>
    <w:rsid w:val="00B008D2"/>
    <w:rsid w:val="00B04EE2"/>
    <w:rsid w:val="00B067E5"/>
    <w:rsid w:val="00B075EE"/>
    <w:rsid w:val="00B11261"/>
    <w:rsid w:val="00B1388B"/>
    <w:rsid w:val="00B156BE"/>
    <w:rsid w:val="00B15954"/>
    <w:rsid w:val="00B16AFD"/>
    <w:rsid w:val="00B22D46"/>
    <w:rsid w:val="00B2392A"/>
    <w:rsid w:val="00B25BC5"/>
    <w:rsid w:val="00B302F8"/>
    <w:rsid w:val="00B3633F"/>
    <w:rsid w:val="00B41852"/>
    <w:rsid w:val="00B429F1"/>
    <w:rsid w:val="00B43D1F"/>
    <w:rsid w:val="00B46472"/>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3ADF"/>
    <w:rsid w:val="00BA40EE"/>
    <w:rsid w:val="00BA5668"/>
    <w:rsid w:val="00BA6E69"/>
    <w:rsid w:val="00BC0161"/>
    <w:rsid w:val="00BC0B3E"/>
    <w:rsid w:val="00BC2BE9"/>
    <w:rsid w:val="00BC2FCD"/>
    <w:rsid w:val="00BC34A4"/>
    <w:rsid w:val="00BC43D6"/>
    <w:rsid w:val="00BD321A"/>
    <w:rsid w:val="00BD7024"/>
    <w:rsid w:val="00BE05C4"/>
    <w:rsid w:val="00BE0E49"/>
    <w:rsid w:val="00BE2EB1"/>
    <w:rsid w:val="00BF15E7"/>
    <w:rsid w:val="00BF2CA1"/>
    <w:rsid w:val="00BF353D"/>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42FD0"/>
    <w:rsid w:val="00C534E2"/>
    <w:rsid w:val="00C54397"/>
    <w:rsid w:val="00C54AAB"/>
    <w:rsid w:val="00C55944"/>
    <w:rsid w:val="00C5624E"/>
    <w:rsid w:val="00C65676"/>
    <w:rsid w:val="00C74757"/>
    <w:rsid w:val="00C74DB4"/>
    <w:rsid w:val="00C7679D"/>
    <w:rsid w:val="00C82014"/>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C6DD8"/>
    <w:rsid w:val="00CF0BBF"/>
    <w:rsid w:val="00D03902"/>
    <w:rsid w:val="00D04BE5"/>
    <w:rsid w:val="00D05CC6"/>
    <w:rsid w:val="00D071A6"/>
    <w:rsid w:val="00D07C3B"/>
    <w:rsid w:val="00D10D16"/>
    <w:rsid w:val="00D1122F"/>
    <w:rsid w:val="00D1227D"/>
    <w:rsid w:val="00D13DF3"/>
    <w:rsid w:val="00D16F57"/>
    <w:rsid w:val="00D20C63"/>
    <w:rsid w:val="00D21C70"/>
    <w:rsid w:val="00D21E13"/>
    <w:rsid w:val="00D253C3"/>
    <w:rsid w:val="00D33AAF"/>
    <w:rsid w:val="00D41E28"/>
    <w:rsid w:val="00D46EFB"/>
    <w:rsid w:val="00D50F2E"/>
    <w:rsid w:val="00D5119E"/>
    <w:rsid w:val="00D51DD6"/>
    <w:rsid w:val="00D52C99"/>
    <w:rsid w:val="00D56A66"/>
    <w:rsid w:val="00D57AD9"/>
    <w:rsid w:val="00D65312"/>
    <w:rsid w:val="00D6561E"/>
    <w:rsid w:val="00D65D64"/>
    <w:rsid w:val="00D71182"/>
    <w:rsid w:val="00D71F6C"/>
    <w:rsid w:val="00D808F4"/>
    <w:rsid w:val="00D86529"/>
    <w:rsid w:val="00D86C79"/>
    <w:rsid w:val="00D90450"/>
    <w:rsid w:val="00DA077E"/>
    <w:rsid w:val="00DB466D"/>
    <w:rsid w:val="00DC3B55"/>
    <w:rsid w:val="00DC4F67"/>
    <w:rsid w:val="00DC5CEF"/>
    <w:rsid w:val="00DC6E86"/>
    <w:rsid w:val="00DE285C"/>
    <w:rsid w:val="00DE355E"/>
    <w:rsid w:val="00DF1F38"/>
    <w:rsid w:val="00DF6316"/>
    <w:rsid w:val="00E000F5"/>
    <w:rsid w:val="00E03974"/>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532E2"/>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5A28"/>
    <w:rsid w:val="00F16104"/>
    <w:rsid w:val="00F17C35"/>
    <w:rsid w:val="00F23D40"/>
    <w:rsid w:val="00F251AD"/>
    <w:rsid w:val="00F278BF"/>
    <w:rsid w:val="00F34564"/>
    <w:rsid w:val="00F34E68"/>
    <w:rsid w:val="00F358C6"/>
    <w:rsid w:val="00F367C5"/>
    <w:rsid w:val="00F36EEC"/>
    <w:rsid w:val="00F45E9F"/>
    <w:rsid w:val="00F46535"/>
    <w:rsid w:val="00F50C8B"/>
    <w:rsid w:val="00F56FBD"/>
    <w:rsid w:val="00F57CCD"/>
    <w:rsid w:val="00F62181"/>
    <w:rsid w:val="00F62C5B"/>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99B"/>
    <w:rsid w:val="00FE1B8B"/>
    <w:rsid w:val="00FE27E4"/>
    <w:rsid w:val="00FE28BD"/>
    <w:rsid w:val="00FF043E"/>
    <w:rsid w:val="00FF471C"/>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5216</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2</cp:revision>
  <dcterms:created xsi:type="dcterms:W3CDTF">2024-06-09T05:33:00Z</dcterms:created>
  <dcterms:modified xsi:type="dcterms:W3CDTF">2024-06-09T05:33:00Z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id="sjp8XE6u"/&gt;&lt;style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