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9436AF0" w:rsidR="002868E2" w:rsidRPr="00C718B4" w:rsidRDefault="00B251FE" w:rsidP="00376CC5">
      <w:pPr>
        <w:pStyle w:val="Title"/>
      </w:pPr>
      <w:r>
        <w:t>Impacts of cropping system history on maize roots</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r w:rsidR="00061C8A" w:rsidRPr="00C718B4">
        <w:rPr>
          <w:vertAlign w:val="superscript"/>
        </w:rPr>
        <w:t>1</w:t>
      </w:r>
      <w:r w:rsidR="00FB6615" w:rsidRPr="00C718B4">
        <w:rPr>
          <w:vertAlign w:val="superscript"/>
        </w:rPr>
        <w:t xml:space="preserve"> </w:t>
      </w:r>
      <w:r w:rsidR="00FB6615" w:rsidRPr="00C718B4">
        <w:t>, Matt Liebman</w:t>
      </w:r>
      <w:r w:rsidR="00061C8A" w:rsidRPr="00C718B4">
        <w:rPr>
          <w:vertAlign w:val="superscript"/>
        </w:rPr>
        <w:t>1</w:t>
      </w:r>
    </w:p>
    <w:p w14:paraId="59C5823C" w14:textId="5DD11C8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033D37A2" w:rsidR="002868E2" w:rsidRPr="00C718B4" w:rsidRDefault="00061C8A" w:rsidP="006B2D5B">
      <w:pPr>
        <w:spacing w:before="240" w:after="0"/>
        <w:rPr>
          <w:rFonts w:cs="Times New Roman"/>
          <w:b/>
          <w:szCs w:val="24"/>
        </w:rPr>
      </w:pPr>
      <w:r w:rsidRPr="00C718B4">
        <w:rPr>
          <w:rFonts w:cs="Times New Roman"/>
          <w:szCs w:val="24"/>
          <w:vertAlign w:val="superscript"/>
        </w:rPr>
        <w:t>2</w:t>
      </w:r>
      <w:r w:rsidR="00CF21C6" w:rsidRPr="00C718B4">
        <w:rPr>
          <w:rFonts w:cs="Times New Roman"/>
          <w:szCs w:val="24"/>
        </w:rPr>
        <w:t>Department of Plant Science, University of California, Davis, California, USA</w:t>
      </w:r>
    </w:p>
    <w:p w14:paraId="3D16EC76" w14:textId="6EEC57B8"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496942E3" w:rsidR="00FB6615" w:rsidRPr="00C718B4" w:rsidRDefault="00FB6615" w:rsidP="00671D9A">
      <w:pPr>
        <w:spacing w:before="240" w:after="0"/>
        <w:rPr>
          <w:rFonts w:cs="Times New Roman"/>
          <w:b/>
          <w:szCs w:val="24"/>
        </w:rPr>
      </w:pPr>
      <w:r w:rsidRPr="00C718B4">
        <w:rPr>
          <w:rFonts w:cs="Times New Roman"/>
          <w:szCs w:val="24"/>
        </w:rPr>
        <w:t>(Present address) 16146 Grange Road, Paonia, CO 81248</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4E432374"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complex four-year rotation yielded an average of 8% higher than maize grown in </w:t>
      </w:r>
      <w:r w:rsidR="00F1383F">
        <w:rPr>
          <w:color w:val="auto"/>
        </w:rPr>
        <w:t>the</w:t>
      </w:r>
      <w:r w:rsidRPr="00C718B4">
        <w:rPr>
          <w:color w:val="auto"/>
        </w:rPr>
        <w:t xml:space="preserve"> simple two-year </w:t>
      </w:r>
      <w:r w:rsidR="00AC3796" w:rsidRPr="00C718B4">
        <w:rPr>
          <w:color w:val="auto"/>
        </w:rPr>
        <w:t>rotation</w:t>
      </w:r>
    </w:p>
    <w:p w14:paraId="6E3CD9C4" w14:textId="078F05DB"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complex rotation was 11% deeper compared to </w:t>
      </w:r>
      <w:r w:rsidR="000B39BD">
        <w:rPr>
          <w:color w:val="auto"/>
        </w:rPr>
        <w:t>the</w:t>
      </w:r>
      <w:r w:rsidRPr="00C718B4">
        <w:rPr>
          <w:color w:val="auto"/>
        </w:rPr>
        <w:t xml:space="preserve"> simple rotation</w:t>
      </w:r>
    </w:p>
    <w:p w14:paraId="2F7B31EF" w14:textId="66759737" w:rsidR="00FB6615" w:rsidRPr="00C718B4" w:rsidRDefault="00FB6615" w:rsidP="00FB6615">
      <w:pPr>
        <w:pStyle w:val="Body"/>
        <w:numPr>
          <w:ilvl w:val="0"/>
          <w:numId w:val="27"/>
        </w:numPr>
        <w:rPr>
          <w:color w:val="auto"/>
        </w:rPr>
      </w:pPr>
      <w:r w:rsidRPr="00C718B4">
        <w:rPr>
          <w:color w:val="auto"/>
        </w:rPr>
        <w:t xml:space="preserve">Maize grown in the </w:t>
      </w:r>
      <w:r w:rsidR="000B39BD">
        <w:rPr>
          <w:color w:val="auto"/>
        </w:rPr>
        <w:t xml:space="preserve">simple </w:t>
      </w:r>
      <w:r w:rsidRPr="00C718B4">
        <w:rPr>
          <w:color w:val="auto"/>
        </w:rPr>
        <w:t>rotation</w:t>
      </w:r>
      <w:r w:rsidR="00061C8A" w:rsidRPr="00C718B4">
        <w:rPr>
          <w:color w:val="auto"/>
        </w:rPr>
        <w:t xml:space="preserve"> </w:t>
      </w:r>
      <w:r w:rsidR="00F1383F">
        <w:rPr>
          <w:color w:val="auto"/>
        </w:rPr>
        <w:t xml:space="preserve">invested more root biomass in the </w:t>
      </w:r>
      <w:r w:rsidRPr="00C718B4">
        <w:rPr>
          <w:color w:val="auto"/>
        </w:rPr>
        <w:t>0-15 cm soil profile</w:t>
      </w:r>
      <w:r w:rsidR="00F1383F">
        <w:rPr>
          <w:color w:val="auto"/>
        </w:rPr>
        <w:t xml:space="preserve"> compared to </w:t>
      </w:r>
      <w:r w:rsidR="000B39BD">
        <w:rPr>
          <w:color w:val="auto"/>
        </w:rPr>
        <w:t>the complex rotation</w:t>
      </w:r>
    </w:p>
    <w:p w14:paraId="24376FDF" w14:textId="4C425124"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complex rotation had a ‘</w:t>
      </w:r>
      <w:r w:rsidR="00F1383F">
        <w:rPr>
          <w:color w:val="auto"/>
        </w:rPr>
        <w:t xml:space="preserve">steeper and </w:t>
      </w:r>
      <w:r w:rsidR="00C2584C" w:rsidRPr="00C718B4">
        <w:rPr>
          <w:color w:val="auto"/>
        </w:rPr>
        <w:t>deeper</w:t>
      </w:r>
      <w:r w:rsidRPr="00C718B4">
        <w:rPr>
          <w:color w:val="auto"/>
        </w:rPr>
        <w:t xml:space="preserve">’ root structure compared to </w:t>
      </w:r>
      <w:r w:rsidR="00F1383F">
        <w:rPr>
          <w:color w:val="auto"/>
        </w:rPr>
        <w:t>the</w:t>
      </w:r>
      <w:r w:rsidRPr="00C718B4">
        <w:rPr>
          <w:color w:val="auto"/>
        </w:rPr>
        <w:t xml:space="preserve"> simple rotation</w:t>
      </w:r>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913D35A" w:rsidR="004A7C0F" w:rsidRPr="00C718B4" w:rsidRDefault="00FB6615" w:rsidP="004A7C0F">
      <w:pPr>
        <w:pStyle w:val="Body"/>
        <w:ind w:firstLine="0"/>
        <w:rPr>
          <w:color w:val="auto"/>
        </w:rPr>
      </w:pPr>
      <w:r w:rsidRPr="00C718B4">
        <w:rPr>
          <w:color w:val="auto"/>
        </w:rPr>
        <w:t>It is well-established that maize (</w:t>
      </w:r>
      <w:r w:rsidRPr="00C718B4">
        <w:rPr>
          <w:i/>
          <w:iCs/>
          <w:color w:val="auto"/>
        </w:rPr>
        <w:t xml:space="preserve">Zea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crucial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7EE33D"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different root characteristics compared to maize grown in alteration with one crop, 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6B873AC5" w:rsidR="004A7C0F" w:rsidRPr="00C718B4" w:rsidRDefault="00AC3796" w:rsidP="004A7C0F">
      <w:pPr>
        <w:pStyle w:val="Body"/>
        <w:ind w:firstLine="0"/>
        <w:rPr>
          <w:color w:val="auto"/>
        </w:rPr>
      </w:pPr>
      <w:r w:rsidRPr="00C718B4">
        <w:rPr>
          <w:color w:val="auto"/>
        </w:rPr>
        <w:t>Using a long-term experiment in place since 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maize-soybean (</w:t>
      </w:r>
      <w:r w:rsidR="00FB6615" w:rsidRPr="00C718B4">
        <w:rPr>
          <w:i/>
          <w:iCs/>
          <w:color w:val="auto"/>
        </w:rPr>
        <w:t xml:space="preserve">Glycine max </w:t>
      </w:r>
      <w:r w:rsidR="00FB6615" w:rsidRPr="00C718B4">
        <w:rPr>
          <w:color w:val="auto"/>
        </w:rPr>
        <w:t>[L.] Merr</w:t>
      </w:r>
      <w:ins w:id="0" w:author="Gina Nichols" w:date="2023-07-26T15:39:00Z">
        <w:r w:rsidR="006B1083">
          <w:rPr>
            <w:color w:val="auto"/>
          </w:rPr>
          <w:t>)</w:t>
        </w:r>
      </w:ins>
      <w:ins w:id="1" w:author="Gina Nichols" w:date="2023-07-26T15:40:00Z">
        <w:r w:rsidR="006B1083">
          <w:rPr>
            <w:color w:val="auto"/>
          </w:rPr>
          <w:t xml:space="preserve"> using inorganic sources of nitrogen (N) and maximum tillage depths of </w:t>
        </w:r>
      </w:ins>
      <w:r w:rsidR="001048A0">
        <w:rPr>
          <w:color w:val="auto"/>
        </w:rPr>
        <w:t>15 cm</w:t>
      </w:r>
      <w:ins w:id="2" w:author="Gina Nichols" w:date="2023-07-26T15:40:00Z">
        <w:r w:rsidR="006B1083">
          <w:rPr>
            <w:color w:val="auto"/>
          </w:rPr>
          <w:t xml:space="preserve"> (</w:t>
        </w:r>
      </w:ins>
      <w:ins w:id="3" w:author="Gina Nichols" w:date="2023-07-26T15:36:00Z">
        <w:r w:rsidR="00435182">
          <w:rPr>
            <w:color w:val="auto"/>
          </w:rPr>
          <w:t>hereafter the ‘simple</w:t>
        </w:r>
      </w:ins>
      <w:ins w:id="4" w:author="Gina Nichols" w:date="2023-07-26T15:37:00Z">
        <w:r w:rsidR="00435182">
          <w:rPr>
            <w:color w:val="auto"/>
          </w:rPr>
          <w:t xml:space="preserve"> rotation’</w:t>
        </w:r>
      </w:ins>
      <w:r w:rsidR="00FB6615" w:rsidRPr="00C718B4">
        <w:rPr>
          <w:color w:val="auto"/>
        </w:rPr>
        <w:t>), and an extended 4-year rotation of maize-soybean-oat (</w:t>
      </w:r>
      <w:r w:rsidR="00FB6615" w:rsidRPr="00C718B4">
        <w:rPr>
          <w:i/>
          <w:iCs/>
          <w:color w:val="auto"/>
        </w:rPr>
        <w:t xml:space="preserve">Avena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w:t>
      </w:r>
      <w:ins w:id="5" w:author="Gina Nichols" w:date="2023-07-26T15:41:00Z">
        <w:r w:rsidR="006B1083">
          <w:rPr>
            <w:color w:val="auto"/>
          </w:rPr>
          <w:t xml:space="preserve">using a mix of organic and inorganic N sources and </w:t>
        </w:r>
      </w:ins>
      <w:r w:rsidR="001048A0">
        <w:rPr>
          <w:color w:val="auto"/>
        </w:rPr>
        <w:t>inversion tillage (</w:t>
      </w:r>
      <w:ins w:id="6" w:author="Gina Nichols" w:date="2023-07-26T15:37:00Z">
        <w:r w:rsidR="00435182">
          <w:rPr>
            <w:color w:val="auto"/>
          </w:rPr>
          <w:t>hereafter the ‘complex ro</w:t>
        </w:r>
      </w:ins>
      <w:ins w:id="7" w:author="Gina Nichols" w:date="2023-07-26T15:39:00Z">
        <w:r w:rsidR="006B1083">
          <w:rPr>
            <w:color w:val="auto"/>
          </w:rPr>
          <w:t>t</w:t>
        </w:r>
      </w:ins>
      <w:ins w:id="8" w:author="Gina Nichols" w:date="2023-07-26T15:37:00Z">
        <w:r w:rsidR="00435182">
          <w:rPr>
            <w:color w:val="auto"/>
          </w:rPr>
          <w:t>ation’)</w:t>
        </w:r>
      </w:ins>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4498C57A" w:rsidR="004A7C0F" w:rsidRPr="00C718B4" w:rsidRDefault="00FB6615" w:rsidP="004A7C0F">
      <w:pPr>
        <w:pStyle w:val="Body"/>
        <w:ind w:firstLine="0"/>
        <w:rPr>
          <w:color w:val="auto"/>
        </w:rPr>
      </w:pPr>
      <w:r w:rsidRPr="00C718B4">
        <w:rPr>
          <w:color w:val="auto"/>
        </w:rPr>
        <w:t>From 2013-2020, maize grain yields averaged 8% higher in the complex compared to the simple rotation (11.0 and 10.2 dry Mg ha</w:t>
      </w:r>
      <w:r w:rsidRPr="00C718B4">
        <w:rPr>
          <w:color w:val="auto"/>
          <w:vertAlign w:val="superscript"/>
        </w:rPr>
        <w:t>-1</w:t>
      </w:r>
      <w:r w:rsidRPr="00C718B4">
        <w:rPr>
          <w:color w:val="auto"/>
        </w:rPr>
        <w:t xml:space="preserve">, respectively). </w:t>
      </w:r>
      <w:r w:rsidR="001048A0" w:rsidRPr="00C718B4">
        <w:rPr>
          <w:color w:val="auto"/>
        </w:rPr>
        <w:t>The maximum rooting depth of maize in the complex rotation was consistently deeper, by an average of 11% (82 versus 76 cm, respectively)</w:t>
      </w:r>
      <w:r w:rsidR="001048A0">
        <w:rPr>
          <w:color w:val="auto"/>
        </w:rPr>
        <w:t xml:space="preserve">, however </w:t>
      </w:r>
      <w:r w:rsidR="001048A0">
        <w:rPr>
          <w:color w:val="auto"/>
        </w:rPr>
        <w:t>t</w:t>
      </w:r>
      <w:r w:rsidRPr="00C718B4">
        <w:rPr>
          <w:color w:val="auto"/>
        </w:rPr>
        <w:t>he timing (e.g., early season, late season) of the complex rotation’s maize growth advantage over the simple rotation was not consistent</w:t>
      </w:r>
      <w:r w:rsidR="00F1383F">
        <w:rPr>
          <w:color w:val="auto"/>
        </w:rPr>
        <w:t xml:space="preserve"> among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the two systems had similar amounts of root biomass but the maize grown i</w:t>
      </w:r>
      <w:r w:rsidRPr="00C718B4">
        <w:rPr>
          <w:color w:val="auto"/>
        </w:rPr>
        <w:t xml:space="preserve">n the </w:t>
      </w:r>
      <w:r w:rsidR="00CE2080" w:rsidRPr="00C718B4">
        <w:rPr>
          <w:color w:val="auto"/>
        </w:rPr>
        <w:t>simple rotation</w:t>
      </w:r>
      <w:r w:rsidR="00042C9D">
        <w:rPr>
          <w:color w:val="auto"/>
        </w:rPr>
        <w:t xml:space="preserve"> </w:t>
      </w:r>
      <w:r w:rsidR="00042C9D">
        <w:rPr>
          <w:color w:val="auto"/>
        </w:rPr>
        <w:lastRenderedPageBreak/>
        <w:t>invested significantly more of that biomass (47% compared to 30% in the complex rotation)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could not explain the differences in root distributions </w:t>
      </w:r>
      <w:r w:rsidR="000B39BD">
        <w:rPr>
          <w:color w:val="auto"/>
        </w:rPr>
        <w:t>of</w:t>
      </w:r>
      <w:r w:rsidR="00F1383F">
        <w:rPr>
          <w:color w:val="auto"/>
        </w:rPr>
        <w:t xml:space="preserve"> the two systems.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2A3AB816"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complex system does not guarantee higher maize yields, 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 higher grain yields compared to maize grown in the simpler 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2631358"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more detailed parsing of physical versus biological drivers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3D649420"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r w:rsidR="00D203A0" w:rsidRPr="00C718B4">
        <w:rPr>
          <w:i/>
          <w:iCs/>
          <w:color w:val="auto"/>
        </w:rPr>
        <w:t>Zea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Merr) (Aguilar et al., 2015; Hijmans et al., 2016; Crossley et al., </w:t>
      </w:r>
      <w:r w:rsidRPr="00C718B4">
        <w:rPr>
          <w:color w:val="auto"/>
        </w:rPr>
        <w:lastRenderedPageBreak/>
        <w:t>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4CAC424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simple rotations or </w:t>
      </w:r>
      <w:r w:rsidR="002D6A9B" w:rsidRPr="00C718B4">
        <w:rPr>
          <w:color w:val="auto"/>
        </w:rPr>
        <w:t xml:space="preserve">from </w:t>
      </w:r>
      <w:r w:rsidRPr="00C718B4">
        <w:rPr>
          <w:color w:val="auto"/>
        </w:rPr>
        <w:t xml:space="preserve">simple 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D939821" w14:textId="77777777" w:rsidR="00FF4A83" w:rsidRPr="00C718B4" w:rsidRDefault="00FB6615" w:rsidP="00FB6615">
      <w:pPr>
        <w:pStyle w:val="Body"/>
        <w:rPr>
          <w:color w:val="auto"/>
        </w:rPr>
      </w:pPr>
      <w:r w:rsidRPr="00C718B4">
        <w:rPr>
          <w:color w:val="auto"/>
        </w:rPr>
        <w:lastRenderedPageBreak/>
        <w:t xml:space="preserve">There have been numerous studies in the </w:t>
      </w:r>
      <w:r w:rsidR="002D6A9B" w:rsidRPr="00C718B4">
        <w:rPr>
          <w:color w:val="auto"/>
        </w:rPr>
        <w:t xml:space="preserve">U.S.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simple rotations to include small grains and forage legumes has received less attention compared to the continuous maize penalty, but has likewise been well-documented (Liebman et al., 2008; Stanger and Lauer, 2008; Coulter et al., 2011). To our knowledge the driving mechanisms behind the rotation effect remain uncertain. 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Hofmockel, 2017; Osterholz et al., 2018; Poffenbarger et al., 2020; Baldwin-Kordick et al., 2022). However, it is unclear how these altered distributions </w:t>
      </w:r>
      <w:r w:rsidR="00816798" w:rsidRPr="00C718B4">
        <w:rPr>
          <w:color w:val="auto"/>
        </w:rPr>
        <w:t>are linked</w:t>
      </w:r>
      <w:r w:rsidRPr="00C718B4">
        <w:rPr>
          <w:color w:val="auto"/>
        </w:rPr>
        <w:t xml:space="preserve"> to higher maize yields in the complex rotations. </w:t>
      </w:r>
    </w:p>
    <w:p w14:paraId="091B2A35" w14:textId="02BC80C2" w:rsidR="00FB6615" w:rsidRPr="00C718B4" w:rsidRDefault="00FF4A83" w:rsidP="00FB6615">
      <w:pPr>
        <w:pStyle w:val="Body"/>
        <w:rPr>
          <w:color w:val="auto"/>
        </w:rPr>
      </w:pPr>
      <w:r w:rsidRPr="00C718B4">
        <w:rPr>
          <w:color w:val="auto"/>
        </w:rPr>
        <w:t xml:space="preserve">Both biological and physical differences in soils can impact crop root structures. Diverse rotations may alter soil physical structure, which may in turn promote different crop rooting structures (Ball et al. 2005). </w:t>
      </w:r>
      <w:r w:rsidR="00FB6615" w:rsidRPr="00C718B4">
        <w:rPr>
          <w:color w:val="auto"/>
        </w:rPr>
        <w:t>An analysis of maize root- and soil-associated bacterial and fungal communities showed differences between simple versus complex rotation systems, with a greenhouse study suggesting these</w:t>
      </w:r>
      <w:r w:rsidRPr="00C718B4">
        <w:rPr>
          <w:color w:val="auto"/>
        </w:rPr>
        <w:t xml:space="preserve"> soil biological</w:t>
      </w:r>
      <w:r w:rsidR="00FB6615" w:rsidRPr="00C718B4">
        <w:rPr>
          <w:color w:val="auto"/>
        </w:rPr>
        <w:t xml:space="preserve"> differences were associated with different root architectures (Bay et al. 2021). Lazicki et al. (2016) found differences in maize root distributions </w:t>
      </w:r>
      <w:r w:rsidR="00FB6615" w:rsidRPr="00C718B4">
        <w:rPr>
          <w:color w:val="auto"/>
        </w:rPr>
        <w:lastRenderedPageBreak/>
        <w:t xml:space="preserve">in </w:t>
      </w:r>
      <w:r w:rsidR="002D6A9B" w:rsidRPr="00C718B4">
        <w:rPr>
          <w:color w:val="auto"/>
        </w:rPr>
        <w:t xml:space="preserve">plots </w:t>
      </w:r>
      <w:r w:rsidR="00FB6615" w:rsidRPr="00C718B4">
        <w:rPr>
          <w:color w:val="auto"/>
        </w:rPr>
        <w:t>with varying cropping system histories, but the data were limited to shallow depths and did not control for previous crop root carryover</w:t>
      </w:r>
      <w:r w:rsidR="002D6A9B" w:rsidRPr="00C718B4">
        <w:rPr>
          <w:color w:val="auto"/>
        </w:rPr>
        <w:t>,</w:t>
      </w:r>
      <w:r w:rsidR="00D07F31" w:rsidRPr="00C718B4">
        <w:rPr>
          <w:color w:val="auto"/>
        </w:rPr>
        <w:t xml:space="preserve"> which can impact interpretations (Hirte et al. 2017)</w:t>
      </w:r>
      <w:r w:rsidR="00FB6615" w:rsidRPr="00C718B4">
        <w:rPr>
          <w:color w:val="auto"/>
        </w:rPr>
        <w:t xml:space="preserve">. It is feasible that, </w:t>
      </w:r>
      <w:r w:rsidR="00D07F31" w:rsidRPr="00C718B4">
        <w:rPr>
          <w:color w:val="auto"/>
        </w:rPr>
        <w:t>like</w:t>
      </w:r>
      <w:r w:rsidR="00FB6615" w:rsidRPr="00C718B4">
        <w:rPr>
          <w:color w:val="auto"/>
        </w:rPr>
        <w:t xml:space="preserve"> the continuous maize penalty, differences in maize root structures </w:t>
      </w:r>
      <w:r w:rsidR="002D6A9B" w:rsidRPr="00C718B4">
        <w:rPr>
          <w:color w:val="auto"/>
        </w:rPr>
        <w:t>contribute</w:t>
      </w:r>
      <w:r w:rsidR="00FB6615" w:rsidRPr="00C718B4">
        <w:rPr>
          <w:color w:val="auto"/>
        </w:rPr>
        <w:t xml:space="preserve"> to increased resource capture in complex rotations, thus driving higher maize yields compared to simpler systems. </w:t>
      </w:r>
    </w:p>
    <w:p w14:paraId="722EDAF7" w14:textId="4485BAE6" w:rsidR="00FB6615" w:rsidRPr="00C718B4" w:rsidRDefault="00FB6615" w:rsidP="00FB6615">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We hypothesized that maize grown in complex rotations develops a root structure that is better able to capture resources</w:t>
      </w:r>
      <w:r w:rsidR="00D07F31" w:rsidRPr="00C718B4">
        <w:rPr>
          <w:color w:val="auto"/>
        </w:rPr>
        <w:t xml:space="preserve"> </w:t>
      </w:r>
      <w:r w:rsidRPr="00C718B4">
        <w:rPr>
          <w:color w:val="auto"/>
        </w:rPr>
        <w:t>with less investment compared to the simple rotation. To test this hypothesis, we made the following measurements in the maize phase of simple (maize-soybean) and complex (maize-soybean-oats/alfalfa-alfalfa)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77777777" w:rsidR="00FB6615" w:rsidRPr="00C718B4" w:rsidRDefault="00FB6615" w:rsidP="00FB6615">
      <w:pPr>
        <w:pStyle w:val="Body"/>
        <w:numPr>
          <w:ilvl w:val="0"/>
          <w:numId w:val="28"/>
        </w:numPr>
        <w:rPr>
          <w:color w:val="auto"/>
        </w:rPr>
      </w:pPr>
      <w:r w:rsidRPr="00C718B4">
        <w:rPr>
          <w:color w:val="auto"/>
        </w:rPr>
        <w:t xml:space="preserve">Maize root biomass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lastRenderedPageBreak/>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r w:rsidR="00FD7744" w:rsidRPr="00C718B4">
        <w:rPr>
          <w:color w:val="auto"/>
        </w:rPr>
        <w:t>M</w:t>
      </w:r>
      <w:r w:rsidR="001F6543" w:rsidRPr="00C718B4">
        <w:rPr>
          <w:color w:val="auto"/>
        </w:rPr>
        <w:t xml:space="preserve">ollisols.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Mesonet, 2021).</w:t>
      </w:r>
    </w:p>
    <w:p w14:paraId="4CB87863" w14:textId="78B0F777" w:rsidR="008C4354" w:rsidRPr="00C718B4" w:rsidRDefault="008C4354" w:rsidP="008C4354">
      <w:pPr>
        <w:pStyle w:val="Heading2"/>
      </w:pPr>
      <w:r w:rsidRPr="00C718B4">
        <w:t>Sampling</w:t>
      </w:r>
    </w:p>
    <w:p w14:paraId="4B7C7F4F" w14:textId="5BAB5143"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simple rotation), and a 4-year rotation of maize-soybean-oat/alfalfa-alfalfa that periodically received composted cattle manure (hereafter the complex rotation).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3120F06D" w14:textId="00BCA5E8" w:rsidR="00721C9A" w:rsidRDefault="00721C9A" w:rsidP="008C4354">
      <w:pPr>
        <w:pStyle w:val="Body"/>
        <w:ind w:firstLine="0"/>
        <w:rPr>
          <w:color w:val="auto"/>
        </w:rPr>
      </w:pPr>
    </w:p>
    <w:p w14:paraId="60355E1E" w14:textId="77777777" w:rsidR="00721C9A" w:rsidRPr="00C718B4" w:rsidRDefault="00721C9A" w:rsidP="008C4354">
      <w:pPr>
        <w:pStyle w:val="Body"/>
        <w:ind w:firstLine="0"/>
        <w:rPr>
          <w:color w:val="auto"/>
        </w:rPr>
      </w:pPr>
    </w:p>
    <w:p w14:paraId="7185CD11" w14:textId="145182AD" w:rsidR="008C4354" w:rsidRPr="00C718B4" w:rsidRDefault="008C4354" w:rsidP="008C4354">
      <w:pPr>
        <w:pStyle w:val="CaptionSpecAPA"/>
        <w:spacing w:line="480" w:lineRule="auto"/>
        <w:rPr>
          <w:color w:val="auto"/>
        </w:rPr>
      </w:pPr>
      <w:r w:rsidRPr="00C718B4">
        <w:rPr>
          <w:color w:val="auto"/>
        </w:rPr>
        <w:t xml:space="preserve"> </w:t>
      </w:r>
      <w:bookmarkStart w:id="9" w:name="_Ref79572340"/>
      <w:bookmarkStart w:id="10"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Pr="00C718B4">
        <w:rPr>
          <w:noProof/>
          <w:color w:val="auto"/>
        </w:rPr>
        <w:t>1</w:t>
      </w:r>
      <w:r w:rsidRPr="00C718B4">
        <w:rPr>
          <w:noProof/>
          <w:color w:val="auto"/>
        </w:rPr>
        <w:fldChar w:fldCharType="end"/>
      </w:r>
      <w:bookmarkEnd w:id="9"/>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10"/>
      <w:r w:rsidR="00CB207F" w:rsidRPr="00C718B4">
        <w:rPr>
          <w:color w:val="auto"/>
        </w:rPr>
        <w:t>s sampled in this study; only the maize phase (bolded) was sampled in this study;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C718B4" w:rsidRDefault="008C4354" w:rsidP="00816798">
            <w:pPr>
              <w:spacing w:after="0"/>
            </w:pPr>
            <w:r w:rsidRPr="00C718B4">
              <w:t>Simple 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77777777" w:rsidR="008C4354" w:rsidRPr="00C718B4" w:rsidRDefault="008C4354" w:rsidP="00816798">
            <w:pPr>
              <w:spacing w:after="0"/>
            </w:pPr>
            <w:r w:rsidRPr="00C718B4">
              <w:t>Complex 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320682DC"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r w:rsidRPr="00C718B4">
        <w:rPr>
          <w:i/>
          <w:iCs/>
          <w:color w:val="auto"/>
        </w:rPr>
        <w:t>tidyverse</w:t>
      </w:r>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lastRenderedPageBreak/>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The R code used in these analyses is available </w:t>
      </w:r>
      <w:r w:rsidR="00196245" w:rsidRPr="00C718B4">
        <w:rPr>
          <w:color w:val="auto"/>
        </w:rPr>
        <w:t>in a</w:t>
      </w:r>
      <w:r w:rsidR="00FD7744" w:rsidRPr="00C718B4">
        <w:rPr>
          <w:color w:val="auto"/>
        </w:rPr>
        <w:t xml:space="preserve"> Github</w:t>
      </w:r>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77777777" w:rsidR="008C4354" w:rsidRPr="00C718B4" w:rsidRDefault="008C4354" w:rsidP="008C4354">
      <w:pPr>
        <w:pStyle w:val="Body"/>
        <w:rPr>
          <w:color w:val="auto"/>
        </w:rPr>
      </w:pPr>
      <w:r w:rsidRPr="00C718B4">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r w:rsidRPr="00C718B4">
        <w:rPr>
          <w:i/>
          <w:iCs/>
          <w:color w:val="auto"/>
        </w:rPr>
        <w:t>emmeans</w:t>
      </w:r>
      <w:r w:rsidRPr="00C718B4">
        <w:rPr>
          <w:color w:val="auto"/>
        </w:rPr>
        <w:t xml:space="preserve"> (Lenth et al., 2018) and </w:t>
      </w:r>
      <w:r w:rsidRPr="00C718B4">
        <w:rPr>
          <w:i/>
          <w:iCs/>
          <w:color w:val="auto"/>
        </w:rPr>
        <w:t>lmerTest</w:t>
      </w:r>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r w:rsidRPr="00C718B4">
        <w:rPr>
          <w:i/>
          <w:iCs/>
          <w:color w:val="auto"/>
        </w:rPr>
        <w:t>nlraa</w:t>
      </w:r>
      <w:r w:rsidRPr="00C718B4">
        <w:rPr>
          <w:color w:val="auto"/>
        </w:rPr>
        <w:t xml:space="preserve"> package (Miguez, 2021). We tried several non-linear models fit to both the raw data and the data filtered to remove measurements taken after the season’s maximum depth had been reached (Figure S1). We found a three-parameter logistic curve (Archontoulis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lastRenderedPageBreak/>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r w:rsidRPr="00C718B4">
        <w:rPr>
          <w:i/>
          <w:iCs/>
          <w:color w:val="auto"/>
        </w:rPr>
        <w:t>rootdepth(GDD)</w:t>
      </w:r>
      <w:r w:rsidRPr="00C718B4">
        <w:rPr>
          <w:color w:val="auto"/>
        </w:rPr>
        <w:t xml:space="preserve"> is the maximum rooting depth at a given cumulative GDD after planting and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are estimated parameters. </w:t>
      </w:r>
      <w:r w:rsidRPr="00C718B4">
        <w:rPr>
          <w:i/>
          <w:iCs/>
          <w:color w:val="auto"/>
        </w:rPr>
        <w:t>A</w:t>
      </w:r>
      <w:r w:rsidRPr="00C718B4">
        <w:rPr>
          <w:i/>
          <w:iCs/>
          <w:color w:val="auto"/>
          <w:vertAlign w:val="subscript"/>
        </w:rPr>
        <w:t>sym</w:t>
      </w:r>
      <w:r w:rsidRPr="00C718B4">
        <w:rPr>
          <w:color w:val="auto"/>
        </w:rPr>
        <w:t xml:space="preserve"> represents the maximum rooting depth achieved, </w:t>
      </w:r>
      <w:r w:rsidRPr="00C718B4">
        <w:rPr>
          <w:i/>
          <w:iCs/>
          <w:color w:val="auto"/>
        </w:rPr>
        <w:t>x</w:t>
      </w:r>
      <w:r w:rsidRPr="00C718B4">
        <w:rPr>
          <w:i/>
          <w:iCs/>
          <w:color w:val="auto"/>
          <w:vertAlign w:val="subscript"/>
        </w:rPr>
        <w:t>mid</w:t>
      </w:r>
      <w:r w:rsidRPr="00C718B4">
        <w:rPr>
          <w:color w:val="auto"/>
        </w:rPr>
        <w:t xml:space="preserve"> represents the cumulative GDD value at which half of the maximum rooting depth was achieved, and </w:t>
      </w:r>
      <w:r w:rsidRPr="00C718B4">
        <w:rPr>
          <w:i/>
          <w:iCs/>
          <w:color w:val="auto"/>
        </w:rPr>
        <w:t>scal</w:t>
      </w:r>
      <w:r w:rsidRPr="00C718B4">
        <w:rPr>
          <w:color w:val="auto"/>
        </w:rPr>
        <w:t xml:space="preserve"> describes the steepness of the curve (Miguez et al., 2018). We found the best model fit incorporated a fixed effect of rotation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scal</w:t>
      </w:r>
      <w:r w:rsidRPr="00C718B4">
        <w:rPr>
          <w:color w:val="auto"/>
        </w:rPr>
        <w:t xml:space="preserve">, and </w:t>
      </w:r>
      <w:r w:rsidRPr="00C718B4">
        <w:rPr>
          <w:i/>
          <w:iCs/>
          <w:color w:val="auto"/>
        </w:rPr>
        <w:t>x</w:t>
      </w:r>
      <w:r w:rsidRPr="00C718B4">
        <w:rPr>
          <w:i/>
          <w:iCs/>
          <w:color w:val="auto"/>
          <w:vertAlign w:val="subscript"/>
        </w:rPr>
        <w:t>mid</w:t>
      </w:r>
      <w:r w:rsidRPr="00C718B4">
        <w:rPr>
          <w:color w:val="auto"/>
        </w:rPr>
        <w:t xml:space="preserve">; a random effect of a year-factor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 random effect of block on </w:t>
      </w:r>
      <w:r w:rsidRPr="00C718B4">
        <w:rPr>
          <w:i/>
          <w:iCs/>
          <w:color w:val="auto"/>
        </w:rPr>
        <w:t>A</w:t>
      </w:r>
      <w:r w:rsidRPr="00C718B4">
        <w:rPr>
          <w:i/>
          <w:iCs/>
          <w:color w:val="auto"/>
          <w:vertAlign w:val="subscript"/>
        </w:rPr>
        <w:t>sym</w:t>
      </w:r>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9"/>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11" w:name="_Ref79573569"/>
      <w:bookmarkStart w:id="12" w:name="_Toc83115573"/>
      <w:r w:rsidRPr="00C718B4">
        <w:rPr>
          <w:color w:val="auto"/>
        </w:rPr>
        <w:lastRenderedPageBreak/>
        <w:t>Table 2</w:t>
      </w:r>
      <w:bookmarkEnd w:id="11"/>
      <w:r w:rsidR="001F6543" w:rsidRPr="00C718B4">
        <w:rPr>
          <w:color w:val="auto"/>
        </w:rPr>
        <w:t>.</w:t>
      </w:r>
      <w:r w:rsidRPr="00C718B4">
        <w:rPr>
          <w:color w:val="auto"/>
        </w:rPr>
        <w:t xml:space="preserve"> Summary of measurements used for this study</w:t>
      </w:r>
      <w:bookmarkEnd w:id="12"/>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77777777" w:rsidR="008C4354" w:rsidRPr="00C718B4" w:rsidRDefault="008C4354" w:rsidP="008C4354">
            <w:pPr>
              <w:spacing w:before="0" w:after="0"/>
              <w:ind w:left="144" w:hanging="144"/>
              <w:rPr>
                <w:sz w:val="20"/>
              </w:rPr>
            </w:pPr>
            <w:r w:rsidRPr="00C718B4">
              <w:rPr>
                <w:sz w:val="20"/>
              </w:rPr>
              <w:t>Soil moisture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0"/>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55F6FF2F" w:rsidR="00A937E5" w:rsidRPr="00C718B4" w:rsidRDefault="00A937E5" w:rsidP="008C4354">
      <w:pPr>
        <w:pStyle w:val="Body"/>
        <w:rPr>
          <w:color w:val="auto"/>
        </w:rPr>
      </w:pPr>
      <w:r w:rsidRPr="00C718B4">
        <w:rPr>
          <w:color w:val="auto"/>
        </w:rPr>
        <w:t xml:space="preserve">Distinguishing newly added root biomass from root biomass from the previous year’s crop and weed roots is difficult using visual sorting, and failure to address these background levels of roots can lead to overestimates of root mass with the overestimate varying by cropping history (Hirte et al. 2017). To address this issue, the three main options </w:t>
      </w:r>
      <w:r w:rsidR="00721C9A">
        <w:rPr>
          <w:color w:val="auto"/>
        </w:rPr>
        <w:t xml:space="preserve">are </w:t>
      </w:r>
      <w:r w:rsidRPr="00C718B4">
        <w:rPr>
          <w:color w:val="auto"/>
        </w:rPr>
        <w:t>currently available to field researchers include the use of isotopes, correction for background levels of root material by using a baseline measurement</w:t>
      </w:r>
      <w:r w:rsidR="00721C9A">
        <w:rPr>
          <w:color w:val="auto"/>
        </w:rPr>
        <w:t xml:space="preserve"> or root growth cores</w:t>
      </w:r>
      <w:r w:rsidRPr="00C718B4">
        <w:rPr>
          <w:color w:val="auto"/>
        </w:rPr>
        <w:t>, or maintaining a crop- and weed-free area to track background levels throughout the season. We chose to take a background sample shortly after the maize crop was planted</w:t>
      </w:r>
      <w:r w:rsidR="00FD7744" w:rsidRPr="00C718B4">
        <w:rPr>
          <w:color w:val="auto"/>
        </w:rPr>
        <w:t xml:space="preserve"> (</w:t>
      </w:r>
      <w:r w:rsidR="00FD7744" w:rsidRPr="00C718B4">
        <w:rPr>
          <w:b/>
          <w:bCs/>
          <w:color w:val="auto"/>
        </w:rPr>
        <w:t>see Table S1</w:t>
      </w:r>
      <w:r w:rsidR="00FD7744" w:rsidRPr="00C718B4">
        <w:rPr>
          <w:color w:val="auto"/>
        </w:rPr>
        <w:t>)</w:t>
      </w:r>
      <w:r w:rsidRPr="00C718B4">
        <w:rPr>
          <w:color w:val="auto"/>
        </w:rPr>
        <w:t xml:space="preserve">, and therefore report the production of new 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Additional details of sampling protocols are presented in </w:t>
      </w:r>
      <w:r w:rsidRPr="00C718B4">
        <w:rPr>
          <w:b/>
          <w:bCs/>
          <w:color w:val="auto"/>
        </w:rPr>
        <w:t>Table 2</w:t>
      </w:r>
      <w:r w:rsidRPr="00C718B4">
        <w:rPr>
          <w:color w:val="auto"/>
        </w:rPr>
        <w:t xml:space="preserve">. </w:t>
      </w:r>
      <w:r w:rsidR="008C4354" w:rsidRPr="00C718B4">
        <w:rPr>
          <w:color w:val="auto"/>
        </w:rPr>
        <w:t>Maize root production was estimated as the change in root mass from the start of each growing season (3 days after planting (DAP) in 2019 and 4 DAP in 2020;</w:t>
      </w:r>
      <w:r w:rsidR="00D819A2" w:rsidRPr="00C718B4">
        <w:rPr>
          <w:color w:val="auto"/>
        </w:rPr>
        <w:t xml:space="preserve"> </w:t>
      </w:r>
      <w:r w:rsidR="00D819A2" w:rsidRPr="00C718B4">
        <w:rPr>
          <w:b/>
          <w:bCs/>
          <w:color w:val="auto"/>
        </w:rPr>
        <w:t>Table 2</w:t>
      </w:r>
      <w:r w:rsidR="008C4354" w:rsidRPr="00C718B4">
        <w:rPr>
          <w:color w:val="auto"/>
        </w:rPr>
        <w:t xml:space="preserve">) and the last sampling date. Thus, the amount of root mass retained in the soil of each plot from the previous crops was used as a baseline for assessing subsequent changes in root mass during the maize growing season. </w:t>
      </w:r>
    </w:p>
    <w:p w14:paraId="3C7A6094" w14:textId="4F479216" w:rsidR="008C4354" w:rsidRPr="00C718B4" w:rsidRDefault="00A937E5" w:rsidP="008C4354">
      <w:pPr>
        <w:pStyle w:val="Body"/>
        <w:rPr>
          <w:color w:val="auto"/>
        </w:rPr>
      </w:pPr>
      <w:r w:rsidRPr="00C718B4">
        <w:rPr>
          <w:color w:val="auto"/>
        </w:rPr>
        <w:t xml:space="preserve">The Restricted Maximum Likelihood (REML) method for linear mixed effect models in JMP Pro 15.0 was used to evaluate the effects of rotation treatment on maize root mass production within four soil depth increments (0-15 cm, 15-30 cm, 30-45 cm, and 45-60 cm).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p>
    <w:p w14:paraId="3DD7E701" w14:textId="77777777" w:rsidR="008C4354" w:rsidRPr="00C718B4" w:rsidRDefault="008C4354" w:rsidP="008C4354">
      <w:pPr>
        <w:pStyle w:val="Heading2"/>
      </w:pPr>
      <w:r w:rsidRPr="00C718B4">
        <w:lastRenderedPageBreak/>
        <w:t>Growth analysis</w:t>
      </w:r>
    </w:p>
    <w:p w14:paraId="1EC5F804" w14:textId="7D5AA8D5"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fit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r w:rsidRPr="00C718B4">
        <w:rPr>
          <w:i/>
          <w:color w:val="auto"/>
        </w:rPr>
        <w:t>confint</w:t>
      </w:r>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723B7982" w:rsidR="008C4354" w:rsidRPr="00C718B4" w:rsidRDefault="008C4354" w:rsidP="008C4354">
      <w:pPr>
        <w:pStyle w:val="Body"/>
        <w:rPr>
          <w:color w:val="auto"/>
        </w:rPr>
      </w:pPr>
      <w:r w:rsidRPr="00C718B4">
        <w:rPr>
          <w:color w:val="auto"/>
        </w:rPr>
        <w:t>A root-to-shoot ratio for each experimental unit was estimated using the net 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w:t>
      </w:r>
      <w:r w:rsidRPr="00C718B4">
        <w:rPr>
          <w:color w:val="auto"/>
        </w:rPr>
        <w:lastRenderedPageBreak/>
        <w:t xml:space="preserve">useful when the goal is to compare treatments rather than to create predictions. The </w:t>
      </w:r>
      <w:r w:rsidRPr="00C718B4">
        <w:rPr>
          <w:i/>
          <w:iCs/>
          <w:color w:val="auto"/>
        </w:rPr>
        <w:t>gamm</w:t>
      </w:r>
      <w:r w:rsidRPr="00C718B4">
        <w:rPr>
          <w:color w:val="auto"/>
        </w:rPr>
        <w:t xml:space="preserve"> function of the R package </w:t>
      </w:r>
      <w:r w:rsidRPr="00C718B4">
        <w:rPr>
          <w:i/>
          <w:iCs/>
          <w:color w:val="auto"/>
        </w:rPr>
        <w:t xml:space="preserve">mgcv </w:t>
      </w:r>
      <w:r w:rsidRPr="00C718B4">
        <w:rPr>
          <w:bCs/>
          <w:color w:val="auto"/>
        </w:rPr>
        <w:t>(McCulloch and Neuhaus, 2005; Wood, 2011)</w:t>
      </w:r>
      <w:r w:rsidRPr="00C718B4">
        <w:rPr>
          <w:color w:val="auto"/>
        </w:rPr>
        <w:t xml:space="preserve"> was used, and the </w:t>
      </w:r>
      <w:r w:rsidRPr="00C718B4">
        <w:rPr>
          <w:i/>
          <w:iCs/>
          <w:color w:val="auto"/>
        </w:rPr>
        <w:t>emmeans</w:t>
      </w:r>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C718B4" w:rsidRDefault="008C4354" w:rsidP="008C4354">
      <w:pPr>
        <w:pStyle w:val="Heading2"/>
      </w:pPr>
      <w:r w:rsidRPr="00C718B4">
        <w:t>Soil moisture</w:t>
      </w:r>
    </w:p>
    <w:p w14:paraId="55219ABC" w14:textId="77777777" w:rsidR="008C4354" w:rsidRPr="00C718B4" w:rsidRDefault="008C4354" w:rsidP="008C4354">
      <w:pPr>
        <w:pStyle w:val="Body"/>
        <w:rPr>
          <w:color w:val="auto"/>
        </w:rPr>
      </w:pPr>
      <w:r w:rsidRPr="00C718B4">
        <w:rPr>
          <w:color w:val="auto"/>
        </w:rPr>
        <w:t xml:space="preserve">The hourly soil moisture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r w:rsidRPr="00C718B4">
        <w:rPr>
          <w:i/>
          <w:color w:val="auto"/>
        </w:rPr>
        <w:t>mgcv</w:t>
      </w:r>
      <w:r w:rsidRPr="00C718B4">
        <w:rPr>
          <w:color w:val="auto"/>
        </w:rPr>
        <w:t xml:space="preserve">. </w:t>
      </w:r>
    </w:p>
    <w:p w14:paraId="053A0687" w14:textId="77777777" w:rsidR="008C4354" w:rsidRPr="00C718B4" w:rsidRDefault="008C4354" w:rsidP="008C4354">
      <w:pPr>
        <w:pStyle w:val="Heading1"/>
      </w:pPr>
      <w:bookmarkStart w:id="13" w:name="_Toc83115536"/>
      <w:r w:rsidRPr="00C718B4">
        <w:t>Results</w:t>
      </w:r>
      <w:bookmarkEnd w:id="13"/>
    </w:p>
    <w:p w14:paraId="1E190F8F" w14:textId="77777777" w:rsidR="008C4354" w:rsidRPr="00C718B4" w:rsidRDefault="008C4354" w:rsidP="008C4354">
      <w:pPr>
        <w:pStyle w:val="Heading2"/>
      </w:pPr>
      <w:bookmarkStart w:id="14" w:name="_Toc83115537"/>
      <w:r w:rsidRPr="00C718B4">
        <w:t>Grain yields and weather</w:t>
      </w:r>
      <w:bookmarkEnd w:id="14"/>
    </w:p>
    <w:p w14:paraId="4276A25D" w14:textId="77777777"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with the maize grown in the complex rotation producing significantly higher (p&lt;0.01) grain yields in five (2013, 2014, 2016, 2017, and 2018) of the eight years. Averaged over all years, maize grown in the simple rotation yielded a mean of 10.2 dry Mg ha</w:t>
      </w:r>
      <w:r w:rsidRPr="00C718B4">
        <w:rPr>
          <w:color w:val="auto"/>
          <w:vertAlign w:val="superscript"/>
        </w:rPr>
        <w:t>-1</w:t>
      </w:r>
      <w:r w:rsidRPr="00C718B4">
        <w:rPr>
          <w:color w:val="auto"/>
        </w:rPr>
        <w:t>, while maize grown in the complex rotation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t xml:space="preserve">Over the past 30 years, from 15-April through 15-October the research site averaged 597 mm of precipitation with a mean air temperature of 19⁰C. From 2013-2020, growing season </w:t>
      </w:r>
      <w:r w:rsidRPr="00C718B4">
        <w:rPr>
          <w:color w:val="auto"/>
        </w:rPr>
        <w:lastRenderedPageBreak/>
        <w:t>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Pr="00C718B4" w:rsidRDefault="008C4354" w:rsidP="008C4354">
      <w:pPr>
        <w:pStyle w:val="NoSpacing"/>
        <w:spacing w:line="480" w:lineRule="auto"/>
        <w:jc w:val="center"/>
      </w:pPr>
      <w:r w:rsidRPr="00C718B4">
        <w:rPr>
          <w:noProof/>
        </w:rPr>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2"/>
          <w:headerReference w:type="first" r:id="rId13"/>
          <w:pgSz w:w="12240" w:h="15840"/>
          <w:pgMar w:top="1440" w:right="1440" w:bottom="1440" w:left="1440" w:header="720" w:footer="720" w:gutter="0"/>
          <w:lnNumType w:countBy="1" w:restart="continuous"/>
          <w:cols w:space="720"/>
          <w:docGrid w:linePitch="360"/>
        </w:sectPr>
      </w:pPr>
      <w:bookmarkStart w:id="15" w:name="_Ref79573782"/>
      <w:bookmarkStart w:id="16" w:name="_Toc83115564"/>
      <w:r w:rsidRPr="00C718B4">
        <w:rPr>
          <w:color w:val="auto"/>
        </w:rPr>
        <w:t>Figure 1</w:t>
      </w:r>
      <w:bookmarkEnd w:id="15"/>
      <w:r w:rsidRPr="00C718B4">
        <w:rPr>
          <w:color w:val="auto"/>
        </w:rPr>
        <w:t>. Maize yields and growing season weather</w:t>
      </w:r>
      <w:bookmarkEnd w:id="16"/>
    </w:p>
    <w:p w14:paraId="65D7D151" w14:textId="61CEAB80"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the complex system’s maize mean yield advantage over the simple system and point color representing the measurement set for that year.</w:t>
      </w:r>
    </w:p>
    <w:p w14:paraId="23860684" w14:textId="77777777" w:rsidR="008C4354" w:rsidRPr="00C718B4" w:rsidRDefault="008C4354" w:rsidP="008C4354">
      <w:pPr>
        <w:pStyle w:val="Heading2"/>
      </w:pPr>
      <w:bookmarkStart w:id="17" w:name="_Toc83115538"/>
      <w:r w:rsidRPr="00C718B4">
        <w:lastRenderedPageBreak/>
        <w:t>Rooting depth and root mass</w:t>
      </w:r>
      <w:bookmarkEnd w:id="17"/>
    </w:p>
    <w:p w14:paraId="67B4B39E" w14:textId="5F4F90F0" w:rsidR="008C4354" w:rsidRPr="00C718B4" w:rsidRDefault="008C4354" w:rsidP="008C4354">
      <w:pPr>
        <w:pStyle w:val="Body"/>
        <w:rPr>
          <w:color w:val="auto"/>
        </w:rPr>
      </w:pPr>
      <w:r w:rsidRPr="00C718B4">
        <w:rPr>
          <w:color w:val="auto"/>
        </w:rPr>
        <w:t xml:space="preserve">The rooting depth of maize grown in the complex rotation trended consistently deeper </w:t>
      </w:r>
      <w:r w:rsidR="007914EA" w:rsidRPr="00C718B4">
        <w:rPr>
          <w:color w:val="auto"/>
        </w:rPr>
        <w:t>in the majority of s</w:t>
      </w:r>
      <w:r w:rsidRPr="00C718B4">
        <w:rPr>
          <w:color w:val="auto"/>
        </w:rPr>
        <w:t>ampling times in all three growing seasons (</w:t>
      </w:r>
      <w:r w:rsidRPr="00C718B4">
        <w:rPr>
          <w:b/>
          <w:bCs/>
          <w:color w:val="auto"/>
        </w:rPr>
        <w:t>Figure 2</w:t>
      </w:r>
      <w:r w:rsidRPr="00C718B4">
        <w:rPr>
          <w:color w:val="auto"/>
        </w:rPr>
        <w:t xml:space="preserve">). Rotation affected </w:t>
      </w:r>
      <w:r w:rsidR="005C643B" w:rsidRPr="00C718B4">
        <w:rPr>
          <w:color w:val="auto"/>
        </w:rPr>
        <w:t xml:space="preserve">maize </w:t>
      </w:r>
      <w:r w:rsidRPr="00C718B4">
        <w:rPr>
          <w:color w:val="auto"/>
        </w:rPr>
        <w:t>maximum rooting depth (</w:t>
      </w:r>
      <w:r w:rsidRPr="00C718B4">
        <w:rPr>
          <w:i/>
          <w:iCs/>
          <w:color w:val="auto"/>
        </w:rPr>
        <w:t>A</w:t>
      </w:r>
      <w:r w:rsidRPr="00C718B4">
        <w:rPr>
          <w:i/>
          <w:iCs/>
          <w:color w:val="auto"/>
          <w:vertAlign w:val="subscript"/>
        </w:rPr>
        <w:t>sym</w:t>
      </w:r>
      <w:r w:rsidRPr="00C718B4">
        <w:rPr>
          <w:color w:val="auto"/>
        </w:rPr>
        <w:t>; p&lt;0.01), estimated at 11% deeper in the complex rotation compared to the simple rotation (82 cm and 76 cm, respectively). While the complex rotation roots also descended faster, the effect was not statistically significant (</w:t>
      </w:r>
      <w:r w:rsidRPr="00C718B4">
        <w:rPr>
          <w:i/>
          <w:iCs/>
          <w:color w:val="auto"/>
        </w:rPr>
        <w:t>x</w:t>
      </w:r>
      <w:r w:rsidRPr="00C718B4">
        <w:rPr>
          <w:i/>
          <w:iCs/>
          <w:color w:val="auto"/>
          <w:vertAlign w:val="subscript"/>
        </w:rPr>
        <w:t>mid</w:t>
      </w:r>
      <w:r w:rsidRPr="00C718B4">
        <w:rPr>
          <w:color w:val="auto"/>
        </w:rPr>
        <w:t xml:space="preserve">; p=0.19; </w:t>
      </w:r>
      <w:r w:rsidRPr="00C718B4">
        <w:rPr>
          <w:b/>
          <w:bCs/>
          <w:color w:val="auto"/>
        </w:rPr>
        <w:t>Table S</w:t>
      </w:r>
      <w:r w:rsidR="00EC58E2" w:rsidRPr="00C718B4">
        <w:rPr>
          <w:b/>
          <w:bCs/>
          <w:color w:val="auto"/>
        </w:rPr>
        <w:t>4</w:t>
      </w:r>
      <w:r w:rsidRPr="00C718B4">
        <w:rPr>
          <w:color w:val="auto"/>
        </w:rPr>
        <w:t xml:space="preserve">). </w:t>
      </w:r>
    </w:p>
    <w:p w14:paraId="1A5BA10C" w14:textId="77777777" w:rsidR="008C4354" w:rsidRPr="00C718B4" w:rsidRDefault="008C4354" w:rsidP="008C4354">
      <w:pPr>
        <w:spacing w:line="480" w:lineRule="auto"/>
      </w:pPr>
      <w:r w:rsidRPr="00C718B4">
        <w:rPr>
          <w:noProof/>
        </w:rPr>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A6EBCB1"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22AC8FDA" w:rsidR="008C4354" w:rsidRPr="00C718B4" w:rsidRDefault="008C4354" w:rsidP="008C4354">
      <w:pPr>
        <w:pStyle w:val="Body"/>
        <w:rPr>
          <w:color w:val="auto"/>
        </w:rPr>
      </w:pPr>
      <w:r w:rsidRPr="00C718B4">
        <w:rPr>
          <w:color w:val="auto"/>
        </w:rPr>
        <w:lastRenderedPageBreak/>
        <w:t>The effect of rotation treatment on root mass differed significantly by sampling depth (p=0.01). Year and its interactions did not have significant effects (</w:t>
      </w:r>
      <w:r w:rsidRPr="00C718B4">
        <w:rPr>
          <w:b/>
          <w:bCs/>
          <w:color w:val="auto"/>
        </w:rPr>
        <w:t>Table S2</w:t>
      </w:r>
      <w:r w:rsidRPr="00C718B4">
        <w:rPr>
          <w:color w:val="auto"/>
        </w:rPr>
        <w:t>), so results are presented as marginal estimates over years (</w:t>
      </w:r>
      <w:r w:rsidRPr="00C718B4">
        <w:rPr>
          <w:b/>
          <w:bCs/>
          <w:color w:val="auto"/>
        </w:rPr>
        <w:t>Figure 3</w:t>
      </w:r>
      <w:r w:rsidRPr="00C718B4">
        <w:rPr>
          <w:color w:val="auto"/>
        </w:rPr>
        <w:t>). At the 0-15 cm depth increment, the root mass added in the two systems differed significantly (p = 0.02), with the simple system increasing by 314 kg ha</w:t>
      </w:r>
      <w:r w:rsidRPr="00C718B4">
        <w:rPr>
          <w:color w:val="auto"/>
          <w:vertAlign w:val="superscript"/>
        </w:rPr>
        <w:t>-1</w:t>
      </w:r>
      <w:r w:rsidRPr="00C718B4">
        <w:rPr>
          <w:color w:val="auto"/>
        </w:rPr>
        <w:t xml:space="preserve"> (SE:113) from the baseline measurements, while the complex rotation’s root mass decreased by 122 kg ha</w:t>
      </w:r>
      <w:r w:rsidRPr="00C718B4">
        <w:rPr>
          <w:color w:val="auto"/>
          <w:vertAlign w:val="superscript"/>
        </w:rPr>
        <w:t>-1</w:t>
      </w:r>
      <w:r w:rsidRPr="00C718B4">
        <w:rPr>
          <w:color w:val="auto"/>
        </w:rPr>
        <w:t xml:space="preserve"> (SE:113) from the baseline measurement. At all other depths, the difference between the complex and simple system’s additions was not statistically significant (</w:t>
      </w:r>
      <w:r w:rsidRPr="00C718B4">
        <w:rPr>
          <w:b/>
          <w:bCs/>
          <w:color w:val="auto"/>
        </w:rPr>
        <w:t>Table S</w:t>
      </w:r>
      <w:r w:rsidR="00EC58E2" w:rsidRPr="00C718B4">
        <w:rPr>
          <w:b/>
          <w:bCs/>
          <w:color w:val="auto"/>
        </w:rPr>
        <w:t>3</w:t>
      </w:r>
      <w:r w:rsidRPr="00C718B4">
        <w:rPr>
          <w:color w:val="auto"/>
        </w:rPr>
        <w:t xml:space="preserve">). </w:t>
      </w:r>
    </w:p>
    <w:p w14:paraId="274D08FF" w14:textId="77777777" w:rsidR="008C4354" w:rsidRPr="00C718B4" w:rsidRDefault="008C4354" w:rsidP="008C4354">
      <w:pPr>
        <w:pStyle w:val="NoSpacing"/>
        <w:keepNext/>
        <w:spacing w:line="480" w:lineRule="auto"/>
        <w:jc w:val="center"/>
      </w:pPr>
      <w:r w:rsidRPr="00C718B4">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bookmarkStart w:id="18" w:name="_Ref79573986"/>
      <w:bookmarkStart w:id="19" w:name="_Toc83115565"/>
      <w:r w:rsidRPr="00C718B4">
        <w:rPr>
          <w:color w:val="auto"/>
        </w:rPr>
        <w:t xml:space="preserve">Figure </w:t>
      </w:r>
      <w:bookmarkEnd w:id="18"/>
      <w:r w:rsidRPr="00C718B4">
        <w:rPr>
          <w:color w:val="auto"/>
        </w:rPr>
        <w:t>3. Root mass at maize maturity relative to root mass present at planting at each soil depth</w:t>
      </w:r>
      <w:bookmarkEnd w:id="19"/>
    </w:p>
    <w:p w14:paraId="4036371C" w14:textId="77777777" w:rsidR="008C4354" w:rsidRPr="00C718B4" w:rsidRDefault="008C4354" w:rsidP="008C4354">
      <w:pPr>
        <w:pStyle w:val="CaptionSpecAPA"/>
        <w:spacing w:line="480" w:lineRule="auto"/>
        <w:rPr>
          <w:color w:val="auto"/>
        </w:rPr>
      </w:pPr>
      <w:r w:rsidRPr="00C718B4">
        <w:rPr>
          <w:color w:val="auto"/>
        </w:rPr>
        <w:t xml:space="preserve"> for maize grown in the simple (2-year rotation, pink) and complex (4-year rotation, dark blue) systems, bars represent marginal means and vertical lines the standard error of the mean.</w:t>
      </w:r>
    </w:p>
    <w:p w14:paraId="7AED000A" w14:textId="77777777" w:rsidR="008C4354" w:rsidRPr="00C718B4" w:rsidRDefault="008C4354" w:rsidP="008C4354">
      <w:pPr>
        <w:pStyle w:val="Heading2"/>
      </w:pPr>
      <w:bookmarkStart w:id="20" w:name="_Toc83115539"/>
      <w:r w:rsidRPr="00C718B4">
        <w:lastRenderedPageBreak/>
        <w:t>Growth analysis</w:t>
      </w:r>
      <w:bookmarkEnd w:id="20"/>
    </w:p>
    <w:p w14:paraId="71277BC9" w14:textId="5E308636" w:rsidR="008C4354" w:rsidRPr="00C718B4" w:rsidRDefault="008C4354" w:rsidP="008C4354">
      <w:pPr>
        <w:pStyle w:val="Body"/>
        <w:rPr>
          <w:color w:val="auto"/>
        </w:rPr>
      </w:pPr>
      <w:r w:rsidRPr="00C718B4">
        <w:rPr>
          <w:color w:val="auto"/>
        </w:rPr>
        <w:t>The maximum aboveground maize biomass (</w:t>
      </w:r>
      <w:r w:rsidRPr="00C718B4">
        <w:rPr>
          <w:i/>
          <w:iCs/>
          <w:color w:val="auto"/>
        </w:rPr>
        <w:t>Asym</w:t>
      </w:r>
      <w:r w:rsidRPr="00C718B4">
        <w:rPr>
          <w:color w:val="auto"/>
        </w:rPr>
        <w:t>; Eqn. 1) as estimated from the growth analysis was significantly higher in the complex rotation in the years when the complex rotation yielded significantly higher grain yields (</w:t>
      </w:r>
      <w:r w:rsidRPr="00C718B4">
        <w:rPr>
          <w:b/>
          <w:bCs/>
          <w:color w:val="auto"/>
        </w:rPr>
        <w:t xml:space="preserve">Table 3; </w:t>
      </w:r>
      <w:r w:rsidR="00EC58E2" w:rsidRPr="00C718B4">
        <w:rPr>
          <w:b/>
          <w:bCs/>
          <w:color w:val="auto"/>
        </w:rPr>
        <w:t xml:space="preserve">Figure S3; </w:t>
      </w:r>
      <w:r w:rsidRPr="00C718B4">
        <w:rPr>
          <w:b/>
          <w:bCs/>
          <w:color w:val="auto"/>
        </w:rPr>
        <w:t>Table S</w:t>
      </w:r>
      <w:r w:rsidR="00EC58E2" w:rsidRPr="00C718B4">
        <w:rPr>
          <w:b/>
          <w:bCs/>
          <w:color w:val="auto"/>
        </w:rPr>
        <w:t>4</w:t>
      </w:r>
      <w:r w:rsidRPr="00C718B4">
        <w:rPr>
          <w:color w:val="auto"/>
        </w:rPr>
        <w:t>). The date at which the maize achieved half of its maximum biomass (</w:t>
      </w:r>
      <w:r w:rsidRPr="00C718B4">
        <w:rPr>
          <w:i/>
          <w:color w:val="auto"/>
        </w:rPr>
        <w:t xml:space="preserve">xmid; </w:t>
      </w:r>
      <w:r w:rsidRPr="00C718B4">
        <w:rPr>
          <w:iCs/>
          <w:color w:val="auto"/>
        </w:rPr>
        <w:t>Eqn. 1</w:t>
      </w:r>
      <w:r w:rsidRPr="00C718B4">
        <w:rPr>
          <w:color w:val="auto"/>
        </w:rPr>
        <w:t>) was significantly earlier in the complex system in 2013 (p = 0.05), significantly later in 2018 (p &lt; 0.01), and was not significantly different in any other year. The maximum growth rates in the two systems (</w:t>
      </w:r>
      <w:r w:rsidRPr="00C718B4">
        <w:rPr>
          <w:i/>
          <w:color w:val="auto"/>
        </w:rPr>
        <w:t xml:space="preserve">scal; </w:t>
      </w:r>
      <w:r w:rsidRPr="00C718B4">
        <w:rPr>
          <w:iCs/>
          <w:color w:val="auto"/>
        </w:rPr>
        <w:t>Eqn. 1</w:t>
      </w:r>
      <w:r w:rsidRPr="00C718B4">
        <w:rPr>
          <w:color w:val="auto"/>
        </w:rP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4FE44E85" w:rsidR="008C4354" w:rsidRPr="00C718B4" w:rsidRDefault="008C4354" w:rsidP="008C4354">
      <w:pPr>
        <w:pStyle w:val="Body"/>
        <w:rPr>
          <w:color w:val="auto"/>
        </w:rPr>
      </w:pPr>
      <w:r w:rsidRPr="00C718B4">
        <w:rPr>
          <w:color w:val="auto"/>
        </w:rPr>
        <w:t>The mean root-to-shoot ratios tended to be higher in the simple rotation compared to the complex rotation (</w:t>
      </w:r>
      <w:r w:rsidRPr="00C718B4">
        <w:rPr>
          <w:b/>
          <w:bCs/>
          <w:color w:val="auto"/>
        </w:rPr>
        <w:t>Figure S</w:t>
      </w:r>
      <w:r w:rsidR="00A15CFF" w:rsidRPr="00C718B4">
        <w:rPr>
          <w:b/>
          <w:bCs/>
          <w:color w:val="auto"/>
        </w:rPr>
        <w:t>4</w:t>
      </w:r>
      <w:r w:rsidRPr="00C718B4">
        <w:rPr>
          <w:color w:val="auto"/>
        </w:rPr>
        <w:t xml:space="preserve">), averaging 0.0095 compared to 0.0085, but the differences were not statistically significant.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 differed. The present study </w:t>
      </w:r>
      <w:r w:rsidR="003B190B" w:rsidRPr="00C718B4">
        <w:rPr>
          <w:color w:val="auto"/>
        </w:rPr>
        <w:t>wa</w:t>
      </w:r>
      <w:r w:rsidR="00AD4BFF" w:rsidRPr="00C718B4">
        <w:rPr>
          <w:color w:val="auto"/>
        </w:rPr>
        <w:t>s focused on assessing the impact of cropping system history on maize roots, and as such</w:t>
      </w:r>
      <w:r w:rsidR="003B190B" w:rsidRPr="00C718B4">
        <w:rPr>
          <w:color w:val="auto"/>
        </w:rPr>
        <w:t xml:space="preserve"> the maize crop was grown following different crops (soybeans, alfalfa). We therefore </w:t>
      </w:r>
      <w:r w:rsidR="00AD4BFF" w:rsidRPr="00C718B4">
        <w:rPr>
          <w:color w:val="auto"/>
        </w:rPr>
        <w:t>had to control for the differences in root legacies left by the previous crop</w:t>
      </w:r>
      <w:r w:rsidR="003B190B" w:rsidRPr="00C718B4">
        <w:rPr>
          <w:color w:val="auto"/>
        </w:rPr>
        <w:t xml:space="preserve"> (see Section 2.6)</w:t>
      </w:r>
      <w:r w:rsidR="00AD4BFF" w:rsidRPr="00C718B4">
        <w:rPr>
          <w:color w:val="auto"/>
        </w:rPr>
        <w:t xml:space="preserve">, while in </w:t>
      </w:r>
      <w:r w:rsidR="003B190B" w:rsidRPr="00C718B4">
        <w:rPr>
          <w:color w:val="auto"/>
        </w:rPr>
        <w:t>other studies</w:t>
      </w:r>
      <w:r w:rsidR="00AD4BFF" w:rsidRPr="00C718B4">
        <w:rPr>
          <w:color w:val="auto"/>
        </w:rPr>
        <w:t xml:space="preserve"> the previous crop is constant. Because our study used a background sample taken at planting as a baseline, it is expected that </w:t>
      </w:r>
      <w:r w:rsidR="003B190B" w:rsidRPr="00C718B4">
        <w:rPr>
          <w:color w:val="auto"/>
        </w:rPr>
        <w:t xml:space="preserve">using the </w:t>
      </w:r>
      <w:r w:rsidR="00AD4BFF" w:rsidRPr="00C718B4">
        <w:rPr>
          <w:color w:val="auto"/>
        </w:rPr>
        <w:t>net root addition</w:t>
      </w:r>
      <w:r w:rsidR="003B190B" w:rsidRPr="00C718B4">
        <w:rPr>
          <w:color w:val="auto"/>
        </w:rPr>
        <w:t xml:space="preserve">s would result in a lower estimate of root biomass compared to raw measurements taken at maize physiological maturity. </w:t>
      </w:r>
      <w:r w:rsidR="00CF21C6" w:rsidRPr="00C718B4">
        <w:rPr>
          <w:color w:val="auto"/>
        </w:rPr>
        <w:t>Another study using in-growth root cores found maize added 480-560 kg ha-1</w:t>
      </w:r>
      <w:r w:rsidR="001A1C4F" w:rsidRPr="00C718B4">
        <w:rPr>
          <w:color w:val="auto"/>
        </w:rPr>
        <w:t xml:space="preserve"> in root material over the growing season</w:t>
      </w:r>
      <w:r w:rsidR="00CF21C6" w:rsidRPr="00C718B4">
        <w:rPr>
          <w:color w:val="auto"/>
        </w:rPr>
        <w:t xml:space="preserve"> in the top 30 cm of soil (Dietzel et al. 2017).</w:t>
      </w:r>
      <w:r w:rsidR="001A1C4F" w:rsidRPr="00C718B4">
        <w:rPr>
          <w:color w:val="auto"/>
        </w:rPr>
        <w:t xml:space="preserve"> These values are comparable to those found in our study (400-670 kg ha-1, Figure 3). </w:t>
      </w:r>
      <w:r w:rsidR="00CF21C6" w:rsidRPr="00C718B4">
        <w:rPr>
          <w:color w:val="auto"/>
        </w:rPr>
        <w:t xml:space="preserve"> </w:t>
      </w:r>
      <w:r w:rsidR="001A1C4F" w:rsidRPr="00C718B4">
        <w:rPr>
          <w:color w:val="auto"/>
        </w:rPr>
        <w:t xml:space="preserve"> </w:t>
      </w:r>
    </w:p>
    <w:p w14:paraId="369FA162" w14:textId="77777777" w:rsidR="007914EA" w:rsidRPr="00C718B4" w:rsidRDefault="007914EA" w:rsidP="007914EA">
      <w:pPr>
        <w:pStyle w:val="Heading2"/>
      </w:pPr>
      <w:bookmarkStart w:id="21" w:name="_Toc83115540"/>
      <w:r w:rsidRPr="00C718B4">
        <w:lastRenderedPageBreak/>
        <w:t>Penetration resistance</w:t>
      </w:r>
      <w:bookmarkEnd w:id="21"/>
    </w:p>
    <w:p w14:paraId="758C5366" w14:textId="22A6E6ED" w:rsidR="007914EA" w:rsidRDefault="007914EA" w:rsidP="007914EA">
      <w:pPr>
        <w:pStyle w:val="Body"/>
        <w:rPr>
          <w:color w:val="auto"/>
        </w:rPr>
      </w:pPr>
      <w:r w:rsidRPr="00C718B4">
        <w:rPr>
          <w:color w:val="auto"/>
        </w:rPr>
        <w:t xml:space="preserve">Penetration resistance above 30 cm soil depth was consistently lower in the complex rotation, regardless of year or sampling period (planting, late season; </w:t>
      </w:r>
      <w:r w:rsidRPr="00C718B4">
        <w:rPr>
          <w:b/>
          <w:bCs/>
          <w:color w:val="auto"/>
        </w:rPr>
        <w:t>Figure S</w:t>
      </w:r>
      <w:r w:rsidR="00A15CFF" w:rsidRPr="00C718B4">
        <w:rPr>
          <w:b/>
          <w:bCs/>
          <w:color w:val="auto"/>
        </w:rPr>
        <w:t>5</w:t>
      </w:r>
      <w:r w:rsidRPr="00C718B4">
        <w:rPr>
          <w:color w:val="auto"/>
        </w:rPr>
        <w:t>). From 0-30 cm, the simple and complex rotations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0FC23FBE" w14:textId="56D4FEA4" w:rsidR="006E7291" w:rsidRDefault="006E7291" w:rsidP="007914EA">
      <w:pPr>
        <w:pStyle w:val="Body"/>
        <w:rPr>
          <w:color w:val="auto"/>
        </w:rPr>
      </w:pPr>
    </w:p>
    <w:p w14:paraId="4439CE2B" w14:textId="54A56E27" w:rsidR="006E7291" w:rsidRDefault="006E7291" w:rsidP="007914EA">
      <w:pPr>
        <w:pStyle w:val="Body"/>
        <w:rPr>
          <w:color w:val="auto"/>
        </w:rPr>
      </w:pPr>
    </w:p>
    <w:p w14:paraId="697FC321" w14:textId="5D99B1C0" w:rsidR="006E7291" w:rsidRDefault="006E7291" w:rsidP="007914EA">
      <w:pPr>
        <w:pStyle w:val="Body"/>
        <w:rPr>
          <w:color w:val="auto"/>
        </w:rPr>
      </w:pPr>
    </w:p>
    <w:p w14:paraId="6C44F5E1" w14:textId="2E33BE93" w:rsidR="006E7291" w:rsidRDefault="006E7291" w:rsidP="007914EA">
      <w:pPr>
        <w:pStyle w:val="Body"/>
        <w:rPr>
          <w:color w:val="auto"/>
        </w:rPr>
      </w:pPr>
    </w:p>
    <w:p w14:paraId="1222D51D" w14:textId="08DE82A5" w:rsidR="006E7291" w:rsidRDefault="006E7291" w:rsidP="007914EA">
      <w:pPr>
        <w:pStyle w:val="Body"/>
        <w:rPr>
          <w:color w:val="auto"/>
        </w:rPr>
      </w:pPr>
    </w:p>
    <w:p w14:paraId="5B46AD8F" w14:textId="5512A0B8" w:rsidR="006E7291" w:rsidRDefault="006E7291" w:rsidP="007914EA">
      <w:pPr>
        <w:pStyle w:val="Body"/>
        <w:rPr>
          <w:color w:val="auto"/>
        </w:rPr>
      </w:pPr>
    </w:p>
    <w:p w14:paraId="46AC89B0" w14:textId="0F53FB1D" w:rsidR="006E7291" w:rsidRDefault="006E7291" w:rsidP="007914EA">
      <w:pPr>
        <w:pStyle w:val="Body"/>
        <w:rPr>
          <w:color w:val="auto"/>
        </w:rPr>
      </w:pPr>
    </w:p>
    <w:p w14:paraId="23D5335F" w14:textId="75193463" w:rsidR="006E7291" w:rsidRDefault="006E7291" w:rsidP="007914EA">
      <w:pPr>
        <w:pStyle w:val="Body"/>
        <w:rPr>
          <w:color w:val="auto"/>
        </w:rPr>
      </w:pPr>
    </w:p>
    <w:p w14:paraId="62FBB538" w14:textId="57B26FAF"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30B73C0" w14:textId="77777777" w:rsidR="008C4354" w:rsidRPr="00C718B4" w:rsidRDefault="008C4354" w:rsidP="008C4354">
      <w:pPr>
        <w:pStyle w:val="CaptionSpecAPA"/>
        <w:spacing w:line="480" w:lineRule="auto"/>
        <w:rPr>
          <w:color w:val="auto"/>
        </w:rPr>
      </w:pPr>
      <w:bookmarkStart w:id="22" w:name="_Ref79574153"/>
      <w:bookmarkStart w:id="23" w:name="_Ref79574817"/>
      <w:bookmarkStart w:id="24" w:name="_Toc83115574"/>
      <w:r w:rsidRPr="00C718B4">
        <w:rPr>
          <w:color w:val="auto"/>
        </w:rPr>
        <w:lastRenderedPageBreak/>
        <w:t>Table 3</w:t>
      </w:r>
      <w:bookmarkEnd w:id="22"/>
      <w:r w:rsidRPr="00C718B4">
        <w:rPr>
          <w:color w:val="auto"/>
        </w:rPr>
        <w:t>. Summary of complex rotation’s effects on grain yields, growth analysis, and yield components for years with growth analysis data, ordered by magnitude of rotation effect</w:t>
      </w:r>
      <w:bookmarkEnd w:id="23"/>
      <w:bookmarkEnd w:id="24"/>
      <w:r w:rsidRPr="00C718B4">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C718B4" w:rsidRPr="00C718B4"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C718B4" w:rsidRDefault="008C4354" w:rsidP="00DD6FE0">
            <w:pPr>
              <w:spacing w:line="480" w:lineRule="auto"/>
              <w:jc w:val="center"/>
              <w:rPr>
                <w:b/>
                <w:sz w:val="22"/>
              </w:rPr>
            </w:pPr>
            <w:r w:rsidRPr="00C718B4">
              <w:rPr>
                <w:b/>
                <w:sz w:val="22"/>
              </w:rPr>
              <w:t>Ratio of complex:simple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C718B4" w:rsidRDefault="008C4354" w:rsidP="00DD6FE0">
            <w:pPr>
              <w:spacing w:line="480" w:lineRule="auto"/>
              <w:jc w:val="center"/>
              <w:rPr>
                <w:b/>
                <w:sz w:val="22"/>
              </w:rPr>
            </w:pPr>
            <w:r w:rsidRPr="00C718B4">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C718B4" w:rsidRDefault="008C4354" w:rsidP="00DD6FE0">
            <w:pPr>
              <w:spacing w:line="480" w:lineRule="auto"/>
              <w:jc w:val="center"/>
              <w:rPr>
                <w:b/>
                <w:sz w:val="22"/>
              </w:rPr>
            </w:pPr>
            <w:r w:rsidRPr="00C718B4">
              <w:rPr>
                <w:b/>
                <w:sz w:val="22"/>
              </w:rPr>
              <w:t>Ratio of complex:simple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C718B4" w:rsidRDefault="008C4354" w:rsidP="00DD6FE0">
            <w:pPr>
              <w:spacing w:line="480" w:lineRule="auto"/>
              <w:jc w:val="center"/>
              <w:rPr>
                <w:b/>
                <w:sz w:val="22"/>
              </w:rPr>
            </w:pPr>
            <w:r w:rsidRPr="00C718B4">
              <w:rPr>
                <w:b/>
                <w:sz w:val="22"/>
              </w:rPr>
              <w:t>Ratio of complex:simple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C718B4" w:rsidRDefault="008C4354" w:rsidP="00DD6FE0">
            <w:pPr>
              <w:spacing w:line="480" w:lineRule="auto"/>
              <w:jc w:val="center"/>
              <w:rPr>
                <w:b/>
                <w:sz w:val="22"/>
              </w:rPr>
            </w:pPr>
            <w:r w:rsidRPr="00C718B4">
              <w:rPr>
                <w:b/>
                <w:sz w:val="22"/>
              </w:rPr>
              <w:t>Year</w:t>
            </w:r>
          </w:p>
        </w:tc>
      </w:tr>
      <w:tr w:rsidR="00C718B4" w:rsidRPr="00C718B4" w14:paraId="33561F31" w14:textId="77777777" w:rsidTr="00DD6FE0">
        <w:tc>
          <w:tcPr>
            <w:tcW w:w="2340" w:type="dxa"/>
            <w:tcBorders>
              <w:top w:val="single" w:sz="4" w:space="0" w:color="auto"/>
            </w:tcBorders>
            <w:shd w:val="clear" w:color="auto" w:fill="auto"/>
            <w:vAlign w:val="center"/>
          </w:tcPr>
          <w:p w14:paraId="4475AA2F" w14:textId="77777777" w:rsidR="008C4354" w:rsidRPr="00C718B4" w:rsidRDefault="008C4354" w:rsidP="00DD6FE0">
            <w:pPr>
              <w:spacing w:line="480" w:lineRule="auto"/>
              <w:jc w:val="center"/>
              <w:rPr>
                <w:sz w:val="22"/>
              </w:rPr>
            </w:pPr>
            <w:r w:rsidRPr="00C718B4">
              <w:rPr>
                <w:sz w:val="22"/>
              </w:rPr>
              <w:t xml:space="preserve">        1.20***</w:t>
            </w:r>
          </w:p>
        </w:tc>
        <w:tc>
          <w:tcPr>
            <w:tcW w:w="1980" w:type="dxa"/>
            <w:tcBorders>
              <w:top w:val="single" w:sz="4" w:space="0" w:color="auto"/>
            </w:tcBorders>
            <w:shd w:val="clear" w:color="auto" w:fill="auto"/>
            <w:vAlign w:val="center"/>
          </w:tcPr>
          <w:p w14:paraId="710EA45D" w14:textId="77777777" w:rsidR="008C4354" w:rsidRPr="00C718B4" w:rsidRDefault="008C4354" w:rsidP="00DD6FE0">
            <w:pPr>
              <w:spacing w:line="480" w:lineRule="auto"/>
              <w:jc w:val="center"/>
              <w:rPr>
                <w:sz w:val="22"/>
              </w:rPr>
            </w:pPr>
            <w:r w:rsidRPr="00C718B4">
              <w:rPr>
                <w:sz w:val="22"/>
              </w:rPr>
              <w:t>Late season***</w:t>
            </w:r>
          </w:p>
        </w:tc>
        <w:tc>
          <w:tcPr>
            <w:tcW w:w="1710" w:type="dxa"/>
            <w:tcBorders>
              <w:top w:val="single" w:sz="4" w:space="0" w:color="auto"/>
            </w:tcBorders>
            <w:shd w:val="clear" w:color="auto" w:fill="auto"/>
            <w:vAlign w:val="center"/>
          </w:tcPr>
          <w:p w14:paraId="59C47513" w14:textId="77777777" w:rsidR="008C4354" w:rsidRPr="00C718B4" w:rsidRDefault="008C4354" w:rsidP="00DD6FE0">
            <w:pPr>
              <w:spacing w:line="480" w:lineRule="auto"/>
              <w:jc w:val="center"/>
              <w:rPr>
                <w:sz w:val="22"/>
              </w:rPr>
            </w:pPr>
            <w:r w:rsidRPr="00C718B4">
              <w:rPr>
                <w:sz w:val="22"/>
              </w:rPr>
              <w:t xml:space="preserve">          1.08***</w:t>
            </w:r>
          </w:p>
        </w:tc>
        <w:tc>
          <w:tcPr>
            <w:tcW w:w="1692" w:type="dxa"/>
            <w:tcBorders>
              <w:top w:val="single" w:sz="4" w:space="0" w:color="auto"/>
            </w:tcBorders>
            <w:shd w:val="clear" w:color="auto" w:fill="auto"/>
            <w:vAlign w:val="center"/>
          </w:tcPr>
          <w:p w14:paraId="60CC4C51" w14:textId="77777777" w:rsidR="008C4354" w:rsidRPr="00C718B4" w:rsidRDefault="008C4354" w:rsidP="00DD6FE0">
            <w:pPr>
              <w:spacing w:line="480" w:lineRule="auto"/>
              <w:jc w:val="center"/>
              <w:rPr>
                <w:sz w:val="22"/>
              </w:rPr>
            </w:pPr>
            <w:r w:rsidRPr="00C718B4">
              <w:rPr>
                <w:sz w:val="22"/>
              </w:rPr>
              <w:t xml:space="preserve">    1.13**</w:t>
            </w:r>
          </w:p>
        </w:tc>
        <w:tc>
          <w:tcPr>
            <w:tcW w:w="791" w:type="dxa"/>
            <w:tcBorders>
              <w:top w:val="single" w:sz="4" w:space="0" w:color="auto"/>
            </w:tcBorders>
            <w:shd w:val="clear" w:color="auto" w:fill="auto"/>
            <w:vAlign w:val="center"/>
          </w:tcPr>
          <w:p w14:paraId="1898A747" w14:textId="77777777" w:rsidR="008C4354" w:rsidRPr="00C718B4" w:rsidRDefault="008C4354" w:rsidP="00DD6FE0">
            <w:pPr>
              <w:spacing w:line="480" w:lineRule="auto"/>
              <w:jc w:val="center"/>
              <w:rPr>
                <w:sz w:val="22"/>
              </w:rPr>
            </w:pPr>
            <w:r w:rsidRPr="00C718B4">
              <w:rPr>
                <w:sz w:val="22"/>
              </w:rPr>
              <w:t>2018</w:t>
            </w:r>
          </w:p>
        </w:tc>
      </w:tr>
      <w:tr w:rsidR="00C718B4" w:rsidRPr="00C718B4" w14:paraId="2CC0E063" w14:textId="77777777" w:rsidTr="00DD6FE0">
        <w:tc>
          <w:tcPr>
            <w:tcW w:w="2340" w:type="dxa"/>
            <w:shd w:val="clear" w:color="auto" w:fill="auto"/>
            <w:vAlign w:val="center"/>
          </w:tcPr>
          <w:p w14:paraId="09F770D2" w14:textId="77777777" w:rsidR="008C4354" w:rsidRPr="00C718B4" w:rsidRDefault="008C4354" w:rsidP="00DD6FE0">
            <w:pPr>
              <w:spacing w:line="480" w:lineRule="auto"/>
              <w:jc w:val="center"/>
              <w:rPr>
                <w:sz w:val="22"/>
              </w:rPr>
            </w:pPr>
            <w:r w:rsidRPr="00C718B4">
              <w:rPr>
                <w:sz w:val="22"/>
              </w:rPr>
              <w:t xml:space="preserve">      1.10**</w:t>
            </w:r>
          </w:p>
        </w:tc>
        <w:tc>
          <w:tcPr>
            <w:tcW w:w="1980" w:type="dxa"/>
            <w:shd w:val="clear" w:color="auto" w:fill="auto"/>
            <w:vAlign w:val="center"/>
          </w:tcPr>
          <w:p w14:paraId="74AFEFD8" w14:textId="77777777" w:rsidR="008C4354" w:rsidRPr="00C718B4" w:rsidRDefault="008C4354" w:rsidP="00DD6FE0">
            <w:pPr>
              <w:spacing w:line="480" w:lineRule="auto"/>
              <w:jc w:val="center"/>
              <w:rPr>
                <w:sz w:val="22"/>
              </w:rPr>
            </w:pPr>
            <w:r w:rsidRPr="00C718B4">
              <w:rPr>
                <w:sz w:val="22"/>
              </w:rPr>
              <w:t>Early season**</w:t>
            </w:r>
          </w:p>
        </w:tc>
        <w:tc>
          <w:tcPr>
            <w:tcW w:w="1710" w:type="dxa"/>
            <w:shd w:val="clear" w:color="auto" w:fill="auto"/>
            <w:vAlign w:val="center"/>
          </w:tcPr>
          <w:p w14:paraId="1C911D38" w14:textId="77777777" w:rsidR="008C4354" w:rsidRPr="00C718B4" w:rsidRDefault="008C4354" w:rsidP="00DD6FE0">
            <w:pPr>
              <w:spacing w:line="480" w:lineRule="auto"/>
              <w:jc w:val="center"/>
              <w:rPr>
                <w:sz w:val="22"/>
              </w:rPr>
            </w:pPr>
            <w:r w:rsidRPr="00C718B4">
              <w:rPr>
                <w:sz w:val="22"/>
              </w:rPr>
              <w:t xml:space="preserve">        1.04**</w:t>
            </w:r>
          </w:p>
        </w:tc>
        <w:tc>
          <w:tcPr>
            <w:tcW w:w="1692" w:type="dxa"/>
            <w:shd w:val="clear" w:color="auto" w:fill="auto"/>
            <w:vAlign w:val="center"/>
          </w:tcPr>
          <w:p w14:paraId="061AA89E"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47C35C83" w14:textId="77777777" w:rsidR="008C4354" w:rsidRPr="00C718B4" w:rsidRDefault="008C4354" w:rsidP="00DD6FE0">
            <w:pPr>
              <w:spacing w:line="480" w:lineRule="auto"/>
              <w:jc w:val="center"/>
              <w:rPr>
                <w:i/>
                <w:iCs/>
                <w:sz w:val="22"/>
              </w:rPr>
            </w:pPr>
            <w:r w:rsidRPr="00C718B4">
              <w:rPr>
                <w:sz w:val="22"/>
              </w:rPr>
              <w:t>2013</w:t>
            </w:r>
          </w:p>
        </w:tc>
      </w:tr>
      <w:tr w:rsidR="00C718B4" w:rsidRPr="00C718B4" w14:paraId="7C86C3AB" w14:textId="77777777" w:rsidTr="00DD6FE0">
        <w:tc>
          <w:tcPr>
            <w:tcW w:w="2340" w:type="dxa"/>
            <w:shd w:val="clear" w:color="auto" w:fill="auto"/>
            <w:vAlign w:val="center"/>
          </w:tcPr>
          <w:p w14:paraId="7E6D04C9" w14:textId="77777777" w:rsidR="008C4354" w:rsidRPr="00C718B4" w:rsidRDefault="008C4354" w:rsidP="00DD6FE0">
            <w:pPr>
              <w:spacing w:line="480" w:lineRule="auto"/>
              <w:jc w:val="center"/>
              <w:rPr>
                <w:sz w:val="22"/>
              </w:rPr>
            </w:pPr>
            <w:r w:rsidRPr="00C718B4">
              <w:rPr>
                <w:sz w:val="22"/>
              </w:rPr>
              <w:t xml:space="preserve">    1.06*</w:t>
            </w:r>
          </w:p>
        </w:tc>
        <w:tc>
          <w:tcPr>
            <w:tcW w:w="1980" w:type="dxa"/>
            <w:shd w:val="clear" w:color="auto" w:fill="auto"/>
            <w:vAlign w:val="center"/>
          </w:tcPr>
          <w:p w14:paraId="375D9685"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1C643DC4"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4CA24CB0" w14:textId="77777777" w:rsidR="008C4354" w:rsidRPr="00C718B4" w:rsidRDefault="008C4354" w:rsidP="00DD6FE0">
            <w:pPr>
              <w:spacing w:line="480" w:lineRule="auto"/>
              <w:jc w:val="center"/>
              <w:rPr>
                <w:sz w:val="22"/>
              </w:rPr>
            </w:pPr>
            <w:r w:rsidRPr="00C718B4">
              <w:rPr>
                <w:i/>
                <w:iCs/>
                <w:sz w:val="22"/>
              </w:rPr>
              <w:t>-</w:t>
            </w:r>
          </w:p>
        </w:tc>
        <w:tc>
          <w:tcPr>
            <w:tcW w:w="791" w:type="dxa"/>
            <w:shd w:val="clear" w:color="auto" w:fill="auto"/>
            <w:vAlign w:val="center"/>
          </w:tcPr>
          <w:p w14:paraId="0964D688" w14:textId="77777777" w:rsidR="008C4354" w:rsidRPr="00C718B4" w:rsidRDefault="008C4354" w:rsidP="00DD6FE0">
            <w:pPr>
              <w:spacing w:line="480" w:lineRule="auto"/>
              <w:jc w:val="center"/>
              <w:rPr>
                <w:i/>
                <w:iCs/>
                <w:sz w:val="22"/>
              </w:rPr>
            </w:pPr>
            <w:r w:rsidRPr="00C718B4">
              <w:rPr>
                <w:sz w:val="22"/>
              </w:rPr>
              <w:t>2014</w:t>
            </w:r>
          </w:p>
        </w:tc>
      </w:tr>
      <w:tr w:rsidR="00C718B4" w:rsidRPr="00C718B4" w14:paraId="51788C1C" w14:textId="77777777" w:rsidTr="00DD6FE0">
        <w:tc>
          <w:tcPr>
            <w:tcW w:w="2340" w:type="dxa"/>
            <w:shd w:val="clear" w:color="auto" w:fill="auto"/>
            <w:vAlign w:val="center"/>
          </w:tcPr>
          <w:p w14:paraId="590D7406" w14:textId="77777777" w:rsidR="008C4354" w:rsidRPr="00C718B4" w:rsidRDefault="008C4354" w:rsidP="00DD6FE0">
            <w:pPr>
              <w:spacing w:line="480" w:lineRule="auto"/>
              <w:jc w:val="center"/>
              <w:rPr>
                <w:sz w:val="22"/>
              </w:rPr>
            </w:pPr>
            <w:r w:rsidRPr="00C718B4">
              <w:rPr>
                <w:sz w:val="22"/>
              </w:rPr>
              <w:t>ns</w:t>
            </w:r>
          </w:p>
        </w:tc>
        <w:tc>
          <w:tcPr>
            <w:tcW w:w="1980" w:type="dxa"/>
            <w:shd w:val="clear" w:color="auto" w:fill="auto"/>
            <w:vAlign w:val="center"/>
          </w:tcPr>
          <w:p w14:paraId="74290296" w14:textId="77777777" w:rsidR="008C4354" w:rsidRPr="00C718B4" w:rsidRDefault="008C4354" w:rsidP="00DD6FE0">
            <w:pPr>
              <w:spacing w:line="480" w:lineRule="auto"/>
              <w:jc w:val="center"/>
              <w:rPr>
                <w:sz w:val="22"/>
              </w:rPr>
            </w:pPr>
            <w:r w:rsidRPr="00C718B4">
              <w:rPr>
                <w:sz w:val="22"/>
              </w:rPr>
              <w:t>ns</w:t>
            </w:r>
          </w:p>
        </w:tc>
        <w:tc>
          <w:tcPr>
            <w:tcW w:w="1710" w:type="dxa"/>
            <w:shd w:val="clear" w:color="auto" w:fill="auto"/>
            <w:vAlign w:val="center"/>
          </w:tcPr>
          <w:p w14:paraId="645530B9" w14:textId="77777777" w:rsidR="008C4354" w:rsidRPr="00C718B4" w:rsidRDefault="008C4354" w:rsidP="00DD6FE0">
            <w:pPr>
              <w:spacing w:line="480" w:lineRule="auto"/>
              <w:jc w:val="center"/>
              <w:rPr>
                <w:sz w:val="22"/>
              </w:rPr>
            </w:pPr>
            <w:r w:rsidRPr="00C718B4">
              <w:rPr>
                <w:sz w:val="22"/>
              </w:rPr>
              <w:t>ns</w:t>
            </w:r>
          </w:p>
        </w:tc>
        <w:tc>
          <w:tcPr>
            <w:tcW w:w="1692" w:type="dxa"/>
            <w:shd w:val="clear" w:color="auto" w:fill="auto"/>
            <w:vAlign w:val="center"/>
          </w:tcPr>
          <w:p w14:paraId="333B0957" w14:textId="77777777" w:rsidR="008C4354" w:rsidRPr="00C718B4" w:rsidRDefault="008C4354" w:rsidP="00DD6FE0">
            <w:pPr>
              <w:spacing w:line="480" w:lineRule="auto"/>
              <w:jc w:val="center"/>
              <w:rPr>
                <w:sz w:val="22"/>
              </w:rPr>
            </w:pPr>
            <w:r w:rsidRPr="00C718B4">
              <w:rPr>
                <w:sz w:val="22"/>
              </w:rPr>
              <w:t>ns</w:t>
            </w:r>
          </w:p>
        </w:tc>
        <w:tc>
          <w:tcPr>
            <w:tcW w:w="791" w:type="dxa"/>
            <w:shd w:val="clear" w:color="auto" w:fill="auto"/>
            <w:vAlign w:val="center"/>
          </w:tcPr>
          <w:p w14:paraId="7AE22A2A" w14:textId="77777777" w:rsidR="008C4354" w:rsidRPr="00C718B4" w:rsidRDefault="008C4354" w:rsidP="00DD6FE0">
            <w:pPr>
              <w:spacing w:line="480" w:lineRule="auto"/>
              <w:jc w:val="center"/>
              <w:rPr>
                <w:sz w:val="22"/>
              </w:rPr>
            </w:pPr>
            <w:r w:rsidRPr="00C718B4">
              <w:rPr>
                <w:sz w:val="22"/>
              </w:rPr>
              <w:t>2020</w:t>
            </w:r>
          </w:p>
        </w:tc>
      </w:tr>
      <w:tr w:rsidR="00C718B4" w:rsidRPr="00C718B4" w14:paraId="3ACD38A3" w14:textId="77777777" w:rsidTr="00DD6FE0">
        <w:tc>
          <w:tcPr>
            <w:tcW w:w="2340" w:type="dxa"/>
            <w:tcBorders>
              <w:bottom w:val="single" w:sz="4" w:space="0" w:color="auto"/>
            </w:tcBorders>
            <w:shd w:val="clear" w:color="auto" w:fill="auto"/>
            <w:vAlign w:val="center"/>
          </w:tcPr>
          <w:p w14:paraId="18A3FBF2" w14:textId="77777777" w:rsidR="008C4354" w:rsidRPr="00C718B4" w:rsidRDefault="008C4354" w:rsidP="00DD6FE0">
            <w:pPr>
              <w:spacing w:line="480" w:lineRule="auto"/>
              <w:jc w:val="center"/>
              <w:rPr>
                <w:sz w:val="22"/>
              </w:rPr>
            </w:pPr>
            <w:r w:rsidRPr="00C718B4">
              <w:rPr>
                <w:sz w:val="22"/>
              </w:rPr>
              <w:t>ns</w:t>
            </w:r>
          </w:p>
        </w:tc>
        <w:tc>
          <w:tcPr>
            <w:tcW w:w="1980" w:type="dxa"/>
            <w:tcBorders>
              <w:bottom w:val="single" w:sz="4" w:space="0" w:color="auto"/>
            </w:tcBorders>
            <w:shd w:val="clear" w:color="auto" w:fill="auto"/>
            <w:vAlign w:val="center"/>
          </w:tcPr>
          <w:p w14:paraId="66052A5C" w14:textId="77777777" w:rsidR="008C4354" w:rsidRPr="00C718B4" w:rsidRDefault="008C4354" w:rsidP="00DD6FE0">
            <w:pPr>
              <w:spacing w:line="480" w:lineRule="auto"/>
              <w:jc w:val="center"/>
              <w:rPr>
                <w:sz w:val="22"/>
              </w:rPr>
            </w:pPr>
            <w:r w:rsidRPr="00C718B4">
              <w:rPr>
                <w:sz w:val="22"/>
              </w:rPr>
              <w:t>ns</w:t>
            </w:r>
          </w:p>
        </w:tc>
        <w:tc>
          <w:tcPr>
            <w:tcW w:w="1710" w:type="dxa"/>
            <w:tcBorders>
              <w:bottom w:val="single" w:sz="4" w:space="0" w:color="auto"/>
            </w:tcBorders>
            <w:shd w:val="clear" w:color="auto" w:fill="auto"/>
            <w:vAlign w:val="center"/>
          </w:tcPr>
          <w:p w14:paraId="6F36F525" w14:textId="77777777" w:rsidR="008C4354" w:rsidRPr="00C718B4" w:rsidRDefault="008C4354" w:rsidP="00DD6FE0">
            <w:pPr>
              <w:spacing w:line="480" w:lineRule="auto"/>
              <w:jc w:val="center"/>
              <w:rPr>
                <w:sz w:val="22"/>
              </w:rPr>
            </w:pPr>
            <w:r w:rsidRPr="00C718B4">
              <w:rPr>
                <w:sz w:val="22"/>
              </w:rPr>
              <w:t>ns</w:t>
            </w:r>
          </w:p>
        </w:tc>
        <w:tc>
          <w:tcPr>
            <w:tcW w:w="1692" w:type="dxa"/>
            <w:tcBorders>
              <w:bottom w:val="single" w:sz="4" w:space="0" w:color="auto"/>
            </w:tcBorders>
            <w:shd w:val="clear" w:color="auto" w:fill="auto"/>
            <w:vAlign w:val="center"/>
          </w:tcPr>
          <w:p w14:paraId="2A677199" w14:textId="77777777" w:rsidR="008C4354" w:rsidRPr="00C718B4" w:rsidRDefault="008C4354" w:rsidP="00DD6FE0">
            <w:pPr>
              <w:spacing w:line="480" w:lineRule="auto"/>
              <w:jc w:val="center"/>
              <w:rPr>
                <w:sz w:val="22"/>
              </w:rPr>
            </w:pPr>
            <w:r w:rsidRPr="00C718B4">
              <w:rPr>
                <w:sz w:val="22"/>
              </w:rPr>
              <w:t>ns</w:t>
            </w:r>
          </w:p>
        </w:tc>
        <w:tc>
          <w:tcPr>
            <w:tcW w:w="791" w:type="dxa"/>
            <w:tcBorders>
              <w:bottom w:val="single" w:sz="4" w:space="0" w:color="auto"/>
            </w:tcBorders>
            <w:shd w:val="clear" w:color="auto" w:fill="auto"/>
            <w:vAlign w:val="center"/>
          </w:tcPr>
          <w:p w14:paraId="5D7DB673" w14:textId="77777777" w:rsidR="008C4354" w:rsidRPr="00C718B4" w:rsidRDefault="008C4354" w:rsidP="00DD6FE0">
            <w:pPr>
              <w:spacing w:line="480" w:lineRule="auto"/>
              <w:jc w:val="center"/>
              <w:rPr>
                <w:sz w:val="22"/>
              </w:rPr>
            </w:pPr>
            <w:r w:rsidRPr="00C718B4">
              <w:rPr>
                <w:sz w:val="22"/>
              </w:rPr>
              <w:t>2019</w:t>
            </w:r>
          </w:p>
        </w:tc>
      </w:tr>
      <w:tr w:rsidR="008C4354" w:rsidRPr="00C718B4"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C718B4" w:rsidRDefault="008C4354" w:rsidP="00DD6FE0">
            <w:pPr>
              <w:spacing w:line="480" w:lineRule="auto"/>
              <w:rPr>
                <w:sz w:val="18"/>
              </w:rPr>
            </w:pPr>
            <w:r w:rsidRPr="00C718B4">
              <w:rPr>
                <w:sz w:val="20"/>
              </w:rPr>
              <w:t>†Ordered by largest to smallest estimated rotation effect on maize grain yield</w:t>
            </w:r>
          </w:p>
          <w:p w14:paraId="755D709A" w14:textId="77777777" w:rsidR="008C4354" w:rsidRPr="00C718B4" w:rsidRDefault="008C4354" w:rsidP="00DD6FE0">
            <w:pPr>
              <w:spacing w:line="480" w:lineRule="auto"/>
              <w:rPr>
                <w:sz w:val="20"/>
              </w:rPr>
            </w:pPr>
            <w:r w:rsidRPr="00C718B4">
              <w:rPr>
                <w:sz w:val="20"/>
              </w:rPr>
              <w:t>* p&lt;0.10, **p&lt;0.05, ***p&lt;0.01, ns: not significant</w:t>
            </w:r>
          </w:p>
          <w:p w14:paraId="1CB5AB46" w14:textId="77777777" w:rsidR="008C4354" w:rsidRPr="00C718B4" w:rsidRDefault="008C4354" w:rsidP="00DD6FE0">
            <w:pPr>
              <w:spacing w:line="480" w:lineRule="auto"/>
              <w:rPr>
                <w:sz w:val="20"/>
              </w:rPr>
            </w:pPr>
            <w:r w:rsidRPr="00C718B4">
              <w:rPr>
                <w:sz w:val="20"/>
              </w:rPr>
              <w:t>- indicates no data was collected that year</w:t>
            </w:r>
          </w:p>
          <w:p w14:paraId="0078627E" w14:textId="77777777" w:rsidR="008C4354" w:rsidRPr="00C718B4" w:rsidRDefault="008C4354" w:rsidP="00DD6FE0">
            <w:pPr>
              <w:spacing w:line="480" w:lineRule="auto"/>
              <w:rPr>
                <w:sz w:val="20"/>
              </w:rPr>
            </w:pPr>
          </w:p>
        </w:tc>
      </w:tr>
    </w:tbl>
    <w:p w14:paraId="2165A94E" w14:textId="77777777" w:rsidR="008C4354" w:rsidRPr="00C718B4" w:rsidRDefault="008C4354" w:rsidP="008C4354">
      <w:pPr>
        <w:pStyle w:val="Heading2"/>
      </w:pPr>
      <w:bookmarkStart w:id="25" w:name="_Toc83115541"/>
      <w:r w:rsidRPr="00C718B4">
        <w:t>Soil moisture</w:t>
      </w:r>
      <w:bookmarkEnd w:id="25"/>
    </w:p>
    <w:p w14:paraId="541CCF7B" w14:textId="073009C2" w:rsidR="008C4354" w:rsidRPr="00C718B4" w:rsidRDefault="008C4354" w:rsidP="008C4354">
      <w:pPr>
        <w:pStyle w:val="Body"/>
        <w:rPr>
          <w:color w:val="auto"/>
        </w:rPr>
      </w:pPr>
      <w:r w:rsidRPr="00C718B4">
        <w:rPr>
          <w:color w:val="auto"/>
        </w:rPr>
        <w:t>In both years of measurement, the complex system’s soil moisture at 15 cm depth was significantly lower for the first month following planting (</w:t>
      </w:r>
      <w:r w:rsidRPr="00C718B4">
        <w:rPr>
          <w:b/>
          <w:bCs/>
          <w:color w:val="auto"/>
        </w:rPr>
        <w:t>Figure S</w:t>
      </w:r>
      <w:r w:rsidR="00A15CFF" w:rsidRPr="00C718B4">
        <w:rPr>
          <w:b/>
          <w:bCs/>
          <w:color w:val="auto"/>
        </w:rPr>
        <w:t>6</w:t>
      </w:r>
      <w:r w:rsidRPr="00C718B4">
        <w:rPr>
          <w:color w:val="auto"/>
        </w:rPr>
        <w:t xml:space="preserve">). After that period, the </w:t>
      </w:r>
      <w:r w:rsidRPr="00C718B4">
        <w:rPr>
          <w:color w:val="auto"/>
        </w:rPr>
        <w:lastRenderedPageBreak/>
        <w:t>effects were not consistent across years; in 2018 the simple system soil was consistently wetter than the complex system’s soil, but in 2019 there was no difference. The same patterns were present at the 45 cm depth.</w:t>
      </w:r>
      <w:bookmarkStart w:id="26" w:name="_Toc83115542"/>
    </w:p>
    <w:p w14:paraId="705079B9" w14:textId="77777777" w:rsidR="008C4354" w:rsidRPr="00C718B4" w:rsidRDefault="008C4354" w:rsidP="008C4354">
      <w:pPr>
        <w:pStyle w:val="Heading1"/>
      </w:pPr>
      <w:r w:rsidRPr="00C718B4">
        <w:t>Discussion</w:t>
      </w:r>
      <w:bookmarkEnd w:id="26"/>
    </w:p>
    <w:p w14:paraId="5A5A9874" w14:textId="35E2BB59" w:rsidR="008C4354" w:rsidRPr="00C718B4" w:rsidRDefault="008C4354" w:rsidP="008C4354">
      <w:pPr>
        <w:pStyle w:val="Body"/>
        <w:rPr>
          <w:color w:val="auto"/>
        </w:rPr>
      </w:pPr>
      <w:r w:rsidRPr="00C718B4">
        <w:rPr>
          <w:color w:val="auto"/>
        </w:rPr>
        <w:t>In this study, we tested the hypothesis that maize grown in a more complex rotation system invests less resources into root growth but produces a root system that is associated with an increased likelihood of higher grain yields</w:t>
      </w:r>
      <w:r w:rsidR="00857DF2" w:rsidRPr="00C718B4">
        <w:rPr>
          <w:color w:val="auto"/>
        </w:rPr>
        <w:t xml:space="preserve"> compared to maize in the simple rotation</w:t>
      </w:r>
      <w:r w:rsidRPr="00C718B4">
        <w:rPr>
          <w:color w:val="auto"/>
        </w:rPr>
        <w:t>. While our data do not establish direct cause-effect relationships, they are consistent with this hypothesis</w:t>
      </w:r>
      <w:r w:rsidR="00857DF2" w:rsidRPr="00C718B4">
        <w:rPr>
          <w:color w:val="auto"/>
        </w:rPr>
        <w:t xml:space="preserve"> and indicate </w:t>
      </w:r>
      <w:r w:rsidR="00671ED9" w:rsidRPr="00C718B4">
        <w:rPr>
          <w:color w:val="auto"/>
        </w:rPr>
        <w:t xml:space="preserve">that maize grown in the complex rotation invested less resources in shallow roots and achieved a deeper and more functional root structure compared to maize in the simple rotation. </w:t>
      </w:r>
      <w:r w:rsidR="00CE16D3" w:rsidRPr="00C718B4">
        <w:rPr>
          <w:color w:val="auto"/>
        </w:rPr>
        <w:t>The timing of the maize growth advantage was not consistent across years (Table 3), suggesting the</w:t>
      </w:r>
      <w:r w:rsidR="00671ED9" w:rsidRPr="00C718B4">
        <w:rPr>
          <w:color w:val="auto"/>
        </w:rPr>
        <w:t xml:space="preserve"> ‘deeper and cheaper’ root layout </w:t>
      </w:r>
      <w:r w:rsidR="00CE16D3" w:rsidRPr="00C718B4">
        <w:rPr>
          <w:color w:val="auto"/>
        </w:rPr>
        <w:t xml:space="preserve">in the complex rotation </w:t>
      </w:r>
      <w:r w:rsidR="00671ED9" w:rsidRPr="00C718B4">
        <w:rPr>
          <w:color w:val="auto"/>
        </w:rPr>
        <w:t xml:space="preserve">provided resilience against </w:t>
      </w:r>
      <w:r w:rsidR="001747BE" w:rsidRPr="00C718B4">
        <w:rPr>
          <w:color w:val="auto"/>
        </w:rPr>
        <w:t xml:space="preserve">unfavorable </w:t>
      </w:r>
      <w:r w:rsidR="00671ED9" w:rsidRPr="00C718B4">
        <w:rPr>
          <w:color w:val="auto"/>
        </w:rPr>
        <w:t xml:space="preserve">growing conditions, regardless of their timing, leading to increased resource acquisition and significantly higher grain yields in some years. </w:t>
      </w:r>
      <w:r w:rsidRPr="00C718B4">
        <w:rPr>
          <w:color w:val="auto"/>
        </w:rPr>
        <w:t>We posit that the investment in roots deeper in the soil profile seen in the complex system does not guarantee higher maize yields, but rather it increases the likelihood the plant can withstand certain unfavorable growing conditions. Our study suggests this is a ‘no-cost’ benefit, as evidenced by the maize grown in the complex system achieving equal or higher grain yields compared to the maize grown in the simple system (</w:t>
      </w:r>
      <w:r w:rsidRPr="00C718B4">
        <w:rPr>
          <w:b/>
          <w:bCs/>
          <w:color w:val="auto"/>
        </w:rPr>
        <w:t>Figure 1</w:t>
      </w:r>
      <w:r w:rsidRPr="00C718B4">
        <w:rPr>
          <w:color w:val="auto"/>
        </w:rPr>
        <w:t xml:space="preserve">). While our dataset is not conclusive, it is consistent with our hypotheses and provides novel information that enriches our knowledge base on the rotation effect. </w:t>
      </w:r>
    </w:p>
    <w:p w14:paraId="0245BDEF" w14:textId="25B25125" w:rsidR="00A76821" w:rsidRPr="00C718B4" w:rsidRDefault="00A76821" w:rsidP="008C4354">
      <w:pPr>
        <w:pStyle w:val="Body"/>
        <w:rPr>
          <w:color w:val="auto"/>
        </w:rPr>
      </w:pPr>
      <w:r w:rsidRPr="00C718B4">
        <w:rPr>
          <w:color w:val="auto"/>
        </w:rPr>
        <w:lastRenderedPageBreak/>
        <w:t>The maximum rooting depths</w:t>
      </w:r>
      <w:r w:rsidR="006B2845" w:rsidRPr="00C718B4">
        <w:rPr>
          <w:color w:val="auto"/>
        </w:rPr>
        <w:t xml:space="preserve"> in 2018 were shallow (~50 cm) due to an extremely wet year with consistently </w:t>
      </w:r>
      <w:r w:rsidR="00592A9F" w:rsidRPr="00C718B4">
        <w:rPr>
          <w:color w:val="auto"/>
        </w:rPr>
        <w:t>shallow</w:t>
      </w:r>
      <w:r w:rsidR="006B2845" w:rsidRPr="00C718B4">
        <w:rPr>
          <w:color w:val="auto"/>
        </w:rPr>
        <w:t xml:space="preserve"> water tables as documented at a nearby experimental site (Ebrahimi et al. 2019). Even under those conditions, the maize grown in the complex rotation had a deeper maximum rooting depth, and the yield differential between the complex and simple rotation maize was the highest recorded from 2013-2020 (Figure 1; Table 2).</w:t>
      </w:r>
      <w:r w:rsidR="000A783B" w:rsidRPr="00C718B4">
        <w:rPr>
          <w:color w:val="auto"/>
        </w:rPr>
        <w:t xml:space="preserve"> While the rotation benefit is realized in a range of weather conditions (Figure 1), it trends towards being maximized in ‘extreme’ precipitation years. </w:t>
      </w:r>
      <w:r w:rsidR="00C109B8" w:rsidRPr="00C718B4">
        <w:rPr>
          <w:color w:val="auto"/>
        </w:rPr>
        <w:t>C</w:t>
      </w:r>
      <w:r w:rsidR="000A783B" w:rsidRPr="00C718B4">
        <w:rPr>
          <w:color w:val="auto"/>
        </w:rPr>
        <w:t xml:space="preserve">limate change scenarios project increased occurrences of </w:t>
      </w:r>
      <w:r w:rsidR="00C109B8" w:rsidRPr="00C718B4">
        <w:rPr>
          <w:color w:val="auto"/>
        </w:rPr>
        <w:t>precipitation extremes</w:t>
      </w:r>
      <w:r w:rsidR="000A783B" w:rsidRPr="00C718B4">
        <w:rPr>
          <w:color w:val="auto"/>
        </w:rPr>
        <w:t xml:space="preserve"> (</w:t>
      </w:r>
      <w:r w:rsidR="00C109B8" w:rsidRPr="00C718B4">
        <w:rPr>
          <w:color w:val="auto"/>
        </w:rPr>
        <w:t xml:space="preserve">Zhang et al. 2013), </w:t>
      </w:r>
      <w:r w:rsidR="000A783B" w:rsidRPr="00C718B4">
        <w:rPr>
          <w:color w:val="auto"/>
        </w:rPr>
        <w:t>suggest</w:t>
      </w:r>
      <w:r w:rsidR="00C109B8" w:rsidRPr="00C718B4">
        <w:rPr>
          <w:color w:val="auto"/>
        </w:rPr>
        <w:t>ing</w:t>
      </w:r>
      <w:r w:rsidR="000A783B" w:rsidRPr="00C718B4">
        <w:rPr>
          <w:color w:val="auto"/>
        </w:rPr>
        <w:t xml:space="preserve"> complex rotations may play an important role in building cropping system resilience to climate change. </w:t>
      </w:r>
      <w:r w:rsidR="006B2845" w:rsidRPr="00C718B4">
        <w:rPr>
          <w:color w:val="auto"/>
        </w:rPr>
        <w:t>In 2019 and 2020, the maximum rooting depths were</w:t>
      </w:r>
      <w:r w:rsidRPr="00C718B4">
        <w:rPr>
          <w:color w:val="auto"/>
        </w:rPr>
        <w:t xml:space="preserve"> consistent with the ranges found by Ord</w:t>
      </w:r>
      <w:r w:rsidR="001747BE" w:rsidRPr="00C718B4">
        <w:rPr>
          <w:color w:val="auto"/>
        </w:rPr>
        <w:t>óñ</w:t>
      </w:r>
      <w:r w:rsidRPr="00C718B4">
        <w:rPr>
          <w:color w:val="auto"/>
        </w:rPr>
        <w:t>ez et al. (2018) across 10 site-years in Iowa</w:t>
      </w:r>
      <w:r w:rsidR="006B2845" w:rsidRPr="00C718B4">
        <w:rPr>
          <w:color w:val="auto"/>
        </w:rPr>
        <w:t xml:space="preserve">, with the maize in the complex rotation again achieving a deeper maximum rooting depth.  </w:t>
      </w:r>
    </w:p>
    <w:p w14:paraId="609789DB" w14:textId="67FFA1F6" w:rsidR="008C4354" w:rsidRPr="00C718B4" w:rsidRDefault="008C4354" w:rsidP="008C4354">
      <w:pPr>
        <w:pStyle w:val="Body"/>
        <w:rPr>
          <w:color w:val="auto"/>
        </w:rPr>
      </w:pPr>
      <w:r w:rsidRPr="00C718B4">
        <w:rPr>
          <w:color w:val="auto"/>
        </w:rPr>
        <w:t>The distribution of root mass in the two rotation systems differed, as did the total root mass added. The maize grown in the simple rotation added more root mass in the 0-15 cm depth compared to the maize in the complex rotation, but below 15 cm there was no difference in the added root mass (</w:t>
      </w:r>
      <w:r w:rsidRPr="00C718B4">
        <w:rPr>
          <w:b/>
          <w:bCs/>
          <w:color w:val="auto"/>
        </w:rPr>
        <w:t>Figure 3</w:t>
      </w:r>
      <w:r w:rsidRPr="00C718B4">
        <w:rPr>
          <w:color w:val="auto"/>
        </w:rPr>
        <w:t xml:space="preserve">). Previous work has shown the depth to the water table is associated with differences in maize root distributions (Nichols et al. 2019), but to our knowledge there </w:t>
      </w:r>
      <w:r w:rsidR="00942C7D" w:rsidRPr="00C718B4">
        <w:rPr>
          <w:color w:val="auto"/>
        </w:rPr>
        <w:t xml:space="preserve">are </w:t>
      </w:r>
      <w:r w:rsidRPr="00C718B4">
        <w:rPr>
          <w:color w:val="auto"/>
        </w:rPr>
        <w:t xml:space="preserve">no reports of cropping system histories affecting maize root distributions. In the present study, we measured water table heights in two plots in 2019 (unpublished data) and found the rotation treatment had no discernible </w:t>
      </w:r>
      <w:r w:rsidR="00942C7D" w:rsidRPr="00C718B4">
        <w:rPr>
          <w:color w:val="auto"/>
        </w:rPr>
        <w:t>e</w:t>
      </w:r>
      <w:r w:rsidRPr="00C718B4">
        <w:rPr>
          <w:color w:val="auto"/>
        </w:rPr>
        <w:t xml:space="preserve">ffect on water table dynamics, indicating the differences in root distributions between the treatments were not due to differences in the depth to the water table. In addition to adding less root mass to the shallow soil profile (0-15 cm), maize grown in the </w:t>
      </w:r>
      <w:r w:rsidRPr="00C718B4">
        <w:rPr>
          <w:color w:val="auto"/>
        </w:rPr>
        <w:lastRenderedPageBreak/>
        <w:t>complex rotation achieved a deeper maximum rooting depth in all three years of measurement, which covered widely ranging environmental conditions (</w:t>
      </w:r>
      <w:r w:rsidRPr="00C718B4">
        <w:rPr>
          <w:b/>
          <w:bCs/>
          <w:color w:val="auto"/>
        </w:rPr>
        <w:t>Figure 1</w:t>
      </w:r>
      <w:r w:rsidRPr="00C718B4">
        <w:rPr>
          <w:color w:val="auto"/>
        </w:rPr>
        <w:t>).</w:t>
      </w:r>
    </w:p>
    <w:p w14:paraId="30909018" w14:textId="145424DC" w:rsidR="008C4354" w:rsidRPr="00C718B4" w:rsidRDefault="008C4354" w:rsidP="008C4354">
      <w:pPr>
        <w:pStyle w:val="Body"/>
        <w:rPr>
          <w:color w:val="auto"/>
        </w:rPr>
      </w:pPr>
      <w:r w:rsidRPr="00C718B4">
        <w:rPr>
          <w:color w:val="auto"/>
        </w:rPr>
        <w:t>Across the entire 0-60 cm soil profile, the investment in total maize root mass was greater in the simple rotation than in the more complex rotation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consistent characteristics of maize grown in the more complex rotation,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and the fact that the complex rotation did not have higher grain yields compared to the simple rotation in every year (Table 3)</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layout may provide the plant with greater nitrogen uptake (Osterholz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184962BA" w:rsidR="003E242C" w:rsidRPr="00C718B4" w:rsidRDefault="008C4354" w:rsidP="00596D5E">
      <w:pPr>
        <w:pStyle w:val="Body"/>
        <w:rPr>
          <w:color w:val="auto"/>
        </w:rPr>
      </w:pPr>
      <w:r w:rsidRPr="00C718B4">
        <w:rPr>
          <w:color w:val="auto"/>
        </w:rPr>
        <w:t>The causes for the deeper and cheaper root investments in the complex rotation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(Rasse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w:t>
      </w:r>
      <w:r w:rsidR="00596D5E" w:rsidRPr="00C718B4">
        <w:rPr>
          <w:color w:val="auto"/>
        </w:rPr>
        <w:lastRenderedPageBreak/>
        <w:t xml:space="preserve">alfalfa roots can increase soil water infiltration (Guo et al. 2019), which could lead to better drainage and contribute to the lower soil moisture levels seen in the complex rotation early in the season. </w:t>
      </w:r>
    </w:p>
    <w:p w14:paraId="08E1FBD9" w14:textId="1546D0EC"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The complex rotation may have caused reduced soil bulk density due to moldboard plowing of the alfalfa crop during the fall prior to maize planting as well as greater particulate organic matter from manure additions (</w:t>
      </w:r>
      <w:r w:rsidR="00942C7D" w:rsidRPr="00C718B4">
        <w:rPr>
          <w:color w:val="auto"/>
        </w:rPr>
        <w:t xml:space="preserve">Lazicki et al. 2016; </w:t>
      </w:r>
      <w:r w:rsidR="008C4354" w:rsidRPr="00C718B4">
        <w:rPr>
          <w:color w:val="auto"/>
        </w:rPr>
        <w:t xml:space="preserve">Poffenbarger et al. 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2B1BC2BE"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ower resistances could be indicative of better aeration, and possibly better water drainage or higher water uptake by the plants. Indeed, the soil water profiles showed drier soils after planting in the complex</w:t>
      </w:r>
      <w:r w:rsidRPr="00C718B4">
        <w:rPr>
          <w:color w:val="auto"/>
        </w:rPr>
        <w:t xml:space="preserve"> </w:t>
      </w:r>
      <w:r w:rsidR="008C4354" w:rsidRPr="00C718B4">
        <w:rPr>
          <w:color w:val="auto"/>
        </w:rPr>
        <w:t>rotation compared to the simple</w:t>
      </w:r>
      <w:r w:rsidRPr="00C718B4">
        <w:rPr>
          <w:color w:val="auto"/>
        </w:rPr>
        <w:t xml:space="preserve"> </w:t>
      </w:r>
      <w:r w:rsidR="008C4354" w:rsidRPr="00C718B4">
        <w:rPr>
          <w:color w:val="auto"/>
        </w:rPr>
        <w:t xml:space="preserve">rotation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w:t>
      </w:r>
      <w:r w:rsidR="008C4354" w:rsidRPr="00C718B4">
        <w:rPr>
          <w:color w:val="auto"/>
        </w:rPr>
        <w:lastRenderedPageBreak/>
        <w:t xml:space="preserve">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2016), again suggesting that the root system of maize in the complex rotation achieved a more efficient root system with less resource investment. </w:t>
      </w:r>
    </w:p>
    <w:p w14:paraId="2AAB12B6" w14:textId="4EAD82CC" w:rsidR="008C4354" w:rsidRPr="00C718B4" w:rsidRDefault="008C4354" w:rsidP="008C4354">
      <w:pPr>
        <w:pStyle w:val="Body"/>
        <w:rPr>
          <w:color w:val="auto"/>
        </w:rPr>
      </w:pPr>
      <w:r w:rsidRPr="00C718B4">
        <w:rPr>
          <w:color w:val="auto"/>
        </w:rPr>
        <w:t>A greenhouse study took soil from the two rotation treatments’ plots used in the present study and homogenized it to remove structural differences (Bay et al., 2021). The researchers found differences in maize roots even after soil homogenization. In particular, maize grown in soil from the complex rotation had deeper and thinner roots compared to maize 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complex rotations positioning maize crops to be better buffered against unfavorable growing environments. </w:t>
      </w:r>
    </w:p>
    <w:p w14:paraId="7FF9A35C" w14:textId="77777777" w:rsidR="008C4354" w:rsidRPr="00C718B4" w:rsidRDefault="008C4354" w:rsidP="008C4354">
      <w:pPr>
        <w:pStyle w:val="Heading1"/>
      </w:pPr>
      <w:bookmarkStart w:id="27" w:name="_Toc83115543"/>
      <w:r w:rsidRPr="00C718B4">
        <w:t>Conclusion</w:t>
      </w:r>
      <w:bookmarkEnd w:id="27"/>
    </w:p>
    <w:p w14:paraId="26FCF90F" w14:textId="3B71AC97" w:rsidR="008C4354" w:rsidRPr="00C718B4" w:rsidRDefault="008C4354" w:rsidP="008C4354">
      <w:pPr>
        <w:pStyle w:val="Body"/>
        <w:rPr>
          <w:color w:val="auto"/>
        </w:rPr>
      </w:pPr>
      <w:r w:rsidRPr="00C718B4">
        <w:rPr>
          <w:color w:val="auto"/>
        </w:rPr>
        <w:t>This study provides novel evidence that growing maize in complex rotations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w:t>
      </w:r>
      <w:r w:rsidR="00521086" w:rsidRPr="00C718B4">
        <w:rPr>
          <w:color w:val="auto"/>
        </w:rPr>
        <w:lastRenderedPageBreak/>
        <w:t xml:space="preserve">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complex rotations to these changes. </w:t>
      </w:r>
    </w:p>
    <w:p w14:paraId="51EB7902" w14:textId="11409040" w:rsidR="008C4354" w:rsidRPr="00C718B4" w:rsidRDefault="008258DC" w:rsidP="008C4354">
      <w:pPr>
        <w:pStyle w:val="Heading1"/>
      </w:pPr>
      <w:bookmarkStart w:id="28"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and Github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28"/>
    </w:p>
    <w:p w14:paraId="0D45D977" w14:textId="77777777" w:rsidR="008C4354" w:rsidRPr="00C718B4" w:rsidRDefault="008C4354" w:rsidP="008C4354">
      <w:pPr>
        <w:pStyle w:val="References"/>
        <w:spacing w:line="480" w:lineRule="auto"/>
        <w:rPr>
          <w:color w:val="auto"/>
        </w:rPr>
      </w:pPr>
      <w:r w:rsidRPr="00C718B4">
        <w:rPr>
          <w:color w:val="auto"/>
        </w:rPr>
        <w:t>Aguilar, J., G.G. Gramig, J.R. Hendrickson, D.W. Archer, F. Forcella, et al. 2015. Crop species diversity changes in the United States: 1978–2012. PLOS ONE 10(8): e0136580. doi: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Al-Kaisi, M.M., S. v. Archontoulis, D. Kwaw-Mensah, and F. Miguez. 2015. Tillage and crop rotation effects on corn agronomic response and economic return at seven Iowa locations. Agronomy Journal 107(4): 1411–1424. doi: 10.2134/AGRONJ14.0470.</w:t>
      </w:r>
    </w:p>
    <w:p w14:paraId="5FC6CE15" w14:textId="77777777" w:rsidR="008C4354" w:rsidRPr="00C718B4" w:rsidRDefault="008C4354" w:rsidP="008C4354">
      <w:pPr>
        <w:pStyle w:val="References"/>
        <w:spacing w:line="480" w:lineRule="auto"/>
        <w:rPr>
          <w:color w:val="auto"/>
        </w:rPr>
      </w:pPr>
      <w:r w:rsidRPr="00C718B4">
        <w:rPr>
          <w:color w:val="auto"/>
        </w:rPr>
        <w:lastRenderedPageBreak/>
        <w:t>Archontoulis, S.V.S., F.E. Miguez, 2015. Nonlinear regression models and applications in agricultural research. Agronomy Journal 107(2): 786–798. doi: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Ball, B.C., Bingham, I., Rees, R.M., Watson, C.A. and Litterick,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Bates, D., M. Mächler, B. Bolker, and S. Walker. 2015. Fitting Linear Mixed-Effects Models using lme4. Journal of Statistical Software 67(1): 1–48. doi: 10.18637/jss.v067.i01.</w:t>
      </w:r>
    </w:p>
    <w:p w14:paraId="19E8C262" w14:textId="2CA0D15B" w:rsidR="008C4354" w:rsidRPr="00C718B4" w:rsidRDefault="008C4354" w:rsidP="008C4354">
      <w:pPr>
        <w:pStyle w:val="References"/>
        <w:spacing w:line="480" w:lineRule="auto"/>
        <w:rPr>
          <w:color w:val="auto"/>
        </w:rPr>
      </w:pPr>
      <w:r w:rsidRPr="00C718B4">
        <w:rPr>
          <w:color w:val="auto"/>
        </w:rPr>
        <w:t>Bay, G., Lee, C., Chen, C., Mahal, N.K., Castellano, M.J., Hofmockel, K.S. and Halverson, L.J., 2021. Agricultural Management Affects the Active Rhizosphere Bacterial Community Composition and Nitrification. Msystems, 6(5), pp.e00651-21.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Bengough, A.G., and C.E. Mullins. 1991. Penetrometer resistance, root penetration resistance and root elongation rate in two sandy loam soils. Plant and Soil. 131(1): 59–66. doi: 10.1007/BF00010420.</w:t>
      </w:r>
    </w:p>
    <w:p w14:paraId="734D0750" w14:textId="77777777" w:rsidR="008C4354" w:rsidRPr="00C718B4" w:rsidRDefault="008C4354" w:rsidP="008C4354">
      <w:pPr>
        <w:pStyle w:val="References"/>
        <w:spacing w:line="480" w:lineRule="auto"/>
        <w:rPr>
          <w:color w:val="auto"/>
        </w:rPr>
      </w:pPr>
      <w:r w:rsidRPr="00C718B4">
        <w:rPr>
          <w:color w:val="auto"/>
        </w:rPr>
        <w:lastRenderedPageBreak/>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Bowles, T.M., M. Mooshammer, Y. Socolar, F. Calderón, M.A. Cavigelli, et al. 2020. Long-term evidence shows that crop-rotation diversification increases agricultural resilience to adverse growing conditions in North America. One Earth 2(3): 284–293. doi: 10.1016/j.oneear.2020.02.007.</w:t>
      </w:r>
    </w:p>
    <w:p w14:paraId="449B4A44" w14:textId="77777777" w:rsidR="008C4354" w:rsidRPr="00C718B4" w:rsidRDefault="008C4354" w:rsidP="008C4354">
      <w:pPr>
        <w:pStyle w:val="References"/>
        <w:spacing w:line="480" w:lineRule="auto"/>
        <w:rPr>
          <w:color w:val="auto"/>
        </w:rPr>
      </w:pPr>
      <w:r w:rsidRPr="00C718B4">
        <w:rPr>
          <w:color w:val="auto"/>
        </w:rPr>
        <w:t>Coulter, J.A., C.C. Sheaffer, D.L. Wyse, M.J. Haar, P.M. Porter, et al. 2011. Agronomic performance of cropping systems with contrasting crop rotations and external inputs. Agronomy Journal 103(1): 182–192. doi: 10.2134/AGRONJ2010.0211.</w:t>
      </w:r>
    </w:p>
    <w:p w14:paraId="147CDD1C" w14:textId="77777777" w:rsidR="008C4354" w:rsidRPr="00C718B4" w:rsidRDefault="008C4354" w:rsidP="008C4354">
      <w:pPr>
        <w:pStyle w:val="References"/>
        <w:spacing w:line="480" w:lineRule="auto"/>
        <w:rPr>
          <w:color w:val="auto"/>
        </w:rPr>
      </w:pPr>
      <w:r w:rsidRPr="00C718B4">
        <w:rPr>
          <w:color w:val="auto"/>
        </w:rPr>
        <w:t>Crookston, R.K., J.E. Kurle, P.J. Copeland, J.H. Ford, and W.E. Lueschen. 1991. Rotational cropping sequence affects yield of corn and soybean. Agronomy Journal 83(1): 108–113. doi: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Crookston, K.R., J.E. Kurle, and E. Lueschen. 1988. Relative ability of soybean, fallow, and triacontanol to alleviate yield reductions associated with growing corn continously. Crop Science 28(1): 145–147. doi: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Crossley, M.S., K.D. Burke, S.D. Schoville, and V.C. Radeloff. 2021. Recent collapse of crop belts and declining diversity of US agriculture since 1840. Global Change Biology 27(1): 151–164. doi: 10.1111/GCB.15396.</w:t>
      </w:r>
    </w:p>
    <w:p w14:paraId="2892E88C" w14:textId="77777777" w:rsidR="008C4354" w:rsidRPr="00C718B4" w:rsidRDefault="008C4354" w:rsidP="008C4354">
      <w:pPr>
        <w:pStyle w:val="References"/>
        <w:spacing w:line="480" w:lineRule="auto"/>
        <w:rPr>
          <w:color w:val="auto"/>
        </w:rPr>
      </w:pPr>
      <w:r w:rsidRPr="00C718B4">
        <w:rPr>
          <w:color w:val="auto"/>
        </w:rPr>
        <w:lastRenderedPageBreak/>
        <w:t>Davis, A.S., J.D. Hill, C.A. Chase, A.M. Johanns, and M. Liebman. 2012. Increasing cropping system diversity balances productivity, profitability and environmental health. PLOS ONE 7(10): e47149. doi: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t>Dick, W.A., and D.M. van Doren. 1985. Continuous tillage and rotation combinations effects on corn, soybean, and oat yields1. Agronomy Journal 77(3): 459–465. doi: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Dietzel, R., M. Liebman, and S. Archontoulis. 2017. A deeper look at the relationship between root carbon pools and the vertical distribution of the soil carbon pool. SOIL 3(3): 139–152. doi: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Ebrahimi-Mollabashi, E., Huth, N.I., Holzwoth, D.P., Ordóñez, R.A., Hatfield, J.L., Huber, I., Castellano, M.J. and Archontoulis, S.V., 2019. Enhancing APSIM to simulate excessive moisture effects on root growth. Field Crops Research, 236, pp.58-67.</w:t>
      </w:r>
      <w:r w:rsidR="001A1C4F" w:rsidRPr="00C718B4">
        <w:rPr>
          <w:color w:val="auto"/>
        </w:rPr>
        <w:t xml:space="preserve"> </w:t>
      </w:r>
      <w:hyperlink r:id="rId16"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17"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r w:rsidRPr="00C718B4">
        <w:rPr>
          <w:color w:val="auto"/>
        </w:rPr>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C718B4" w:rsidRDefault="008C4354" w:rsidP="008C4354">
      <w:pPr>
        <w:pStyle w:val="References"/>
        <w:spacing w:line="480" w:lineRule="auto"/>
        <w:rPr>
          <w:color w:val="auto"/>
        </w:rPr>
      </w:pPr>
      <w:r w:rsidRPr="00C718B4">
        <w:rPr>
          <w:color w:val="auto"/>
        </w:rPr>
        <w:lastRenderedPageBreak/>
        <w:t>Gentry, L.F., M.L. Ruffo, and F.E. Below. 2013. Identifying factors controlling the continuous corn yield penalty. Agronomy Journal 105(2): 295–303. doi: 10.2134/agronj2012.0246.</w:t>
      </w:r>
    </w:p>
    <w:p w14:paraId="2EC2E57E" w14:textId="5A6548C2" w:rsidR="008C4354" w:rsidRPr="00C718B4" w:rsidRDefault="008C4354" w:rsidP="008C4354">
      <w:pPr>
        <w:pStyle w:val="References"/>
        <w:spacing w:line="480" w:lineRule="auto"/>
        <w:rPr>
          <w:color w:val="auto"/>
        </w:rPr>
      </w:pPr>
      <w:r w:rsidRPr="00C718B4">
        <w:rPr>
          <w:color w:val="auto"/>
        </w:rPr>
        <w:t>Goldstein, W.A. 2000. The effect of farming systems on the relationship of corn root growth to grain yields.pdf. American Journal of Alternative Agriculture 15(3): 101–109. doi: 10.1017/S0889189300008602.</w:t>
      </w:r>
    </w:p>
    <w:p w14:paraId="7AA5258C" w14:textId="0B00C906" w:rsidR="003E242C" w:rsidRPr="00C718B4" w:rsidRDefault="003E242C" w:rsidP="008C4354">
      <w:pPr>
        <w:pStyle w:val="References"/>
        <w:spacing w:line="480" w:lineRule="auto"/>
        <w:rPr>
          <w:color w:val="auto"/>
        </w:rPr>
      </w:pPr>
      <w:r w:rsidRPr="00C718B4">
        <w:rPr>
          <w:color w:val="auto"/>
        </w:rPr>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18"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C718B4" w:rsidRDefault="008C4354" w:rsidP="008C4354">
      <w:pPr>
        <w:pStyle w:val="References"/>
        <w:spacing w:line="480" w:lineRule="auto"/>
        <w:rPr>
          <w:color w:val="auto"/>
        </w:rPr>
      </w:pPr>
      <w:r w:rsidRPr="00C718B4">
        <w:rPr>
          <w:color w:val="auto"/>
        </w:rPr>
        <w:t>Hatfield, J.L., L.D. McMullen, and C.S. Jones. 2009. Nitrate-nitrogen patterns in the Raccoon River Basin related to agricultural practices. Journal of Soil and Water Conservation 64(3): 190–199. doi: 10.2489/JSWC.64.3.190.</w:t>
      </w:r>
    </w:p>
    <w:p w14:paraId="0CA9B516" w14:textId="77777777" w:rsidR="008C4354" w:rsidRPr="00C718B4" w:rsidRDefault="008C4354" w:rsidP="008C4354">
      <w:pPr>
        <w:pStyle w:val="References"/>
        <w:spacing w:line="480" w:lineRule="auto"/>
        <w:rPr>
          <w:color w:val="auto"/>
        </w:rPr>
      </w:pPr>
      <w:r w:rsidRPr="00C718B4">
        <w:rPr>
          <w:color w:val="auto"/>
        </w:rPr>
        <w:t>Hijmans, R.J., H. Choe, and J. Perlman. 2016. Spatiotemporal patterns of field crop diversity in the United States, 1870–2012. Agricultural &amp; Environmental Letters 1(1): 160022. doi: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Abiven, S., Oberholzer, H.R., Hammelehle,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19"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54(18): 11002–11014. doi: 10.1021/ACS.EST.9B06929.</w:t>
      </w:r>
    </w:p>
    <w:p w14:paraId="6AB59DD1" w14:textId="77777777" w:rsidR="008C4354" w:rsidRPr="00C718B4" w:rsidRDefault="008C4354" w:rsidP="008C4354">
      <w:pPr>
        <w:pStyle w:val="References"/>
        <w:spacing w:line="480" w:lineRule="auto"/>
        <w:rPr>
          <w:color w:val="auto"/>
        </w:rPr>
      </w:pPr>
      <w:r w:rsidRPr="00C718B4">
        <w:rPr>
          <w:color w:val="auto"/>
        </w:rPr>
        <w:t>Iowa Environmental Mesonet.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Johnson, N.C., P.J. Copeland, R.K. Crookston, and F.L. Pfleger. 1992. Mycorrhizae: Possible explanation for yield decline with continuous corn and soybean. Agronomy Journal 84(3): 387. doi: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Jones, C.S., J.K. Nielsen, K.E. Schilling, and L.J. Weber. 2018. Iowa stream nitrate and the Gulf of Mexico (X. Wang, editor). PLoS ONE 13(4): 1–17. doi: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King, A.E., and K.S. Hofmockel. 2017. Diversified cropping systems support greater microbial cycling and retention of carbon and nitrogen. Agriculture, Ecosystems and Environment 240: 66–76. doi: 10.1016/j.agee.2017.01.040.</w:t>
      </w:r>
    </w:p>
    <w:p w14:paraId="08E1EC5F" w14:textId="77777777" w:rsidR="008C4354" w:rsidRPr="00C718B4" w:rsidRDefault="008C4354" w:rsidP="008C4354">
      <w:pPr>
        <w:pStyle w:val="References"/>
        <w:spacing w:line="480" w:lineRule="auto"/>
        <w:rPr>
          <w:color w:val="auto"/>
        </w:rPr>
      </w:pPr>
      <w:r w:rsidRPr="00C718B4">
        <w:rPr>
          <w:color w:val="auto"/>
        </w:rPr>
        <w:t>Kuha, J. 2004. AIC and BIC: Comparisons of assumptions and performance. Sociological Methods and Research 33(2): 188–229. doi: 10.1177/0049124103262065.</w:t>
      </w:r>
    </w:p>
    <w:p w14:paraId="5E35B919" w14:textId="77777777" w:rsidR="008C4354" w:rsidRPr="00C718B4" w:rsidRDefault="008C4354" w:rsidP="008C4354">
      <w:pPr>
        <w:pStyle w:val="References"/>
        <w:spacing w:line="480" w:lineRule="auto"/>
        <w:rPr>
          <w:color w:val="auto"/>
        </w:rPr>
      </w:pPr>
      <w:r w:rsidRPr="00C718B4">
        <w:rPr>
          <w:color w:val="auto"/>
        </w:rPr>
        <w:lastRenderedPageBreak/>
        <w:t>Kuznetsova, A., P.B. Brockhoff, and R.H.B. Christensen. 2017. lmerTest Package: Tests in linear mixed effects models. Journal of Statistical Software 82(13). doi: 10.18637/jss.v082.i13.</w:t>
      </w:r>
    </w:p>
    <w:p w14:paraId="4E0AE3F3" w14:textId="77777777" w:rsidR="008C4354" w:rsidRPr="00C718B4" w:rsidRDefault="008C4354" w:rsidP="008C4354">
      <w:pPr>
        <w:pStyle w:val="References"/>
        <w:spacing w:line="480" w:lineRule="auto"/>
        <w:rPr>
          <w:color w:val="auto"/>
        </w:rPr>
      </w:pPr>
      <w:r w:rsidRPr="00C718B4">
        <w:rPr>
          <w:color w:val="auto"/>
        </w:rPr>
        <w:t>Lazicki, P.A., M. Liebman, and M.M. Wander. 2016. Root parameters show how management alters resource distribution and soil quality in conventional and low-input cropping systems in central iowa. PLoS ONE 11(10): 1–19. doi: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Lenth, R., H. Singmann, and J. Love. 2018. Emmeans: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Liebman, M., L.R. Gibson, D.N. Sundberg, A.H. Heggenstaller, P.R. Westerman, et al. 2008. Agronomic and economic performance characteristics of conventional and low-external-input cropping systems in the central Corn Belt. Agronomy Journal 100(3): 600–610. doi: 10.2134/AGRONJ2007.0222.</w:t>
      </w:r>
    </w:p>
    <w:p w14:paraId="606BBCD2" w14:textId="77777777" w:rsidR="008C4354" w:rsidRPr="00C718B4" w:rsidRDefault="008C4354" w:rsidP="008C4354">
      <w:pPr>
        <w:pStyle w:val="References"/>
        <w:spacing w:line="480" w:lineRule="auto"/>
        <w:rPr>
          <w:color w:val="auto"/>
        </w:rPr>
      </w:pPr>
      <w:r w:rsidRPr="00C718B4">
        <w:rPr>
          <w:color w:val="auto"/>
        </w:rPr>
        <w:t>Lynch, J.P. 2013. Steep, cheap and deep: An ideotype to optimize water and N acquisition by maize root systems. Annals of Botany 112(2): 347–357. doi: 10.1093/aob/mcs293.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4(1): 74. doi: 10.2134/jpa1991.0074.</w:t>
      </w:r>
    </w:p>
    <w:p w14:paraId="542E657C" w14:textId="77777777" w:rsidR="008C4354" w:rsidRPr="00C718B4" w:rsidRDefault="008C4354" w:rsidP="008C4354">
      <w:pPr>
        <w:pStyle w:val="References"/>
        <w:spacing w:line="480" w:lineRule="auto"/>
        <w:rPr>
          <w:color w:val="auto"/>
        </w:rPr>
      </w:pPr>
      <w:r w:rsidRPr="00C718B4">
        <w:rPr>
          <w:color w:val="auto"/>
        </w:rPr>
        <w:lastRenderedPageBreak/>
        <w:t>Miguez, F. 2021. nlraa: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Mortensen, D.A., and R.G. Smith. 2020. Confronting Barriers to Cropping System Diversification. Frontiers in Sustainable Food Systems 4. doi: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(Zea mays L.) to physical impedance. New Phytologist, 109(3), 303-311.</w:t>
      </w:r>
      <w:r w:rsidR="002503E6" w:rsidRPr="002503E6">
        <w:rPr>
          <w:color w:val="auto"/>
        </w:rPr>
        <w:t xml:space="preserve">  </w:t>
      </w:r>
      <w:hyperlink r:id="rId20"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Nichols, V.A., Ordóñez, R.A., Wright, E.E., Castellano, M.J., Liebman, M., Hatfield, J.L., Helmers, M. and Archontoulis,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Nickel, S.E., R.K. Crookston, and M.P. Russelle. 1995. Root growth and distribution are affected by corn-soybean cropping sequence. Agronomy Journal 87(5): 895–902. doi: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lastRenderedPageBreak/>
        <w:t>Ordóñez, R.A., M.J. Castellano, J.L. Hatfield, M.J. Helmers, M.A. Licht, et al. 2018. Maize and soybean root front velocity and maximum depth in Iowa, USA. Field Crops Research 215(September 2017): 122–131. doi: 10.1016/j.fcr.2017.09.003.</w:t>
      </w:r>
    </w:p>
    <w:p w14:paraId="2D6250A0" w14:textId="60FF86DC" w:rsidR="008C4354" w:rsidRPr="00C718B4" w:rsidRDefault="008C4354" w:rsidP="008C4354">
      <w:pPr>
        <w:pStyle w:val="References"/>
        <w:spacing w:line="480" w:lineRule="auto"/>
        <w:rPr>
          <w:color w:val="auto"/>
        </w:rPr>
      </w:pPr>
      <w:r w:rsidRPr="00C718B4">
        <w:rPr>
          <w:color w:val="auto"/>
        </w:rPr>
        <w:t>Ordóñez, R.A., Archontoulis,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r w:rsidRPr="00C718B4">
        <w:rPr>
          <w:color w:val="auto"/>
        </w:rPr>
        <w:t>Osterholz, W.R., M. Liebman, and M.J. Castellano. 2018. Can soil nitrogen dynamics explain the yield benefit of crop diversification? Field Crops Research 219: 33–42. doi: 10.1016/J.FCR.2018.01.026.</w:t>
      </w:r>
    </w:p>
    <w:p w14:paraId="56A98674" w14:textId="77777777" w:rsidR="008C4354" w:rsidRPr="00C718B4" w:rsidRDefault="008C4354" w:rsidP="008C4354">
      <w:pPr>
        <w:pStyle w:val="References"/>
        <w:spacing w:line="480" w:lineRule="auto"/>
        <w:rPr>
          <w:color w:val="auto"/>
        </w:rPr>
      </w:pPr>
      <w:r w:rsidRPr="00C718B4">
        <w:rPr>
          <w:color w:val="auto"/>
        </w:rPr>
        <w:t>Pasley, H., V. Nichols, M. Castellano, M. Baum, E. Kladivko, et al. 2021. Rotating maize reduces the risk and rate of nitrate leaching. Environmental Research Letters 16(6): 064063. doi: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Peterson, T.A., C.A. Shapiro, and A.D. Flowerday. 1990. Rainfall and previous crop effects on crop yields. American Journal of Alternative Agriculture 5(1): 33–37. doi: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Pinheiro J, Bates D, R Core Team. 2022. nlme: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C718B4" w:rsidRDefault="008C4354" w:rsidP="008C4354">
      <w:pPr>
        <w:pStyle w:val="References"/>
        <w:spacing w:line="480" w:lineRule="auto"/>
        <w:rPr>
          <w:color w:val="auto"/>
        </w:rPr>
      </w:pPr>
      <w:r w:rsidRPr="00C718B4">
        <w:rPr>
          <w:color w:val="auto"/>
        </w:rPr>
        <w:t>Porter, P.M., J.G. Lauer, W.E. Lueschen, J.H. Ford, T.R. Hoverstad, et al. 1997. Environment affects the corn and soybean rotation effect. Agronomy Journal 89(3): 441–448. doi: 10.2134/agronj1997.00021962008900030012x.</w:t>
      </w:r>
    </w:p>
    <w:p w14:paraId="6C04DC23" w14:textId="47BB656D" w:rsidR="003E242C" w:rsidRPr="00C718B4" w:rsidRDefault="003E242C" w:rsidP="008C4354">
      <w:pPr>
        <w:pStyle w:val="References"/>
        <w:spacing w:line="480" w:lineRule="auto"/>
        <w:rPr>
          <w:color w:val="auto"/>
        </w:rPr>
      </w:pPr>
      <w:r w:rsidRPr="00C718B4">
        <w:rPr>
          <w:color w:val="auto"/>
        </w:rPr>
        <w:t>Rasse,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Seifert, C.A., M.J. Roberts, and D.B. Lobell. 2017. Continuous corn and soybean yield penalties across hundreds of thousands of fields. Agronomy Journal 109(2): 541–548. doi: 10.2134/agronj2016.03.0134.</w:t>
      </w:r>
    </w:p>
    <w:p w14:paraId="41930A26" w14:textId="77777777" w:rsidR="008C4354" w:rsidRPr="00C718B4" w:rsidRDefault="008C4354" w:rsidP="008C4354">
      <w:pPr>
        <w:pStyle w:val="References"/>
        <w:spacing w:line="480" w:lineRule="auto"/>
        <w:rPr>
          <w:color w:val="auto"/>
        </w:rPr>
      </w:pPr>
      <w:r w:rsidRPr="00C718B4">
        <w:rPr>
          <w:color w:val="auto"/>
        </w:rPr>
        <w:lastRenderedPageBreak/>
        <w:t>Stanger, T.F., and J.G. Lauer. 2008. Corn grain yield response to crop rotation and nitrogen over 35 Years. Agronomy Journal 100(3): 643–650. doi: 10.2134/AGRONJ2007.0280.</w:t>
      </w:r>
    </w:p>
    <w:p w14:paraId="40F93E6E" w14:textId="77777777" w:rsidR="008C4354" w:rsidRPr="00C718B4" w:rsidRDefault="008C4354" w:rsidP="008C4354">
      <w:pPr>
        <w:pStyle w:val="References"/>
        <w:spacing w:line="480" w:lineRule="auto"/>
        <w:rPr>
          <w:color w:val="auto"/>
        </w:rPr>
      </w:pPr>
      <w:r w:rsidRPr="00C718B4">
        <w:rPr>
          <w:color w:val="auto"/>
        </w:rPr>
        <w:t>Tron, S., G. Bodner, F. Laio, L. Ridolfi, and D. Leitner. 2015. Can diversity in root architecture explain plant water use efficiency? A modeling study. Ecological Modelling 312: 200–210. doi: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Varvel, G.E. 2000. Crop rotation and nitrogen effects on normalized grain yields in a long-term study. Agronomy Journal 92(5): 938–941. doi: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Vogel, A.M., and F.E. Below. 2018. Hybrid selection and agronomic management to lessen the continuous corn yield penalty. Agronomy 2018, Vol. 8, Page 228 8(10): 228. doi: 10.3390/AGRONOMY8100228.</w:t>
      </w:r>
    </w:p>
    <w:p w14:paraId="38FC6810" w14:textId="77777777" w:rsidR="008C4354" w:rsidRPr="00C718B4" w:rsidRDefault="008C4354" w:rsidP="008C4354">
      <w:pPr>
        <w:pStyle w:val="References"/>
        <w:spacing w:line="480" w:lineRule="auto"/>
        <w:rPr>
          <w:color w:val="auto"/>
        </w:rPr>
      </w:pPr>
      <w:r w:rsidRPr="00C718B4">
        <w:rPr>
          <w:color w:val="auto"/>
        </w:rPr>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C718B4" w:rsidRDefault="008C4354" w:rsidP="008C4354">
      <w:pPr>
        <w:pStyle w:val="References"/>
        <w:spacing w:line="480" w:lineRule="auto"/>
        <w:rPr>
          <w:color w:val="auto"/>
        </w:rPr>
      </w:pPr>
      <w:r w:rsidRPr="00C718B4">
        <w:rPr>
          <w:color w:val="auto"/>
        </w:rPr>
        <w:t>Wickham, H., M. Averick, J. Bryan, W. Chang, L. McGowan, et al. 2019. Welcome to the Tidyverse. Journal of Open Source Software 4(43): 1686. doi: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Wood, S.N. 2011. Fast stable restricted maximum likelihood and marginal likelihood estimation of semiparametric generalized linear models. Journal of the Royal Statistical Society. Series B: Statistical Methodology 73(1): 3–36. doi: 10.1111/J.1467-9868.2010.00749.X.</w:t>
      </w:r>
    </w:p>
    <w:p w14:paraId="4CBBB72D" w14:textId="1299AECC" w:rsidR="00C109B8" w:rsidRPr="00C718B4" w:rsidRDefault="00C109B8" w:rsidP="00C109B8">
      <w:pPr>
        <w:pStyle w:val="References"/>
        <w:spacing w:line="480" w:lineRule="auto"/>
        <w:rPr>
          <w:color w:val="auto"/>
        </w:rPr>
      </w:pPr>
      <w:r w:rsidRPr="00C718B4">
        <w:rPr>
          <w:color w:val="auto"/>
        </w:rPr>
        <w:t>Zhang, X., Wan, H., Zwiers, F.W., Hegerl, G.C. and Min, S.K., 2013. Attributing intensification of precipitation extremes to human influence. Geophysical Research Letters, 40(19), pp.5252-5257.  </w:t>
      </w:r>
      <w:hyperlink r:id="rId21"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9" w:name="_Toc83115545"/>
      <w:r w:rsidRPr="00C718B4">
        <w:t>Appendix. Supplementary Material</w:t>
      </w:r>
      <w:bookmarkEnd w:id="29"/>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2A0D80BD" w14:textId="08FB51C4" w:rsidR="008C4354" w:rsidRPr="00C718B4" w:rsidRDefault="008C4354" w:rsidP="008C4354">
      <w:pPr>
        <w:spacing w:line="480" w:lineRule="auto"/>
      </w:pPr>
      <w:r w:rsidRPr="00C718B4">
        <w:rPr>
          <w:b/>
          <w:bCs/>
        </w:rPr>
        <w:t>Figure S1</w:t>
      </w:r>
      <w:r w:rsidRPr="00C718B4">
        <w:t xml:space="preserve"> – Maximum rooting depth over time </w:t>
      </w:r>
      <w:r w:rsidR="002B692A" w:rsidRPr="00C718B4">
        <w:t xml:space="preserve">raw </w:t>
      </w:r>
      <w:r w:rsidRPr="00C718B4">
        <w:t>dataset</w:t>
      </w:r>
    </w:p>
    <w:p w14:paraId="63108F63" w14:textId="77777777" w:rsidR="008C4354" w:rsidRPr="00C718B4" w:rsidRDefault="008C4354" w:rsidP="008C4354">
      <w:pPr>
        <w:spacing w:line="480" w:lineRule="auto"/>
      </w:pPr>
      <w:r w:rsidRPr="00C718B4">
        <w:rPr>
          <w:b/>
          <w:bCs/>
        </w:rPr>
        <w:t xml:space="preserve">Figure S2 </w:t>
      </w:r>
      <w:r w:rsidRPr="00C718B4">
        <w:t>- Maximum rooting depth by year fitted values</w:t>
      </w:r>
    </w:p>
    <w:p w14:paraId="46EACAD0" w14:textId="2AE2E233" w:rsidR="008C4354" w:rsidRPr="00C718B4" w:rsidRDefault="008C4354" w:rsidP="008C4354">
      <w:pPr>
        <w:spacing w:line="480" w:lineRule="auto"/>
      </w:pPr>
      <w:r w:rsidRPr="00C718B4">
        <w:rPr>
          <w:b/>
          <w:bCs/>
        </w:rPr>
        <w:t>Figure S</w:t>
      </w:r>
      <w:r w:rsidR="00A15CFF" w:rsidRPr="00C718B4">
        <w:rPr>
          <w:b/>
          <w:bCs/>
        </w:rPr>
        <w:t>3</w:t>
      </w:r>
      <w:r w:rsidRPr="00C718B4">
        <w:rPr>
          <w:b/>
          <w:bCs/>
        </w:rPr>
        <w:t xml:space="preserve"> </w:t>
      </w:r>
      <w:r w:rsidRPr="00C718B4">
        <w:t>- Yields, biomass over time, growth rate over time, harvest index, 500-kernal grain weight</w:t>
      </w:r>
    </w:p>
    <w:p w14:paraId="7E2DED78" w14:textId="0DC391E3" w:rsidR="00A15CFF" w:rsidRPr="00C718B4" w:rsidRDefault="00A15CFF" w:rsidP="00A15CFF">
      <w:pPr>
        <w:spacing w:line="480" w:lineRule="auto"/>
      </w:pPr>
      <w:r w:rsidRPr="00C718B4">
        <w:rPr>
          <w:b/>
          <w:bCs/>
        </w:rPr>
        <w:t xml:space="preserve">Figure S4 </w:t>
      </w:r>
      <w:r w:rsidRPr="00C718B4">
        <w:t>– Root to shoot ratios for 2019 and 2020</w:t>
      </w:r>
    </w:p>
    <w:p w14:paraId="38737364" w14:textId="77777777" w:rsidR="008C4354" w:rsidRPr="00C718B4" w:rsidRDefault="008C4354" w:rsidP="008C4354">
      <w:pPr>
        <w:spacing w:line="480" w:lineRule="auto"/>
      </w:pPr>
      <w:r w:rsidRPr="00C718B4">
        <w:rPr>
          <w:b/>
          <w:bCs/>
        </w:rPr>
        <w:t xml:space="preserve">Figure S5 </w:t>
      </w:r>
      <w:r w:rsidRPr="00C718B4">
        <w:t>- Soil penetration resistance by depth at various sampling points, approximate depths of tillage operations are provided for reference</w:t>
      </w:r>
    </w:p>
    <w:p w14:paraId="401E9766" w14:textId="77777777"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lastRenderedPageBreak/>
        <w:t>Figure S6</w:t>
      </w:r>
      <w:r w:rsidRPr="00C718B4">
        <w:t xml:space="preserve"> -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points represent individual sensor values, lines the estimated values, and ribbons the 95% confidence interval around the estimates</w:t>
      </w:r>
    </w:p>
    <w:p w14:paraId="36CDD90E" w14:textId="77777777" w:rsidR="008C4354" w:rsidRPr="00C718B4" w:rsidRDefault="008C4354" w:rsidP="008C4354">
      <w:pPr>
        <w:spacing w:line="480" w:lineRule="auto"/>
      </w:pPr>
    </w:p>
    <w:p w14:paraId="120CC5D5" w14:textId="77777777" w:rsidR="008C4354" w:rsidRPr="00C718B4" w:rsidRDefault="008C4354" w:rsidP="008C4354">
      <w:pPr>
        <w:spacing w:line="480" w:lineRule="auto"/>
      </w:pPr>
      <w:r w:rsidRPr="00C718B4">
        <w:t>The following tables are included as supplementary material:</w:t>
      </w:r>
    </w:p>
    <w:p w14:paraId="15F5BDA8" w14:textId="2279AA8D" w:rsidR="00FD7744" w:rsidRPr="00C718B4" w:rsidRDefault="00FD7744" w:rsidP="00FD7744">
      <w:pPr>
        <w:spacing w:line="480" w:lineRule="auto"/>
      </w:pPr>
      <w:r w:rsidRPr="00C718B4">
        <w:rPr>
          <w:b/>
          <w:bCs/>
        </w:rPr>
        <w:t xml:space="preserve">Table S1 </w:t>
      </w:r>
      <w:r w:rsidRPr="00C718B4">
        <w:t>- Summary of ‘background’ root samples taken shortly before maize planting</w:t>
      </w:r>
    </w:p>
    <w:p w14:paraId="65BCAE1E" w14:textId="2E5A12C7" w:rsidR="00196245" w:rsidRPr="00C718B4" w:rsidRDefault="00196245" w:rsidP="00196245">
      <w:pPr>
        <w:spacing w:line="480" w:lineRule="auto"/>
      </w:pPr>
      <w:r w:rsidRPr="00C718B4">
        <w:rPr>
          <w:b/>
          <w:bCs/>
        </w:rPr>
        <w:t>Table S2</w:t>
      </w:r>
      <w:r w:rsidRPr="00C718B4">
        <w:t xml:space="preserve"> - Summary of fixed effect tests on root mass</w:t>
      </w:r>
    </w:p>
    <w:p w14:paraId="12911E5F" w14:textId="77777777" w:rsidR="00EC58E2" w:rsidRPr="00C718B4" w:rsidRDefault="00EC58E2" w:rsidP="00EC58E2">
      <w:pPr>
        <w:spacing w:line="480" w:lineRule="auto"/>
      </w:pPr>
      <w:r w:rsidRPr="00C718B4">
        <w:rPr>
          <w:b/>
          <w:bCs/>
        </w:rPr>
        <w:t>Table S3</w:t>
      </w:r>
      <w:r w:rsidRPr="00C718B4">
        <w:t xml:space="preserve"> - Summary of root mass added contrasts for the complex versus simple rotation at each depth</w:t>
      </w:r>
    </w:p>
    <w:p w14:paraId="4BA3D054" w14:textId="5CECFDEF" w:rsidR="00196245" w:rsidRPr="00C718B4" w:rsidRDefault="00196245" w:rsidP="00196245">
      <w:pPr>
        <w:spacing w:line="480" w:lineRule="auto"/>
      </w:pPr>
      <w:r w:rsidRPr="00C718B4">
        <w:rPr>
          <w:b/>
          <w:bCs/>
        </w:rPr>
        <w:t>Table S</w:t>
      </w:r>
      <w:r w:rsidR="00EC58E2" w:rsidRPr="00C718B4">
        <w:rPr>
          <w:b/>
          <w:bCs/>
        </w:rPr>
        <w:t>4</w:t>
      </w:r>
      <w:r w:rsidRPr="00C718B4">
        <w:t xml:space="preserve"> – Summary of above-ground growth-analysis and</w:t>
      </w:r>
      <w:r w:rsidR="00A51F4B" w:rsidRPr="00C718B4">
        <w:t xml:space="preserve"> rooting depth non-linear parameter fits</w:t>
      </w:r>
    </w:p>
    <w:p w14:paraId="1AE9C609" w14:textId="77777777" w:rsidR="008C4354" w:rsidRPr="00C718B4" w:rsidRDefault="008C4354" w:rsidP="008C4354">
      <w:pPr>
        <w:spacing w:line="480" w:lineRule="auto"/>
      </w:pPr>
    </w:p>
    <w:p w14:paraId="778D29EA"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C718B4" w:rsidRDefault="008C4354" w:rsidP="008C4354">
      <w:pPr>
        <w:pStyle w:val="CaptionSpecAPA"/>
        <w:spacing w:line="480" w:lineRule="auto"/>
        <w:rPr>
          <w:color w:val="auto"/>
        </w:rPr>
      </w:pPr>
      <w:r w:rsidRPr="00C718B4">
        <w:rPr>
          <w:color w:val="auto"/>
        </w:rPr>
        <w:t xml:space="preserve">Figure S1. Rooting depth over time dataset. </w:t>
      </w:r>
    </w:p>
    <w:p w14:paraId="4906148E" w14:textId="77777777" w:rsidR="008C4354" w:rsidRPr="00C718B4" w:rsidRDefault="008C4354" w:rsidP="008C4354">
      <w:pPr>
        <w:pStyle w:val="Body"/>
        <w:rPr>
          <w:color w:val="auto"/>
        </w:rPr>
      </w:pPr>
    </w:p>
    <w:p w14:paraId="094F6A60"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6C81E154" w:rsidR="008C4354" w:rsidRPr="00C718B4" w:rsidRDefault="008C4354" w:rsidP="008C4354">
      <w:pPr>
        <w:pStyle w:val="CaptionSpecAPA"/>
        <w:spacing w:line="480" w:lineRule="auto"/>
        <w:rPr>
          <w:color w:val="auto"/>
        </w:rPr>
      </w:pPr>
      <w:r w:rsidRPr="00C718B4">
        <w:rPr>
          <w:color w:val="auto"/>
        </w:rPr>
        <w:t>Figure S2. Model estimates for rooting depth by year with shading representing 95% confidence intervals</w:t>
      </w:r>
      <w:r w:rsidR="002B692A" w:rsidRPr="00C718B4">
        <w:rPr>
          <w:color w:val="auto"/>
        </w:rPr>
        <w:t xml:space="preserve"> without predictive smoothing</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2E63F73D"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3.</w:t>
      </w:r>
      <w:r w:rsidRPr="00C718B4">
        <w:rPr>
          <w:color w:val="auto"/>
        </w:rPr>
        <w:t xml:space="preserve"> Yields, biomass over time, growth rate over time, harvest index, 500-kernal grain weight</w:t>
      </w:r>
    </w:p>
    <w:p w14:paraId="1E972CC1" w14:textId="77777777" w:rsidR="00A15CFF" w:rsidRPr="00C718B4" w:rsidRDefault="00A15CFF" w:rsidP="00A15CFF">
      <w:pPr>
        <w:pStyle w:val="Body"/>
        <w:rPr>
          <w:color w:val="auto"/>
        </w:rPr>
      </w:pPr>
      <w:r w:rsidRPr="00C718B4">
        <w:rPr>
          <w:noProof/>
          <w:color w:val="auto"/>
        </w:rPr>
        <w:lastRenderedPageBreak/>
        <w:drawing>
          <wp:inline distT="0" distB="0" distL="0" distR="0" wp14:anchorId="1CF82B49" wp14:editId="77A156A0">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5943600" cy="4907915"/>
                    </a:xfrm>
                    <a:prstGeom prst="rect">
                      <a:avLst/>
                    </a:prstGeom>
                  </pic:spPr>
                </pic:pic>
              </a:graphicData>
            </a:graphic>
          </wp:inline>
        </w:drawing>
      </w:r>
    </w:p>
    <w:p w14:paraId="289CA87A" w14:textId="77777777" w:rsidR="00A15CFF" w:rsidRPr="00C718B4" w:rsidRDefault="00A15CFF" w:rsidP="00A15CFF">
      <w:pPr>
        <w:pStyle w:val="CaptionSpecAPA"/>
        <w:spacing w:line="480" w:lineRule="auto"/>
        <w:rPr>
          <w:color w:val="auto"/>
        </w:rPr>
      </w:pPr>
      <w:r w:rsidRPr="00C718B4">
        <w:rPr>
          <w:color w:val="auto"/>
        </w:rPr>
        <w:t>Figure S4. Root to shoot ratios for 2019 and 2020, with means and standard errors presented as large points and vertical lines</w:t>
      </w:r>
    </w:p>
    <w:p w14:paraId="7C28EF1F" w14:textId="77777777" w:rsidR="00A15CFF" w:rsidRPr="00C718B4" w:rsidRDefault="00A15CFF" w:rsidP="00A15CFF">
      <w:pPr>
        <w:pStyle w:val="Body"/>
        <w:rPr>
          <w:color w:val="auto"/>
        </w:rPr>
      </w:pPr>
    </w:p>
    <w:p w14:paraId="6E344726" w14:textId="77777777" w:rsidR="008C4354" w:rsidRPr="00C718B4" w:rsidRDefault="008C4354" w:rsidP="008C4354">
      <w:pPr>
        <w:pStyle w:val="NoSpacing"/>
        <w:keepNext/>
        <w:spacing w:line="480" w:lineRule="auto"/>
        <w:jc w:val="center"/>
      </w:pPr>
      <w:r w:rsidRPr="00C718B4">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F78A575" w:rsidR="008C4354" w:rsidRPr="00C718B4" w:rsidRDefault="008C4354" w:rsidP="008C4354">
      <w:pPr>
        <w:pStyle w:val="CaptionSpecAPA"/>
        <w:spacing w:line="480" w:lineRule="auto"/>
        <w:rPr>
          <w:color w:val="auto"/>
        </w:rPr>
      </w:pPr>
      <w:r w:rsidRPr="00C718B4">
        <w:rPr>
          <w:color w:val="auto"/>
        </w:rPr>
        <w:t>Figure S</w:t>
      </w:r>
      <w:r w:rsidR="00A15CFF" w:rsidRPr="00C718B4">
        <w:rPr>
          <w:color w:val="auto"/>
        </w:rPr>
        <w:t>5.</w:t>
      </w:r>
      <w:r w:rsidRPr="00C718B4">
        <w:rPr>
          <w:color w:val="auto"/>
        </w:rPr>
        <w:t xml:space="preserve"> Soil penetration resistance by depth at various sampling points, approximate depths of tillage operations are provided for reference</w:t>
      </w:r>
    </w:p>
    <w:p w14:paraId="4DDA7CFF" w14:textId="77777777" w:rsidR="008C4354" w:rsidRPr="00C718B4" w:rsidRDefault="008C4354" w:rsidP="008C4354">
      <w:pPr>
        <w:pStyle w:val="Body"/>
        <w:rPr>
          <w:color w:val="auto"/>
        </w:rPr>
      </w:pPr>
    </w:p>
    <w:p w14:paraId="51FA19B4" w14:textId="77777777" w:rsidR="008C4354" w:rsidRPr="00C718B4" w:rsidRDefault="008C4354" w:rsidP="008C4354">
      <w:pPr>
        <w:pStyle w:val="NoSpacing"/>
        <w:spacing w:line="480" w:lineRule="auto"/>
        <w:jc w:val="center"/>
      </w:pPr>
      <w:r w:rsidRPr="00C718B4">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126FAEAC"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t>Figure S</w:t>
      </w:r>
      <w:r w:rsidR="00A15CFF" w:rsidRPr="00C718B4">
        <w:rPr>
          <w:color w:val="auto"/>
        </w:rPr>
        <w:t>6</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p>
    <w:p w14:paraId="0CD5827D" w14:textId="77777777" w:rsidR="008C4354" w:rsidRPr="00C718B4" w:rsidRDefault="008C4354" w:rsidP="008C4354">
      <w:pPr>
        <w:pStyle w:val="Body"/>
        <w:rPr>
          <w:color w:val="auto"/>
        </w:rPr>
      </w:pPr>
    </w:p>
    <w:p w14:paraId="75FB9AA3" w14:textId="77777777" w:rsidR="008C4354" w:rsidRPr="00C718B4" w:rsidRDefault="008C4354" w:rsidP="008C4354">
      <w:pPr>
        <w:pStyle w:val="Body"/>
        <w:rPr>
          <w:color w:val="auto"/>
        </w:rPr>
      </w:pPr>
    </w:p>
    <w:p w14:paraId="50685AB9" w14:textId="77777777" w:rsidR="008C4354" w:rsidRPr="00C718B4" w:rsidRDefault="008C4354" w:rsidP="008C4354">
      <w:pPr>
        <w:pStyle w:val="Body"/>
        <w:rPr>
          <w:color w:val="auto"/>
        </w:rPr>
      </w:pPr>
    </w:p>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20C23085" w:rsidR="00FD7744" w:rsidRPr="00C718B4" w:rsidRDefault="00FD7744" w:rsidP="00FD7744">
      <w:pPr>
        <w:spacing w:line="480" w:lineRule="auto"/>
        <w:rPr>
          <w:i/>
          <w:iCs/>
        </w:rPr>
      </w:pPr>
      <w:r w:rsidRPr="00C718B4">
        <w:rPr>
          <w:b/>
          <w:bCs/>
          <w:i/>
          <w:iCs/>
        </w:rPr>
        <w:lastRenderedPageBreak/>
        <w:t>Table S1</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2080F407"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Simple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1B48175"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Complex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Root Material (kg ha</w:t>
            </w:r>
            <w:r w:rsidRPr="00C718B4">
              <w:rPr>
                <w:rFonts w:ascii="Calibri" w:eastAsia="Times New Roman" w:hAnsi="Calibri" w:cs="Calibri"/>
                <w:i/>
                <w:iCs/>
                <w:sz w:val="22"/>
                <w:vertAlign w:val="superscript"/>
              </w:rPr>
              <w:t>-1</w:t>
            </w:r>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single" w:sz="4" w:space="0" w:color="auto"/>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single" w:sz="4" w:space="0" w:color="auto"/>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single" w:sz="4" w:space="0" w:color="auto"/>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bl>
    <w:p w14:paraId="436B6CCC" w14:textId="6D83880B" w:rsidR="008C4354" w:rsidRPr="00C718B4" w:rsidRDefault="008C4354" w:rsidP="00A15CFF">
      <w:pPr>
        <w:pStyle w:val="Body"/>
        <w:ind w:firstLine="0"/>
        <w:rPr>
          <w:color w:val="auto"/>
        </w:rPr>
      </w:pPr>
    </w:p>
    <w:p w14:paraId="0B741DDE" w14:textId="77777777" w:rsidR="00A15CFF" w:rsidRPr="00C718B4" w:rsidRDefault="00A15CFF" w:rsidP="00A15CFF">
      <w:pPr>
        <w:pStyle w:val="CaptionSpecAPA"/>
        <w:keepNext/>
        <w:spacing w:line="480" w:lineRule="auto"/>
        <w:rPr>
          <w:color w:val="auto"/>
        </w:rPr>
      </w:pPr>
      <w:r w:rsidRPr="00C718B4">
        <w:rPr>
          <w:b/>
          <w:bCs/>
          <w:color w:val="auto"/>
        </w:rPr>
        <w:t>Table S2</w:t>
      </w:r>
      <w:r w:rsidRPr="00C718B4">
        <w:rPr>
          <w:color w:val="auto"/>
        </w:rPr>
        <w:t>. Summary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C718B4" w:rsidRPr="00C718B4" w14:paraId="1E8CB79F" w14:textId="77777777" w:rsidTr="003A7FCD">
        <w:trPr>
          <w:trHeight w:val="300"/>
          <w:jc w:val="center"/>
        </w:trPr>
        <w:tc>
          <w:tcPr>
            <w:tcW w:w="2569" w:type="dxa"/>
            <w:tcBorders>
              <w:top w:val="single" w:sz="4" w:space="0" w:color="auto"/>
              <w:bottom w:val="single" w:sz="4" w:space="0" w:color="auto"/>
            </w:tcBorders>
            <w:shd w:val="clear" w:color="auto" w:fill="auto"/>
            <w:noWrap/>
            <w:vAlign w:val="center"/>
            <w:hideMark/>
          </w:tcPr>
          <w:p w14:paraId="00AA88EC" w14:textId="77777777" w:rsidR="00A15CFF" w:rsidRPr="00C718B4" w:rsidRDefault="00A15CFF" w:rsidP="003A7FCD">
            <w:pPr>
              <w:pStyle w:val="NoSpacing"/>
              <w:spacing w:line="480" w:lineRule="auto"/>
              <w:jc w:val="center"/>
              <w:rPr>
                <w:b/>
              </w:rPr>
            </w:pPr>
            <w:r w:rsidRPr="00C718B4">
              <w:rPr>
                <w:b/>
              </w:rPr>
              <w:t>Source</w:t>
            </w:r>
          </w:p>
        </w:tc>
        <w:tc>
          <w:tcPr>
            <w:tcW w:w="456" w:type="dxa"/>
            <w:tcBorders>
              <w:top w:val="single" w:sz="4" w:space="0" w:color="auto"/>
              <w:bottom w:val="single" w:sz="4" w:space="0" w:color="auto"/>
            </w:tcBorders>
            <w:vAlign w:val="center"/>
          </w:tcPr>
          <w:p w14:paraId="29536CD9" w14:textId="77777777" w:rsidR="00A15CFF" w:rsidRPr="00C718B4" w:rsidRDefault="00A15CFF" w:rsidP="003A7FCD">
            <w:pPr>
              <w:pStyle w:val="NoSpacing"/>
              <w:spacing w:line="480" w:lineRule="auto"/>
              <w:jc w:val="center"/>
              <w:rPr>
                <w:b/>
              </w:rPr>
            </w:pPr>
            <w:r w:rsidRPr="00C718B4">
              <w:rPr>
                <w:b/>
              </w:rPr>
              <w:t>DF*</w:t>
            </w:r>
          </w:p>
        </w:tc>
        <w:tc>
          <w:tcPr>
            <w:tcW w:w="1910" w:type="dxa"/>
            <w:tcBorders>
              <w:top w:val="single" w:sz="4" w:space="0" w:color="auto"/>
              <w:bottom w:val="single" w:sz="4" w:space="0" w:color="auto"/>
            </w:tcBorders>
            <w:shd w:val="clear" w:color="auto" w:fill="auto"/>
            <w:noWrap/>
            <w:vAlign w:val="center"/>
            <w:hideMark/>
          </w:tcPr>
          <w:p w14:paraId="008393A2" w14:textId="77777777" w:rsidR="00A15CFF" w:rsidRPr="00C718B4" w:rsidRDefault="00A15CFF" w:rsidP="003A7FCD">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52C361D0" w14:textId="77777777" w:rsidR="00A15CFF" w:rsidRPr="00C718B4" w:rsidRDefault="00A15CFF" w:rsidP="003A7FCD">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2C8C5459" w14:textId="77777777" w:rsidR="00A15CFF" w:rsidRPr="00C718B4" w:rsidRDefault="00A15CFF" w:rsidP="003A7FCD">
            <w:pPr>
              <w:pStyle w:val="NoSpacing"/>
              <w:spacing w:line="480" w:lineRule="auto"/>
              <w:jc w:val="center"/>
              <w:rPr>
                <w:b/>
              </w:rPr>
            </w:pPr>
            <w:r w:rsidRPr="00C718B4">
              <w:rPr>
                <w:b/>
              </w:rPr>
              <w:t>p-value</w:t>
            </w:r>
          </w:p>
        </w:tc>
      </w:tr>
      <w:tr w:rsidR="00C718B4" w:rsidRPr="00C718B4" w14:paraId="428AE7A6" w14:textId="77777777" w:rsidTr="003A7FCD">
        <w:trPr>
          <w:trHeight w:val="300"/>
          <w:jc w:val="center"/>
        </w:trPr>
        <w:tc>
          <w:tcPr>
            <w:tcW w:w="2569" w:type="dxa"/>
            <w:tcBorders>
              <w:top w:val="single" w:sz="4" w:space="0" w:color="auto"/>
            </w:tcBorders>
            <w:shd w:val="clear" w:color="auto" w:fill="auto"/>
            <w:noWrap/>
            <w:vAlign w:val="center"/>
            <w:hideMark/>
          </w:tcPr>
          <w:p w14:paraId="176D07B6" w14:textId="77777777" w:rsidR="00A15CFF" w:rsidRPr="00C718B4" w:rsidRDefault="00A15CFF" w:rsidP="003A7FCD">
            <w:pPr>
              <w:pStyle w:val="NoSpacing"/>
              <w:spacing w:line="480" w:lineRule="auto"/>
              <w:jc w:val="center"/>
            </w:pPr>
            <w:r w:rsidRPr="00C718B4">
              <w:t>Year</w:t>
            </w:r>
          </w:p>
        </w:tc>
        <w:tc>
          <w:tcPr>
            <w:tcW w:w="456" w:type="dxa"/>
            <w:tcBorders>
              <w:top w:val="single" w:sz="4" w:space="0" w:color="auto"/>
            </w:tcBorders>
            <w:vAlign w:val="center"/>
          </w:tcPr>
          <w:p w14:paraId="4CCD8664" w14:textId="77777777" w:rsidR="00A15CFF" w:rsidRPr="00C718B4" w:rsidRDefault="00A15CFF" w:rsidP="003A7FCD">
            <w:pPr>
              <w:pStyle w:val="NoSpacing"/>
              <w:spacing w:line="480" w:lineRule="auto"/>
              <w:jc w:val="center"/>
            </w:pPr>
            <w:r w:rsidRPr="00C718B4">
              <w:t>1</w:t>
            </w:r>
          </w:p>
        </w:tc>
        <w:tc>
          <w:tcPr>
            <w:tcW w:w="1910" w:type="dxa"/>
            <w:tcBorders>
              <w:top w:val="single" w:sz="4" w:space="0" w:color="auto"/>
            </w:tcBorders>
            <w:shd w:val="clear" w:color="auto" w:fill="auto"/>
            <w:noWrap/>
            <w:vAlign w:val="center"/>
          </w:tcPr>
          <w:p w14:paraId="03A989CA" w14:textId="77777777" w:rsidR="00A15CFF" w:rsidRPr="00C718B4" w:rsidRDefault="00A15CFF" w:rsidP="003A7FCD">
            <w:pPr>
              <w:pStyle w:val="NoSpacing"/>
              <w:spacing w:line="480" w:lineRule="auto"/>
              <w:jc w:val="center"/>
            </w:pPr>
            <w:r w:rsidRPr="00C718B4">
              <w:t>1.88</w:t>
            </w:r>
          </w:p>
        </w:tc>
        <w:tc>
          <w:tcPr>
            <w:tcW w:w="990" w:type="dxa"/>
            <w:tcBorders>
              <w:top w:val="single" w:sz="4" w:space="0" w:color="auto"/>
            </w:tcBorders>
            <w:shd w:val="clear" w:color="auto" w:fill="auto"/>
            <w:noWrap/>
            <w:vAlign w:val="center"/>
          </w:tcPr>
          <w:p w14:paraId="1A17CD99" w14:textId="77777777" w:rsidR="00A15CFF" w:rsidRPr="00C718B4" w:rsidRDefault="00A15CFF" w:rsidP="003A7FCD">
            <w:pPr>
              <w:pStyle w:val="NoSpacing"/>
              <w:spacing w:line="480" w:lineRule="auto"/>
              <w:jc w:val="center"/>
            </w:pPr>
            <w:r w:rsidRPr="00C718B4">
              <w:t>6.257</w:t>
            </w:r>
          </w:p>
        </w:tc>
        <w:tc>
          <w:tcPr>
            <w:tcW w:w="1965" w:type="dxa"/>
            <w:tcBorders>
              <w:top w:val="single" w:sz="4" w:space="0" w:color="auto"/>
            </w:tcBorders>
            <w:shd w:val="clear" w:color="auto" w:fill="auto"/>
            <w:noWrap/>
            <w:vAlign w:val="center"/>
          </w:tcPr>
          <w:p w14:paraId="1E371770" w14:textId="77777777" w:rsidR="00A15CFF" w:rsidRPr="00C718B4" w:rsidRDefault="00A15CFF" w:rsidP="003A7FCD">
            <w:pPr>
              <w:pStyle w:val="NoSpacing"/>
              <w:spacing w:line="480" w:lineRule="auto"/>
              <w:jc w:val="center"/>
            </w:pPr>
            <w:r w:rsidRPr="00C718B4">
              <w:t>0.14</w:t>
            </w:r>
          </w:p>
        </w:tc>
      </w:tr>
      <w:tr w:rsidR="00C718B4" w:rsidRPr="00C718B4" w14:paraId="00DB4D7B" w14:textId="77777777" w:rsidTr="003A7FCD">
        <w:trPr>
          <w:trHeight w:val="300"/>
          <w:jc w:val="center"/>
        </w:trPr>
        <w:tc>
          <w:tcPr>
            <w:tcW w:w="2569" w:type="dxa"/>
            <w:shd w:val="clear" w:color="auto" w:fill="auto"/>
            <w:noWrap/>
            <w:vAlign w:val="center"/>
            <w:hideMark/>
          </w:tcPr>
          <w:p w14:paraId="65E59B7A" w14:textId="77777777" w:rsidR="00A15CFF" w:rsidRPr="00C718B4" w:rsidRDefault="00A15CFF" w:rsidP="003A7FCD">
            <w:pPr>
              <w:pStyle w:val="NoSpacing"/>
              <w:spacing w:line="480" w:lineRule="auto"/>
              <w:jc w:val="center"/>
            </w:pPr>
            <w:r w:rsidRPr="00C718B4">
              <w:t>Rotation</w:t>
            </w:r>
          </w:p>
        </w:tc>
        <w:tc>
          <w:tcPr>
            <w:tcW w:w="456" w:type="dxa"/>
            <w:vAlign w:val="center"/>
          </w:tcPr>
          <w:p w14:paraId="348A7ECC"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402F2C08"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6CB8F32A" w14:textId="77777777" w:rsidR="00A15CFF" w:rsidRPr="00C718B4" w:rsidRDefault="00A15CFF" w:rsidP="003A7FCD">
            <w:pPr>
              <w:pStyle w:val="NoSpacing"/>
              <w:spacing w:line="480" w:lineRule="auto"/>
              <w:jc w:val="center"/>
            </w:pPr>
            <w:r w:rsidRPr="00C718B4">
              <w:t>0.127</w:t>
            </w:r>
          </w:p>
        </w:tc>
        <w:tc>
          <w:tcPr>
            <w:tcW w:w="1965" w:type="dxa"/>
            <w:shd w:val="clear" w:color="auto" w:fill="auto"/>
            <w:noWrap/>
            <w:vAlign w:val="center"/>
          </w:tcPr>
          <w:p w14:paraId="0E557E4F" w14:textId="77777777" w:rsidR="00A15CFF" w:rsidRPr="00C718B4" w:rsidRDefault="00A15CFF" w:rsidP="003A7FCD">
            <w:pPr>
              <w:pStyle w:val="NoSpacing"/>
              <w:spacing w:line="480" w:lineRule="auto"/>
              <w:jc w:val="center"/>
            </w:pPr>
            <w:r w:rsidRPr="00C718B4">
              <w:t>0.73</w:t>
            </w:r>
          </w:p>
        </w:tc>
      </w:tr>
      <w:tr w:rsidR="00C718B4" w:rsidRPr="00C718B4" w14:paraId="2612B654" w14:textId="77777777" w:rsidTr="003A7FCD">
        <w:trPr>
          <w:trHeight w:val="80"/>
          <w:jc w:val="center"/>
        </w:trPr>
        <w:tc>
          <w:tcPr>
            <w:tcW w:w="2569" w:type="dxa"/>
            <w:shd w:val="clear" w:color="auto" w:fill="auto"/>
            <w:noWrap/>
            <w:vAlign w:val="center"/>
          </w:tcPr>
          <w:p w14:paraId="783824AC" w14:textId="77777777" w:rsidR="00A15CFF" w:rsidRPr="00C718B4" w:rsidRDefault="00A15CFF" w:rsidP="003A7FCD">
            <w:pPr>
              <w:pStyle w:val="NoSpacing"/>
              <w:spacing w:line="480" w:lineRule="auto"/>
              <w:jc w:val="center"/>
            </w:pPr>
            <w:r w:rsidRPr="00C718B4">
              <w:t>Year x Rotation</w:t>
            </w:r>
          </w:p>
        </w:tc>
        <w:tc>
          <w:tcPr>
            <w:tcW w:w="456" w:type="dxa"/>
            <w:vAlign w:val="center"/>
          </w:tcPr>
          <w:p w14:paraId="1CE3D525" w14:textId="77777777" w:rsidR="00A15CFF" w:rsidRPr="00C718B4" w:rsidRDefault="00A15CFF" w:rsidP="003A7FCD">
            <w:pPr>
              <w:pStyle w:val="NoSpacing"/>
              <w:spacing w:line="480" w:lineRule="auto"/>
              <w:jc w:val="center"/>
            </w:pPr>
            <w:r w:rsidRPr="00C718B4">
              <w:t>1</w:t>
            </w:r>
          </w:p>
        </w:tc>
        <w:tc>
          <w:tcPr>
            <w:tcW w:w="1910" w:type="dxa"/>
            <w:shd w:val="clear" w:color="auto" w:fill="auto"/>
            <w:noWrap/>
            <w:vAlign w:val="center"/>
          </w:tcPr>
          <w:p w14:paraId="6B74B8CA" w14:textId="77777777" w:rsidR="00A15CFF" w:rsidRPr="00C718B4" w:rsidRDefault="00A15CFF" w:rsidP="003A7FCD">
            <w:pPr>
              <w:pStyle w:val="NoSpacing"/>
              <w:spacing w:line="480" w:lineRule="auto"/>
              <w:jc w:val="center"/>
            </w:pPr>
            <w:r w:rsidRPr="00C718B4">
              <w:t>6.21</w:t>
            </w:r>
          </w:p>
        </w:tc>
        <w:tc>
          <w:tcPr>
            <w:tcW w:w="990" w:type="dxa"/>
            <w:shd w:val="clear" w:color="auto" w:fill="auto"/>
            <w:noWrap/>
            <w:vAlign w:val="center"/>
          </w:tcPr>
          <w:p w14:paraId="77E2211B" w14:textId="77777777" w:rsidR="00A15CFF" w:rsidRPr="00C718B4" w:rsidRDefault="00A15CFF" w:rsidP="003A7FCD">
            <w:pPr>
              <w:pStyle w:val="NoSpacing"/>
              <w:spacing w:line="480" w:lineRule="auto"/>
              <w:jc w:val="center"/>
            </w:pPr>
            <w:r w:rsidRPr="00C718B4">
              <w:t>0.024</w:t>
            </w:r>
          </w:p>
        </w:tc>
        <w:tc>
          <w:tcPr>
            <w:tcW w:w="1965" w:type="dxa"/>
            <w:shd w:val="clear" w:color="auto" w:fill="auto"/>
            <w:noWrap/>
            <w:vAlign w:val="center"/>
          </w:tcPr>
          <w:p w14:paraId="391CEF3C" w14:textId="77777777" w:rsidR="00A15CFF" w:rsidRPr="00C718B4" w:rsidRDefault="00A15CFF" w:rsidP="003A7FCD">
            <w:pPr>
              <w:pStyle w:val="NoSpacing"/>
              <w:spacing w:line="480" w:lineRule="auto"/>
              <w:jc w:val="center"/>
            </w:pPr>
            <w:r w:rsidRPr="00C718B4">
              <w:t>0.88</w:t>
            </w:r>
          </w:p>
        </w:tc>
      </w:tr>
      <w:tr w:rsidR="00C718B4" w:rsidRPr="00C718B4" w14:paraId="19A11A22" w14:textId="77777777" w:rsidTr="003A7FCD">
        <w:trPr>
          <w:trHeight w:val="300"/>
          <w:jc w:val="center"/>
        </w:trPr>
        <w:tc>
          <w:tcPr>
            <w:tcW w:w="2569" w:type="dxa"/>
            <w:shd w:val="clear" w:color="auto" w:fill="auto"/>
            <w:noWrap/>
            <w:vAlign w:val="center"/>
            <w:hideMark/>
          </w:tcPr>
          <w:p w14:paraId="36E96CB6" w14:textId="77777777" w:rsidR="00A15CFF" w:rsidRPr="00C718B4" w:rsidRDefault="00A15CFF" w:rsidP="003A7FCD">
            <w:pPr>
              <w:pStyle w:val="NoSpacing"/>
              <w:spacing w:line="480" w:lineRule="auto"/>
              <w:jc w:val="center"/>
            </w:pPr>
            <w:r w:rsidRPr="00C718B4">
              <w:t>Depth</w:t>
            </w:r>
          </w:p>
        </w:tc>
        <w:tc>
          <w:tcPr>
            <w:tcW w:w="456" w:type="dxa"/>
            <w:vAlign w:val="center"/>
          </w:tcPr>
          <w:p w14:paraId="33FC64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74B3C86A"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01C7056" w14:textId="77777777" w:rsidR="00A15CFF" w:rsidRPr="00C718B4" w:rsidRDefault="00A15CFF" w:rsidP="003A7FCD">
            <w:pPr>
              <w:pStyle w:val="NoSpacing"/>
              <w:spacing w:line="480" w:lineRule="auto"/>
              <w:jc w:val="center"/>
            </w:pPr>
            <w:r w:rsidRPr="00C718B4">
              <w:t>0.6517</w:t>
            </w:r>
          </w:p>
        </w:tc>
        <w:tc>
          <w:tcPr>
            <w:tcW w:w="1965" w:type="dxa"/>
            <w:shd w:val="clear" w:color="auto" w:fill="auto"/>
            <w:noWrap/>
            <w:vAlign w:val="center"/>
          </w:tcPr>
          <w:p w14:paraId="4E0E6763" w14:textId="77777777" w:rsidR="00A15CFF" w:rsidRPr="00C718B4" w:rsidRDefault="00A15CFF" w:rsidP="003A7FCD">
            <w:pPr>
              <w:pStyle w:val="NoSpacing"/>
              <w:spacing w:line="480" w:lineRule="auto"/>
              <w:jc w:val="center"/>
            </w:pPr>
            <w:r w:rsidRPr="00C718B4">
              <w:t>0.59</w:t>
            </w:r>
          </w:p>
        </w:tc>
      </w:tr>
      <w:tr w:rsidR="00C718B4" w:rsidRPr="00C718B4" w14:paraId="53A144F9" w14:textId="77777777" w:rsidTr="003A7FCD">
        <w:trPr>
          <w:trHeight w:val="300"/>
          <w:jc w:val="center"/>
        </w:trPr>
        <w:tc>
          <w:tcPr>
            <w:tcW w:w="2569" w:type="dxa"/>
            <w:shd w:val="clear" w:color="auto" w:fill="auto"/>
            <w:noWrap/>
            <w:vAlign w:val="center"/>
            <w:hideMark/>
          </w:tcPr>
          <w:p w14:paraId="547443AC" w14:textId="77777777" w:rsidR="00A15CFF" w:rsidRPr="00C718B4" w:rsidRDefault="00A15CFF" w:rsidP="003A7FCD">
            <w:pPr>
              <w:pStyle w:val="NoSpacing"/>
              <w:spacing w:line="480" w:lineRule="auto"/>
              <w:jc w:val="center"/>
            </w:pPr>
            <w:r w:rsidRPr="00C718B4">
              <w:t>Year x Depth</w:t>
            </w:r>
          </w:p>
        </w:tc>
        <w:tc>
          <w:tcPr>
            <w:tcW w:w="456" w:type="dxa"/>
            <w:vAlign w:val="center"/>
          </w:tcPr>
          <w:p w14:paraId="0B54F59B"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555EDFCC"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33BC808F" w14:textId="77777777" w:rsidR="00A15CFF" w:rsidRPr="00C718B4" w:rsidRDefault="00A15CFF" w:rsidP="003A7FCD">
            <w:pPr>
              <w:pStyle w:val="NoSpacing"/>
              <w:spacing w:line="480" w:lineRule="auto"/>
              <w:jc w:val="center"/>
            </w:pPr>
            <w:r w:rsidRPr="00C718B4">
              <w:t>1.1693</w:t>
            </w:r>
          </w:p>
        </w:tc>
        <w:tc>
          <w:tcPr>
            <w:tcW w:w="1965" w:type="dxa"/>
            <w:shd w:val="clear" w:color="auto" w:fill="auto"/>
            <w:noWrap/>
            <w:vAlign w:val="center"/>
          </w:tcPr>
          <w:p w14:paraId="619CB38E" w14:textId="77777777" w:rsidR="00A15CFF" w:rsidRPr="00C718B4" w:rsidRDefault="00A15CFF" w:rsidP="003A7FCD">
            <w:pPr>
              <w:pStyle w:val="NoSpacing"/>
              <w:spacing w:line="480" w:lineRule="auto"/>
              <w:jc w:val="center"/>
            </w:pPr>
            <w:r w:rsidRPr="00C718B4">
              <w:t>0.34</w:t>
            </w:r>
          </w:p>
        </w:tc>
      </w:tr>
      <w:tr w:rsidR="00C718B4" w:rsidRPr="00C718B4" w14:paraId="58842625" w14:textId="77777777" w:rsidTr="003A7FCD">
        <w:trPr>
          <w:trHeight w:val="80"/>
          <w:jc w:val="center"/>
        </w:trPr>
        <w:tc>
          <w:tcPr>
            <w:tcW w:w="2569" w:type="dxa"/>
            <w:shd w:val="clear" w:color="auto" w:fill="auto"/>
            <w:noWrap/>
            <w:vAlign w:val="center"/>
          </w:tcPr>
          <w:p w14:paraId="6CDFDDFE" w14:textId="77777777" w:rsidR="00A15CFF" w:rsidRPr="00C718B4" w:rsidRDefault="00A15CFF" w:rsidP="003A7FCD">
            <w:pPr>
              <w:pStyle w:val="NoSpacing"/>
              <w:spacing w:line="480" w:lineRule="auto"/>
              <w:jc w:val="center"/>
            </w:pPr>
            <w:r w:rsidRPr="00C718B4">
              <w:t>Rotation x Depth</w:t>
            </w:r>
          </w:p>
        </w:tc>
        <w:tc>
          <w:tcPr>
            <w:tcW w:w="456" w:type="dxa"/>
            <w:vAlign w:val="center"/>
          </w:tcPr>
          <w:p w14:paraId="63545BCC" w14:textId="77777777" w:rsidR="00A15CFF" w:rsidRPr="00C718B4" w:rsidRDefault="00A15CFF" w:rsidP="003A7FCD">
            <w:pPr>
              <w:pStyle w:val="NoSpacing"/>
              <w:spacing w:line="480" w:lineRule="auto"/>
              <w:jc w:val="center"/>
            </w:pPr>
            <w:r w:rsidRPr="00C718B4">
              <w:t>3</w:t>
            </w:r>
          </w:p>
        </w:tc>
        <w:tc>
          <w:tcPr>
            <w:tcW w:w="1910" w:type="dxa"/>
            <w:shd w:val="clear" w:color="auto" w:fill="auto"/>
            <w:noWrap/>
            <w:vAlign w:val="center"/>
          </w:tcPr>
          <w:p w14:paraId="36528B22" w14:textId="77777777" w:rsidR="00A15CFF" w:rsidRPr="00C718B4" w:rsidRDefault="00A15CFF" w:rsidP="003A7FCD">
            <w:pPr>
              <w:pStyle w:val="NoSpacing"/>
              <w:spacing w:line="480" w:lineRule="auto"/>
              <w:jc w:val="center"/>
            </w:pPr>
            <w:r w:rsidRPr="00C718B4">
              <w:t>30.65</w:t>
            </w:r>
          </w:p>
        </w:tc>
        <w:tc>
          <w:tcPr>
            <w:tcW w:w="990" w:type="dxa"/>
            <w:shd w:val="clear" w:color="auto" w:fill="auto"/>
            <w:noWrap/>
            <w:vAlign w:val="center"/>
          </w:tcPr>
          <w:p w14:paraId="17B07205" w14:textId="77777777" w:rsidR="00A15CFF" w:rsidRPr="00C718B4" w:rsidRDefault="00A15CFF" w:rsidP="003A7FCD">
            <w:pPr>
              <w:pStyle w:val="NoSpacing"/>
              <w:spacing w:line="480" w:lineRule="auto"/>
              <w:jc w:val="center"/>
            </w:pPr>
            <w:r w:rsidRPr="00C718B4">
              <w:t>4.2414</w:t>
            </w:r>
          </w:p>
        </w:tc>
        <w:tc>
          <w:tcPr>
            <w:tcW w:w="1965" w:type="dxa"/>
            <w:shd w:val="clear" w:color="auto" w:fill="auto"/>
            <w:noWrap/>
            <w:vAlign w:val="center"/>
          </w:tcPr>
          <w:p w14:paraId="6712D50C" w14:textId="77777777" w:rsidR="00A15CFF" w:rsidRPr="00C718B4" w:rsidRDefault="00A15CFF" w:rsidP="003A7FCD">
            <w:pPr>
              <w:pStyle w:val="NoSpacing"/>
              <w:spacing w:line="480" w:lineRule="auto"/>
              <w:jc w:val="center"/>
            </w:pPr>
            <w:r w:rsidRPr="00C718B4">
              <w:t>0.013</w:t>
            </w:r>
          </w:p>
        </w:tc>
      </w:tr>
      <w:tr w:rsidR="00C718B4" w:rsidRPr="00C718B4" w14:paraId="088A2C18" w14:textId="77777777" w:rsidTr="003A7FCD">
        <w:trPr>
          <w:trHeight w:val="300"/>
          <w:jc w:val="center"/>
        </w:trPr>
        <w:tc>
          <w:tcPr>
            <w:tcW w:w="2569" w:type="dxa"/>
            <w:tcBorders>
              <w:bottom w:val="single" w:sz="4" w:space="0" w:color="auto"/>
            </w:tcBorders>
            <w:shd w:val="clear" w:color="auto" w:fill="auto"/>
            <w:noWrap/>
            <w:vAlign w:val="center"/>
          </w:tcPr>
          <w:p w14:paraId="60B82BC9" w14:textId="77777777" w:rsidR="00A15CFF" w:rsidRPr="00C718B4" w:rsidRDefault="00A15CFF" w:rsidP="003A7FCD">
            <w:pPr>
              <w:pStyle w:val="NoSpacing"/>
              <w:spacing w:line="480" w:lineRule="auto"/>
              <w:jc w:val="center"/>
            </w:pPr>
            <w:r w:rsidRPr="00C718B4">
              <w:t>Year x Rotation x Depth</w:t>
            </w:r>
          </w:p>
        </w:tc>
        <w:tc>
          <w:tcPr>
            <w:tcW w:w="456" w:type="dxa"/>
            <w:tcBorders>
              <w:bottom w:val="single" w:sz="4" w:space="0" w:color="auto"/>
            </w:tcBorders>
            <w:vAlign w:val="center"/>
          </w:tcPr>
          <w:p w14:paraId="1474AFC3" w14:textId="77777777" w:rsidR="00A15CFF" w:rsidRPr="00C718B4" w:rsidRDefault="00A15CFF" w:rsidP="003A7FCD">
            <w:pPr>
              <w:pStyle w:val="NoSpacing"/>
              <w:spacing w:line="480" w:lineRule="auto"/>
              <w:jc w:val="center"/>
            </w:pPr>
            <w:r w:rsidRPr="00C718B4">
              <w:t>3</w:t>
            </w:r>
          </w:p>
        </w:tc>
        <w:tc>
          <w:tcPr>
            <w:tcW w:w="1910" w:type="dxa"/>
            <w:tcBorders>
              <w:bottom w:val="single" w:sz="4" w:space="0" w:color="auto"/>
            </w:tcBorders>
            <w:shd w:val="clear" w:color="auto" w:fill="auto"/>
            <w:noWrap/>
            <w:vAlign w:val="center"/>
          </w:tcPr>
          <w:p w14:paraId="5B879B56" w14:textId="77777777" w:rsidR="00A15CFF" w:rsidRPr="00C718B4" w:rsidRDefault="00A15CFF" w:rsidP="003A7FCD">
            <w:pPr>
              <w:pStyle w:val="NoSpacing"/>
              <w:spacing w:line="480" w:lineRule="auto"/>
              <w:jc w:val="center"/>
            </w:pPr>
            <w:r w:rsidRPr="00C718B4">
              <w:t>30.65</w:t>
            </w:r>
          </w:p>
        </w:tc>
        <w:tc>
          <w:tcPr>
            <w:tcW w:w="990" w:type="dxa"/>
            <w:tcBorders>
              <w:bottom w:val="single" w:sz="4" w:space="0" w:color="auto"/>
            </w:tcBorders>
            <w:shd w:val="clear" w:color="auto" w:fill="auto"/>
            <w:noWrap/>
            <w:vAlign w:val="center"/>
          </w:tcPr>
          <w:p w14:paraId="7C5F27BA" w14:textId="77777777" w:rsidR="00A15CFF" w:rsidRPr="00C718B4" w:rsidRDefault="00A15CFF" w:rsidP="003A7FCD">
            <w:pPr>
              <w:pStyle w:val="NoSpacing"/>
              <w:spacing w:line="480" w:lineRule="auto"/>
              <w:jc w:val="center"/>
            </w:pPr>
            <w:r w:rsidRPr="00C718B4">
              <w:t>1.4503</w:t>
            </w:r>
          </w:p>
        </w:tc>
        <w:tc>
          <w:tcPr>
            <w:tcW w:w="1965" w:type="dxa"/>
            <w:tcBorders>
              <w:bottom w:val="single" w:sz="4" w:space="0" w:color="auto"/>
            </w:tcBorders>
            <w:shd w:val="clear" w:color="auto" w:fill="auto"/>
            <w:noWrap/>
            <w:vAlign w:val="center"/>
          </w:tcPr>
          <w:p w14:paraId="69840394" w14:textId="77777777" w:rsidR="00A15CFF" w:rsidRPr="00C718B4" w:rsidRDefault="00A15CFF" w:rsidP="003A7FCD">
            <w:pPr>
              <w:pStyle w:val="NoSpacing"/>
              <w:spacing w:line="480" w:lineRule="auto"/>
              <w:jc w:val="center"/>
            </w:pPr>
            <w:r w:rsidRPr="00C718B4">
              <w:t>0.25</w:t>
            </w:r>
          </w:p>
        </w:tc>
      </w:tr>
      <w:tr w:rsidR="00C718B4" w:rsidRPr="00C718B4" w14:paraId="2F4C1156" w14:textId="77777777" w:rsidTr="003A7FCD">
        <w:trPr>
          <w:trHeight w:val="300"/>
          <w:jc w:val="center"/>
        </w:trPr>
        <w:tc>
          <w:tcPr>
            <w:tcW w:w="2569" w:type="dxa"/>
            <w:tcBorders>
              <w:top w:val="single" w:sz="4" w:space="0" w:color="auto"/>
            </w:tcBorders>
            <w:shd w:val="clear" w:color="auto" w:fill="auto"/>
            <w:noWrap/>
            <w:vAlign w:val="center"/>
          </w:tcPr>
          <w:p w14:paraId="37CA5AB4" w14:textId="77777777" w:rsidR="00A15CFF" w:rsidRPr="00C718B4" w:rsidRDefault="00A15CFF" w:rsidP="003A7FCD">
            <w:pPr>
              <w:pStyle w:val="NoSpacing"/>
              <w:spacing w:line="480" w:lineRule="auto"/>
              <w:rPr>
                <w:i/>
                <w:sz w:val="20"/>
              </w:rPr>
            </w:pPr>
            <w:r w:rsidRPr="00C718B4">
              <w:rPr>
                <w:i/>
                <w:sz w:val="18"/>
              </w:rPr>
              <w:t>*DF = Degrees of freedom</w:t>
            </w:r>
          </w:p>
        </w:tc>
        <w:tc>
          <w:tcPr>
            <w:tcW w:w="456" w:type="dxa"/>
            <w:tcBorders>
              <w:top w:val="single" w:sz="4" w:space="0" w:color="auto"/>
            </w:tcBorders>
            <w:vAlign w:val="center"/>
          </w:tcPr>
          <w:p w14:paraId="690677E4" w14:textId="77777777" w:rsidR="00A15CFF" w:rsidRPr="00C718B4" w:rsidRDefault="00A15CFF" w:rsidP="003A7FCD">
            <w:pPr>
              <w:pStyle w:val="NoSpacing"/>
              <w:spacing w:line="480" w:lineRule="auto"/>
              <w:jc w:val="center"/>
            </w:pPr>
          </w:p>
        </w:tc>
        <w:tc>
          <w:tcPr>
            <w:tcW w:w="1910" w:type="dxa"/>
            <w:tcBorders>
              <w:top w:val="single" w:sz="4" w:space="0" w:color="auto"/>
            </w:tcBorders>
            <w:shd w:val="clear" w:color="auto" w:fill="auto"/>
            <w:noWrap/>
            <w:vAlign w:val="center"/>
          </w:tcPr>
          <w:p w14:paraId="38325120" w14:textId="77777777" w:rsidR="00A15CFF" w:rsidRPr="00C718B4" w:rsidRDefault="00A15CFF" w:rsidP="003A7FCD">
            <w:pPr>
              <w:pStyle w:val="NoSpacing"/>
              <w:spacing w:line="480" w:lineRule="auto"/>
              <w:jc w:val="center"/>
            </w:pPr>
          </w:p>
        </w:tc>
        <w:tc>
          <w:tcPr>
            <w:tcW w:w="990" w:type="dxa"/>
            <w:tcBorders>
              <w:top w:val="single" w:sz="4" w:space="0" w:color="auto"/>
            </w:tcBorders>
            <w:shd w:val="clear" w:color="auto" w:fill="auto"/>
            <w:noWrap/>
            <w:vAlign w:val="center"/>
          </w:tcPr>
          <w:p w14:paraId="7D5F16A8" w14:textId="77777777" w:rsidR="00A15CFF" w:rsidRPr="00C718B4" w:rsidRDefault="00A15CFF" w:rsidP="003A7FCD">
            <w:pPr>
              <w:pStyle w:val="NoSpacing"/>
              <w:spacing w:line="480" w:lineRule="auto"/>
              <w:jc w:val="center"/>
            </w:pPr>
          </w:p>
        </w:tc>
        <w:tc>
          <w:tcPr>
            <w:tcW w:w="1965" w:type="dxa"/>
            <w:tcBorders>
              <w:top w:val="single" w:sz="4" w:space="0" w:color="auto"/>
            </w:tcBorders>
            <w:shd w:val="clear" w:color="auto" w:fill="auto"/>
            <w:noWrap/>
            <w:vAlign w:val="center"/>
          </w:tcPr>
          <w:p w14:paraId="43F529A9" w14:textId="77777777" w:rsidR="00A15CFF" w:rsidRPr="00C718B4" w:rsidRDefault="00A15CFF" w:rsidP="003A7FCD">
            <w:pPr>
              <w:pStyle w:val="NoSpacing"/>
              <w:spacing w:line="480" w:lineRule="auto"/>
              <w:jc w:val="center"/>
            </w:pPr>
          </w:p>
        </w:tc>
      </w:tr>
    </w:tbl>
    <w:p w14:paraId="1441DB06" w14:textId="77777777" w:rsidR="00A15CFF" w:rsidRPr="00C718B4" w:rsidRDefault="00A15CFF" w:rsidP="00A15CFF">
      <w:pPr>
        <w:pStyle w:val="CaptionSpecAPA"/>
        <w:spacing w:line="480" w:lineRule="auto"/>
        <w:rPr>
          <w:color w:val="auto"/>
        </w:rPr>
      </w:pPr>
    </w:p>
    <w:p w14:paraId="7B5AD5D2" w14:textId="77777777" w:rsidR="008C4354" w:rsidRPr="00C718B4" w:rsidRDefault="008C4354" w:rsidP="008C4354">
      <w:pPr>
        <w:pStyle w:val="CaptionSpecAPA"/>
        <w:spacing w:line="480" w:lineRule="auto"/>
        <w:rPr>
          <w:color w:val="auto"/>
        </w:rPr>
      </w:pPr>
      <w:r w:rsidRPr="00C718B4">
        <w:rPr>
          <w:color w:val="auto"/>
        </w:rPr>
        <w:lastRenderedPageBreak/>
        <w:t>Table S3. Summary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C718B4" w:rsidRPr="00C718B4"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C718B4" w:rsidRPr="00C718B4"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77777777" w:rsidR="008C4354" w:rsidRPr="00C718B4" w:rsidRDefault="008C4354" w:rsidP="00DD6FE0">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71E1351D" w14:textId="77777777" w:rsidR="008C4354" w:rsidRPr="00C718B4" w:rsidRDefault="008C4354" w:rsidP="00DD6FE0">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DD6FE0">
        <w:trPr>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06F2BAF1" w14:textId="77777777" w:rsidR="008C4354" w:rsidRPr="00C718B4" w:rsidRDefault="008C4354" w:rsidP="00DD6FE0">
            <w:pPr>
              <w:pStyle w:val="NoSpacing"/>
              <w:spacing w:line="480" w:lineRule="auto"/>
              <w:jc w:val="center"/>
            </w:pPr>
            <w:r w:rsidRPr="00C718B4">
              <w:t>0.08</w:t>
            </w:r>
          </w:p>
        </w:tc>
        <w:tc>
          <w:tcPr>
            <w:tcW w:w="1965" w:type="dxa"/>
            <w:shd w:val="clear" w:color="auto" w:fill="auto"/>
            <w:noWrap/>
            <w:vAlign w:val="center"/>
          </w:tcPr>
          <w:p w14:paraId="28FA6474" w14:textId="77777777" w:rsidR="008C4354" w:rsidRPr="00C718B4" w:rsidRDefault="008C4354" w:rsidP="00DD6FE0">
            <w:pPr>
              <w:pStyle w:val="NoSpacing"/>
              <w:spacing w:line="480" w:lineRule="auto"/>
              <w:jc w:val="center"/>
            </w:pPr>
            <w:r w:rsidRPr="00C718B4">
              <w:t>0.78</w:t>
            </w:r>
          </w:p>
        </w:tc>
      </w:tr>
      <w:tr w:rsidR="00C718B4" w:rsidRPr="00C718B4" w14:paraId="0C401F4E" w14:textId="77777777" w:rsidTr="00DD6FE0">
        <w:trPr>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7777777" w:rsidR="008C4354" w:rsidRPr="00C718B4" w:rsidRDefault="008C4354" w:rsidP="00DD6FE0">
            <w:pPr>
              <w:pStyle w:val="NoSpacing"/>
              <w:spacing w:line="480" w:lineRule="auto"/>
              <w:jc w:val="center"/>
            </w:pPr>
            <w:r w:rsidRPr="00C718B4">
              <w:t>16.07</w:t>
            </w:r>
          </w:p>
        </w:tc>
        <w:tc>
          <w:tcPr>
            <w:tcW w:w="990" w:type="dxa"/>
            <w:shd w:val="clear" w:color="auto" w:fill="auto"/>
            <w:noWrap/>
            <w:vAlign w:val="center"/>
          </w:tcPr>
          <w:p w14:paraId="233BBDDC" w14:textId="77777777" w:rsidR="008C4354" w:rsidRPr="00C718B4" w:rsidRDefault="008C4354" w:rsidP="00DD6FE0">
            <w:pPr>
              <w:pStyle w:val="NoSpacing"/>
              <w:spacing w:line="480" w:lineRule="auto"/>
              <w:jc w:val="center"/>
            </w:pPr>
            <w:r w:rsidRPr="00C718B4">
              <w:t>0.14</w:t>
            </w:r>
          </w:p>
        </w:tc>
        <w:tc>
          <w:tcPr>
            <w:tcW w:w="1965" w:type="dxa"/>
            <w:shd w:val="clear" w:color="auto" w:fill="auto"/>
            <w:noWrap/>
            <w:vAlign w:val="center"/>
          </w:tcPr>
          <w:p w14:paraId="45EF669B" w14:textId="77777777" w:rsidR="008C4354" w:rsidRPr="00C718B4" w:rsidRDefault="008C4354" w:rsidP="00DD6FE0">
            <w:pPr>
              <w:pStyle w:val="NoSpacing"/>
              <w:spacing w:line="480" w:lineRule="auto"/>
              <w:jc w:val="center"/>
            </w:pPr>
            <w:r w:rsidRPr="00C718B4">
              <w:t>0.71</w:t>
            </w:r>
          </w:p>
        </w:tc>
      </w:tr>
      <w:tr w:rsidR="00C718B4" w:rsidRPr="00C718B4"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77777777" w:rsidR="008C4354" w:rsidRPr="00C718B4" w:rsidRDefault="008C4354" w:rsidP="00DD6FE0">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5A4D81B3" w14:textId="77777777" w:rsidR="008C4354" w:rsidRPr="00C718B4" w:rsidRDefault="008C4354" w:rsidP="00DD6FE0">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6A758BBD" w14:textId="77777777" w:rsidR="008C4354" w:rsidRPr="00C718B4" w:rsidRDefault="008C4354" w:rsidP="00DD6FE0">
            <w:pPr>
              <w:pStyle w:val="NoSpacing"/>
              <w:spacing w:line="480" w:lineRule="auto"/>
              <w:jc w:val="center"/>
            </w:pPr>
            <w:r w:rsidRPr="00C718B4">
              <w:t>0.47</w:t>
            </w:r>
          </w:p>
        </w:tc>
      </w:tr>
      <w:tr w:rsidR="008C4354" w:rsidRPr="00C718B4"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28429723" w14:textId="77777777" w:rsidR="00EC58E2" w:rsidRPr="00C718B4" w:rsidRDefault="00EC58E2" w:rsidP="00EC58E2">
      <w:pPr>
        <w:pStyle w:val="CaptionSpecAPA"/>
        <w:keepNext/>
        <w:spacing w:line="480" w:lineRule="auto"/>
        <w:rPr>
          <w:color w:val="auto"/>
        </w:rPr>
      </w:pPr>
      <w:r w:rsidRPr="00C718B4">
        <w:rPr>
          <w:b/>
          <w:bCs/>
          <w:color w:val="auto"/>
        </w:rPr>
        <w:t>Table S4.</w:t>
      </w:r>
      <w:r w:rsidRPr="00C718B4">
        <w:rPr>
          <w:color w:val="auto"/>
        </w:rPr>
        <w:t xml:space="preserve"> Summary of 3-parameter logistic curve fits for above-ground growth-analysis and rooting depth analysis</w:t>
      </w:r>
    </w:p>
    <w:tbl>
      <w:tblPr>
        <w:tblW w:w="0" w:type="auto"/>
        <w:jc w:val="center"/>
        <w:tblLook w:val="04A0" w:firstRow="1" w:lastRow="0" w:firstColumn="1" w:lastColumn="0" w:noHBand="0" w:noVBand="1"/>
      </w:tblPr>
      <w:tblGrid>
        <w:gridCol w:w="1003"/>
        <w:gridCol w:w="1110"/>
        <w:gridCol w:w="2040"/>
        <w:gridCol w:w="2160"/>
        <w:gridCol w:w="2584"/>
      </w:tblGrid>
      <w:tr w:rsidR="00C718B4" w:rsidRPr="00C718B4" w14:paraId="1646E90E"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hideMark/>
          </w:tcPr>
          <w:p w14:paraId="1DACEFE3" w14:textId="77777777" w:rsidR="00EC58E2" w:rsidRPr="00C718B4" w:rsidRDefault="00EC58E2" w:rsidP="003A7FCD">
            <w:pPr>
              <w:pStyle w:val="NoSpacing"/>
              <w:keepNext/>
              <w:keepLines/>
              <w:jc w:val="center"/>
              <w:rPr>
                <w:b/>
              </w:rPr>
            </w:pPr>
            <w:r w:rsidRPr="00C718B4">
              <w:rPr>
                <w:b/>
              </w:rPr>
              <w:t>Year</w:t>
            </w:r>
          </w:p>
        </w:tc>
        <w:tc>
          <w:tcPr>
            <w:tcW w:w="1110" w:type="dxa"/>
            <w:tcBorders>
              <w:top w:val="single" w:sz="4" w:space="0" w:color="auto"/>
              <w:bottom w:val="single" w:sz="4" w:space="0" w:color="auto"/>
            </w:tcBorders>
            <w:shd w:val="clear" w:color="auto" w:fill="auto"/>
            <w:noWrap/>
            <w:vAlign w:val="center"/>
            <w:hideMark/>
          </w:tcPr>
          <w:p w14:paraId="0E7B8699" w14:textId="77777777" w:rsidR="00EC58E2" w:rsidRPr="00C718B4" w:rsidRDefault="00EC58E2" w:rsidP="003A7FCD">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33E758B9" w14:textId="77777777" w:rsidR="00EC58E2" w:rsidRPr="00C718B4" w:rsidRDefault="00EC58E2" w:rsidP="003A7FCD">
            <w:pPr>
              <w:pStyle w:val="NoSpacing"/>
              <w:keepNext/>
              <w:keepLines/>
              <w:jc w:val="center"/>
              <w:rPr>
                <w:b/>
              </w:rPr>
            </w:pPr>
            <w:r w:rsidRPr="00C718B4">
              <w:rPr>
                <w:b/>
              </w:rPr>
              <w:t>Asym</w:t>
            </w:r>
          </w:p>
        </w:tc>
        <w:tc>
          <w:tcPr>
            <w:tcW w:w="2160" w:type="dxa"/>
            <w:tcBorders>
              <w:top w:val="single" w:sz="4" w:space="0" w:color="auto"/>
              <w:bottom w:val="single" w:sz="4" w:space="0" w:color="auto"/>
            </w:tcBorders>
            <w:shd w:val="clear" w:color="auto" w:fill="auto"/>
            <w:noWrap/>
            <w:vAlign w:val="center"/>
            <w:hideMark/>
          </w:tcPr>
          <w:p w14:paraId="4D439370" w14:textId="77777777" w:rsidR="00EC58E2" w:rsidRPr="00C718B4" w:rsidRDefault="00EC58E2" w:rsidP="003A7FCD">
            <w:pPr>
              <w:pStyle w:val="NoSpacing"/>
              <w:keepNext/>
              <w:keepLines/>
              <w:jc w:val="center"/>
              <w:rPr>
                <w:b/>
              </w:rPr>
            </w:pPr>
            <w:r w:rsidRPr="00C718B4">
              <w:rPr>
                <w:b/>
              </w:rPr>
              <w:t>xmid</w:t>
            </w:r>
          </w:p>
        </w:tc>
        <w:tc>
          <w:tcPr>
            <w:tcW w:w="2584" w:type="dxa"/>
            <w:tcBorders>
              <w:top w:val="single" w:sz="4" w:space="0" w:color="auto"/>
              <w:bottom w:val="single" w:sz="4" w:space="0" w:color="auto"/>
            </w:tcBorders>
            <w:shd w:val="clear" w:color="auto" w:fill="auto"/>
            <w:noWrap/>
            <w:vAlign w:val="center"/>
            <w:hideMark/>
          </w:tcPr>
          <w:p w14:paraId="347C0E8C" w14:textId="77777777" w:rsidR="00EC58E2" w:rsidRPr="00C718B4" w:rsidRDefault="00EC58E2" w:rsidP="003A7FCD">
            <w:pPr>
              <w:pStyle w:val="NoSpacing"/>
              <w:keepNext/>
              <w:keepLines/>
              <w:jc w:val="center"/>
              <w:rPr>
                <w:b/>
              </w:rPr>
            </w:pPr>
            <w:r w:rsidRPr="00C718B4">
              <w:rPr>
                <w:b/>
              </w:rPr>
              <w:t>scal</w:t>
            </w:r>
          </w:p>
        </w:tc>
      </w:tr>
      <w:tr w:rsidR="00C718B4" w:rsidRPr="00C718B4" w14:paraId="76A7E053" w14:textId="77777777" w:rsidTr="003A7FCD">
        <w:trPr>
          <w:trHeight w:val="300"/>
          <w:jc w:val="center"/>
        </w:trPr>
        <w:tc>
          <w:tcPr>
            <w:tcW w:w="1003" w:type="dxa"/>
            <w:tcBorders>
              <w:top w:val="single" w:sz="4" w:space="0" w:color="auto"/>
              <w:bottom w:val="single" w:sz="4" w:space="0" w:color="auto"/>
            </w:tcBorders>
            <w:shd w:val="clear" w:color="auto" w:fill="auto"/>
            <w:noWrap/>
            <w:vAlign w:val="center"/>
          </w:tcPr>
          <w:p w14:paraId="3967698C" w14:textId="77777777" w:rsidR="00EC58E2" w:rsidRPr="00C718B4" w:rsidRDefault="00EC58E2" w:rsidP="003A7FCD">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4F48E0D2" w14:textId="77777777" w:rsidR="00EC58E2" w:rsidRPr="00C718B4" w:rsidRDefault="00EC58E2" w:rsidP="003A7FCD">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39E5C4A3" w14:textId="77777777" w:rsidR="00EC58E2" w:rsidRPr="00C718B4" w:rsidRDefault="00EC58E2" w:rsidP="003A7FCD">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3EB56DB8" w14:textId="77777777" w:rsidR="00EC58E2" w:rsidRPr="00C718B4" w:rsidRDefault="00EC58E2" w:rsidP="003A7FCD">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13EF0C7" w14:textId="77777777" w:rsidR="00EC58E2" w:rsidRPr="00C718B4" w:rsidRDefault="00EC58E2" w:rsidP="003A7FCD">
            <w:pPr>
              <w:pStyle w:val="NoSpacing"/>
              <w:keepLines/>
              <w:jc w:val="center"/>
              <w:rPr>
                <w:i/>
              </w:rPr>
            </w:pPr>
          </w:p>
        </w:tc>
      </w:tr>
      <w:tr w:rsidR="00C718B4" w:rsidRPr="00C718B4" w14:paraId="73EAA798" w14:textId="77777777" w:rsidTr="003A7FCD">
        <w:trPr>
          <w:trHeight w:val="300"/>
          <w:jc w:val="center"/>
        </w:trPr>
        <w:tc>
          <w:tcPr>
            <w:tcW w:w="8897" w:type="dxa"/>
            <w:gridSpan w:val="5"/>
            <w:tcBorders>
              <w:top w:val="single" w:sz="4" w:space="0" w:color="auto"/>
              <w:bottom w:val="single" w:sz="4" w:space="0" w:color="auto"/>
            </w:tcBorders>
            <w:shd w:val="clear" w:color="auto" w:fill="F2F2F2" w:themeFill="background1" w:themeFillShade="F2"/>
            <w:noWrap/>
            <w:vAlign w:val="center"/>
          </w:tcPr>
          <w:p w14:paraId="2155CEC9" w14:textId="77777777" w:rsidR="00EC58E2" w:rsidRPr="00C718B4" w:rsidRDefault="00EC58E2" w:rsidP="003A7FCD">
            <w:pPr>
              <w:pStyle w:val="NoSpacing"/>
              <w:keepLines/>
              <w:rPr>
                <w:i/>
              </w:rPr>
            </w:pPr>
            <w:r w:rsidRPr="00C718B4">
              <w:rPr>
                <w:i/>
              </w:rPr>
              <w:t>Above-ground growth analysis</w:t>
            </w:r>
          </w:p>
        </w:tc>
      </w:tr>
      <w:tr w:rsidR="00C718B4" w:rsidRPr="00C718B4" w14:paraId="2CE85989" w14:textId="77777777" w:rsidTr="003A7FCD">
        <w:trPr>
          <w:trHeight w:val="300"/>
          <w:jc w:val="center"/>
        </w:trPr>
        <w:tc>
          <w:tcPr>
            <w:tcW w:w="1003" w:type="dxa"/>
            <w:vMerge w:val="restart"/>
            <w:tcBorders>
              <w:top w:val="single" w:sz="4" w:space="0" w:color="auto"/>
            </w:tcBorders>
            <w:shd w:val="clear" w:color="auto" w:fill="auto"/>
            <w:noWrap/>
            <w:vAlign w:val="center"/>
            <w:hideMark/>
          </w:tcPr>
          <w:p w14:paraId="0C2C635D" w14:textId="77777777" w:rsidR="00EC58E2" w:rsidRPr="00C718B4" w:rsidRDefault="00EC58E2" w:rsidP="003A7FCD">
            <w:pPr>
              <w:pStyle w:val="NoSpacing"/>
              <w:keepLines/>
              <w:jc w:val="center"/>
            </w:pPr>
            <w:r w:rsidRPr="00C718B4">
              <w:t>2013</w:t>
            </w:r>
          </w:p>
        </w:tc>
        <w:tc>
          <w:tcPr>
            <w:tcW w:w="1110" w:type="dxa"/>
            <w:tcBorders>
              <w:top w:val="single" w:sz="4" w:space="0" w:color="auto"/>
            </w:tcBorders>
            <w:shd w:val="clear" w:color="auto" w:fill="auto"/>
            <w:noWrap/>
            <w:vAlign w:val="center"/>
            <w:hideMark/>
          </w:tcPr>
          <w:p w14:paraId="1DECA50E" w14:textId="77777777" w:rsidR="00EC58E2" w:rsidRPr="00C718B4" w:rsidRDefault="00EC58E2" w:rsidP="003A7FCD">
            <w:pPr>
              <w:pStyle w:val="NoSpacing"/>
              <w:keepLines/>
              <w:jc w:val="center"/>
            </w:pPr>
            <w:r w:rsidRPr="00C718B4">
              <w:t>Simple</w:t>
            </w:r>
          </w:p>
        </w:tc>
        <w:tc>
          <w:tcPr>
            <w:tcW w:w="2040" w:type="dxa"/>
            <w:tcBorders>
              <w:top w:val="single" w:sz="4" w:space="0" w:color="auto"/>
            </w:tcBorders>
            <w:shd w:val="clear" w:color="auto" w:fill="auto"/>
            <w:noWrap/>
            <w:vAlign w:val="center"/>
            <w:hideMark/>
          </w:tcPr>
          <w:p w14:paraId="1A84BB64" w14:textId="77777777" w:rsidR="00EC58E2" w:rsidRPr="00C718B4" w:rsidRDefault="00EC58E2" w:rsidP="003A7FCD">
            <w:pPr>
              <w:pStyle w:val="NoSpacing"/>
              <w:keepLines/>
              <w:jc w:val="center"/>
            </w:pPr>
            <w:r w:rsidRPr="00C718B4">
              <w:t>201 (CI:197-205)</w:t>
            </w:r>
          </w:p>
        </w:tc>
        <w:tc>
          <w:tcPr>
            <w:tcW w:w="2160" w:type="dxa"/>
            <w:tcBorders>
              <w:top w:val="single" w:sz="4" w:space="0" w:color="auto"/>
            </w:tcBorders>
            <w:shd w:val="clear" w:color="auto" w:fill="auto"/>
            <w:noWrap/>
            <w:vAlign w:val="center"/>
            <w:hideMark/>
          </w:tcPr>
          <w:p w14:paraId="7115B2BB" w14:textId="77777777" w:rsidR="00EC58E2" w:rsidRPr="00C718B4" w:rsidRDefault="00EC58E2" w:rsidP="003A7FCD">
            <w:pPr>
              <w:pStyle w:val="NoSpacing"/>
              <w:keepLines/>
              <w:jc w:val="center"/>
            </w:pPr>
            <w:r w:rsidRPr="00C718B4">
              <w:t>210 (CI:209-211)</w:t>
            </w:r>
          </w:p>
        </w:tc>
        <w:tc>
          <w:tcPr>
            <w:tcW w:w="2584" w:type="dxa"/>
            <w:tcBorders>
              <w:top w:val="single" w:sz="4" w:space="0" w:color="auto"/>
            </w:tcBorders>
            <w:shd w:val="clear" w:color="auto" w:fill="auto"/>
            <w:noWrap/>
            <w:vAlign w:val="center"/>
            <w:hideMark/>
          </w:tcPr>
          <w:p w14:paraId="6876B41B" w14:textId="77777777" w:rsidR="00EC58E2" w:rsidRPr="00C718B4" w:rsidRDefault="00EC58E2" w:rsidP="003A7FCD">
            <w:pPr>
              <w:pStyle w:val="NoSpacing"/>
              <w:keepLines/>
              <w:jc w:val="center"/>
            </w:pPr>
            <w:r w:rsidRPr="00C718B4">
              <w:t>10.9 (CI:9.9-11.9)</w:t>
            </w:r>
          </w:p>
        </w:tc>
      </w:tr>
      <w:tr w:rsidR="00C718B4" w:rsidRPr="00C718B4" w14:paraId="42C63A34" w14:textId="77777777" w:rsidTr="003A7FCD">
        <w:trPr>
          <w:trHeight w:val="300"/>
          <w:jc w:val="center"/>
        </w:trPr>
        <w:tc>
          <w:tcPr>
            <w:tcW w:w="1003" w:type="dxa"/>
            <w:vMerge/>
            <w:shd w:val="clear" w:color="auto" w:fill="auto"/>
            <w:noWrap/>
            <w:vAlign w:val="center"/>
            <w:hideMark/>
          </w:tcPr>
          <w:p w14:paraId="68BF9B8F" w14:textId="77777777" w:rsidR="00EC58E2" w:rsidRPr="00C718B4" w:rsidRDefault="00EC58E2" w:rsidP="003A7FCD">
            <w:pPr>
              <w:pStyle w:val="NoSpacing"/>
              <w:keepLines/>
              <w:jc w:val="center"/>
            </w:pPr>
          </w:p>
        </w:tc>
        <w:tc>
          <w:tcPr>
            <w:tcW w:w="1110" w:type="dxa"/>
            <w:shd w:val="clear" w:color="auto" w:fill="auto"/>
            <w:noWrap/>
            <w:vAlign w:val="center"/>
            <w:hideMark/>
          </w:tcPr>
          <w:p w14:paraId="19BF9F0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744C6D4" w14:textId="77777777" w:rsidR="00EC58E2" w:rsidRPr="00C718B4" w:rsidRDefault="00EC58E2" w:rsidP="003A7FCD">
            <w:pPr>
              <w:pStyle w:val="NoSpacing"/>
              <w:keepLines/>
              <w:jc w:val="center"/>
            </w:pPr>
            <w:r w:rsidRPr="00C718B4">
              <w:t>253 (CI:244-264)</w:t>
            </w:r>
          </w:p>
        </w:tc>
        <w:tc>
          <w:tcPr>
            <w:tcW w:w="2160" w:type="dxa"/>
            <w:shd w:val="clear" w:color="auto" w:fill="auto"/>
            <w:noWrap/>
            <w:vAlign w:val="center"/>
            <w:hideMark/>
          </w:tcPr>
          <w:p w14:paraId="548C9373" w14:textId="77777777" w:rsidR="00EC58E2" w:rsidRPr="00C718B4" w:rsidRDefault="00EC58E2" w:rsidP="003A7FCD">
            <w:pPr>
              <w:pStyle w:val="NoSpacing"/>
              <w:keepLines/>
              <w:jc w:val="center"/>
            </w:pPr>
            <w:r w:rsidRPr="00C718B4">
              <w:t>207 (CI:205-210)</w:t>
            </w:r>
          </w:p>
        </w:tc>
        <w:tc>
          <w:tcPr>
            <w:tcW w:w="2584" w:type="dxa"/>
            <w:shd w:val="clear" w:color="auto" w:fill="auto"/>
            <w:noWrap/>
            <w:vAlign w:val="center"/>
            <w:hideMark/>
          </w:tcPr>
          <w:p w14:paraId="300173DA" w14:textId="77777777" w:rsidR="00EC58E2" w:rsidRPr="00C718B4" w:rsidRDefault="00EC58E2" w:rsidP="003A7FCD">
            <w:pPr>
              <w:pStyle w:val="NoSpacing"/>
              <w:keepLines/>
              <w:jc w:val="center"/>
            </w:pPr>
            <w:r w:rsidRPr="00C718B4">
              <w:t>13.3 (CI:11.5-15.3)</w:t>
            </w:r>
          </w:p>
        </w:tc>
      </w:tr>
      <w:tr w:rsidR="00C718B4" w:rsidRPr="00C718B4" w14:paraId="0E5A205E" w14:textId="77777777" w:rsidTr="003A7FCD">
        <w:trPr>
          <w:trHeight w:val="80"/>
          <w:jc w:val="center"/>
        </w:trPr>
        <w:tc>
          <w:tcPr>
            <w:tcW w:w="1003" w:type="dxa"/>
            <w:shd w:val="clear" w:color="auto" w:fill="auto"/>
            <w:noWrap/>
            <w:vAlign w:val="center"/>
          </w:tcPr>
          <w:p w14:paraId="49B3A5B8" w14:textId="77777777" w:rsidR="00EC58E2" w:rsidRPr="00C718B4" w:rsidRDefault="00EC58E2" w:rsidP="003A7FCD">
            <w:pPr>
              <w:pStyle w:val="NoSpacing"/>
              <w:keepLines/>
              <w:jc w:val="center"/>
            </w:pPr>
          </w:p>
        </w:tc>
        <w:tc>
          <w:tcPr>
            <w:tcW w:w="1110" w:type="dxa"/>
            <w:shd w:val="clear" w:color="auto" w:fill="auto"/>
            <w:noWrap/>
            <w:vAlign w:val="center"/>
          </w:tcPr>
          <w:p w14:paraId="0BE972F7" w14:textId="77777777" w:rsidR="00EC58E2" w:rsidRPr="00C718B4" w:rsidRDefault="00EC58E2" w:rsidP="003A7FCD">
            <w:pPr>
              <w:pStyle w:val="NoSpacing"/>
              <w:keepLines/>
              <w:jc w:val="center"/>
            </w:pPr>
          </w:p>
        </w:tc>
        <w:tc>
          <w:tcPr>
            <w:tcW w:w="2040" w:type="dxa"/>
            <w:shd w:val="clear" w:color="auto" w:fill="auto"/>
            <w:noWrap/>
            <w:vAlign w:val="center"/>
          </w:tcPr>
          <w:p w14:paraId="15EC2F85" w14:textId="77777777" w:rsidR="00EC58E2" w:rsidRPr="00C718B4" w:rsidRDefault="00EC58E2" w:rsidP="003A7FCD">
            <w:pPr>
              <w:pStyle w:val="NoSpacing"/>
              <w:keepLines/>
              <w:jc w:val="center"/>
            </w:pPr>
          </w:p>
        </w:tc>
        <w:tc>
          <w:tcPr>
            <w:tcW w:w="2160" w:type="dxa"/>
            <w:shd w:val="clear" w:color="auto" w:fill="auto"/>
            <w:noWrap/>
            <w:vAlign w:val="center"/>
          </w:tcPr>
          <w:p w14:paraId="20E7C73A" w14:textId="77777777" w:rsidR="00EC58E2" w:rsidRPr="00C718B4" w:rsidRDefault="00EC58E2" w:rsidP="003A7FCD">
            <w:pPr>
              <w:pStyle w:val="NoSpacing"/>
              <w:keepLines/>
              <w:jc w:val="center"/>
            </w:pPr>
          </w:p>
        </w:tc>
        <w:tc>
          <w:tcPr>
            <w:tcW w:w="2584" w:type="dxa"/>
            <w:shd w:val="clear" w:color="auto" w:fill="auto"/>
            <w:noWrap/>
            <w:vAlign w:val="center"/>
          </w:tcPr>
          <w:p w14:paraId="76D2C19A" w14:textId="77777777" w:rsidR="00EC58E2" w:rsidRPr="00C718B4" w:rsidRDefault="00EC58E2" w:rsidP="003A7FCD">
            <w:pPr>
              <w:pStyle w:val="NoSpacing"/>
              <w:keepLines/>
              <w:jc w:val="center"/>
            </w:pPr>
          </w:p>
        </w:tc>
      </w:tr>
      <w:tr w:rsidR="00C718B4" w:rsidRPr="00C718B4" w14:paraId="418CD544" w14:textId="77777777" w:rsidTr="003A7FCD">
        <w:trPr>
          <w:trHeight w:val="300"/>
          <w:jc w:val="center"/>
        </w:trPr>
        <w:tc>
          <w:tcPr>
            <w:tcW w:w="1003" w:type="dxa"/>
            <w:vMerge w:val="restart"/>
            <w:shd w:val="clear" w:color="auto" w:fill="auto"/>
            <w:noWrap/>
            <w:vAlign w:val="center"/>
            <w:hideMark/>
          </w:tcPr>
          <w:p w14:paraId="32986D86" w14:textId="77777777" w:rsidR="00EC58E2" w:rsidRPr="00C718B4" w:rsidRDefault="00EC58E2" w:rsidP="003A7FCD">
            <w:pPr>
              <w:pStyle w:val="NoSpacing"/>
              <w:keepLines/>
              <w:jc w:val="center"/>
            </w:pPr>
            <w:r w:rsidRPr="00C718B4">
              <w:t>2014</w:t>
            </w:r>
          </w:p>
        </w:tc>
        <w:tc>
          <w:tcPr>
            <w:tcW w:w="1110" w:type="dxa"/>
            <w:shd w:val="clear" w:color="auto" w:fill="auto"/>
            <w:noWrap/>
            <w:vAlign w:val="center"/>
            <w:hideMark/>
          </w:tcPr>
          <w:p w14:paraId="1CAE6A13"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6A281DD0" w14:textId="77777777" w:rsidR="00EC58E2" w:rsidRPr="00C718B4" w:rsidRDefault="00EC58E2" w:rsidP="003A7FCD">
            <w:pPr>
              <w:pStyle w:val="NoSpacing"/>
              <w:keepLines/>
              <w:jc w:val="center"/>
            </w:pPr>
            <w:r w:rsidRPr="00C718B4">
              <w:t>326 (CI:316-336)</w:t>
            </w:r>
          </w:p>
        </w:tc>
        <w:tc>
          <w:tcPr>
            <w:tcW w:w="2160" w:type="dxa"/>
            <w:shd w:val="clear" w:color="auto" w:fill="auto"/>
            <w:noWrap/>
            <w:vAlign w:val="center"/>
            <w:hideMark/>
          </w:tcPr>
          <w:p w14:paraId="200C9645" w14:textId="77777777" w:rsidR="00EC58E2" w:rsidRPr="00C718B4" w:rsidRDefault="00EC58E2" w:rsidP="003A7FCD">
            <w:pPr>
              <w:pStyle w:val="NoSpacing"/>
              <w:keepLines/>
              <w:jc w:val="center"/>
            </w:pPr>
            <w:r w:rsidRPr="00C718B4">
              <w:t>204 (CI:203-206)</w:t>
            </w:r>
          </w:p>
        </w:tc>
        <w:tc>
          <w:tcPr>
            <w:tcW w:w="2584" w:type="dxa"/>
            <w:shd w:val="clear" w:color="auto" w:fill="auto"/>
            <w:noWrap/>
            <w:vAlign w:val="center"/>
            <w:hideMark/>
          </w:tcPr>
          <w:p w14:paraId="1DEDA983" w14:textId="77777777" w:rsidR="00EC58E2" w:rsidRPr="00C718B4" w:rsidRDefault="00EC58E2" w:rsidP="003A7FCD">
            <w:pPr>
              <w:pStyle w:val="NoSpacing"/>
              <w:keepLines/>
              <w:jc w:val="center"/>
            </w:pPr>
            <w:r w:rsidRPr="00C718B4">
              <w:t>16.3 (CI:15-17.6)</w:t>
            </w:r>
          </w:p>
        </w:tc>
      </w:tr>
      <w:tr w:rsidR="00C718B4" w:rsidRPr="00C718B4" w14:paraId="27007BFA" w14:textId="77777777" w:rsidTr="003A7FCD">
        <w:trPr>
          <w:trHeight w:val="300"/>
          <w:jc w:val="center"/>
        </w:trPr>
        <w:tc>
          <w:tcPr>
            <w:tcW w:w="1003" w:type="dxa"/>
            <w:vMerge/>
            <w:shd w:val="clear" w:color="auto" w:fill="auto"/>
            <w:noWrap/>
            <w:vAlign w:val="center"/>
            <w:hideMark/>
          </w:tcPr>
          <w:p w14:paraId="52DE60E7" w14:textId="77777777" w:rsidR="00EC58E2" w:rsidRPr="00C718B4" w:rsidRDefault="00EC58E2" w:rsidP="003A7FCD">
            <w:pPr>
              <w:pStyle w:val="NoSpacing"/>
              <w:keepLines/>
              <w:jc w:val="center"/>
            </w:pPr>
          </w:p>
        </w:tc>
        <w:tc>
          <w:tcPr>
            <w:tcW w:w="1110" w:type="dxa"/>
            <w:shd w:val="clear" w:color="auto" w:fill="auto"/>
            <w:noWrap/>
            <w:vAlign w:val="center"/>
            <w:hideMark/>
          </w:tcPr>
          <w:p w14:paraId="38385788"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482DF89" w14:textId="77777777" w:rsidR="00EC58E2" w:rsidRPr="00C718B4" w:rsidRDefault="00EC58E2" w:rsidP="003A7FCD">
            <w:pPr>
              <w:pStyle w:val="NoSpacing"/>
              <w:keepLines/>
              <w:jc w:val="center"/>
            </w:pPr>
            <w:r w:rsidRPr="00C718B4">
              <w:t>351 (CI:341-363)</w:t>
            </w:r>
          </w:p>
        </w:tc>
        <w:tc>
          <w:tcPr>
            <w:tcW w:w="2160" w:type="dxa"/>
            <w:shd w:val="clear" w:color="auto" w:fill="auto"/>
            <w:noWrap/>
            <w:vAlign w:val="center"/>
            <w:hideMark/>
          </w:tcPr>
          <w:p w14:paraId="0BC67087" w14:textId="77777777" w:rsidR="00EC58E2" w:rsidRPr="00C718B4" w:rsidRDefault="00EC58E2" w:rsidP="003A7FCD">
            <w:pPr>
              <w:pStyle w:val="NoSpacing"/>
              <w:keepLines/>
              <w:jc w:val="center"/>
            </w:pPr>
            <w:r w:rsidRPr="00C718B4">
              <w:t>205 (CI:203-207)</w:t>
            </w:r>
          </w:p>
        </w:tc>
        <w:tc>
          <w:tcPr>
            <w:tcW w:w="2584" w:type="dxa"/>
            <w:shd w:val="clear" w:color="auto" w:fill="auto"/>
            <w:noWrap/>
            <w:vAlign w:val="center"/>
            <w:hideMark/>
          </w:tcPr>
          <w:p w14:paraId="56D791C8" w14:textId="77777777" w:rsidR="00EC58E2" w:rsidRPr="00C718B4" w:rsidRDefault="00EC58E2" w:rsidP="003A7FCD">
            <w:pPr>
              <w:pStyle w:val="NoSpacing"/>
              <w:keepLines/>
              <w:jc w:val="center"/>
            </w:pPr>
            <w:r w:rsidRPr="00C718B4">
              <w:t>17.1 (CI:15.8-18.6)</w:t>
            </w:r>
          </w:p>
        </w:tc>
      </w:tr>
      <w:tr w:rsidR="00C718B4" w:rsidRPr="00C718B4" w14:paraId="3AA26464" w14:textId="77777777" w:rsidTr="003A7FCD">
        <w:trPr>
          <w:trHeight w:val="80"/>
          <w:jc w:val="center"/>
        </w:trPr>
        <w:tc>
          <w:tcPr>
            <w:tcW w:w="1003" w:type="dxa"/>
            <w:shd w:val="clear" w:color="auto" w:fill="auto"/>
            <w:noWrap/>
            <w:vAlign w:val="center"/>
          </w:tcPr>
          <w:p w14:paraId="58A0E2E3" w14:textId="77777777" w:rsidR="00EC58E2" w:rsidRPr="00C718B4" w:rsidRDefault="00EC58E2" w:rsidP="003A7FCD">
            <w:pPr>
              <w:pStyle w:val="NoSpacing"/>
              <w:keepLines/>
              <w:jc w:val="center"/>
            </w:pPr>
          </w:p>
        </w:tc>
        <w:tc>
          <w:tcPr>
            <w:tcW w:w="1110" w:type="dxa"/>
            <w:shd w:val="clear" w:color="auto" w:fill="auto"/>
            <w:noWrap/>
            <w:vAlign w:val="center"/>
          </w:tcPr>
          <w:p w14:paraId="2F2CF9BB" w14:textId="77777777" w:rsidR="00EC58E2" w:rsidRPr="00C718B4" w:rsidRDefault="00EC58E2" w:rsidP="003A7FCD">
            <w:pPr>
              <w:pStyle w:val="NoSpacing"/>
              <w:keepLines/>
              <w:jc w:val="center"/>
            </w:pPr>
          </w:p>
        </w:tc>
        <w:tc>
          <w:tcPr>
            <w:tcW w:w="2040" w:type="dxa"/>
            <w:shd w:val="clear" w:color="auto" w:fill="auto"/>
            <w:noWrap/>
            <w:vAlign w:val="center"/>
          </w:tcPr>
          <w:p w14:paraId="6B75378C" w14:textId="77777777" w:rsidR="00EC58E2" w:rsidRPr="00C718B4" w:rsidRDefault="00EC58E2" w:rsidP="003A7FCD">
            <w:pPr>
              <w:pStyle w:val="NoSpacing"/>
              <w:keepLines/>
              <w:jc w:val="center"/>
            </w:pPr>
          </w:p>
        </w:tc>
        <w:tc>
          <w:tcPr>
            <w:tcW w:w="2160" w:type="dxa"/>
            <w:shd w:val="clear" w:color="auto" w:fill="auto"/>
            <w:noWrap/>
            <w:vAlign w:val="center"/>
          </w:tcPr>
          <w:p w14:paraId="0AE0F40B" w14:textId="77777777" w:rsidR="00EC58E2" w:rsidRPr="00C718B4" w:rsidRDefault="00EC58E2" w:rsidP="003A7FCD">
            <w:pPr>
              <w:pStyle w:val="NoSpacing"/>
              <w:keepLines/>
              <w:jc w:val="center"/>
            </w:pPr>
          </w:p>
        </w:tc>
        <w:tc>
          <w:tcPr>
            <w:tcW w:w="2584" w:type="dxa"/>
            <w:shd w:val="clear" w:color="auto" w:fill="auto"/>
            <w:noWrap/>
            <w:vAlign w:val="center"/>
          </w:tcPr>
          <w:p w14:paraId="72FEF8F9" w14:textId="77777777" w:rsidR="00EC58E2" w:rsidRPr="00C718B4" w:rsidRDefault="00EC58E2" w:rsidP="003A7FCD">
            <w:pPr>
              <w:pStyle w:val="NoSpacing"/>
              <w:keepLines/>
              <w:jc w:val="center"/>
            </w:pPr>
          </w:p>
        </w:tc>
      </w:tr>
      <w:tr w:rsidR="00C718B4" w:rsidRPr="00C718B4" w14:paraId="4E244A31" w14:textId="77777777" w:rsidTr="003A7FCD">
        <w:trPr>
          <w:trHeight w:val="300"/>
          <w:jc w:val="center"/>
        </w:trPr>
        <w:tc>
          <w:tcPr>
            <w:tcW w:w="1003" w:type="dxa"/>
            <w:vMerge w:val="restart"/>
            <w:shd w:val="clear" w:color="auto" w:fill="auto"/>
            <w:noWrap/>
            <w:vAlign w:val="center"/>
            <w:hideMark/>
          </w:tcPr>
          <w:p w14:paraId="02F21498" w14:textId="77777777" w:rsidR="00EC58E2" w:rsidRPr="00C718B4" w:rsidRDefault="00EC58E2" w:rsidP="003A7FCD">
            <w:pPr>
              <w:pStyle w:val="NoSpacing"/>
              <w:keepLines/>
              <w:jc w:val="center"/>
            </w:pPr>
            <w:r w:rsidRPr="00C718B4">
              <w:t>2018</w:t>
            </w:r>
          </w:p>
        </w:tc>
        <w:tc>
          <w:tcPr>
            <w:tcW w:w="1110" w:type="dxa"/>
            <w:shd w:val="clear" w:color="auto" w:fill="auto"/>
            <w:noWrap/>
            <w:vAlign w:val="center"/>
            <w:hideMark/>
          </w:tcPr>
          <w:p w14:paraId="1C0CAA8B"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2CF74721" w14:textId="77777777" w:rsidR="00EC58E2" w:rsidRPr="00C718B4" w:rsidRDefault="00EC58E2" w:rsidP="003A7FCD">
            <w:pPr>
              <w:pStyle w:val="NoSpacing"/>
              <w:keepLines/>
              <w:jc w:val="center"/>
            </w:pPr>
            <w:r w:rsidRPr="00C718B4">
              <w:t>237 (CI:231-244)</w:t>
            </w:r>
          </w:p>
        </w:tc>
        <w:tc>
          <w:tcPr>
            <w:tcW w:w="2160" w:type="dxa"/>
            <w:shd w:val="clear" w:color="auto" w:fill="auto"/>
            <w:noWrap/>
            <w:vAlign w:val="center"/>
            <w:hideMark/>
          </w:tcPr>
          <w:p w14:paraId="2570830C" w14:textId="77777777" w:rsidR="00EC58E2" w:rsidRPr="00C718B4" w:rsidRDefault="00EC58E2" w:rsidP="003A7FCD">
            <w:pPr>
              <w:pStyle w:val="NoSpacing"/>
              <w:keepLines/>
              <w:jc w:val="center"/>
            </w:pPr>
            <w:r w:rsidRPr="00C718B4">
              <w:t>191 (CI:190-193)</w:t>
            </w:r>
          </w:p>
        </w:tc>
        <w:tc>
          <w:tcPr>
            <w:tcW w:w="2584" w:type="dxa"/>
            <w:shd w:val="clear" w:color="auto" w:fill="auto"/>
            <w:noWrap/>
            <w:vAlign w:val="center"/>
            <w:hideMark/>
          </w:tcPr>
          <w:p w14:paraId="686036D4" w14:textId="77777777" w:rsidR="00EC58E2" w:rsidRPr="00C718B4" w:rsidRDefault="00EC58E2" w:rsidP="003A7FCD">
            <w:pPr>
              <w:pStyle w:val="NoSpacing"/>
              <w:keepLines/>
              <w:jc w:val="center"/>
            </w:pPr>
            <w:r w:rsidRPr="00C718B4">
              <w:t>12.6 (CI:11.6-13.7)</w:t>
            </w:r>
          </w:p>
        </w:tc>
      </w:tr>
      <w:tr w:rsidR="00C718B4" w:rsidRPr="00C718B4" w14:paraId="7503851F" w14:textId="77777777" w:rsidTr="003A7FCD">
        <w:trPr>
          <w:trHeight w:val="300"/>
          <w:jc w:val="center"/>
        </w:trPr>
        <w:tc>
          <w:tcPr>
            <w:tcW w:w="1003" w:type="dxa"/>
            <w:vMerge/>
            <w:shd w:val="clear" w:color="auto" w:fill="auto"/>
            <w:noWrap/>
            <w:vAlign w:val="center"/>
            <w:hideMark/>
          </w:tcPr>
          <w:p w14:paraId="613F1835" w14:textId="77777777" w:rsidR="00EC58E2" w:rsidRPr="00C718B4" w:rsidRDefault="00EC58E2" w:rsidP="003A7FCD">
            <w:pPr>
              <w:pStyle w:val="NoSpacing"/>
              <w:keepLines/>
              <w:jc w:val="center"/>
            </w:pPr>
          </w:p>
        </w:tc>
        <w:tc>
          <w:tcPr>
            <w:tcW w:w="1110" w:type="dxa"/>
            <w:shd w:val="clear" w:color="auto" w:fill="auto"/>
            <w:noWrap/>
            <w:vAlign w:val="center"/>
            <w:hideMark/>
          </w:tcPr>
          <w:p w14:paraId="4C90A45C"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63FE47F8" w14:textId="77777777" w:rsidR="00EC58E2" w:rsidRPr="00C718B4" w:rsidRDefault="00EC58E2" w:rsidP="003A7FCD">
            <w:pPr>
              <w:pStyle w:val="NoSpacing"/>
              <w:keepLines/>
              <w:jc w:val="center"/>
            </w:pPr>
            <w:r w:rsidRPr="00C718B4">
              <w:t>286 (CI:280-292)</w:t>
            </w:r>
          </w:p>
        </w:tc>
        <w:tc>
          <w:tcPr>
            <w:tcW w:w="2160" w:type="dxa"/>
            <w:shd w:val="clear" w:color="auto" w:fill="auto"/>
            <w:noWrap/>
            <w:vAlign w:val="center"/>
            <w:hideMark/>
          </w:tcPr>
          <w:p w14:paraId="2D1BDA2C" w14:textId="77777777" w:rsidR="00EC58E2" w:rsidRPr="00C718B4" w:rsidRDefault="00EC58E2" w:rsidP="003A7FCD">
            <w:pPr>
              <w:pStyle w:val="NoSpacing"/>
              <w:keepLines/>
              <w:jc w:val="center"/>
            </w:pPr>
            <w:r w:rsidRPr="00C718B4">
              <w:t>196 (CI:195-197)</w:t>
            </w:r>
          </w:p>
        </w:tc>
        <w:tc>
          <w:tcPr>
            <w:tcW w:w="2584" w:type="dxa"/>
            <w:shd w:val="clear" w:color="auto" w:fill="auto"/>
            <w:noWrap/>
            <w:vAlign w:val="center"/>
            <w:hideMark/>
          </w:tcPr>
          <w:p w14:paraId="208DA519" w14:textId="77777777" w:rsidR="00EC58E2" w:rsidRPr="00C718B4" w:rsidRDefault="00EC58E2" w:rsidP="003A7FCD">
            <w:pPr>
              <w:pStyle w:val="NoSpacing"/>
              <w:keepLines/>
              <w:jc w:val="center"/>
            </w:pPr>
            <w:r w:rsidRPr="00C718B4">
              <w:t>13.7 (CI:12.8-14.8)</w:t>
            </w:r>
          </w:p>
        </w:tc>
      </w:tr>
      <w:tr w:rsidR="00C718B4" w:rsidRPr="00C718B4" w14:paraId="78E8E524" w14:textId="77777777" w:rsidTr="003A7FCD">
        <w:trPr>
          <w:trHeight w:val="80"/>
          <w:jc w:val="center"/>
        </w:trPr>
        <w:tc>
          <w:tcPr>
            <w:tcW w:w="1003" w:type="dxa"/>
            <w:shd w:val="clear" w:color="auto" w:fill="auto"/>
            <w:noWrap/>
            <w:vAlign w:val="center"/>
          </w:tcPr>
          <w:p w14:paraId="2316FCAF" w14:textId="77777777" w:rsidR="00EC58E2" w:rsidRPr="00C718B4" w:rsidRDefault="00EC58E2" w:rsidP="003A7FCD">
            <w:pPr>
              <w:pStyle w:val="NoSpacing"/>
              <w:keepLines/>
              <w:jc w:val="center"/>
            </w:pPr>
          </w:p>
        </w:tc>
        <w:tc>
          <w:tcPr>
            <w:tcW w:w="1110" w:type="dxa"/>
            <w:shd w:val="clear" w:color="auto" w:fill="auto"/>
            <w:noWrap/>
            <w:vAlign w:val="center"/>
          </w:tcPr>
          <w:p w14:paraId="43E89A51" w14:textId="77777777" w:rsidR="00EC58E2" w:rsidRPr="00C718B4" w:rsidRDefault="00EC58E2" w:rsidP="003A7FCD">
            <w:pPr>
              <w:pStyle w:val="NoSpacing"/>
              <w:keepLines/>
              <w:jc w:val="center"/>
            </w:pPr>
          </w:p>
        </w:tc>
        <w:tc>
          <w:tcPr>
            <w:tcW w:w="2040" w:type="dxa"/>
            <w:shd w:val="clear" w:color="auto" w:fill="auto"/>
            <w:noWrap/>
            <w:vAlign w:val="center"/>
          </w:tcPr>
          <w:p w14:paraId="4D74FFF9" w14:textId="77777777" w:rsidR="00EC58E2" w:rsidRPr="00C718B4" w:rsidRDefault="00EC58E2" w:rsidP="003A7FCD">
            <w:pPr>
              <w:pStyle w:val="NoSpacing"/>
              <w:keepLines/>
              <w:jc w:val="center"/>
            </w:pPr>
          </w:p>
        </w:tc>
        <w:tc>
          <w:tcPr>
            <w:tcW w:w="2160" w:type="dxa"/>
            <w:shd w:val="clear" w:color="auto" w:fill="auto"/>
            <w:noWrap/>
            <w:vAlign w:val="center"/>
          </w:tcPr>
          <w:p w14:paraId="1C8CD88A" w14:textId="77777777" w:rsidR="00EC58E2" w:rsidRPr="00C718B4" w:rsidRDefault="00EC58E2" w:rsidP="003A7FCD">
            <w:pPr>
              <w:pStyle w:val="NoSpacing"/>
              <w:keepLines/>
              <w:jc w:val="center"/>
            </w:pPr>
          </w:p>
        </w:tc>
        <w:tc>
          <w:tcPr>
            <w:tcW w:w="2584" w:type="dxa"/>
            <w:shd w:val="clear" w:color="auto" w:fill="auto"/>
            <w:noWrap/>
            <w:vAlign w:val="center"/>
          </w:tcPr>
          <w:p w14:paraId="625BDAE1" w14:textId="77777777" w:rsidR="00EC58E2" w:rsidRPr="00C718B4" w:rsidRDefault="00EC58E2" w:rsidP="003A7FCD">
            <w:pPr>
              <w:pStyle w:val="NoSpacing"/>
              <w:keepLines/>
              <w:jc w:val="center"/>
            </w:pPr>
          </w:p>
        </w:tc>
      </w:tr>
      <w:tr w:rsidR="00C718B4" w:rsidRPr="00C718B4" w14:paraId="16EF3582" w14:textId="77777777" w:rsidTr="003A7FCD">
        <w:trPr>
          <w:trHeight w:val="300"/>
          <w:jc w:val="center"/>
        </w:trPr>
        <w:tc>
          <w:tcPr>
            <w:tcW w:w="1003" w:type="dxa"/>
            <w:vMerge w:val="restart"/>
            <w:shd w:val="clear" w:color="auto" w:fill="auto"/>
            <w:noWrap/>
            <w:vAlign w:val="center"/>
            <w:hideMark/>
          </w:tcPr>
          <w:p w14:paraId="19AB9C81" w14:textId="77777777" w:rsidR="00EC58E2" w:rsidRPr="00C718B4" w:rsidRDefault="00EC58E2" w:rsidP="003A7FCD">
            <w:pPr>
              <w:pStyle w:val="NoSpacing"/>
              <w:keepLines/>
              <w:jc w:val="center"/>
            </w:pPr>
            <w:r w:rsidRPr="00C718B4">
              <w:t>2019</w:t>
            </w:r>
          </w:p>
        </w:tc>
        <w:tc>
          <w:tcPr>
            <w:tcW w:w="1110" w:type="dxa"/>
            <w:shd w:val="clear" w:color="auto" w:fill="auto"/>
            <w:noWrap/>
            <w:vAlign w:val="center"/>
            <w:hideMark/>
          </w:tcPr>
          <w:p w14:paraId="679FAF3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hideMark/>
          </w:tcPr>
          <w:p w14:paraId="7412C812" w14:textId="77777777" w:rsidR="00EC58E2" w:rsidRPr="00C718B4" w:rsidRDefault="00EC58E2" w:rsidP="003A7FCD">
            <w:pPr>
              <w:pStyle w:val="NoSpacing"/>
              <w:keepLines/>
              <w:jc w:val="center"/>
            </w:pPr>
            <w:r w:rsidRPr="00C718B4">
              <w:t>316 (CI:307-325)</w:t>
            </w:r>
          </w:p>
        </w:tc>
        <w:tc>
          <w:tcPr>
            <w:tcW w:w="2160" w:type="dxa"/>
            <w:shd w:val="clear" w:color="auto" w:fill="auto"/>
            <w:noWrap/>
            <w:vAlign w:val="center"/>
            <w:hideMark/>
          </w:tcPr>
          <w:p w14:paraId="0F923F9F" w14:textId="77777777" w:rsidR="00EC58E2" w:rsidRPr="00C718B4" w:rsidRDefault="00EC58E2" w:rsidP="003A7FCD">
            <w:pPr>
              <w:pStyle w:val="NoSpacing"/>
              <w:keepLines/>
              <w:jc w:val="center"/>
            </w:pPr>
            <w:r w:rsidRPr="00C718B4">
              <w:t>218 (CI:216-219)</w:t>
            </w:r>
          </w:p>
        </w:tc>
        <w:tc>
          <w:tcPr>
            <w:tcW w:w="2584" w:type="dxa"/>
            <w:shd w:val="clear" w:color="auto" w:fill="auto"/>
            <w:noWrap/>
            <w:vAlign w:val="center"/>
            <w:hideMark/>
          </w:tcPr>
          <w:p w14:paraId="789F6B95" w14:textId="77777777" w:rsidR="00EC58E2" w:rsidRPr="00C718B4" w:rsidRDefault="00EC58E2" w:rsidP="003A7FCD">
            <w:pPr>
              <w:pStyle w:val="NoSpacing"/>
              <w:keepLines/>
              <w:jc w:val="center"/>
            </w:pPr>
            <w:r w:rsidRPr="00C718B4">
              <w:t>14.6 (CI:13.3-15.9)</w:t>
            </w:r>
          </w:p>
        </w:tc>
      </w:tr>
      <w:tr w:rsidR="00C718B4" w:rsidRPr="00C718B4" w14:paraId="21FF806F" w14:textId="77777777" w:rsidTr="003A7FCD">
        <w:trPr>
          <w:trHeight w:val="300"/>
          <w:jc w:val="center"/>
        </w:trPr>
        <w:tc>
          <w:tcPr>
            <w:tcW w:w="1003" w:type="dxa"/>
            <w:vMerge/>
            <w:shd w:val="clear" w:color="auto" w:fill="auto"/>
            <w:noWrap/>
            <w:vAlign w:val="center"/>
            <w:hideMark/>
          </w:tcPr>
          <w:p w14:paraId="71E471CC" w14:textId="77777777" w:rsidR="00EC58E2" w:rsidRPr="00C718B4" w:rsidRDefault="00EC58E2" w:rsidP="003A7FCD">
            <w:pPr>
              <w:pStyle w:val="NoSpacing"/>
              <w:keepLines/>
              <w:jc w:val="center"/>
            </w:pPr>
          </w:p>
        </w:tc>
        <w:tc>
          <w:tcPr>
            <w:tcW w:w="1110" w:type="dxa"/>
            <w:shd w:val="clear" w:color="auto" w:fill="auto"/>
            <w:noWrap/>
            <w:vAlign w:val="center"/>
            <w:hideMark/>
          </w:tcPr>
          <w:p w14:paraId="63EE9A71"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hideMark/>
          </w:tcPr>
          <w:p w14:paraId="53A7BA4A" w14:textId="77777777" w:rsidR="00EC58E2" w:rsidRPr="00C718B4" w:rsidRDefault="00EC58E2" w:rsidP="003A7FCD">
            <w:pPr>
              <w:pStyle w:val="NoSpacing"/>
              <w:keepLines/>
              <w:jc w:val="center"/>
            </w:pPr>
            <w:r w:rsidRPr="00C718B4">
              <w:t>312 (CI:299-234)</w:t>
            </w:r>
          </w:p>
        </w:tc>
        <w:tc>
          <w:tcPr>
            <w:tcW w:w="2160" w:type="dxa"/>
            <w:shd w:val="clear" w:color="auto" w:fill="auto"/>
            <w:noWrap/>
            <w:vAlign w:val="center"/>
            <w:hideMark/>
          </w:tcPr>
          <w:p w14:paraId="64A28F88" w14:textId="77777777" w:rsidR="00EC58E2" w:rsidRPr="00C718B4" w:rsidRDefault="00EC58E2" w:rsidP="003A7FCD">
            <w:pPr>
              <w:pStyle w:val="NoSpacing"/>
              <w:keepLines/>
              <w:jc w:val="center"/>
            </w:pPr>
            <w:r w:rsidRPr="00C718B4">
              <w:t>219 (CI:217-222)</w:t>
            </w:r>
          </w:p>
        </w:tc>
        <w:tc>
          <w:tcPr>
            <w:tcW w:w="2584" w:type="dxa"/>
            <w:shd w:val="clear" w:color="auto" w:fill="auto"/>
            <w:noWrap/>
            <w:vAlign w:val="center"/>
            <w:hideMark/>
          </w:tcPr>
          <w:p w14:paraId="4B694EC4" w14:textId="77777777" w:rsidR="00EC58E2" w:rsidRPr="00C718B4" w:rsidRDefault="00EC58E2" w:rsidP="003A7FCD">
            <w:pPr>
              <w:pStyle w:val="NoSpacing"/>
              <w:keepLines/>
              <w:jc w:val="center"/>
            </w:pPr>
            <w:r w:rsidRPr="00C718B4">
              <w:t>15.9 (CI:14.2-17.8)</w:t>
            </w:r>
          </w:p>
        </w:tc>
      </w:tr>
      <w:tr w:rsidR="00C718B4" w:rsidRPr="00C718B4" w14:paraId="75E99233" w14:textId="77777777" w:rsidTr="003A7FCD">
        <w:trPr>
          <w:trHeight w:val="300"/>
          <w:jc w:val="center"/>
        </w:trPr>
        <w:tc>
          <w:tcPr>
            <w:tcW w:w="1003" w:type="dxa"/>
            <w:shd w:val="clear" w:color="auto" w:fill="auto"/>
            <w:noWrap/>
            <w:vAlign w:val="center"/>
          </w:tcPr>
          <w:p w14:paraId="61EEE3E2" w14:textId="77777777" w:rsidR="00EC58E2" w:rsidRPr="00C718B4" w:rsidRDefault="00EC58E2" w:rsidP="003A7FCD">
            <w:pPr>
              <w:pStyle w:val="NoSpacing"/>
              <w:keepLines/>
              <w:jc w:val="center"/>
            </w:pPr>
          </w:p>
        </w:tc>
        <w:tc>
          <w:tcPr>
            <w:tcW w:w="1110" w:type="dxa"/>
            <w:shd w:val="clear" w:color="auto" w:fill="auto"/>
            <w:noWrap/>
            <w:vAlign w:val="center"/>
          </w:tcPr>
          <w:p w14:paraId="24A952D5" w14:textId="77777777" w:rsidR="00EC58E2" w:rsidRPr="00C718B4" w:rsidRDefault="00EC58E2" w:rsidP="003A7FCD">
            <w:pPr>
              <w:pStyle w:val="NoSpacing"/>
              <w:keepLines/>
              <w:jc w:val="center"/>
            </w:pPr>
          </w:p>
        </w:tc>
        <w:tc>
          <w:tcPr>
            <w:tcW w:w="2040" w:type="dxa"/>
            <w:shd w:val="clear" w:color="auto" w:fill="auto"/>
            <w:noWrap/>
            <w:vAlign w:val="center"/>
          </w:tcPr>
          <w:p w14:paraId="0EDB8747" w14:textId="77777777" w:rsidR="00EC58E2" w:rsidRPr="00C718B4" w:rsidRDefault="00EC58E2" w:rsidP="003A7FCD">
            <w:pPr>
              <w:pStyle w:val="NoSpacing"/>
              <w:keepLines/>
              <w:jc w:val="center"/>
            </w:pPr>
          </w:p>
        </w:tc>
        <w:tc>
          <w:tcPr>
            <w:tcW w:w="2160" w:type="dxa"/>
            <w:shd w:val="clear" w:color="auto" w:fill="auto"/>
            <w:noWrap/>
            <w:vAlign w:val="center"/>
          </w:tcPr>
          <w:p w14:paraId="16E176BA" w14:textId="77777777" w:rsidR="00EC58E2" w:rsidRPr="00C718B4" w:rsidRDefault="00EC58E2" w:rsidP="003A7FCD">
            <w:pPr>
              <w:pStyle w:val="NoSpacing"/>
              <w:keepLines/>
              <w:jc w:val="center"/>
            </w:pPr>
          </w:p>
        </w:tc>
        <w:tc>
          <w:tcPr>
            <w:tcW w:w="2584" w:type="dxa"/>
            <w:shd w:val="clear" w:color="auto" w:fill="auto"/>
            <w:noWrap/>
            <w:vAlign w:val="center"/>
          </w:tcPr>
          <w:p w14:paraId="62947F6E" w14:textId="77777777" w:rsidR="00EC58E2" w:rsidRPr="00C718B4" w:rsidRDefault="00EC58E2" w:rsidP="003A7FCD">
            <w:pPr>
              <w:pStyle w:val="NoSpacing"/>
              <w:keepLines/>
              <w:jc w:val="center"/>
            </w:pPr>
          </w:p>
        </w:tc>
      </w:tr>
      <w:tr w:rsidR="00EC58E2" w:rsidRPr="00C718B4" w14:paraId="0362B000" w14:textId="77777777" w:rsidTr="003A7FCD">
        <w:trPr>
          <w:trHeight w:val="300"/>
          <w:jc w:val="center"/>
        </w:trPr>
        <w:tc>
          <w:tcPr>
            <w:tcW w:w="1003" w:type="dxa"/>
            <w:shd w:val="clear" w:color="auto" w:fill="auto"/>
            <w:noWrap/>
            <w:vAlign w:val="center"/>
          </w:tcPr>
          <w:p w14:paraId="1C9A964E" w14:textId="77777777" w:rsidR="00EC58E2" w:rsidRPr="00C718B4" w:rsidRDefault="00EC58E2" w:rsidP="003A7FCD">
            <w:pPr>
              <w:pStyle w:val="NoSpacing"/>
              <w:keepLines/>
              <w:jc w:val="center"/>
            </w:pPr>
          </w:p>
        </w:tc>
        <w:tc>
          <w:tcPr>
            <w:tcW w:w="1110" w:type="dxa"/>
            <w:shd w:val="clear" w:color="auto" w:fill="auto"/>
            <w:noWrap/>
            <w:vAlign w:val="center"/>
          </w:tcPr>
          <w:p w14:paraId="7184F7D7" w14:textId="77777777" w:rsidR="00EC58E2" w:rsidRPr="00C718B4" w:rsidRDefault="00EC58E2" w:rsidP="003A7FCD">
            <w:pPr>
              <w:pStyle w:val="NoSpacing"/>
              <w:keepLines/>
              <w:jc w:val="center"/>
            </w:pPr>
          </w:p>
        </w:tc>
        <w:tc>
          <w:tcPr>
            <w:tcW w:w="2040" w:type="dxa"/>
            <w:shd w:val="clear" w:color="auto" w:fill="auto"/>
            <w:noWrap/>
            <w:vAlign w:val="center"/>
          </w:tcPr>
          <w:p w14:paraId="1524D437" w14:textId="77777777" w:rsidR="00EC58E2" w:rsidRPr="00C718B4" w:rsidRDefault="00EC58E2" w:rsidP="003A7FCD">
            <w:pPr>
              <w:pStyle w:val="NoSpacing"/>
              <w:keepLines/>
              <w:jc w:val="center"/>
            </w:pPr>
          </w:p>
        </w:tc>
        <w:tc>
          <w:tcPr>
            <w:tcW w:w="2160" w:type="dxa"/>
            <w:shd w:val="clear" w:color="auto" w:fill="auto"/>
            <w:noWrap/>
            <w:vAlign w:val="center"/>
          </w:tcPr>
          <w:p w14:paraId="40EE050B" w14:textId="77777777" w:rsidR="00EC58E2" w:rsidRPr="00C718B4" w:rsidRDefault="00EC58E2" w:rsidP="003A7FCD">
            <w:pPr>
              <w:pStyle w:val="NoSpacing"/>
              <w:keepLines/>
              <w:jc w:val="center"/>
            </w:pPr>
          </w:p>
        </w:tc>
        <w:tc>
          <w:tcPr>
            <w:tcW w:w="2584" w:type="dxa"/>
            <w:shd w:val="clear" w:color="auto" w:fill="auto"/>
            <w:noWrap/>
            <w:vAlign w:val="center"/>
          </w:tcPr>
          <w:p w14:paraId="06444048" w14:textId="77777777" w:rsidR="00EC58E2" w:rsidRPr="00C718B4" w:rsidRDefault="00EC58E2" w:rsidP="003A7FCD">
            <w:pPr>
              <w:pStyle w:val="NoSpacing"/>
              <w:keepLines/>
              <w:jc w:val="center"/>
            </w:pPr>
          </w:p>
        </w:tc>
      </w:tr>
      <w:tr w:rsidR="00C718B4" w:rsidRPr="00C718B4" w14:paraId="5A40E128" w14:textId="77777777" w:rsidTr="003A7FCD">
        <w:trPr>
          <w:trHeight w:val="300"/>
          <w:jc w:val="center"/>
        </w:trPr>
        <w:tc>
          <w:tcPr>
            <w:tcW w:w="1003" w:type="dxa"/>
            <w:vMerge w:val="restart"/>
            <w:shd w:val="clear" w:color="auto" w:fill="auto"/>
            <w:noWrap/>
            <w:vAlign w:val="center"/>
          </w:tcPr>
          <w:p w14:paraId="7C06990F" w14:textId="77777777" w:rsidR="00EC58E2" w:rsidRPr="00C718B4" w:rsidRDefault="00EC58E2" w:rsidP="003A7FCD">
            <w:pPr>
              <w:pStyle w:val="NoSpacing"/>
              <w:keepLines/>
              <w:jc w:val="center"/>
            </w:pPr>
            <w:r w:rsidRPr="00C718B4">
              <w:t>2020</w:t>
            </w:r>
          </w:p>
        </w:tc>
        <w:tc>
          <w:tcPr>
            <w:tcW w:w="1110" w:type="dxa"/>
            <w:shd w:val="clear" w:color="auto" w:fill="auto"/>
            <w:noWrap/>
            <w:vAlign w:val="center"/>
          </w:tcPr>
          <w:p w14:paraId="242AC2F8"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17867AF0" w14:textId="77777777" w:rsidR="00EC58E2" w:rsidRPr="00C718B4" w:rsidRDefault="00EC58E2" w:rsidP="003A7FCD">
            <w:pPr>
              <w:pStyle w:val="NoSpacing"/>
              <w:keepLines/>
              <w:jc w:val="center"/>
            </w:pPr>
            <w:r w:rsidRPr="00C718B4">
              <w:t>289 (CI:283-295)</w:t>
            </w:r>
          </w:p>
        </w:tc>
        <w:tc>
          <w:tcPr>
            <w:tcW w:w="2160" w:type="dxa"/>
            <w:shd w:val="clear" w:color="auto" w:fill="auto"/>
            <w:noWrap/>
            <w:vAlign w:val="center"/>
          </w:tcPr>
          <w:p w14:paraId="1D2710AC" w14:textId="77777777" w:rsidR="00EC58E2" w:rsidRPr="00C718B4" w:rsidRDefault="00EC58E2" w:rsidP="003A7FCD">
            <w:pPr>
              <w:pStyle w:val="NoSpacing"/>
              <w:keepLines/>
              <w:jc w:val="center"/>
            </w:pPr>
            <w:r w:rsidRPr="00C718B4">
              <w:t>205 (CI:204-207)</w:t>
            </w:r>
          </w:p>
        </w:tc>
        <w:tc>
          <w:tcPr>
            <w:tcW w:w="2584" w:type="dxa"/>
            <w:shd w:val="clear" w:color="auto" w:fill="auto"/>
            <w:noWrap/>
            <w:vAlign w:val="center"/>
          </w:tcPr>
          <w:p w14:paraId="7EB754E5" w14:textId="77777777" w:rsidR="00EC58E2" w:rsidRPr="00C718B4" w:rsidRDefault="00EC58E2" w:rsidP="003A7FCD">
            <w:pPr>
              <w:pStyle w:val="NoSpacing"/>
              <w:keepLines/>
              <w:jc w:val="center"/>
            </w:pPr>
            <w:r w:rsidRPr="00C718B4">
              <w:t>12.4 (CI:9.7-14.7)</w:t>
            </w:r>
          </w:p>
        </w:tc>
      </w:tr>
      <w:tr w:rsidR="00C718B4" w:rsidRPr="00C718B4" w14:paraId="7EBCC75B" w14:textId="77777777" w:rsidTr="003A7FCD">
        <w:trPr>
          <w:trHeight w:val="300"/>
          <w:jc w:val="center"/>
        </w:trPr>
        <w:tc>
          <w:tcPr>
            <w:tcW w:w="1003" w:type="dxa"/>
            <w:vMerge/>
            <w:shd w:val="clear" w:color="auto" w:fill="auto"/>
            <w:noWrap/>
            <w:vAlign w:val="center"/>
          </w:tcPr>
          <w:p w14:paraId="060AA110" w14:textId="77777777" w:rsidR="00EC58E2" w:rsidRPr="00C718B4" w:rsidRDefault="00EC58E2" w:rsidP="003A7FCD">
            <w:pPr>
              <w:pStyle w:val="NoSpacing"/>
              <w:keepLines/>
              <w:jc w:val="center"/>
            </w:pPr>
          </w:p>
        </w:tc>
        <w:tc>
          <w:tcPr>
            <w:tcW w:w="1110" w:type="dxa"/>
            <w:shd w:val="clear" w:color="auto" w:fill="auto"/>
            <w:noWrap/>
            <w:vAlign w:val="center"/>
          </w:tcPr>
          <w:p w14:paraId="60D19B02" w14:textId="77777777" w:rsidR="00EC58E2" w:rsidRPr="00C718B4" w:rsidRDefault="00EC58E2" w:rsidP="003A7FCD">
            <w:pPr>
              <w:pStyle w:val="NoSpacing"/>
              <w:keepLines/>
              <w:jc w:val="center"/>
            </w:pPr>
            <w:r w:rsidRPr="00C718B4">
              <w:t>Complex</w:t>
            </w:r>
          </w:p>
        </w:tc>
        <w:tc>
          <w:tcPr>
            <w:tcW w:w="2040" w:type="dxa"/>
            <w:shd w:val="clear" w:color="auto" w:fill="auto"/>
            <w:noWrap/>
            <w:vAlign w:val="center"/>
          </w:tcPr>
          <w:p w14:paraId="64347E68" w14:textId="77777777" w:rsidR="00EC58E2" w:rsidRPr="00C718B4" w:rsidRDefault="00EC58E2" w:rsidP="003A7FCD">
            <w:pPr>
              <w:pStyle w:val="NoSpacing"/>
              <w:keepLines/>
              <w:jc w:val="center"/>
            </w:pPr>
            <w:r w:rsidRPr="00C718B4">
              <w:t>299 (CI:292-307)</w:t>
            </w:r>
          </w:p>
        </w:tc>
        <w:tc>
          <w:tcPr>
            <w:tcW w:w="2160" w:type="dxa"/>
            <w:shd w:val="clear" w:color="auto" w:fill="auto"/>
            <w:noWrap/>
            <w:vAlign w:val="center"/>
          </w:tcPr>
          <w:p w14:paraId="4CE23E16" w14:textId="77777777" w:rsidR="00EC58E2" w:rsidRPr="00C718B4" w:rsidRDefault="00EC58E2" w:rsidP="003A7FCD">
            <w:pPr>
              <w:pStyle w:val="NoSpacing"/>
              <w:keepLines/>
              <w:jc w:val="center"/>
            </w:pPr>
            <w:r w:rsidRPr="00C718B4">
              <w:t>206 (CI:205-208)</w:t>
            </w:r>
          </w:p>
        </w:tc>
        <w:tc>
          <w:tcPr>
            <w:tcW w:w="2584" w:type="dxa"/>
            <w:shd w:val="clear" w:color="auto" w:fill="auto"/>
            <w:noWrap/>
            <w:vAlign w:val="center"/>
          </w:tcPr>
          <w:p w14:paraId="1E74B7D2" w14:textId="77777777" w:rsidR="00EC58E2" w:rsidRPr="00C718B4" w:rsidRDefault="00EC58E2" w:rsidP="003A7FCD">
            <w:pPr>
              <w:pStyle w:val="NoSpacing"/>
              <w:keepLines/>
              <w:jc w:val="center"/>
            </w:pPr>
            <w:r w:rsidRPr="00C718B4">
              <w:t>12.7 (CI:9.5-15.2)</w:t>
            </w:r>
          </w:p>
        </w:tc>
      </w:tr>
      <w:tr w:rsidR="00C718B4" w:rsidRPr="00C718B4" w14:paraId="40F41F47" w14:textId="77777777" w:rsidTr="003A7FCD">
        <w:trPr>
          <w:trHeight w:val="300"/>
          <w:jc w:val="center"/>
        </w:trPr>
        <w:tc>
          <w:tcPr>
            <w:tcW w:w="8897" w:type="dxa"/>
            <w:gridSpan w:val="5"/>
            <w:shd w:val="clear" w:color="auto" w:fill="F2F2F2" w:themeFill="background1" w:themeFillShade="F2"/>
            <w:noWrap/>
            <w:vAlign w:val="center"/>
          </w:tcPr>
          <w:p w14:paraId="2B38E69F" w14:textId="77777777" w:rsidR="00EC58E2" w:rsidRPr="00C718B4" w:rsidRDefault="00EC58E2" w:rsidP="003A7FCD">
            <w:pPr>
              <w:pStyle w:val="NoSpacing"/>
              <w:keepLines/>
              <w:rPr>
                <w:i/>
                <w:iCs/>
              </w:rPr>
            </w:pPr>
            <w:r w:rsidRPr="00C718B4">
              <w:rPr>
                <w:i/>
                <w:iCs/>
              </w:rPr>
              <w:t>Rooting depth analysis</w:t>
            </w:r>
          </w:p>
        </w:tc>
      </w:tr>
      <w:tr w:rsidR="00C718B4" w:rsidRPr="00C718B4" w14:paraId="69C4901A" w14:textId="77777777" w:rsidTr="003A7FCD">
        <w:trPr>
          <w:trHeight w:val="300"/>
          <w:jc w:val="center"/>
        </w:trPr>
        <w:tc>
          <w:tcPr>
            <w:tcW w:w="1003" w:type="dxa"/>
            <w:shd w:val="clear" w:color="auto" w:fill="auto"/>
            <w:noWrap/>
            <w:vAlign w:val="center"/>
          </w:tcPr>
          <w:p w14:paraId="7060C580" w14:textId="77777777" w:rsidR="00EC58E2" w:rsidRPr="00C718B4" w:rsidRDefault="00EC58E2" w:rsidP="003A7FCD">
            <w:pPr>
              <w:pStyle w:val="NoSpacing"/>
              <w:keepLines/>
              <w:jc w:val="center"/>
            </w:pPr>
          </w:p>
        </w:tc>
        <w:tc>
          <w:tcPr>
            <w:tcW w:w="1110" w:type="dxa"/>
            <w:shd w:val="clear" w:color="auto" w:fill="auto"/>
            <w:noWrap/>
            <w:vAlign w:val="center"/>
          </w:tcPr>
          <w:p w14:paraId="4B85B01E" w14:textId="77777777" w:rsidR="00EC58E2" w:rsidRPr="00C718B4" w:rsidRDefault="00EC58E2" w:rsidP="003A7FCD">
            <w:pPr>
              <w:pStyle w:val="NoSpacing"/>
              <w:keepLines/>
              <w:jc w:val="center"/>
            </w:pPr>
            <w:r w:rsidRPr="00C718B4">
              <w:t>Simple</w:t>
            </w:r>
          </w:p>
        </w:tc>
        <w:tc>
          <w:tcPr>
            <w:tcW w:w="2040" w:type="dxa"/>
            <w:shd w:val="clear" w:color="auto" w:fill="auto"/>
            <w:noWrap/>
            <w:vAlign w:val="center"/>
          </w:tcPr>
          <w:p w14:paraId="62C24909" w14:textId="77777777" w:rsidR="00EC58E2" w:rsidRPr="00C718B4" w:rsidRDefault="00EC58E2" w:rsidP="003A7FCD">
            <w:pPr>
              <w:pStyle w:val="NoSpacing"/>
              <w:keepLines/>
              <w:jc w:val="center"/>
            </w:pPr>
            <w:r w:rsidRPr="00C718B4">
              <w:t>74 (CI:50-98)</w:t>
            </w:r>
          </w:p>
        </w:tc>
        <w:tc>
          <w:tcPr>
            <w:tcW w:w="2160" w:type="dxa"/>
            <w:shd w:val="clear" w:color="auto" w:fill="auto"/>
            <w:noWrap/>
            <w:vAlign w:val="center"/>
          </w:tcPr>
          <w:p w14:paraId="5278CBD0" w14:textId="77777777" w:rsidR="00EC58E2" w:rsidRPr="00C718B4" w:rsidRDefault="00EC58E2" w:rsidP="003A7FCD">
            <w:pPr>
              <w:pStyle w:val="NoSpacing"/>
              <w:keepLines/>
              <w:jc w:val="center"/>
            </w:pPr>
            <w:r w:rsidRPr="00C718B4">
              <w:t>455 (CI:357-553)</w:t>
            </w:r>
          </w:p>
        </w:tc>
        <w:tc>
          <w:tcPr>
            <w:tcW w:w="2584" w:type="dxa"/>
            <w:shd w:val="clear" w:color="auto" w:fill="auto"/>
            <w:noWrap/>
            <w:vAlign w:val="center"/>
          </w:tcPr>
          <w:p w14:paraId="7F2FD9D4" w14:textId="77777777" w:rsidR="00EC58E2" w:rsidRPr="00C718B4" w:rsidRDefault="00EC58E2" w:rsidP="003A7FCD">
            <w:pPr>
              <w:pStyle w:val="NoSpacing"/>
              <w:keepLines/>
              <w:jc w:val="center"/>
            </w:pPr>
            <w:r w:rsidRPr="00C718B4">
              <w:t>109 (CI:65-152)</w:t>
            </w:r>
          </w:p>
        </w:tc>
      </w:tr>
      <w:tr w:rsidR="00C718B4" w:rsidRPr="00C718B4" w14:paraId="147A42DE" w14:textId="77777777" w:rsidTr="003A7FCD">
        <w:trPr>
          <w:trHeight w:val="300"/>
          <w:jc w:val="center"/>
        </w:trPr>
        <w:tc>
          <w:tcPr>
            <w:tcW w:w="1003" w:type="dxa"/>
            <w:tcBorders>
              <w:bottom w:val="single" w:sz="4" w:space="0" w:color="auto"/>
            </w:tcBorders>
            <w:shd w:val="clear" w:color="auto" w:fill="auto"/>
            <w:noWrap/>
            <w:vAlign w:val="center"/>
          </w:tcPr>
          <w:p w14:paraId="34D9197A" w14:textId="77777777" w:rsidR="00EC58E2" w:rsidRPr="00C718B4" w:rsidRDefault="00EC58E2" w:rsidP="003A7FCD">
            <w:pPr>
              <w:pStyle w:val="NoSpacing"/>
              <w:keepLines/>
              <w:jc w:val="center"/>
            </w:pPr>
          </w:p>
        </w:tc>
        <w:tc>
          <w:tcPr>
            <w:tcW w:w="1110" w:type="dxa"/>
            <w:tcBorders>
              <w:bottom w:val="single" w:sz="4" w:space="0" w:color="auto"/>
            </w:tcBorders>
            <w:shd w:val="clear" w:color="auto" w:fill="auto"/>
            <w:noWrap/>
            <w:vAlign w:val="center"/>
          </w:tcPr>
          <w:p w14:paraId="07B3239B" w14:textId="77777777" w:rsidR="00EC58E2" w:rsidRPr="00C718B4" w:rsidRDefault="00EC58E2" w:rsidP="003A7FCD">
            <w:pPr>
              <w:pStyle w:val="NoSpacing"/>
              <w:keepLines/>
              <w:jc w:val="center"/>
            </w:pPr>
            <w:r w:rsidRPr="00C718B4">
              <w:t>Complex</w:t>
            </w:r>
          </w:p>
        </w:tc>
        <w:tc>
          <w:tcPr>
            <w:tcW w:w="2040" w:type="dxa"/>
            <w:tcBorders>
              <w:bottom w:val="single" w:sz="4" w:space="0" w:color="auto"/>
            </w:tcBorders>
            <w:shd w:val="clear" w:color="auto" w:fill="auto"/>
            <w:noWrap/>
            <w:vAlign w:val="center"/>
          </w:tcPr>
          <w:p w14:paraId="7E69B351" w14:textId="77777777" w:rsidR="00EC58E2" w:rsidRPr="00C718B4" w:rsidRDefault="00EC58E2" w:rsidP="003A7FCD">
            <w:pPr>
              <w:pStyle w:val="NoSpacing"/>
              <w:keepLines/>
              <w:jc w:val="center"/>
            </w:pPr>
            <w:r w:rsidRPr="00C718B4">
              <w:t>82 (CI:59-106)</w:t>
            </w:r>
          </w:p>
        </w:tc>
        <w:tc>
          <w:tcPr>
            <w:tcW w:w="2160" w:type="dxa"/>
            <w:tcBorders>
              <w:bottom w:val="single" w:sz="4" w:space="0" w:color="auto"/>
            </w:tcBorders>
            <w:shd w:val="clear" w:color="auto" w:fill="auto"/>
            <w:noWrap/>
            <w:vAlign w:val="center"/>
          </w:tcPr>
          <w:p w14:paraId="38112B9A" w14:textId="77777777" w:rsidR="00EC58E2" w:rsidRPr="00C718B4" w:rsidRDefault="00EC58E2" w:rsidP="003A7FCD">
            <w:pPr>
              <w:pStyle w:val="NoSpacing"/>
              <w:keepLines/>
              <w:jc w:val="center"/>
            </w:pPr>
            <w:r w:rsidRPr="00C718B4">
              <w:t>436 (CI:338-534)</w:t>
            </w:r>
          </w:p>
        </w:tc>
        <w:tc>
          <w:tcPr>
            <w:tcW w:w="2584" w:type="dxa"/>
            <w:tcBorders>
              <w:bottom w:val="single" w:sz="4" w:space="0" w:color="auto"/>
            </w:tcBorders>
            <w:shd w:val="clear" w:color="auto" w:fill="auto"/>
            <w:noWrap/>
            <w:vAlign w:val="center"/>
          </w:tcPr>
          <w:p w14:paraId="05C2927C" w14:textId="77777777" w:rsidR="00EC58E2" w:rsidRPr="00C718B4" w:rsidRDefault="00EC58E2" w:rsidP="003A7FCD">
            <w:pPr>
              <w:pStyle w:val="NoSpacing"/>
              <w:keepLines/>
              <w:jc w:val="center"/>
            </w:pPr>
            <w:r w:rsidRPr="00C718B4">
              <w:t>109 (CI:65-153)</w:t>
            </w:r>
          </w:p>
        </w:tc>
      </w:tr>
    </w:tbl>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28"/>
      <w:headerReference w:type="default" r:id="rId29"/>
      <w:footerReference w:type="even" r:id="rId30"/>
      <w:footerReference w:type="default" r:id="rId31"/>
      <w:headerReference w:type="first" r:id="rId32"/>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B8705" w14:textId="77777777" w:rsidR="00F57A37" w:rsidRDefault="00F57A37" w:rsidP="00117666">
      <w:pPr>
        <w:spacing w:after="0"/>
      </w:pPr>
      <w:r>
        <w:separator/>
      </w:r>
    </w:p>
  </w:endnote>
  <w:endnote w:type="continuationSeparator" w:id="0">
    <w:p w14:paraId="3093FB5F" w14:textId="77777777" w:rsidR="00F57A37" w:rsidRDefault="00F57A37"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75C85" w14:textId="77777777" w:rsidR="00F57A37" w:rsidRDefault="00F57A37" w:rsidP="00117666">
      <w:pPr>
        <w:spacing w:after="0"/>
      </w:pPr>
      <w:r>
        <w:separator/>
      </w:r>
    </w:p>
  </w:footnote>
  <w:footnote w:type="continuationSeparator" w:id="0">
    <w:p w14:paraId="7C370732" w14:textId="77777777" w:rsidR="00F57A37" w:rsidRDefault="00F57A37"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1-5-21-3713098730-448258731-4035714978-52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049B"/>
    <w:rsid w:val="00096BF3"/>
    <w:rsid w:val="000A0B7A"/>
    <w:rsid w:val="000A42A6"/>
    <w:rsid w:val="000A783B"/>
    <w:rsid w:val="000B23D4"/>
    <w:rsid w:val="000B34BD"/>
    <w:rsid w:val="000B39BD"/>
    <w:rsid w:val="000B3A68"/>
    <w:rsid w:val="000C632F"/>
    <w:rsid w:val="000C7E2A"/>
    <w:rsid w:val="000D11B9"/>
    <w:rsid w:val="000E7A6F"/>
    <w:rsid w:val="000F4CFB"/>
    <w:rsid w:val="001048A0"/>
    <w:rsid w:val="00111703"/>
    <w:rsid w:val="00117666"/>
    <w:rsid w:val="001223A7"/>
    <w:rsid w:val="00133CFE"/>
    <w:rsid w:val="00134256"/>
    <w:rsid w:val="00135EA1"/>
    <w:rsid w:val="00147395"/>
    <w:rsid w:val="001552C9"/>
    <w:rsid w:val="00156522"/>
    <w:rsid w:val="001631F3"/>
    <w:rsid w:val="00170473"/>
    <w:rsid w:val="001747BE"/>
    <w:rsid w:val="00177D84"/>
    <w:rsid w:val="00181000"/>
    <w:rsid w:val="00184181"/>
    <w:rsid w:val="00196245"/>
    <w:rsid w:val="001964EF"/>
    <w:rsid w:val="001A11A6"/>
    <w:rsid w:val="001A1C4F"/>
    <w:rsid w:val="001B1A2C"/>
    <w:rsid w:val="001B4DA0"/>
    <w:rsid w:val="001C5B01"/>
    <w:rsid w:val="001C5BC7"/>
    <w:rsid w:val="001C65E0"/>
    <w:rsid w:val="001D3842"/>
    <w:rsid w:val="001D5C23"/>
    <w:rsid w:val="001F4C07"/>
    <w:rsid w:val="001F6543"/>
    <w:rsid w:val="00220AEA"/>
    <w:rsid w:val="00226954"/>
    <w:rsid w:val="00246863"/>
    <w:rsid w:val="002503E6"/>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B692A"/>
    <w:rsid w:val="002C455A"/>
    <w:rsid w:val="002C74CA"/>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466"/>
    <w:rsid w:val="00376CC5"/>
    <w:rsid w:val="00377C5A"/>
    <w:rsid w:val="0039693B"/>
    <w:rsid w:val="003A4F7A"/>
    <w:rsid w:val="003B190B"/>
    <w:rsid w:val="003B2BEA"/>
    <w:rsid w:val="003B615F"/>
    <w:rsid w:val="003C2646"/>
    <w:rsid w:val="003C4D12"/>
    <w:rsid w:val="003D2F2D"/>
    <w:rsid w:val="003D458B"/>
    <w:rsid w:val="003E242C"/>
    <w:rsid w:val="003E41CA"/>
    <w:rsid w:val="003E78BA"/>
    <w:rsid w:val="003F749D"/>
    <w:rsid w:val="00401590"/>
    <w:rsid w:val="004066D0"/>
    <w:rsid w:val="00406C29"/>
    <w:rsid w:val="00407B31"/>
    <w:rsid w:val="00422C94"/>
    <w:rsid w:val="00423FD4"/>
    <w:rsid w:val="00424FBD"/>
    <w:rsid w:val="00434858"/>
    <w:rsid w:val="00435182"/>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3963"/>
    <w:rsid w:val="005C643B"/>
    <w:rsid w:val="005C6918"/>
    <w:rsid w:val="005D1840"/>
    <w:rsid w:val="005D26AB"/>
    <w:rsid w:val="005D35E4"/>
    <w:rsid w:val="005D7910"/>
    <w:rsid w:val="005E55C3"/>
    <w:rsid w:val="00606764"/>
    <w:rsid w:val="0061044C"/>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93586"/>
    <w:rsid w:val="006B0ACF"/>
    <w:rsid w:val="006B1083"/>
    <w:rsid w:val="006B2845"/>
    <w:rsid w:val="006B2D5B"/>
    <w:rsid w:val="006B361D"/>
    <w:rsid w:val="006B400F"/>
    <w:rsid w:val="006B7D14"/>
    <w:rsid w:val="006C5D23"/>
    <w:rsid w:val="006D10F1"/>
    <w:rsid w:val="006D5385"/>
    <w:rsid w:val="006D5B93"/>
    <w:rsid w:val="006E21F4"/>
    <w:rsid w:val="006E7291"/>
    <w:rsid w:val="006E781C"/>
    <w:rsid w:val="00715D64"/>
    <w:rsid w:val="00716A42"/>
    <w:rsid w:val="00720DE0"/>
    <w:rsid w:val="00721C9A"/>
    <w:rsid w:val="007242C8"/>
    <w:rsid w:val="00725A7D"/>
    <w:rsid w:val="0073085C"/>
    <w:rsid w:val="00733784"/>
    <w:rsid w:val="00740795"/>
    <w:rsid w:val="0074149A"/>
    <w:rsid w:val="00746505"/>
    <w:rsid w:val="00750008"/>
    <w:rsid w:val="00756B65"/>
    <w:rsid w:val="0077507B"/>
    <w:rsid w:val="007833D6"/>
    <w:rsid w:val="00790BB3"/>
    <w:rsid w:val="007914EA"/>
    <w:rsid w:val="00792043"/>
    <w:rsid w:val="00795907"/>
    <w:rsid w:val="00797EDD"/>
    <w:rsid w:val="007A1857"/>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71B61"/>
    <w:rsid w:val="00980C31"/>
    <w:rsid w:val="009955FF"/>
    <w:rsid w:val="00997293"/>
    <w:rsid w:val="009B6CED"/>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466B"/>
    <w:rsid w:val="00B156BA"/>
    <w:rsid w:val="00B201D6"/>
    <w:rsid w:val="00B216CC"/>
    <w:rsid w:val="00B251FE"/>
    <w:rsid w:val="00B41533"/>
    <w:rsid w:val="00B433ED"/>
    <w:rsid w:val="00B43954"/>
    <w:rsid w:val="00B55DE7"/>
    <w:rsid w:val="00B56680"/>
    <w:rsid w:val="00B6043B"/>
    <w:rsid w:val="00B6214D"/>
    <w:rsid w:val="00B657B8"/>
    <w:rsid w:val="00B84920"/>
    <w:rsid w:val="00B8556A"/>
    <w:rsid w:val="00B92E66"/>
    <w:rsid w:val="00BA630D"/>
    <w:rsid w:val="00BB3604"/>
    <w:rsid w:val="00BB537F"/>
    <w:rsid w:val="00BB7367"/>
    <w:rsid w:val="00BF49B0"/>
    <w:rsid w:val="00C012A3"/>
    <w:rsid w:val="00C109B8"/>
    <w:rsid w:val="00C145CC"/>
    <w:rsid w:val="00C16F19"/>
    <w:rsid w:val="00C2584C"/>
    <w:rsid w:val="00C34F8F"/>
    <w:rsid w:val="00C52A7B"/>
    <w:rsid w:val="00C6324C"/>
    <w:rsid w:val="00C679AA"/>
    <w:rsid w:val="00C718B4"/>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2ABE"/>
    <w:rsid w:val="00DD6FE0"/>
    <w:rsid w:val="00DD73EF"/>
    <w:rsid w:val="00DE23E8"/>
    <w:rsid w:val="00E0128B"/>
    <w:rsid w:val="00E03075"/>
    <w:rsid w:val="00E15949"/>
    <w:rsid w:val="00E22655"/>
    <w:rsid w:val="00E609FF"/>
    <w:rsid w:val="00E64E17"/>
    <w:rsid w:val="00E66265"/>
    <w:rsid w:val="00E757C1"/>
    <w:rsid w:val="00E81CB1"/>
    <w:rsid w:val="00EA3D3C"/>
    <w:rsid w:val="00EB6C80"/>
    <w:rsid w:val="00EC46E5"/>
    <w:rsid w:val="00EC58E2"/>
    <w:rsid w:val="00EC7CC3"/>
    <w:rsid w:val="00ED06B7"/>
    <w:rsid w:val="00ED4DDE"/>
    <w:rsid w:val="00EE0D60"/>
    <w:rsid w:val="00EE48D0"/>
    <w:rsid w:val="00EF5FC0"/>
    <w:rsid w:val="00F10376"/>
    <w:rsid w:val="00F10FEE"/>
    <w:rsid w:val="00F1383F"/>
    <w:rsid w:val="00F35C65"/>
    <w:rsid w:val="00F36DB0"/>
    <w:rsid w:val="00F40990"/>
    <w:rsid w:val="00F46494"/>
    <w:rsid w:val="00F558AB"/>
    <w:rsid w:val="00F57A37"/>
    <w:rsid w:val="00F61D89"/>
    <w:rsid w:val="00F731F1"/>
    <w:rsid w:val="00F868C7"/>
    <w:rsid w:val="00F86ABB"/>
    <w:rsid w:val="00F90702"/>
    <w:rsid w:val="00FB6615"/>
    <w:rsid w:val="00FC7C28"/>
    <w:rsid w:val="00FD7648"/>
    <w:rsid w:val="00FD7744"/>
    <w:rsid w:val="00FE041A"/>
    <w:rsid w:val="00FF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oi.org/10.1016/j.jhydrol.2019.124019"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oi.org/10.1002/grl.51010"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doi.org/10.1016/j.fcr.2016.02.013"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fcr.2019.03.014" TargetMode="External"/><Relationship Id="rId20" Type="http://schemas.openxmlformats.org/officeDocument/2006/relationships/hyperlink" Target="https://doi.org/10.1111/j.1469-8137.1988.tb04199.x"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doi.org/10.3389/fpls.2017.00284"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yperlink" Target="mailto:virginia.nichol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99</TotalTime>
  <Pages>47</Pages>
  <Words>9165</Words>
  <Characters>52245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5</cp:revision>
  <cp:lastPrinted>2013-10-03T12:51:00Z</cp:lastPrinted>
  <dcterms:created xsi:type="dcterms:W3CDTF">2023-07-26T21:38:00Z</dcterms:created>
  <dcterms:modified xsi:type="dcterms:W3CDTF">2023-07-28T16:39:00Z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