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1F3F" w14:textId="29A4F6E4" w:rsidR="00D76359" w:rsidRDefault="00D76359" w:rsidP="00D76359">
      <w:bookmarkStart w:id="0" w:name="_Hlk77747231"/>
      <w:r>
        <w:t xml:space="preserve">Doing more with less: Maize grown in complex rotations has </w:t>
      </w:r>
      <w:r w:rsidR="001F4895">
        <w:t xml:space="preserve">lower root biomass </w:t>
      </w:r>
      <w:r w:rsidR="00D3647F">
        <w:t xml:space="preserve">and </w:t>
      </w:r>
      <w:r>
        <w:t>higher grain yields compared to simple rotations</w:t>
      </w:r>
    </w:p>
    <w:p w14:paraId="18F07FDE" w14:textId="4798BED8" w:rsidR="00D76359" w:rsidRDefault="00D76359" w:rsidP="00D76359">
      <w:r>
        <w:t xml:space="preserve">Virginia Nichols, </w:t>
      </w:r>
      <w:proofErr w:type="spellStart"/>
      <w:r>
        <w:t>Sotirios</w:t>
      </w:r>
      <w:proofErr w:type="spellEnd"/>
      <w:r>
        <w:t xml:space="preserve"> </w:t>
      </w:r>
      <w:proofErr w:type="spellStart"/>
      <w:r>
        <w:t>Archont</w:t>
      </w:r>
      <w:r w:rsidR="00AA70EF">
        <w:t>o</w:t>
      </w:r>
      <w:r>
        <w:t>ulis</w:t>
      </w:r>
      <w:proofErr w:type="spellEnd"/>
      <w:r>
        <w:t>, Matt Liebman</w:t>
      </w:r>
    </w:p>
    <w:p w14:paraId="5D66222A" w14:textId="77777777" w:rsidR="00D76359" w:rsidRDefault="00D76359" w:rsidP="00D76359"/>
    <w:p w14:paraId="3239A024" w14:textId="77777777" w:rsidR="00D76359" w:rsidRPr="00AA70EF" w:rsidRDefault="00D76359" w:rsidP="001F4895">
      <w:pPr>
        <w:pStyle w:val="Heading1"/>
        <w:rPr>
          <w:rFonts w:cstheme="minorHAnsi"/>
        </w:rPr>
      </w:pPr>
      <w:r w:rsidRPr="00D76359">
        <w:t>Abstract</w:t>
      </w:r>
    </w:p>
    <w:p w14:paraId="67C15AB8" w14:textId="5E7FB131" w:rsidR="00D76359" w:rsidRDefault="00D76359" w:rsidP="00AA70EF">
      <w:r w:rsidRPr="00AA70EF">
        <w:rPr>
          <w:rFonts w:cstheme="minorHAnsi"/>
        </w:rPr>
        <w:t xml:space="preserve">It is well-established that maize </w:t>
      </w:r>
      <w:r w:rsidR="00D3647F" w:rsidRPr="00AA70EF">
        <w:rPr>
          <w:rFonts w:cstheme="minorHAnsi"/>
        </w:rPr>
        <w:t>(</w:t>
      </w:r>
      <w:proofErr w:type="spellStart"/>
      <w:r w:rsidR="00D3647F" w:rsidRPr="00AA70EF">
        <w:rPr>
          <w:rFonts w:cstheme="minorHAnsi"/>
          <w:i/>
          <w:iCs/>
        </w:rPr>
        <w:t>Zea</w:t>
      </w:r>
      <w:proofErr w:type="spellEnd"/>
      <w:r w:rsidR="00D3647F" w:rsidRPr="00AA70EF">
        <w:rPr>
          <w:rFonts w:cstheme="minorHAnsi"/>
          <w:i/>
          <w:iCs/>
        </w:rPr>
        <w:t xml:space="preserve"> mays</w:t>
      </w:r>
      <w:r w:rsidR="00AA70EF" w:rsidRPr="00AA70EF">
        <w:rPr>
          <w:rFonts w:cstheme="minorHAnsi"/>
          <w:i/>
          <w:iCs/>
        </w:rPr>
        <w:t xml:space="preserve"> </w:t>
      </w:r>
      <w:r w:rsidR="00AA70EF" w:rsidRPr="00AA70EF">
        <w:rPr>
          <w:rFonts w:cstheme="minorHAnsi"/>
        </w:rPr>
        <w:t>L.</w:t>
      </w:r>
      <w:r w:rsidR="00D3647F" w:rsidRPr="00AA70EF">
        <w:rPr>
          <w:rFonts w:cstheme="minorHAnsi"/>
        </w:rPr>
        <w:t xml:space="preserve">) </w:t>
      </w:r>
      <w:r w:rsidRPr="00AA70EF">
        <w:rPr>
          <w:rFonts w:cstheme="minorHAnsi"/>
        </w:rPr>
        <w:t>grown in complex cropping systems requires less external nitrogen inputs and often exhibits higher grain yields compared to maize grown in simple systems. However, the driving mechanisms behind this phenomenon, ‘the rotation effect’, are poorly understood. To examine the possible role of maize roots in the rotation effect we measured root biomass, maximum rooting depth, and grain yields in the maize phase of two contrasting rotations: a simple 2-year rotation of maize-soybean</w:t>
      </w:r>
      <w:r w:rsidR="00D3647F" w:rsidRPr="00AA70EF">
        <w:rPr>
          <w:rFonts w:cstheme="minorHAnsi"/>
        </w:rPr>
        <w:t xml:space="preserve"> (</w:t>
      </w:r>
      <w:r w:rsidR="00D3647F" w:rsidRPr="00AA70EF">
        <w:rPr>
          <w:rFonts w:cstheme="minorHAnsi"/>
          <w:i/>
          <w:iCs/>
        </w:rPr>
        <w:t>Glycine max</w:t>
      </w:r>
      <w:r w:rsidR="00AA70EF" w:rsidRPr="00AA70EF">
        <w:rPr>
          <w:rFonts w:cstheme="minorHAnsi"/>
          <w:i/>
          <w:iCs/>
        </w:rPr>
        <w:t xml:space="preserve"> (</w:t>
      </w:r>
      <w:r w:rsidR="00AA70EF" w:rsidRPr="00AA70EF">
        <w:rPr>
          <w:rFonts w:cstheme="minorHAnsi"/>
          <w:color w:val="2E2E2E"/>
        </w:rPr>
        <w:t xml:space="preserve">(L.) </w:t>
      </w:r>
      <w:proofErr w:type="spellStart"/>
      <w:r w:rsidR="00AA70EF" w:rsidRPr="00AA70EF">
        <w:rPr>
          <w:rFonts w:cstheme="minorHAnsi"/>
          <w:color w:val="2E2E2E"/>
        </w:rPr>
        <w:t>Merr</w:t>
      </w:r>
      <w:proofErr w:type="spellEnd"/>
      <w:r w:rsidR="00D3647F" w:rsidRPr="00AA70EF">
        <w:rPr>
          <w:rFonts w:cstheme="minorHAnsi"/>
        </w:rPr>
        <w:t>)</w:t>
      </w:r>
      <w:r w:rsidRPr="00AA70EF">
        <w:rPr>
          <w:rFonts w:cstheme="minorHAnsi"/>
        </w:rPr>
        <w:t>, and an extended 4-year rotation of maize-soybean-oat</w:t>
      </w:r>
      <w:r w:rsidR="00D3647F" w:rsidRPr="00AA70EF">
        <w:rPr>
          <w:rFonts w:cstheme="minorHAnsi"/>
        </w:rPr>
        <w:t xml:space="preserve"> (</w:t>
      </w:r>
      <w:proofErr w:type="spellStart"/>
      <w:r w:rsidR="00D3647F" w:rsidRPr="00AA70EF">
        <w:rPr>
          <w:rFonts w:cstheme="minorHAnsi"/>
          <w:i/>
          <w:iCs/>
        </w:rPr>
        <w:t>Avena</w:t>
      </w:r>
      <w:proofErr w:type="spellEnd"/>
      <w:r w:rsidR="00D3647F" w:rsidRPr="00AA70EF">
        <w:rPr>
          <w:rFonts w:cstheme="minorHAnsi"/>
          <w:i/>
          <w:iCs/>
        </w:rPr>
        <w:t xml:space="preserve">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/alfalfa</w:t>
      </w:r>
      <w:r w:rsidR="00D3647F" w:rsidRPr="00AA70EF">
        <w:rPr>
          <w:rFonts w:cstheme="minorHAnsi"/>
        </w:rPr>
        <w:t xml:space="preserve"> (</w:t>
      </w:r>
      <w:r w:rsidR="00D3647F" w:rsidRPr="00AA70EF">
        <w:rPr>
          <w:rFonts w:cstheme="minorHAnsi"/>
          <w:i/>
          <w:iCs/>
        </w:rPr>
        <w:t>Medicago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w:t>
      </w:r>
      <w:r>
        <w:t xml:space="preserve">alfalfa. Additionally, we measured soil penetration resistance, soil moisture, and performed a maize growth analysis. From 2013-2020, maize </w:t>
      </w:r>
      <w:r w:rsidR="00AA70EF">
        <w:t xml:space="preserve">grain </w:t>
      </w:r>
      <w:r>
        <w:t xml:space="preserve">yields in the </w:t>
      </w:r>
      <w:r w:rsidR="00D3647F">
        <w:t>complex rotation were 8% higher than the simple (11.0 and 10.2</w:t>
      </w:r>
      <w:r>
        <w:t xml:space="preserve"> Mg </w:t>
      </w:r>
      <w:proofErr w:type="gramStart"/>
      <w:r>
        <w:t>ha</w:t>
      </w:r>
      <w:r w:rsidRPr="00D3647F">
        <w:rPr>
          <w:vertAlign w:val="superscript"/>
        </w:rPr>
        <w:t>-1</w:t>
      </w:r>
      <w:proofErr w:type="gramEnd"/>
      <w:r w:rsidR="00D3647F">
        <w:t xml:space="preserve">, respectively). </w:t>
      </w:r>
      <w:r w:rsidR="001F4895">
        <w:t>T</w:t>
      </w:r>
      <w:r>
        <w:t>he maximum rooting depth of maize in the complex rotation was consistently deeper by an average of 1</w:t>
      </w:r>
      <w:r w:rsidR="001F4895">
        <w:t>1</w:t>
      </w:r>
      <w:r>
        <w:t>% (</w:t>
      </w:r>
      <w:r w:rsidR="001F4895">
        <w:t>8</w:t>
      </w:r>
      <w:r>
        <w:t xml:space="preserve"> cm) over the three years of measurement. Maize grown in the simple system added </w:t>
      </w:r>
      <w:r w:rsidR="00D3647F">
        <w:t xml:space="preserve">an average of </w:t>
      </w:r>
      <w:r w:rsidR="004D7C68">
        <w:t>1.</w:t>
      </w:r>
      <w:r w:rsidR="001F4895">
        <w:t>7</w:t>
      </w:r>
      <w:r w:rsidR="004D7C68">
        <w:t xml:space="preserve"> times </w:t>
      </w:r>
      <w:r>
        <w:t>more root biomass over the growing season compared to the complex rotation</w:t>
      </w:r>
      <w:r w:rsidR="00633A96">
        <w:t xml:space="preserve"> in the two years of measurement</w:t>
      </w:r>
      <w:r>
        <w:t xml:space="preserve">. </w:t>
      </w:r>
      <w:r w:rsidR="001F4895">
        <w:t xml:space="preserve">The timing of the maize growth advantage in the complex system over the simple was not consistent across years. </w:t>
      </w:r>
      <w:r>
        <w:t xml:space="preserve">We posit that maize grown in the complex rotation achieved equal or better root resource-acquisition potential with less investment compared to maize grown in the simple rotation. Understanding whether these root differences reflect chemical, physical, and/or biological characteristics of the soil merits further investigation. </w:t>
      </w:r>
    </w:p>
    <w:bookmarkEnd w:id="0"/>
    <w:p w14:paraId="7FC23648" w14:textId="12BAD409" w:rsidR="00D76359" w:rsidRDefault="00D76359" w:rsidP="00D76359"/>
    <w:p w14:paraId="21CB2756" w14:textId="77777777" w:rsidR="001F4895" w:rsidRDefault="001F4895" w:rsidP="00D76359"/>
    <w:p w14:paraId="761B22E8" w14:textId="434F53B4" w:rsidR="00D76359" w:rsidRPr="00D76359" w:rsidRDefault="00D76359" w:rsidP="001F4895">
      <w:pPr>
        <w:pStyle w:val="Heading1"/>
      </w:pPr>
      <w:r w:rsidRPr="00D76359">
        <w:t xml:space="preserve"> Intro</w:t>
      </w:r>
    </w:p>
    <w:p w14:paraId="0A171CC4" w14:textId="06C509A3" w:rsidR="00D76359" w:rsidRDefault="00D76359" w:rsidP="00D76359">
      <w:r>
        <w:t>In the Midwestern U</w:t>
      </w:r>
      <w:r w:rsidR="00F32AF2">
        <w:t xml:space="preserve">nited </w:t>
      </w:r>
      <w:r>
        <w:t>S</w:t>
      </w:r>
      <w:r w:rsidR="00F32AF2">
        <w:t>tates (US)</w:t>
      </w:r>
      <w:r>
        <w:t>, a substantial portion of agricultural land is dedicated to maize-</w:t>
      </w:r>
      <w:r w:rsidR="00AA70EF">
        <w:t>(</w:t>
      </w:r>
      <w:proofErr w:type="spellStart"/>
      <w:r w:rsidR="00AA70EF" w:rsidRPr="00AA70EF">
        <w:rPr>
          <w:i/>
          <w:iCs/>
        </w:rPr>
        <w:t>Zea</w:t>
      </w:r>
      <w:proofErr w:type="spellEnd"/>
      <w:r w:rsidR="00AA70EF" w:rsidRPr="00AA70EF">
        <w:rPr>
          <w:i/>
          <w:iCs/>
        </w:rPr>
        <w:t xml:space="preserve"> mays</w:t>
      </w:r>
      <w:r w:rsidR="00AA70EF">
        <w:t xml:space="preserve"> L.) </w:t>
      </w:r>
      <w:r>
        <w:t>based systems</w:t>
      </w:r>
      <w:r w:rsidR="0000641A">
        <w:t xml:space="preserve"> </w:t>
      </w:r>
      <w:sdt>
        <w:sdtPr>
          <w:rPr>
            <w:color w:val="000000"/>
          </w:rPr>
          <w:tag w:val="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
          <w:id w:val="575328452"/>
          <w:placeholder>
            <w:docPart w:val="DefaultPlaceholder_-1854013440"/>
          </w:placeholder>
        </w:sdtPr>
        <w:sdtEndPr/>
        <w:sdtContent>
          <w:r w:rsidR="00F33868" w:rsidRPr="00F33868">
            <w:rPr>
              <w:color w:val="000000"/>
            </w:rPr>
            <w:t>(</w:t>
          </w:r>
          <w:proofErr w:type="spellStart"/>
          <w:r w:rsidR="00F33868" w:rsidRPr="00F33868">
            <w:rPr>
              <w:color w:val="000000"/>
            </w:rPr>
            <w:t>Boryan</w:t>
          </w:r>
          <w:proofErr w:type="spellEnd"/>
          <w:r w:rsidR="00F33868" w:rsidRPr="00F33868">
            <w:rPr>
              <w:color w:val="000000"/>
            </w:rPr>
            <w:t xml:space="preserve"> et al., 2011)</w:t>
          </w:r>
        </w:sdtContent>
      </w:sdt>
      <w:r>
        <w:t xml:space="preserve">. </w:t>
      </w:r>
      <w:r w:rsidR="00AA70EF">
        <w:t xml:space="preserve">Over the past 60 years </w:t>
      </w:r>
      <w:r>
        <w:t xml:space="preserve">these systems have </w:t>
      </w:r>
      <w:r w:rsidR="00115A1D">
        <w:t xml:space="preserve">been reduced </w:t>
      </w:r>
      <w:r>
        <w:t xml:space="preserve">from diversified rotations that included small grains and forage legumes to maize monocultures or simple alterations of maize and soybean </w:t>
      </w:r>
      <w:sdt>
        <w:sdtPr>
          <w:rPr>
            <w:color w:val="000000"/>
          </w:rPr>
          <w:tag w:val="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
          <w:id w:val="-1379233535"/>
          <w:placeholder>
            <w:docPart w:val="DefaultPlaceholder_-1854013440"/>
          </w:placeholder>
        </w:sdtPr>
        <w:sdtEndPr/>
        <w:sdtContent>
          <w:r w:rsidR="00F33868" w:rsidRPr="00F33868">
            <w:rPr>
              <w:color w:val="000000"/>
            </w:rPr>
            <w:t xml:space="preserve">(Aguilar et al., 2015; </w:t>
          </w:r>
          <w:proofErr w:type="spellStart"/>
          <w:r w:rsidR="00F33868" w:rsidRPr="00F33868">
            <w:rPr>
              <w:color w:val="000000"/>
            </w:rPr>
            <w:t>Hijmans</w:t>
          </w:r>
          <w:proofErr w:type="spellEnd"/>
          <w:r w:rsidR="00F33868" w:rsidRPr="00F33868">
            <w:rPr>
              <w:color w:val="000000"/>
            </w:rPr>
            <w:t xml:space="preserve"> et al., 2016; Crossley et al., 2021)</w:t>
          </w:r>
        </w:sdtContent>
      </w:sdt>
      <w:r>
        <w:t xml:space="preserve">. </w:t>
      </w:r>
      <w:r w:rsidR="00AA70EF">
        <w:t>Several undesirable effects have accompanied t</w:t>
      </w:r>
      <w:r>
        <w:t xml:space="preserve">his simplification including </w:t>
      </w:r>
      <w:r w:rsidR="00115A1D">
        <w:t xml:space="preserve">but not limited to </w:t>
      </w:r>
      <w:r>
        <w:t xml:space="preserve">increased rates of soil erosion, </w:t>
      </w:r>
      <w:r w:rsidR="00115A1D">
        <w:t xml:space="preserve">increased water pollution, increased flooding risks, and </w:t>
      </w:r>
      <w:r w:rsidR="00AA70EF">
        <w:t xml:space="preserve">a decline in </w:t>
      </w:r>
      <w:r w:rsidR="00115A1D">
        <w:t>rural</w:t>
      </w:r>
      <w:r w:rsidR="00AA70EF">
        <w:t xml:space="preserve"> quality-of-life</w:t>
      </w:r>
      <w:r w:rsidR="00115A1D">
        <w:t xml:space="preserve"> </w:t>
      </w:r>
      <w:sdt>
        <w:sdtPr>
          <w:rPr>
            <w:color w:val="000000"/>
          </w:rPr>
          <w:tag w:val="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
          <w:id w:val="1452905329"/>
          <w:placeholder>
            <w:docPart w:val="DefaultPlaceholder_-1854013440"/>
          </w:placeholder>
        </w:sdtPr>
        <w:sdtEndPr/>
        <w:sdtContent>
          <w:r w:rsidR="00F33868" w:rsidRPr="00F33868">
            <w:rPr>
              <w:color w:val="000000"/>
            </w:rPr>
            <w:t>(Peters, 2002; Arbuckle and Kast, 2007; Hatfield et al., 2009, 2013; Schilling et al., 2010; Jones et al., 2018)</w:t>
          </w:r>
        </w:sdtContent>
      </w:sdt>
      <w:r>
        <w:t xml:space="preserve">. </w:t>
      </w:r>
      <w:r w:rsidR="00AA70EF">
        <w:t>Additionally, m</w:t>
      </w:r>
      <w:r>
        <w:t xml:space="preserve">aintaining high productivity in simplified systems often requires larger investments in external inputs that are accompanied by higher risks for </w:t>
      </w:r>
      <w:r w:rsidR="00AA70EF">
        <w:t>nitrate pollution</w:t>
      </w:r>
      <w:r w:rsidR="00AB334F">
        <w:t xml:space="preserve"> and n</w:t>
      </w:r>
      <w:r w:rsidR="00AA70EF">
        <w:t>itrous oxide emissions</w:t>
      </w:r>
      <w:r w:rsidR="00115A1D">
        <w:t xml:space="preserve"> </w:t>
      </w:r>
      <w:sdt>
        <w:sdtPr>
          <w:rPr>
            <w:color w:val="000000"/>
          </w:rPr>
          <w:tag w:val="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
          <w:id w:val="1272819041"/>
          <w:placeholder>
            <w:docPart w:val="DefaultPlaceholder_-1854013440"/>
          </w:placeholder>
        </w:sdtPr>
        <w:sdtEndPr/>
        <w:sdtContent>
          <w:r w:rsidR="00F33868" w:rsidRPr="00F33868">
            <w:rPr>
              <w:color w:val="000000"/>
            </w:rPr>
            <w:t xml:space="preserve">(Millar et al., 2010; Hunt et al., 2019; </w:t>
          </w:r>
          <w:proofErr w:type="spellStart"/>
          <w:r w:rsidR="00F33868" w:rsidRPr="00F33868">
            <w:rPr>
              <w:color w:val="000000"/>
            </w:rPr>
            <w:t>Pasley</w:t>
          </w:r>
          <w:proofErr w:type="spellEnd"/>
          <w:r w:rsidR="00F33868" w:rsidRPr="00F33868">
            <w:rPr>
              <w:color w:val="000000"/>
            </w:rPr>
            <w:t xml:space="preserve"> et al., 2021)</w:t>
          </w:r>
        </w:sdtContent>
      </w:sdt>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54B6CD46" w14:textId="3EAF9E21" w:rsidR="00EB49B7" w:rsidRDefault="00D76359" w:rsidP="00D76359">
      <w:r>
        <w:t xml:space="preserve">There have been numerous studies in the Midwest </w:t>
      </w:r>
      <w:r w:rsidR="00AB334F">
        <w:t xml:space="preserve">exploring </w:t>
      </w:r>
      <w:r w:rsidR="00115A1D">
        <w:t xml:space="preserve">differences between maize </w:t>
      </w:r>
      <w:r>
        <w:t xml:space="preserve">grown in monoculture compared to in alteration with soybean </w:t>
      </w:r>
      <w:r w:rsidR="00AB334F">
        <w:t xml:space="preserve">inputs </w:t>
      </w:r>
      <w:sdt>
        <w:sdtPr>
          <w:rPr>
            <w:color w:val="000000"/>
          </w:rPr>
          <w:tag w:val="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
          <w:id w:val="-2029792754"/>
          <w:placeholder>
            <w:docPart w:val="6451FBA9660F40CE85D5337DB852E8C8"/>
          </w:placeholder>
        </w:sdtPr>
        <w:sdtEndPr/>
        <w:sdtContent>
          <w:r w:rsidR="00F33868" w:rsidRPr="00F33868">
            <w:rPr>
              <w:color w:val="000000"/>
            </w:rPr>
            <w:t xml:space="preserve">(Dick and Doren, 1985; Peterson et al., </w:t>
          </w:r>
          <w:r w:rsidR="00F33868" w:rsidRPr="00F33868">
            <w:rPr>
              <w:color w:val="000000"/>
            </w:rPr>
            <w:lastRenderedPageBreak/>
            <w:t>1990; Meese et al., 1991; Crookston et al., 1991; Porter et al., 1997; Varvel, 2000; Stanger and Lauer, 2008; Gentry et al., 2013; Al-</w:t>
          </w:r>
          <w:proofErr w:type="spellStart"/>
          <w:r w:rsidR="00F33868" w:rsidRPr="00F33868">
            <w:rPr>
              <w:color w:val="000000"/>
            </w:rPr>
            <w:t>Kaisi</w:t>
          </w:r>
          <w:proofErr w:type="spellEnd"/>
          <w:r w:rsidR="00F33868" w:rsidRPr="00F33868">
            <w:rPr>
              <w:color w:val="000000"/>
            </w:rPr>
            <w:t xml:space="preserve"> et al., 2015; </w:t>
          </w:r>
          <w:proofErr w:type="spellStart"/>
          <w:r w:rsidR="00F33868" w:rsidRPr="00F33868">
            <w:rPr>
              <w:color w:val="000000"/>
            </w:rPr>
            <w:t>Farmaha</w:t>
          </w:r>
          <w:proofErr w:type="spellEnd"/>
          <w:r w:rsidR="00F33868" w:rsidRPr="00F33868">
            <w:rPr>
              <w:color w:val="000000"/>
            </w:rPr>
            <w:t xml:space="preserve"> et al., 2016; Seifert et al., 2017; Vogel and Below, 2018; Bowles et al., 2020)</w:t>
          </w:r>
        </w:sdtContent>
      </w:sdt>
      <w:r>
        <w:t xml:space="preserve">. While the maize yield advantage of further extending rotations to include small grains and forage legumes has </w:t>
      </w:r>
      <w:r w:rsidR="00115A1D">
        <w:t xml:space="preserve">likewise </w:t>
      </w:r>
      <w:r>
        <w:t>been well-do</w:t>
      </w:r>
      <w:r w:rsidR="00DF69A8">
        <w:t>c</w:t>
      </w:r>
      <w:r>
        <w:t xml:space="preserve">umented </w:t>
      </w:r>
      <w:sdt>
        <w:sdtPr>
          <w:rPr>
            <w:color w:val="000000"/>
          </w:rPr>
          <w:tag w:val="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
          <w:id w:val="647255315"/>
          <w:placeholder>
            <w:docPart w:val="DefaultPlaceholder_-1854013440"/>
          </w:placeholder>
        </w:sdtPr>
        <w:sdtEndPr/>
        <w:sdtContent>
          <w:r w:rsidR="00F33868" w:rsidRPr="00F33868">
            <w:rPr>
              <w:color w:val="000000"/>
            </w:rPr>
            <w:t>(Liebman et al., 2008; Stanger and Lauer, 2008; Coulter et al., 2011)</w:t>
          </w:r>
        </w:sdtContent>
      </w:sdt>
      <w:r>
        <w:t>, to our knowledge the</w:t>
      </w:r>
      <w:r w:rsidR="00FC47FD">
        <w:t xml:space="preserve"> </w:t>
      </w:r>
      <w:r>
        <w:t xml:space="preserve">driving mechanisms </w:t>
      </w:r>
      <w:r w:rsidR="00FC47FD">
        <w:t xml:space="preserve">behind the </w:t>
      </w:r>
      <w:r>
        <w:t>yield advantages</w:t>
      </w:r>
      <w:r w:rsidR="00FC47FD">
        <w:t xml:space="preserve"> remain unclear</w:t>
      </w:r>
      <w:r>
        <w:t xml:space="preserve">. </w:t>
      </w:r>
      <w:r w:rsidR="00F23052">
        <w:t xml:space="preserve">In a long-term cropping systems research experiment in Iowa </w:t>
      </w:r>
      <w:sdt>
        <w:sdtPr>
          <w:rPr>
            <w:color w:val="000000"/>
          </w:rPr>
          <w:tag w:val="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
          <w:id w:val="482274839"/>
          <w:placeholder>
            <w:docPart w:val="DefaultPlaceholder_-1854013440"/>
          </w:placeholder>
        </w:sdtPr>
        <w:sdtEndPr/>
        <w:sdtContent>
          <w:r w:rsidR="00F33868" w:rsidRPr="00F33868">
            <w:rPr>
              <w:color w:val="000000"/>
            </w:rPr>
            <w:t>(Davis et al., 2012)</w:t>
          </w:r>
        </w:sdtContent>
      </w:sdt>
      <w:r w:rsidR="00F23052">
        <w:rPr>
          <w:color w:val="000000"/>
        </w:rPr>
        <w:t xml:space="preserve"> r</w:t>
      </w:r>
      <w:r w:rsidR="00F23052">
        <w:t xml:space="preserve">esearchers have found differences in the distributions of </w:t>
      </w:r>
      <w:r w:rsidR="005F5DC0">
        <w:t xml:space="preserve">resources and nutrient cycling activity </w:t>
      </w:r>
      <w:r w:rsidR="00DF10EB">
        <w:t xml:space="preserve">in </w:t>
      </w:r>
      <w:r>
        <w:t xml:space="preserve">simple and complex maize systems </w:t>
      </w:r>
      <w:sdt>
        <w:sdtPr>
          <w:rPr>
            <w:color w:val="000000"/>
          </w:rPr>
          <w:tag w:val="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
          <w:id w:val="-336857938"/>
          <w:placeholder>
            <w:docPart w:val="DefaultPlaceholder_-1854013440"/>
          </w:placeholder>
        </w:sdtPr>
        <w:sdtEnd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 King and </w:t>
          </w:r>
          <w:proofErr w:type="spellStart"/>
          <w:r w:rsidR="00F33868" w:rsidRPr="00F33868">
            <w:rPr>
              <w:color w:val="000000"/>
            </w:rPr>
            <w:t>Hofmockel</w:t>
          </w:r>
          <w:proofErr w:type="spellEnd"/>
          <w:r w:rsidR="00F33868" w:rsidRPr="00F33868">
            <w:rPr>
              <w:color w:val="000000"/>
            </w:rPr>
            <w:t xml:space="preserve">, 2017; </w:t>
          </w:r>
          <w:proofErr w:type="spellStart"/>
          <w:r w:rsidR="00F33868" w:rsidRPr="00F33868">
            <w:rPr>
              <w:color w:val="000000"/>
            </w:rPr>
            <w:t>Osterholz</w:t>
          </w:r>
          <w:proofErr w:type="spellEnd"/>
          <w:r w:rsidR="00F33868" w:rsidRPr="00F33868">
            <w:rPr>
              <w:color w:val="000000"/>
            </w:rPr>
            <w:t xml:space="preserve"> et al., 2018; </w:t>
          </w:r>
          <w:proofErr w:type="spellStart"/>
          <w:r w:rsidR="00F33868" w:rsidRPr="00F33868">
            <w:rPr>
              <w:color w:val="000000"/>
            </w:rPr>
            <w:t>Poffenbarger</w:t>
          </w:r>
          <w:proofErr w:type="spellEnd"/>
          <w:r w:rsidR="00F33868" w:rsidRPr="00F33868">
            <w:rPr>
              <w:color w:val="000000"/>
            </w:rPr>
            <w:t xml:space="preserve"> et al., 2020)</w:t>
          </w:r>
        </w:sdtContent>
      </w:sdt>
      <w:r w:rsidR="00302983">
        <w:rPr>
          <w:color w:val="000000"/>
        </w:rPr>
        <w:t>,</w:t>
      </w:r>
      <w:r w:rsidR="00FC47FD">
        <w:t xml:space="preserve"> but it is unclear how these </w:t>
      </w:r>
      <w:r w:rsidR="00302983">
        <w:t xml:space="preserve">differences </w:t>
      </w:r>
      <w:r w:rsidR="00FC47FD">
        <w:t>translate to higher maize yields</w:t>
      </w:r>
      <w:r>
        <w:t xml:space="preserve">. </w:t>
      </w:r>
      <w:r w:rsidR="00F23052">
        <w:t xml:space="preserve">Additionally, there is evidence </w:t>
      </w:r>
      <w:r w:rsidR="005F5DC0">
        <w:t xml:space="preserve">that suggests </w:t>
      </w:r>
      <w:r w:rsidR="00F23052">
        <w:t xml:space="preserve">there are differences in </w:t>
      </w:r>
      <w:r w:rsidR="005F5DC0">
        <w:t xml:space="preserve">maize </w:t>
      </w:r>
      <w:r w:rsidR="00F23052">
        <w:t>root distributions</w:t>
      </w:r>
      <w:r w:rsidR="005F5DC0">
        <w:t xml:space="preserve"> in the simple and complex rotations, but without controlling for extraneous organic matter or measurements of root biomass it is difficult to draw conclusions </w:t>
      </w:r>
      <w:sdt>
        <w:sdtPr>
          <w:rPr>
            <w:color w:val="000000"/>
          </w:rPr>
          <w:tag w:val="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
          <w:id w:val="944497635"/>
          <w:placeholder>
            <w:docPart w:val="DefaultPlaceholder_-1854013440"/>
          </w:placeholder>
        </w:sdtPr>
        <w:sdtEnd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w:t>
          </w:r>
        </w:sdtContent>
      </w:sdt>
      <w:r w:rsidR="005F5DC0">
        <w:rPr>
          <w:color w:val="000000"/>
        </w:rPr>
        <w:t xml:space="preserve">. Another study in Wisconsin </w:t>
      </w:r>
      <w:r w:rsidR="000D0CCC">
        <w:t>found monoculture maize had increased root growth compared to two extended 3-year maize rotations</w:t>
      </w:r>
      <w:r w:rsidR="00302983">
        <w:t xml:space="preserve"> </w:t>
      </w:r>
      <w:sdt>
        <w:sdtPr>
          <w:rPr>
            <w:color w:val="000000"/>
          </w:rPr>
          <w:tag w:val="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
          <w:id w:val="22135204"/>
          <w:placeholder>
            <w:docPart w:val="DefaultPlaceholder_-1854013440"/>
          </w:placeholder>
        </w:sdtPr>
        <w:sdtEndPr/>
        <w:sdtContent>
          <w:r w:rsidR="00F33868" w:rsidRPr="00F33868">
            <w:rPr>
              <w:color w:val="000000"/>
            </w:rPr>
            <w:t>(Goldstein, 2000)</w:t>
          </w:r>
        </w:sdtContent>
      </w:sdt>
      <w:r w:rsidR="005F5DC0">
        <w:rPr>
          <w:color w:val="000000"/>
        </w:rPr>
        <w:t>, and t</w:t>
      </w:r>
      <w:r w:rsidR="00F23052">
        <w:rPr>
          <w:color w:val="000000"/>
        </w:rPr>
        <w:t xml:space="preserve">he researcher </w:t>
      </w:r>
      <w:r w:rsidR="000D0CCC">
        <w:t>attribut</w:t>
      </w:r>
      <w:r w:rsidR="00F23052">
        <w:t>ed</w:t>
      </w:r>
      <w:r w:rsidR="000D0CCC">
        <w:t xml:space="preserve"> the increased growth to poor root health</w:t>
      </w:r>
      <w:r w:rsidR="00EB49B7">
        <w:t>, and therefore perhaps poor resource capture</w:t>
      </w:r>
      <w:r w:rsidR="005F5DC0">
        <w:t xml:space="preserve"> in the monoculture system</w:t>
      </w:r>
      <w:r w:rsidR="000D0CCC">
        <w:t xml:space="preserve">. </w:t>
      </w:r>
      <w:r w:rsidR="00EB49B7">
        <w:t xml:space="preserve">It is possible that differences in </w:t>
      </w:r>
      <w:r w:rsidR="005F5DC0">
        <w:t xml:space="preserve">maize root structures are contributing to increased </w:t>
      </w:r>
      <w:r w:rsidR="00EB49B7">
        <w:t xml:space="preserve">resource capture </w:t>
      </w:r>
      <w:r w:rsidR="005F5DC0">
        <w:t xml:space="preserve">in complex rotations, driving higher </w:t>
      </w:r>
      <w:r w:rsidR="00EB49B7">
        <w:t>maize yields</w:t>
      </w:r>
      <w:r w:rsidR="005F5DC0">
        <w:t xml:space="preserve"> compared to the simple systems. </w:t>
      </w:r>
      <w:r w:rsidR="00EB49B7">
        <w:t xml:space="preserve">When above-ground crop products are valued, it is desirable for plants to </w:t>
      </w:r>
      <w:r w:rsidR="005F5DC0">
        <w:t xml:space="preserve">efficiently </w:t>
      </w:r>
      <w:r w:rsidR="00EB49B7">
        <w:t xml:space="preserve">invest resources in </w:t>
      </w:r>
      <w:r w:rsidR="005F5DC0">
        <w:t>belowground growth</w:t>
      </w:r>
      <w:r w:rsidR="00EB49B7">
        <w:t xml:space="preserve">. In nitrogen or water limiting environments, ‘steep cheap and deep’ root ideotypes have been identified as the most efficient use of root investments </w:t>
      </w:r>
      <w:sdt>
        <w:sdtPr>
          <w:rPr>
            <w:color w:val="000000"/>
          </w:rPr>
          <w:tag w:val="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
          <w:id w:val="-223527913"/>
          <w:placeholder>
            <w:docPart w:val="DefaultPlaceholder_-1854013440"/>
          </w:placeholder>
        </w:sdtPr>
        <w:sdtEndPr/>
        <w:sdtContent>
          <w:r w:rsidR="00F33868" w:rsidRPr="00F33868">
            <w:rPr>
              <w:color w:val="000000"/>
            </w:rPr>
            <w:t>(Lynch, 2013; Tron et al., 2015)</w:t>
          </w:r>
        </w:sdtContent>
      </w:sdt>
      <w:r w:rsidR="001B77F3">
        <w:t xml:space="preserve">. </w:t>
      </w:r>
    </w:p>
    <w:p w14:paraId="2786C1E1" w14:textId="711C73CF" w:rsidR="001B77F3" w:rsidRDefault="001B77F3" w:rsidP="00D76359">
      <w:r>
        <w:t>Based on the current literature, we hypothesized that maize grown in complex rotations is investing less resources in root systems without compromising function. To test this hypothesis,</w:t>
      </w:r>
      <w:r w:rsidR="00AF0E47">
        <w:t xml:space="preserve"> we made the following measurements in a simple maize rotation (maize-soybean), and a complex rotation (maize-soybean-oats/alfalfa-alfalfa)</w:t>
      </w:r>
      <w:r>
        <w:t>:</w:t>
      </w:r>
    </w:p>
    <w:p w14:paraId="15E4EB3E" w14:textId="7B2231D5" w:rsidR="00EB49B7" w:rsidRDefault="00EB49B7" w:rsidP="00EB49B7">
      <w:pPr>
        <w:pStyle w:val="ListParagraph"/>
        <w:numPr>
          <w:ilvl w:val="0"/>
          <w:numId w:val="1"/>
        </w:numPr>
      </w:pPr>
      <w:r>
        <w:t>Maize grain yields</w:t>
      </w:r>
      <w:r w:rsidR="00AF0E47">
        <w:t xml:space="preserve"> (2013-2020)</w:t>
      </w:r>
    </w:p>
    <w:p w14:paraId="696EE2FE" w14:textId="33284714" w:rsidR="00AF0E47" w:rsidRDefault="00AF0E47" w:rsidP="00AF0E47">
      <w:pPr>
        <w:pStyle w:val="ListParagraph"/>
        <w:numPr>
          <w:ilvl w:val="0"/>
          <w:numId w:val="1"/>
        </w:numPr>
      </w:pPr>
      <w:r>
        <w:t xml:space="preserve">Maximum maize rooting depth as a proxy for the soil space that investment </w:t>
      </w:r>
      <w:proofErr w:type="gramStart"/>
      <w:r>
        <w:t>opens up</w:t>
      </w:r>
      <w:proofErr w:type="gramEnd"/>
      <w:r>
        <w:t xml:space="preserve"> for resource capture (2018-2020)</w:t>
      </w:r>
    </w:p>
    <w:p w14:paraId="7288D99C" w14:textId="1BF84800" w:rsidR="00EB49B7" w:rsidRDefault="00AF0E47" w:rsidP="00EB49B7">
      <w:pPr>
        <w:pStyle w:val="ListParagraph"/>
        <w:numPr>
          <w:ilvl w:val="0"/>
          <w:numId w:val="1"/>
        </w:numPr>
      </w:pPr>
      <w:r>
        <w:t>Maize r</w:t>
      </w:r>
      <w:r w:rsidR="00EB49B7">
        <w:t>oot biomass as a proxy for the resources invested by the maize crop into roots</w:t>
      </w:r>
      <w:r>
        <w:t xml:space="preserve"> (2019-2020)</w:t>
      </w:r>
    </w:p>
    <w:p w14:paraId="15AD84C0" w14:textId="04CB2A4F" w:rsidR="00D76359" w:rsidRPr="001B77F3" w:rsidRDefault="001B77F3" w:rsidP="00D76359">
      <w:proofErr w:type="spellStart"/>
      <w:r>
        <w:t>Addiitionally</w:t>
      </w:r>
      <w:proofErr w:type="spellEnd"/>
      <w:r>
        <w:t xml:space="preserve">, we complemented these core measurements with </w:t>
      </w:r>
      <w:r w:rsidR="00AF0E47">
        <w:t>XXXX</w:t>
      </w:r>
    </w:p>
    <w:p w14:paraId="04343409" w14:textId="77777777" w:rsidR="001B77F3" w:rsidRDefault="001B77F3" w:rsidP="00D76359">
      <w:pPr>
        <w:rPr>
          <w:b/>
          <w:bCs/>
        </w:rPr>
      </w:pPr>
    </w:p>
    <w:p w14:paraId="0B8DCD0E" w14:textId="49C445AE" w:rsidR="00E54AAB" w:rsidRDefault="00E54AAB" w:rsidP="001F4895">
      <w:pPr>
        <w:pStyle w:val="Heading1"/>
      </w:pPr>
      <w:r w:rsidRPr="00227580">
        <w:t>Methods and Materials</w:t>
      </w:r>
    </w:p>
    <w:p w14:paraId="09B20446" w14:textId="00FA0F70" w:rsidR="005B20C4" w:rsidRPr="005B20C4" w:rsidRDefault="005B20C4">
      <w:pPr>
        <w:rPr>
          <w:b/>
          <w:i/>
        </w:rPr>
      </w:pPr>
      <w:r w:rsidRPr="005B20C4">
        <w:rPr>
          <w:b/>
          <w:i/>
        </w:rPr>
        <w:t>Sampling</w:t>
      </w:r>
    </w:p>
    <w:p w14:paraId="2E239E30" w14:textId="5670534D" w:rsidR="00227580" w:rsidRDefault="000E0C1F" w:rsidP="00E54AAB">
      <w:r>
        <w:t xml:space="preserve">Treatments consisted of two </w:t>
      </w:r>
      <w:r w:rsidR="00B95499">
        <w:t xml:space="preserve">maize-based rotations: a </w:t>
      </w:r>
      <w:r w:rsidR="00E54AAB">
        <w:t xml:space="preserve">2-year </w:t>
      </w:r>
      <w:r w:rsidR="00B95499">
        <w:t>rotation of maize-soybean</w:t>
      </w:r>
      <w:r w:rsidR="00AF0E47">
        <w:t xml:space="preserve"> (hereafter the simple rotation)</w:t>
      </w:r>
      <w:r w:rsidR="00B95499">
        <w:t xml:space="preserve">, and </w:t>
      </w:r>
      <w:r w:rsidR="00E54AAB">
        <w:t xml:space="preserve">a 4-year </w:t>
      </w:r>
      <w:r w:rsidR="00B95499">
        <w:t>rotation of maize</w:t>
      </w:r>
      <w:r w:rsidR="00E54AAB">
        <w:t>-soybean-oat/alfalfa-alfalfa that periodically received cattle manure</w:t>
      </w:r>
      <w:r w:rsidR="00AF0E47">
        <w:t xml:space="preserve"> (hereafter the complex rotation)</w:t>
      </w:r>
      <w:r w:rsidR="00E54AAB">
        <w:t>.</w:t>
      </w:r>
      <w:r w:rsidR="00B95499">
        <w:t xml:space="preserve"> Detailed accounts of plot management are reported elsewhere </w:t>
      </w:r>
      <w:sdt>
        <w:sdtPr>
          <w:rPr>
            <w:color w:val="000000"/>
          </w:rPr>
          <w:tag w:val="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
          <w:id w:val="-1048374562"/>
          <w:placeholder>
            <w:docPart w:val="DefaultPlaceholder_-1854013440"/>
          </w:placeholder>
        </w:sdtPr>
        <w:sdtEndPr/>
        <w:sdtContent>
          <w:r w:rsidR="00F33868" w:rsidRPr="00F33868">
            <w:rPr>
              <w:color w:val="000000"/>
            </w:rPr>
            <w:t>(Hunt et al., 2020)</w:t>
          </w:r>
        </w:sdtContent>
      </w:sdt>
      <w:r w:rsidR="00B95499">
        <w:t>. Each phase of the rotation</w:t>
      </w:r>
      <w:r w:rsidR="00227580">
        <w:t xml:space="preserve"> treatments</w:t>
      </w:r>
      <w:r w:rsidR="00B95499">
        <w:t xml:space="preserve"> was present </w:t>
      </w:r>
      <w:r w:rsidR="00227580">
        <w:t>e</w:t>
      </w:r>
      <w:r w:rsidR="00AF0E47">
        <w:t>very</w:t>
      </w:r>
      <w:r w:rsidR="00227580">
        <w:t xml:space="preserve"> year</w:t>
      </w:r>
      <w:r w:rsidR="00B95499">
        <w:t xml:space="preserve"> in </w:t>
      </w:r>
      <w:r w:rsidR="00E54AAB">
        <w:t>four replicate blocks within a 9-hectare experiment established in 2001 at the Iowa State University Marsden Farm in Boone County</w:t>
      </w:r>
      <w:r w:rsidR="00AF0E47">
        <w:t>,</w:t>
      </w:r>
      <w:r w:rsidR="00B95499">
        <w:t xml:space="preserve"> Iowa</w:t>
      </w:r>
      <w:r w:rsidR="00E54AAB">
        <w:t>.</w:t>
      </w:r>
      <w:r w:rsidR="00AF0E47">
        <w:t xml:space="preserve"> The mean precipitation </w:t>
      </w:r>
      <w:r w:rsidR="00AF0E47" w:rsidRPr="00AF0E47">
        <w:rPr>
          <w:color w:val="FF0000"/>
        </w:rPr>
        <w:t>XX</w:t>
      </w:r>
      <w:r w:rsidR="00AF0E47">
        <w:t xml:space="preserve">. </w:t>
      </w:r>
      <w:r w:rsidR="00227580">
        <w:t xml:space="preserve">Maize grain yield was </w:t>
      </w:r>
      <w:r w:rsidR="00AF0E47">
        <w:t>measured</w:t>
      </w:r>
      <w:r w:rsidR="00227580">
        <w:t xml:space="preserve"> 2013-2020, and additional measurements were taken in select years </w:t>
      </w:r>
      <w:r w:rsidR="00AF0E47">
        <w:t xml:space="preserve">during that period </w:t>
      </w:r>
      <w:r w:rsidR="00227580">
        <w:t xml:space="preserve">(Table 1). </w:t>
      </w:r>
    </w:p>
    <w:p w14:paraId="1E6D047A" w14:textId="560FAFF3" w:rsidR="00E54AAB" w:rsidRDefault="00E54AAB" w:rsidP="00E54AAB">
      <w:r>
        <w:lastRenderedPageBreak/>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7DFE1CC3" w:rsidR="00B95499" w:rsidRDefault="00DE5478" w:rsidP="00E54AAB">
            <w:r>
              <w:t xml:space="preserve">Maize above-ground biomass was measured periodically throughout the season. Eight plants were cut at ground level, separated into leaf, stem, and reproductive components, dried at </w:t>
            </w:r>
            <w:r w:rsidR="00AF0E47" w:rsidRPr="00AF0E47">
              <w:t>60</w:t>
            </w:r>
            <w:r>
              <w:t xml:space="preserve"> deg C for at least </w:t>
            </w:r>
            <w:r w:rsidR="00AF0E47">
              <w:t>72</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71B48BC8" w:rsidR="00B95499" w:rsidRDefault="00B95499" w:rsidP="00227580">
            <w:r>
              <w:t xml:space="preserve">Maximum </w:t>
            </w:r>
            <w:r w:rsidR="00227580">
              <w:t xml:space="preserve">maize </w:t>
            </w:r>
            <w:r>
              <w:t>root</w:t>
            </w:r>
            <w:r w:rsidR="00227580">
              <w:t>ing</w:t>
            </w:r>
            <w:r>
              <w:t xml:space="preserve"> depth was </w:t>
            </w:r>
            <w:r w:rsidR="0037090A">
              <w:t>measured starting at 20, 23, and 41 days after planting in 2018, 2019, and 2020 respectively</w:t>
            </w:r>
            <w:r w:rsidR="00DE5478">
              <w:t xml:space="preserve">. Sampling was repeated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sdt>
              <w:sdtPr>
                <w:rPr>
                  <w:color w:val="000000"/>
                </w:rPr>
                <w:tag w:val="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
                <w:id w:val="-2136094553"/>
                <w:placeholder>
                  <w:docPart w:val="DefaultPlaceholder_-1854013440"/>
                </w:placeholder>
              </w:sdtPr>
              <w:sdtEndPr/>
              <w:sdtContent>
                <w:proofErr w:type="spellStart"/>
                <w:r w:rsidR="00F33868" w:rsidRPr="00F33868">
                  <w:rPr>
                    <w:color w:val="000000"/>
                  </w:rPr>
                  <w:t>Ordóñez</w:t>
                </w:r>
                <w:proofErr w:type="spellEnd"/>
                <w:r w:rsidR="00F33868" w:rsidRPr="00F33868">
                  <w:rPr>
                    <w:color w:val="000000"/>
                  </w:rPr>
                  <w:t xml:space="preserve"> et al., 2018</w:t>
                </w:r>
              </w:sdtContent>
            </w:sdt>
            <w:r w:rsidR="00DE5478">
              <w:t xml:space="preserve">. A soil core was drawn with a 19-mm-diameter soil probe, white roots were identified, and their depth estimated to the nearest inch using a meter stick. Samples were </w:t>
            </w:r>
            <w:r w:rsidR="00227580">
              <w:t xml:space="preserve">repeatedly </w:t>
            </w:r>
            <w:r w:rsidR="00DE5478">
              <w:t xml:space="preserve">taken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were installed at two depths (15 and 45 cm) in each plot. Data were recorded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was </w:t>
            </w:r>
            <w:r w:rsidR="005B20C4">
              <w:t xml:space="preserve">measured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were taken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5A780E0A"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w:t>
            </w:r>
            <w:r w:rsidR="00B95499">
              <w:lastRenderedPageBreak/>
              <w:t>debris</w:t>
            </w:r>
            <w:r w:rsidR="00B95499" w:rsidRPr="00FF0769">
              <w:t xml:space="preserve"> </w:t>
            </w:r>
            <w:r w:rsidR="00B95499">
              <w:t>using tweezers and a stereo microscope, drying, and weighing</w:t>
            </w:r>
            <w:r>
              <w:t xml:space="preserve"> </w:t>
            </w:r>
            <w:sdt>
              <w:sdtPr>
                <w:rPr>
                  <w:color w:val="000000"/>
                </w:rPr>
                <w:tag w:val="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
                <w:id w:val="999855780"/>
                <w:placeholder>
                  <w:docPart w:val="DefaultPlaceholder_-1854013440"/>
                </w:placeholder>
              </w:sdtPr>
              <w:sdtEndPr/>
              <w:sdtContent>
                <w:r w:rsidR="00F33868" w:rsidRPr="00F33868">
                  <w:rPr>
                    <w:color w:val="000000"/>
                  </w:rPr>
                  <w:t>(</w:t>
                </w:r>
                <w:proofErr w:type="spellStart"/>
                <w:r w:rsidR="00F33868" w:rsidRPr="00F33868">
                  <w:rPr>
                    <w:color w:val="000000"/>
                  </w:rPr>
                  <w:t>Dietzel</w:t>
                </w:r>
                <w:proofErr w:type="spellEnd"/>
                <w:r w:rsidR="00F33868" w:rsidRPr="00F33868">
                  <w:rPr>
                    <w:color w:val="000000"/>
                  </w:rPr>
                  <w:t xml:space="preserve"> et al., 2017)</w:t>
                </w:r>
              </w:sdtContent>
            </w:sdt>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66945E90" w:rsidR="00D8155B" w:rsidRDefault="00D8155B" w:rsidP="00D8155B">
      <w:r w:rsidRPr="00D8155B">
        <w:t xml:space="preserve">All </w:t>
      </w:r>
      <w:r>
        <w:t xml:space="preserve">statistics were done using R version 4.0.2 </w:t>
      </w:r>
      <w:sdt>
        <w:sdtPr>
          <w:rPr>
            <w:color w:val="000000"/>
          </w:rPr>
          <w:tag w:val="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
          <w:id w:val="-2074422496"/>
          <w:placeholder>
            <w:docPart w:val="DefaultPlaceholder_-1854013440"/>
          </w:placeholder>
        </w:sdtPr>
        <w:sdtEndPr/>
        <w:sdtContent>
          <w:r w:rsidR="00F33868" w:rsidRPr="00F33868">
            <w:rPr>
              <w:color w:val="000000"/>
            </w:rPr>
            <w:t>(R Core Team, 2020)</w:t>
          </w:r>
        </w:sdtContent>
      </w:sdt>
      <w:r w:rsidR="008A7037">
        <w:rPr>
          <w:color w:val="000000"/>
        </w:rPr>
        <w:t xml:space="preserve"> </w:t>
      </w:r>
      <w:r>
        <w:t xml:space="preserve">and the </w:t>
      </w:r>
      <w:proofErr w:type="spellStart"/>
      <w:r w:rsidRPr="00AF0E47">
        <w:rPr>
          <w:i/>
          <w:iCs/>
        </w:rPr>
        <w:t>tidyverse</w:t>
      </w:r>
      <w:proofErr w:type="spellEnd"/>
      <w:r>
        <w:t xml:space="preserve"> suite of packages </w:t>
      </w:r>
      <w:sdt>
        <w:sdtPr>
          <w:rPr>
            <w:color w:val="000000"/>
          </w:rPr>
          <w:tag w:val="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1618954642"/>
          <w:placeholder>
            <w:docPart w:val="DefaultPlaceholder_-1854013440"/>
          </w:placeholder>
        </w:sdtPr>
        <w:sdtEndPr/>
        <w:sdtContent>
          <w:r w:rsidR="00F33868" w:rsidRPr="00F33868">
            <w:rPr>
              <w:color w:val="000000"/>
            </w:rPr>
            <w:t>(Wickham et al., 2019)</w:t>
          </w:r>
        </w:sdtContent>
      </w:sdt>
      <w:r w:rsidR="00AF0E47">
        <w:t>.</w:t>
      </w:r>
      <w:r w:rsidR="001F4895" w:rsidRPr="001F4895">
        <w:t xml:space="preserve"> </w:t>
      </w:r>
      <w:r w:rsidR="001F4895">
        <w:t xml:space="preserve">The </w:t>
      </w:r>
      <w:r w:rsidR="001F4895" w:rsidRPr="008A7037">
        <w:rPr>
          <w:i/>
          <w:iCs/>
        </w:rPr>
        <w:t>lme4</w:t>
      </w:r>
      <w:r w:rsidR="001F4895">
        <w:t xml:space="preserve"> package </w:t>
      </w:r>
      <w:sdt>
        <w:sdtPr>
          <w:rPr>
            <w:color w:val="000000"/>
          </w:rPr>
          <w:tag w:val="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496688889"/>
          <w:placeholder>
            <w:docPart w:val="A2DEEF6C237D4F248B8814C0EA102D1D"/>
          </w:placeholder>
        </w:sdtPr>
        <w:sdtContent>
          <w:r w:rsidR="001F4895" w:rsidRPr="00F33868">
            <w:rPr>
              <w:color w:val="000000"/>
            </w:rPr>
            <w:t>(Bates et al., 2015)</w:t>
          </w:r>
        </w:sdtContent>
      </w:sdt>
      <w:r w:rsidR="001F4895">
        <w:t xml:space="preserve"> was used for </w:t>
      </w:r>
      <w:r w:rsidR="001F4895">
        <w:t xml:space="preserve">linear mixed </w:t>
      </w:r>
      <w:r w:rsidR="001F4895">
        <w:t>model fitting,</w:t>
      </w:r>
      <w:r w:rsidR="006C7031">
        <w:t xml:space="preserve"> and the </w:t>
      </w:r>
      <w:proofErr w:type="spellStart"/>
      <w:r w:rsidR="006C7031" w:rsidRPr="00F33868">
        <w:rPr>
          <w:i/>
          <w:iCs/>
        </w:rPr>
        <w:t>nlraa</w:t>
      </w:r>
      <w:proofErr w:type="spellEnd"/>
      <w:r w:rsidR="006C7031">
        <w:t xml:space="preserve"> package </w:t>
      </w:r>
      <w:sdt>
        <w:sdtPr>
          <w:rPr>
            <w:color w:val="000000"/>
          </w:rPr>
          <w:tag w:val="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437285807"/>
          <w:placeholder>
            <w:docPart w:val="ED804B47FB61414691D7F44E6668608E"/>
          </w:placeholder>
        </w:sdtPr>
        <w:sdtContent>
          <w:r w:rsidR="006C7031" w:rsidRPr="00F33868">
            <w:rPr>
              <w:color w:val="000000"/>
            </w:rPr>
            <w:t>(</w:t>
          </w:r>
          <w:proofErr w:type="spellStart"/>
          <w:r w:rsidR="006C7031" w:rsidRPr="00F33868">
            <w:rPr>
              <w:color w:val="000000"/>
            </w:rPr>
            <w:t>Miguez</w:t>
          </w:r>
          <w:proofErr w:type="spellEnd"/>
          <w:r w:rsidR="006C7031" w:rsidRPr="00F33868">
            <w:rPr>
              <w:color w:val="000000"/>
            </w:rPr>
            <w:t>, 2021)</w:t>
          </w:r>
        </w:sdtContent>
      </w:sdt>
      <w:r w:rsidR="006C7031">
        <w:t xml:space="preserve"> was used for non-linear mixed model fitting. T</w:t>
      </w:r>
      <w:r w:rsidR="001F4895">
        <w:t xml:space="preserve">he </w:t>
      </w:r>
      <w:proofErr w:type="spellStart"/>
      <w:r w:rsidR="001F4895" w:rsidRPr="008A7037">
        <w:rPr>
          <w:i/>
          <w:iCs/>
        </w:rPr>
        <w:t>emmeans</w:t>
      </w:r>
      <w:proofErr w:type="spellEnd"/>
      <w:r w:rsidR="001F4895">
        <w:t xml:space="preserve"> </w:t>
      </w:r>
      <w:sdt>
        <w:sdtPr>
          <w:rPr>
            <w:color w:val="000000"/>
          </w:rPr>
          <w:tag w:val="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
          <w:id w:val="-238330062"/>
          <w:placeholder>
            <w:docPart w:val="A2DEEF6C237D4F248B8814C0EA102D1D"/>
          </w:placeholder>
        </w:sdtPr>
        <w:sdtContent>
          <w:r w:rsidR="001F4895" w:rsidRPr="00F33868">
            <w:rPr>
              <w:color w:val="000000"/>
            </w:rPr>
            <w:t>(</w:t>
          </w:r>
          <w:proofErr w:type="spellStart"/>
          <w:r w:rsidR="001F4895" w:rsidRPr="00F33868">
            <w:rPr>
              <w:color w:val="000000"/>
            </w:rPr>
            <w:t>Lenth</w:t>
          </w:r>
          <w:proofErr w:type="spellEnd"/>
          <w:r w:rsidR="001F4895" w:rsidRPr="00F33868">
            <w:rPr>
              <w:color w:val="000000"/>
            </w:rPr>
            <w:t xml:space="preserve"> et al., 2018)</w:t>
          </w:r>
        </w:sdtContent>
      </w:sdt>
      <w:r w:rsidR="001F4895">
        <w:t xml:space="preserve">and </w:t>
      </w:r>
      <w:proofErr w:type="spellStart"/>
      <w:r w:rsidR="001F4895" w:rsidRPr="008A7037">
        <w:rPr>
          <w:i/>
          <w:iCs/>
        </w:rPr>
        <w:t>lmerTest</w:t>
      </w:r>
      <w:proofErr w:type="spellEnd"/>
      <w:r w:rsidR="001F4895">
        <w:t xml:space="preserve"> </w:t>
      </w:r>
      <w:sdt>
        <w:sdtPr>
          <w:rPr>
            <w:color w:val="000000"/>
          </w:rPr>
          <w:tag w:val="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
          <w:id w:val="453835406"/>
          <w:placeholder>
            <w:docPart w:val="A2DEEF6C237D4F248B8814C0EA102D1D"/>
          </w:placeholder>
        </w:sdtPr>
        <w:sdtContent>
          <w:r w:rsidR="001F4895" w:rsidRPr="00F33868">
            <w:rPr>
              <w:color w:val="000000"/>
            </w:rPr>
            <w:t>(Kuznetsova et al., 2017)</w:t>
          </w:r>
        </w:sdtContent>
      </w:sdt>
      <w:r w:rsidR="001F4895">
        <w:rPr>
          <w:color w:val="000000"/>
        </w:rPr>
        <w:t xml:space="preserve"> </w:t>
      </w:r>
      <w:r w:rsidR="001F4895">
        <w:t>packages were used for comparisons and statistical summaries</w:t>
      </w:r>
      <w:r w:rsidR="001F4895">
        <w:t xml:space="preserve"> of the mixed model</w:t>
      </w:r>
      <w:r w:rsidR="006C7031">
        <w:t>s</w:t>
      </w:r>
      <w:r w:rsidR="001F4895">
        <w:t>.</w:t>
      </w:r>
    </w:p>
    <w:p w14:paraId="64FCB4BE" w14:textId="36F0763C" w:rsidR="00F932CA" w:rsidRPr="00F932CA" w:rsidRDefault="00F932CA" w:rsidP="00D8155B">
      <w:pPr>
        <w:rPr>
          <w:u w:val="single"/>
        </w:rPr>
      </w:pPr>
      <w:r w:rsidRPr="00F932CA">
        <w:rPr>
          <w:u w:val="single"/>
        </w:rPr>
        <w:t>Grain yields</w:t>
      </w:r>
    </w:p>
    <w:p w14:paraId="5FB338B4" w14:textId="77777777" w:rsidR="006C7031" w:rsidRDefault="005B20C4" w:rsidP="006C7031">
      <w:r>
        <w:t>The effect of rotation treatment on m</w:t>
      </w:r>
      <w:r w:rsidRPr="005B20C4">
        <w:t>aize</w:t>
      </w:r>
      <w:r>
        <w:t xml:space="preserve"> grain yields was assessed using a mixed effects linear model with rotation as a fixed effect</w:t>
      </w:r>
      <w:r w:rsidR="001F4895">
        <w:t>. We fit (</w:t>
      </w:r>
      <w:proofErr w:type="spellStart"/>
      <w:r w:rsidR="001F4895">
        <w:t>i</w:t>
      </w:r>
      <w:proofErr w:type="spellEnd"/>
      <w:r w:rsidR="001F4895">
        <w:t xml:space="preserve">) a model with </w:t>
      </w:r>
      <w:r>
        <w:t>block and a year</w:t>
      </w:r>
      <w:r w:rsidR="001F4895">
        <w:t>-</w:t>
      </w:r>
      <w:r>
        <w:t>factor as random intercepts</w:t>
      </w:r>
      <w:r w:rsidR="001F4895">
        <w:t xml:space="preserve"> and (ii) a model with block nested within a year-factor and a year-factor as random intercepts</w:t>
      </w:r>
      <w:r>
        <w:t>.</w:t>
      </w:r>
      <w:r w:rsidR="00D8155B">
        <w:t xml:space="preserve"> </w:t>
      </w:r>
      <w:r w:rsidR="001F4895">
        <w:t xml:space="preserve">The models were compared using Akaike’s Information Criteria </w:t>
      </w:r>
      <w:sdt>
        <w:sdtPr>
          <w:rPr>
            <w:color w:val="000000"/>
          </w:rPr>
          <w:tag w:val="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
          <w:id w:val="549038133"/>
          <w:placeholder>
            <w:docPart w:val="2212BDB9D50540A188C8DEF4EF966F57"/>
          </w:placeholder>
        </w:sdtPr>
        <w:sdtContent>
          <w:r w:rsidR="006C7031" w:rsidRPr="00F33868">
            <w:rPr>
              <w:color w:val="000000"/>
            </w:rPr>
            <w:t xml:space="preserve">(AIC; </w:t>
          </w:r>
          <w:proofErr w:type="spellStart"/>
          <w:r w:rsidR="006C7031" w:rsidRPr="00F33868">
            <w:rPr>
              <w:color w:val="000000"/>
            </w:rPr>
            <w:t>Kuha</w:t>
          </w:r>
          <w:proofErr w:type="spellEnd"/>
          <w:r w:rsidR="006C7031" w:rsidRPr="00F33868">
            <w:rPr>
              <w:color w:val="000000"/>
            </w:rPr>
            <w:t>, 2004)</w:t>
          </w:r>
        </w:sdtContent>
      </w:sdt>
      <w:r w:rsidR="001F4895">
        <w:t xml:space="preserve"> which showed the model with a nested block effect was a better fit. </w:t>
      </w:r>
    </w:p>
    <w:p w14:paraId="387E215F" w14:textId="28477E1E" w:rsidR="00F932CA" w:rsidRPr="00F932CA" w:rsidRDefault="00F932CA" w:rsidP="00F932CA">
      <w:pPr>
        <w:rPr>
          <w:u w:val="single"/>
        </w:rPr>
      </w:pPr>
      <w:r>
        <w:rPr>
          <w:u w:val="single"/>
        </w:rPr>
        <w:t>Rooting depth</w:t>
      </w:r>
    </w:p>
    <w:p w14:paraId="2CB184A5" w14:textId="6239D349" w:rsidR="00D8155B" w:rsidRDefault="008A7037" w:rsidP="006C7031">
      <w:r>
        <w:t xml:space="preserve">We chose to model </w:t>
      </w:r>
      <w:r w:rsidR="00D8155B">
        <w:t>r</w:t>
      </w:r>
      <w:r w:rsidR="008B5B36">
        <w:t xml:space="preserve">ooting depth as a function of the cumulative </w:t>
      </w:r>
      <w:r w:rsidR="00D8155B">
        <w:t xml:space="preserve">maize </w:t>
      </w:r>
      <w:r w:rsidR="008B5B36">
        <w:t xml:space="preserve">growing-degree-days </w:t>
      </w:r>
      <w:r>
        <w:t xml:space="preserve">(GDDs) </w:t>
      </w:r>
      <w:r w:rsidR="00D8155B">
        <w:t>accrued</w:t>
      </w:r>
      <w:r w:rsidR="008B5B36">
        <w:t xml:space="preserve"> since planting (</w:t>
      </w:r>
      <w:r w:rsidR="008B5B36" w:rsidRPr="00D8155B">
        <w:rPr>
          <w:color w:val="FF0000"/>
        </w:rPr>
        <w:t>base temperature 10 deg C, maximum temperature X deg C</w:t>
      </w:r>
      <w:r w:rsidR="008B5B36">
        <w:t>)</w:t>
      </w:r>
      <w:r>
        <w:t xml:space="preserve"> </w:t>
      </w:r>
      <w:r w:rsidR="008B5B36">
        <w:t>to facilitate comparisons between years</w:t>
      </w:r>
      <w:r w:rsidR="00D8155B">
        <w:t xml:space="preserve">. </w:t>
      </w:r>
      <w:r w:rsidR="006C7031">
        <w:t xml:space="preserve">We tried several non-linear models fit to both the raw data and data filtered to remove measurements taken after the season’s maximum depth had been reached. We found a three-parameter </w:t>
      </w:r>
      <w:r w:rsidR="00D8155B">
        <w:t xml:space="preserve">logistic curve </w:t>
      </w:r>
      <w:sdt>
        <w:sdtPr>
          <w:rPr>
            <w:color w:val="000000"/>
          </w:rPr>
          <w:tag w:val="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
          <w:id w:val="-453629215"/>
          <w:placeholder>
            <w:docPart w:val="DefaultPlaceholder_-1854013440"/>
          </w:placeholder>
        </w:sdtPr>
        <w:sdtEndPr/>
        <w:sdtContent>
          <w:r w:rsidR="00F33868" w:rsidRPr="00F33868">
            <w:rPr>
              <w:color w:val="000000"/>
            </w:rPr>
            <w:t>(</w:t>
          </w:r>
          <w:proofErr w:type="spellStart"/>
          <w:r w:rsidR="00F33868" w:rsidRPr="00F33868">
            <w:rPr>
              <w:color w:val="000000"/>
            </w:rPr>
            <w:t>Archontoulis</w:t>
          </w:r>
          <w:proofErr w:type="spellEnd"/>
          <w:r w:rsidR="00F33868" w:rsidRPr="00F33868">
            <w:rPr>
              <w:color w:val="000000"/>
            </w:rPr>
            <w:t xml:space="preserve"> et al., 2015)</w:t>
          </w:r>
        </w:sdtContent>
      </w:sdt>
      <w:r w:rsidR="00D8155B">
        <w:t xml:space="preserve"> </w:t>
      </w:r>
      <w:r w:rsidR="006C7031">
        <w:t>fit to the filtered data produced the best fit</w:t>
      </w:r>
      <w:r w:rsidR="00D8155B">
        <w:t xml:space="preserve"> according to A</w:t>
      </w:r>
      <w:r w:rsidR="006C7031">
        <w:t>IC and inspection of residuals:</w:t>
      </w:r>
      <w:r w:rsidR="00D8155B">
        <w:t xml:space="preserve">  </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15104EB" w14:textId="5F5F5127" w:rsidR="005B20C4" w:rsidRDefault="0051465C" w:rsidP="005B20C4">
      <w:r>
        <w:t xml:space="preserve">Where </w:t>
      </w:r>
      <w:proofErr w:type="spellStart"/>
      <w:proofErr w:type="gramStart"/>
      <w:r w:rsidRPr="008A7037">
        <w:rPr>
          <w:i/>
          <w:iCs/>
        </w:rPr>
        <w:t>rootdepth</w:t>
      </w:r>
      <w:proofErr w:type="spellEnd"/>
      <w:r w:rsidRPr="008A7037">
        <w:rPr>
          <w:i/>
          <w:iCs/>
        </w:rPr>
        <w:t>(</w:t>
      </w:r>
      <w:proofErr w:type="gramEnd"/>
      <w:r w:rsidRPr="008A7037">
        <w:rPr>
          <w:i/>
          <w:iCs/>
        </w:rPr>
        <w:t>GDD)</w:t>
      </w:r>
      <w:r>
        <w:t xml:space="preserve"> is the maximum rooting depth at a given cumulative GDD after planting and </w:t>
      </w:r>
      <w:proofErr w:type="spellStart"/>
      <w:r w:rsidRPr="008A7037">
        <w:rPr>
          <w:i/>
          <w:iCs/>
        </w:rPr>
        <w:t>A</w:t>
      </w:r>
      <w:r w:rsidRPr="008A7037">
        <w:rPr>
          <w:i/>
          <w:iCs/>
          <w:vertAlign w:val="subscript"/>
        </w:rPr>
        <w:t>sym</w:t>
      </w:r>
      <w:proofErr w:type="spellEnd"/>
      <w:r>
        <w:t xml:space="preserve">, </w:t>
      </w:r>
      <w:proofErr w:type="spellStart"/>
      <w:r w:rsidRPr="008A7037">
        <w:rPr>
          <w:i/>
          <w:iCs/>
        </w:rPr>
        <w:t>x</w:t>
      </w:r>
      <w:r w:rsidRPr="008A7037">
        <w:rPr>
          <w:i/>
          <w:iCs/>
          <w:vertAlign w:val="subscript"/>
        </w:rPr>
        <w:t>mid</w:t>
      </w:r>
      <w:proofErr w:type="spellEnd"/>
      <w:r>
        <w:t xml:space="preserve">, and </w:t>
      </w:r>
      <w:proofErr w:type="spellStart"/>
      <w:r w:rsidRPr="008A7037">
        <w:rPr>
          <w:i/>
          <w:iCs/>
        </w:rPr>
        <w:t>scal</w:t>
      </w:r>
      <w:proofErr w:type="spellEnd"/>
      <w:r>
        <w:t xml:space="preserve"> are estimated parameters. </w:t>
      </w:r>
      <w:proofErr w:type="spellStart"/>
      <w:r w:rsidRPr="008A7037">
        <w:rPr>
          <w:i/>
          <w:iCs/>
        </w:rPr>
        <w:t>A</w:t>
      </w:r>
      <w:r w:rsidRPr="008A7037">
        <w:rPr>
          <w:i/>
          <w:iCs/>
          <w:vertAlign w:val="subscript"/>
        </w:rPr>
        <w:t>sym</w:t>
      </w:r>
      <w:proofErr w:type="spellEnd"/>
      <w:r>
        <w:t xml:space="preserve"> represents the maximum rooting depth achieved, </w:t>
      </w:r>
      <w:proofErr w:type="spellStart"/>
      <w:r w:rsidRPr="008A7037">
        <w:rPr>
          <w:i/>
          <w:iCs/>
        </w:rPr>
        <w:t>x</w:t>
      </w:r>
      <w:r w:rsidRPr="008A7037">
        <w:rPr>
          <w:i/>
          <w:iCs/>
          <w:vertAlign w:val="subscript"/>
        </w:rPr>
        <w:t>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sdt>
        <w:sdtPr>
          <w:rPr>
            <w:color w:val="000000"/>
          </w:rPr>
          <w:tag w:val="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
          <w:id w:val="45116951"/>
          <w:placeholder>
            <w:docPart w:val="DefaultPlaceholder_-1854013440"/>
          </w:placeholder>
        </w:sdtPr>
        <w:sdtEndPr/>
        <w:sdtContent>
          <w:r w:rsidR="00F33868" w:rsidRPr="00F33868">
            <w:rPr>
              <w:color w:val="000000"/>
            </w:rPr>
            <w:t>(</w:t>
          </w:r>
          <w:proofErr w:type="spellStart"/>
          <w:r w:rsidR="00F33868" w:rsidRPr="00F33868">
            <w:rPr>
              <w:color w:val="000000"/>
            </w:rPr>
            <w:t>Miguez</w:t>
          </w:r>
          <w:proofErr w:type="spellEnd"/>
          <w:r w:rsidR="00F33868" w:rsidRPr="00F33868">
            <w:rPr>
              <w:color w:val="000000"/>
            </w:rPr>
            <w:t xml:space="preserve"> et al., 2018)</w:t>
          </w:r>
        </w:sdtContent>
      </w:sdt>
      <w:r>
        <w:t xml:space="preserve">. </w:t>
      </w:r>
      <w:r w:rsidR="00D8155B">
        <w:t xml:space="preserve">We </w:t>
      </w:r>
      <w:r w:rsidR="00F33868">
        <w:t xml:space="preserve">found the best model fit when incorporating a fixed effect of </w:t>
      </w:r>
      <w:r w:rsidR="00D8155B">
        <w:t xml:space="preserve">rotation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w:t>
      </w:r>
      <w:r w:rsidR="006C7031">
        <w:t xml:space="preserve">a </w:t>
      </w:r>
      <w:r>
        <w:t>year</w:t>
      </w:r>
      <w:r w:rsidR="006C7031">
        <w:t>-factor</w:t>
      </w:r>
      <w:r>
        <w:t xml:space="preserve">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block on </w:t>
      </w:r>
      <w:proofErr w:type="spellStart"/>
      <w:r w:rsidRPr="00F33868">
        <w:rPr>
          <w:i/>
          <w:iCs/>
        </w:rPr>
        <w:t>A</w:t>
      </w:r>
      <w:r w:rsidRPr="00F33868">
        <w:rPr>
          <w:i/>
          <w:iCs/>
          <w:vertAlign w:val="subscript"/>
        </w:rPr>
        <w:t>sym</w:t>
      </w:r>
      <w:proofErr w:type="spellEnd"/>
      <w:r>
        <w:t xml:space="preserve">; and a power variance structure. </w:t>
      </w:r>
    </w:p>
    <w:p w14:paraId="35AB3286" w14:textId="51D7BC8B" w:rsidR="00F932CA" w:rsidRPr="00F932CA" w:rsidRDefault="00F932CA" w:rsidP="005B20C4">
      <w:pPr>
        <w:rPr>
          <w:u w:val="single"/>
        </w:rPr>
      </w:pPr>
      <w:r>
        <w:rPr>
          <w:u w:val="single"/>
        </w:rPr>
        <w:t>Root</w:t>
      </w:r>
      <w:r>
        <w:rPr>
          <w:u w:val="single"/>
        </w:rPr>
        <w:t xml:space="preserve"> mass</w:t>
      </w:r>
    </w:p>
    <w:p w14:paraId="0D7764B0" w14:textId="7138E0F0" w:rsidR="00F33868" w:rsidRDefault="006C7031" w:rsidP="005B20C4">
      <w:r>
        <w:t xml:space="preserve">Root </w:t>
      </w:r>
      <w:r w:rsidR="00F932CA">
        <w:t>mass</w:t>
      </w:r>
      <w:r>
        <w:t xml:space="preserve"> data was analyzed using linear </w:t>
      </w:r>
      <w:r w:rsidR="008F0DE4">
        <w:t xml:space="preserve">fixed or </w:t>
      </w:r>
      <w:r>
        <w:t>mixed effect models</w:t>
      </w:r>
      <w:r w:rsidR="008F0DE4">
        <w:t xml:space="preserve"> as appropriate</w:t>
      </w:r>
      <w:r>
        <w:t xml:space="preserve">. Two modelling approaches were used. To investigate total root investment, root data was summed over the entire profile and analyzed as a function of </w:t>
      </w:r>
      <w:r w:rsidR="001E2DD6">
        <w:t xml:space="preserve">fixed effects of </w:t>
      </w:r>
      <w:r>
        <w:t xml:space="preserve">rotation treatment (simple, complex), sampling date (beginning of season, end of season), </w:t>
      </w:r>
      <w:r w:rsidR="008F0DE4">
        <w:t xml:space="preserve">and </w:t>
      </w:r>
      <w:r>
        <w:t>a year-factor (2019, 2020)</w:t>
      </w:r>
      <w:r w:rsidR="001E2DD6">
        <w:t xml:space="preserve">. </w:t>
      </w:r>
      <w:r w:rsidR="008F0DE4">
        <w:t>Depth</w:t>
      </w:r>
      <w:r w:rsidR="00F932CA">
        <w:t xml:space="preserve"> approach…needs work. </w:t>
      </w:r>
    </w:p>
    <w:p w14:paraId="2E1A3D51" w14:textId="7F187C14" w:rsidR="00F932CA" w:rsidRPr="00F932CA" w:rsidRDefault="00F932CA" w:rsidP="005B20C4">
      <w:pPr>
        <w:rPr>
          <w:u w:val="single"/>
        </w:rPr>
      </w:pPr>
      <w:r w:rsidRPr="00F932CA">
        <w:rPr>
          <w:u w:val="single"/>
        </w:rPr>
        <w:t>Penetration resistance</w:t>
      </w:r>
    </w:p>
    <w:p w14:paraId="520C6D8A" w14:textId="521ED4E8" w:rsidR="005B20C4" w:rsidRDefault="001F4895" w:rsidP="001F4895">
      <w:pPr>
        <w:pStyle w:val="Heading1"/>
      </w:pPr>
      <w:r>
        <w:lastRenderedPageBreak/>
        <w:t>Results</w:t>
      </w:r>
    </w:p>
    <w:p w14:paraId="5E25C54A" w14:textId="1620A682" w:rsidR="005B20C4" w:rsidRDefault="006C3495" w:rsidP="00E54AAB">
      <w:r>
        <w:t>Historical g</w:t>
      </w:r>
      <w:r w:rsidR="001F4895">
        <w:t xml:space="preserve">rain </w:t>
      </w:r>
      <w:r w:rsidR="001E2DD6">
        <w:t xml:space="preserve">yields </w:t>
      </w:r>
      <w:r>
        <w:t>from 2004-20</w:t>
      </w:r>
      <w:r w:rsidR="00FE10D9">
        <w:t>13</w:t>
      </w:r>
      <w:r>
        <w:t xml:space="preserve"> exhibited the same trends compared to the</w:t>
      </w:r>
      <w:r w:rsidR="00853DB8">
        <w:t xml:space="preserve"> 2013-2020 yield data used for this study (</w:t>
      </w:r>
      <w:r w:rsidR="00FE10D9" w:rsidRPr="00FE10D9">
        <w:rPr>
          <w:color w:val="FF0000"/>
        </w:rPr>
        <w:t>Fig X</w:t>
      </w:r>
      <w:r w:rsidR="00853DB8">
        <w:t>). From 2013-2020, maize yields ranged f</w:t>
      </w:r>
      <w:r w:rsidR="001E2DD6">
        <w:t>rom 7.0-</w:t>
      </w:r>
      <w:r>
        <w:t>12.7 Mg ha</w:t>
      </w:r>
      <w:r w:rsidRPr="00FE10D9">
        <w:rPr>
          <w:vertAlign w:val="superscript"/>
        </w:rPr>
        <w:t>-1</w:t>
      </w:r>
      <w:r w:rsidR="00853DB8">
        <w:t xml:space="preserve">, with the complex rotation producing </w:t>
      </w:r>
      <w:r w:rsidR="00FE10D9">
        <w:t xml:space="preserve">8% </w:t>
      </w:r>
      <w:r w:rsidR="00853DB8">
        <w:t>higher yields (p&lt;0.001</w:t>
      </w:r>
      <w:r w:rsidR="00FE10D9">
        <w:t xml:space="preserve">; </w:t>
      </w:r>
      <w:r w:rsidR="00853DB8">
        <w:t>11 Mg ha</w:t>
      </w:r>
      <w:r w:rsidR="00853DB8" w:rsidRPr="00FE10D9">
        <w:rPr>
          <w:vertAlign w:val="superscript"/>
        </w:rPr>
        <w:t>-1</w:t>
      </w:r>
      <w:r w:rsidR="00853DB8">
        <w:t xml:space="preserve"> </w:t>
      </w:r>
      <w:r w:rsidR="00FE10D9">
        <w:t xml:space="preserve">and </w:t>
      </w:r>
      <w:r w:rsidR="00853DB8">
        <w:t>10.2 Mg ha</w:t>
      </w:r>
      <w:r w:rsidR="00853DB8" w:rsidRPr="00FE10D9">
        <w:rPr>
          <w:vertAlign w:val="superscript"/>
        </w:rPr>
        <w:t>-1</w:t>
      </w:r>
      <w:r w:rsidR="00853DB8">
        <w:t xml:space="preserve"> in the </w:t>
      </w:r>
      <w:r w:rsidR="00FE10D9">
        <w:t xml:space="preserve">complex and </w:t>
      </w:r>
      <w:r w:rsidR="00853DB8">
        <w:t>simple</w:t>
      </w:r>
      <w:r w:rsidR="00FE10D9">
        <w:t>, respectively)</w:t>
      </w:r>
      <w:r w:rsidR="00853DB8">
        <w:t xml:space="preserve">. </w:t>
      </w:r>
      <w:r w:rsidR="001E2DD6">
        <w:t xml:space="preserve"> </w:t>
      </w:r>
    </w:p>
    <w:p w14:paraId="038C629B" w14:textId="4727BB78" w:rsidR="00853DB8" w:rsidRDefault="00853DB8" w:rsidP="00853DB8">
      <w:pPr>
        <w:keepNext/>
      </w:pPr>
      <w:r>
        <w:rPr>
          <w:noProof/>
        </w:rPr>
        <w:drawing>
          <wp:inline distT="0" distB="0" distL="0" distR="0" wp14:anchorId="5A4FCBC6" wp14:editId="770DF098">
            <wp:extent cx="5943600" cy="31635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584B9585" w14:textId="32D2C05A" w:rsidR="001E2DD6" w:rsidRDefault="00853DB8" w:rsidP="00853DB8">
      <w:pPr>
        <w:pStyle w:val="Caption"/>
      </w:pPr>
      <w:r>
        <w:t xml:space="preserve">Figure </w:t>
      </w:r>
      <w:fldSimple w:instr=" STYLEREF 1 \s ">
        <w:r w:rsidR="002C0F52">
          <w:rPr>
            <w:noProof/>
          </w:rPr>
          <w:t>0</w:t>
        </w:r>
      </w:fldSimple>
      <w:r w:rsidR="002C0F52">
        <w:noBreakHyphen/>
      </w:r>
      <w:fldSimple w:instr=" SEQ Figure \* ARABIC \s 1 ">
        <w:r w:rsidR="002C0F52">
          <w:rPr>
            <w:noProof/>
          </w:rPr>
          <w:t>1</w:t>
        </w:r>
      </w:fldSimple>
      <w:r w:rsidR="00FE10D9">
        <w:t xml:space="preserve"> Historical (2004-2020) maize yields in the complex (dark blue, solid) and simple (pink, dashed) rotations. Data from 2013-2020 (gray box) was included in this study, and marginal mean yield estimates during this period are presented for each rotation are presented as horizontal lines.  </w:t>
      </w:r>
    </w:p>
    <w:p w14:paraId="15EBABE7" w14:textId="3CEFBFF5" w:rsidR="00FE10D9" w:rsidRDefault="00CD3A55" w:rsidP="00E54AAB">
      <w:r>
        <w:t>Rotation affected</w:t>
      </w:r>
      <w:r w:rsidR="00FE10D9">
        <w:t xml:space="preserve"> maximum rooting depth (</w:t>
      </w:r>
      <w:proofErr w:type="spellStart"/>
      <w:r w:rsidR="00FE10D9" w:rsidRPr="00FE10D9">
        <w:rPr>
          <w:i/>
          <w:iCs/>
        </w:rPr>
        <w:t>A</w:t>
      </w:r>
      <w:r w:rsidR="00FE10D9" w:rsidRPr="00FE10D9">
        <w:rPr>
          <w:i/>
          <w:iCs/>
          <w:vertAlign w:val="subscript"/>
        </w:rPr>
        <w:t>sym</w:t>
      </w:r>
      <w:proofErr w:type="spellEnd"/>
      <w:r w:rsidR="00FE10D9">
        <w:t xml:space="preserve">; p&lt;0.01), </w:t>
      </w:r>
      <w:r>
        <w:t>with a maximum rooting depth 11% deeper in the complex rotation compared to the simple (</w:t>
      </w:r>
      <w:r w:rsidRPr="00CD3A55">
        <w:rPr>
          <w:color w:val="FF0000"/>
        </w:rPr>
        <w:t>Figure X</w:t>
      </w:r>
      <w:r>
        <w:t>). While the complex rotation roots also descended faster, the effect was not statistically significant</w:t>
      </w:r>
      <w:r>
        <w:t xml:space="preserve"> (</w:t>
      </w:r>
      <w:proofErr w:type="spellStart"/>
      <w:r w:rsidRPr="00FE10D9">
        <w:rPr>
          <w:i/>
          <w:iCs/>
        </w:rPr>
        <w:t>x</w:t>
      </w:r>
      <w:r w:rsidRPr="00FE10D9">
        <w:rPr>
          <w:i/>
          <w:iCs/>
          <w:vertAlign w:val="subscript"/>
        </w:rPr>
        <w:t>mid</w:t>
      </w:r>
      <w:proofErr w:type="spellEnd"/>
      <w:r>
        <w:t xml:space="preserve">; p=0.19). </w:t>
      </w:r>
    </w:p>
    <w:p w14:paraId="19B8C87C" w14:textId="0C4AFC89" w:rsidR="008F0DE4" w:rsidRDefault="008F0DE4" w:rsidP="00CD3A55">
      <w:r>
        <w:t>Maize root mass in the 0-60 cm soil profile increased 108% from 515 to 1073 kg ha</w:t>
      </w:r>
      <w:r w:rsidRPr="008F0DE4">
        <w:rPr>
          <w:vertAlign w:val="superscript"/>
        </w:rPr>
        <w:t>-1</w:t>
      </w:r>
      <w:r>
        <w:t xml:space="preserve"> in the simple rotation, compared to 49%, from 781 to 1115 kg ha</w:t>
      </w:r>
      <w:r w:rsidRPr="008F0DE4">
        <w:rPr>
          <w:vertAlign w:val="superscript"/>
        </w:rPr>
        <w:t>-1</w:t>
      </w:r>
      <w:r>
        <w:t xml:space="preserve"> in the complex rotation. Assuming the initial levels of root material present at maize planting decayed or persisted at equal rates, this data suggests the simple rotation added 1.7 times more root mass (558 versus 333 kg ha</w:t>
      </w:r>
      <w:r w:rsidRPr="008F0DE4">
        <w:rPr>
          <w:vertAlign w:val="superscript"/>
        </w:rPr>
        <w:t>-1</w:t>
      </w:r>
      <w:r>
        <w:t xml:space="preserve"> in the simple and complex rotations, </w:t>
      </w:r>
      <w:proofErr w:type="gramStart"/>
      <w:r>
        <w:t>respectively</w:t>
      </w:r>
      <w:r w:rsidR="002C0F52">
        <w:t>;</w:t>
      </w:r>
      <w:proofErr w:type="gramEnd"/>
      <w:r w:rsidR="002C0F52">
        <w:t xml:space="preserve"> </w:t>
      </w:r>
      <w:r w:rsidR="002C0F52" w:rsidRPr="002C0F52">
        <w:rPr>
          <w:color w:val="FF0000"/>
        </w:rPr>
        <w:t>Figure X</w:t>
      </w:r>
      <w:r>
        <w:t xml:space="preserve">).  </w:t>
      </w:r>
    </w:p>
    <w:p w14:paraId="7CB8220B" w14:textId="666567B4" w:rsidR="00FE10D9" w:rsidRDefault="00FE10D9" w:rsidP="00E54AAB"/>
    <w:p w14:paraId="5606DF56" w14:textId="77777777" w:rsidR="002C0F52" w:rsidRDefault="001F4895" w:rsidP="002C0F52">
      <w:pPr>
        <w:keepNext/>
      </w:pPr>
      <w:r>
        <w:rPr>
          <w:noProof/>
        </w:rPr>
        <w:lastRenderedPageBreak/>
        <w:drawing>
          <wp:inline distT="0" distB="0" distL="0" distR="0" wp14:anchorId="1E1ECE13" wp14:editId="64943535">
            <wp:extent cx="5943600" cy="35769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3576955"/>
                    </a:xfrm>
                    <a:prstGeom prst="rect">
                      <a:avLst/>
                    </a:prstGeom>
                  </pic:spPr>
                </pic:pic>
              </a:graphicData>
            </a:graphic>
          </wp:inline>
        </w:drawing>
      </w:r>
    </w:p>
    <w:p w14:paraId="18E25721" w14:textId="5A1EA917" w:rsidR="001F4895" w:rsidRDefault="002C0F52" w:rsidP="002C0F52">
      <w:pPr>
        <w:pStyle w:val="Caption"/>
      </w:pPr>
      <w:r>
        <w:t xml:space="preserve">Figure </w:t>
      </w:r>
      <w:fldSimple w:instr=" STYLEREF 1 \s ">
        <w:r>
          <w:rPr>
            <w:noProof/>
          </w:rPr>
          <w:t>0</w:t>
        </w:r>
      </w:fldSimple>
      <w:r>
        <w:noBreakHyphen/>
      </w:r>
      <w:fldSimple w:instr=" SEQ Figure \* ARABIC \s 1 ">
        <w:r>
          <w:rPr>
            <w:noProof/>
          </w:rPr>
          <w:t>2</w:t>
        </w:r>
      </w:fldSimple>
      <w:r w:rsidR="00664211">
        <w:t xml:space="preserve"> Maize grain yield (left), maximum rooting depth (center), and root mass (right) for maize grown in a simple (maize-soybean) or complex (maize-soybean-oat/alfalfa-alfalfa) rotation; all differences are significant. </w:t>
      </w:r>
    </w:p>
    <w:p w14:paraId="53600B25" w14:textId="77777777" w:rsidR="001F4895" w:rsidRDefault="001F4895" w:rsidP="00E54AAB"/>
    <w:p w14:paraId="7A62BA67" w14:textId="25B36A56" w:rsidR="00E54AAB" w:rsidRDefault="00E54AAB" w:rsidP="00E54AAB"/>
    <w:p w14:paraId="359591E8" w14:textId="77777777" w:rsidR="00F932CA" w:rsidRDefault="00F932CA" w:rsidP="00E54AAB"/>
    <w:p w14:paraId="3B7B885B" w14:textId="77777777" w:rsidR="00F932CA" w:rsidRDefault="00F932CA" w:rsidP="00E54AAB"/>
    <w:p w14:paraId="3FEFD07F" w14:textId="77777777" w:rsidR="00F932CA" w:rsidRDefault="00F932CA" w:rsidP="00E54AAB"/>
    <w:p w14:paraId="20FEB5E2" w14:textId="77777777" w:rsidR="00F932CA" w:rsidRDefault="00F932CA" w:rsidP="00E54AAB"/>
    <w:p w14:paraId="389606B7" w14:textId="6E1E71C0"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lastRenderedPageBreak/>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xml:space="preserve">) in 2018 but did not differ between rotation systems in 2019 (p=0.62) and 2020 (p=0.56). Averaged over rotation systems, mean corn yield in both of the latter two years was 12.6 Mg </w:t>
      </w:r>
      <w:proofErr w:type="gramStart"/>
      <w:r>
        <w:t>ha</w:t>
      </w:r>
      <w:r w:rsidRPr="006C6419">
        <w:rPr>
          <w:vertAlign w:val="superscript"/>
        </w:rPr>
        <w:t>-1</w:t>
      </w:r>
      <w:proofErr w:type="gramEnd"/>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1E785F2D" w14:textId="77777777" w:rsidR="006E2198" w:rsidRDefault="006E2198" w:rsidP="006E2198">
      <w:r>
        <w:rPr>
          <w:noProof/>
        </w:rPr>
        <w:drawing>
          <wp:inline distT="0" distB="0" distL="0" distR="0" wp14:anchorId="7711011F" wp14:editId="6264EEAE">
            <wp:extent cx="5943600" cy="567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0AE80623" w14:textId="77777777" w:rsidR="006E2198" w:rsidRDefault="006E2198" w:rsidP="006E2198">
      <w:r>
        <w:t>Could show root depth over time instead of maximum rooting depth</w:t>
      </w:r>
    </w:p>
    <w:p w14:paraId="02401674" w14:textId="77777777" w:rsidR="006E2198" w:rsidRDefault="006E2198" w:rsidP="006E2198"/>
    <w:p w14:paraId="6FAA1A48" w14:textId="77777777" w:rsidR="006E2198" w:rsidRDefault="006E2198" w:rsidP="006E2198">
      <w:r>
        <w:t>Results and Discussion?</w:t>
      </w:r>
    </w:p>
    <w:p w14:paraId="6BBF3A8F" w14:textId="77777777" w:rsidR="006E2198" w:rsidRDefault="006E2198" w:rsidP="006E2198">
      <w:r>
        <w:lastRenderedPageBreak/>
        <w:t xml:space="preserve">From 2013-2020, maize grown in the complex rotation yielded X% more (X Mg </w:t>
      </w:r>
      <w:proofErr w:type="gramStart"/>
      <w:r>
        <w:t>ha-1</w:t>
      </w:r>
      <w:proofErr w:type="gramEnd"/>
      <w:r>
        <w:t xml:space="preserve">) than maize grown in the simple rotation (p&lt;X). In the five years with data available for growth analysis, biomass accumulation and growth patterns showed inconsistent timing for the growth advantage of the complex rotation maize, with one year showing an early season advantage (2013), one year a late season (2018), and no trend towards either in the remaining years. Harvest indices of the maize plants did not differ by rotation treatment in any year (data not shown). </w:t>
      </w:r>
    </w:p>
    <w:p w14:paraId="22368134" w14:textId="77777777" w:rsidR="006E2198" w:rsidRDefault="006E2198" w:rsidP="006E2198">
      <w:r>
        <w:t>We test the hypothesis that the complex-maize invests less resources into root growth, and concomitantly achieves a root system that is better able to take advantage of favorable conditions.</w:t>
      </w:r>
    </w:p>
    <w:p w14:paraId="2007681B" w14:textId="77777777" w:rsidR="006E2198" w:rsidRDefault="006E2198" w:rsidP="006E2198">
      <w:r>
        <w:t xml:space="preserve">While the data is not conclusive, we find it is consistent with this hypothesis. In the two years when root biomass was measured, there was a greater increase in root material from the baseline level taken at planting in the simple-maize (at every timepoint?) compared to the complex-maize. Assuming the baseline material decayed at the same rates, this suggests the simple-maize added more root biomass over the growing season compared to the complex-maize. Despite the increased investments in simple-maize roots, the complex-maize root system was consistently deeper across the season, achieving a mean maximum rooting depth 10 cm deeper than the simple-maize root system. </w:t>
      </w:r>
    </w:p>
    <w:p w14:paraId="5731A0D5" w14:textId="77777777" w:rsidR="006E2198" w:rsidRDefault="006E2198" w:rsidP="006E2198">
      <w:r>
        <w:t xml:space="preserve">The deeper rooting system was not always associated with higher grain yields; although the complex-maize root system was deeper in all three years of measurement, over those same years the complex- maize grain yields were X%, X%, and X% higher than the simple-maize, respectively. We therefore posit that the deeper root systems provide an opportunity for the crop to take </w:t>
      </w:r>
      <w:r w:rsidRPr="009D1BB8">
        <w:rPr>
          <w:i/>
          <w:iCs/>
        </w:rPr>
        <w:t>advantage</w:t>
      </w:r>
      <w:r>
        <w:t xml:space="preserve"> of favorable conditions for crop growth, but do not themselves </w:t>
      </w:r>
      <w:r w:rsidRPr="009D1BB8">
        <w:rPr>
          <w:i/>
          <w:iCs/>
        </w:rPr>
        <w:t>create</w:t>
      </w:r>
      <w:r>
        <w:t xml:space="preserve"> favorable conditions.</w:t>
      </w:r>
    </w:p>
    <w:p w14:paraId="25F40118" w14:textId="77777777" w:rsidR="006E2198" w:rsidRDefault="006E2198" w:rsidP="006E2198">
      <w:r>
        <w:t xml:space="preserve">We observed significantly less soil penetration resistance in the 0-X cm soil profile at maize planting in </w:t>
      </w:r>
      <w:proofErr w:type="gramStart"/>
      <w:r>
        <w:t>the  complex</w:t>
      </w:r>
      <w:proofErr w:type="gramEnd"/>
      <w:r>
        <w:t>- versus simple-rotation. Neither system had resistances high enough to meaningfully impede root penetration, but in addition to physical constraints the lower resistances could be indicative of better aeration, and possibly better water drainage. Indeed, the soil water profiles showed drier soils after planting in the complex-rotation compared to the simple-rotation in both years of measurement. This is consistent with the lower bulk densities of the complex-rotation soils reported in previous studies (X). It is possible the drier soils are driving deeper root exploration in the complex-maize, or that higher soil temperatures promote faster growth (X). Additionally, some studies have shown ethylene build-up in soils can encourage thickening of roots and reduced branching (X). The better aerated soils in the complex-maize may be contributing to both the deeper exploration, and a lower resource demand for creating the root system. A previous study that measurement root length, rather than root mass, found the complex-maize had higher root lengths in the X-</w:t>
      </w:r>
      <w:proofErr w:type="spellStart"/>
      <w:r>
        <w:t>Xcm</w:t>
      </w:r>
      <w:proofErr w:type="spellEnd"/>
      <w:r>
        <w:t xml:space="preserve"> depth range compared to the simple-maize, again suggesting that the complex-maize root system is achieving a more efficient root system with less resource investment. </w:t>
      </w:r>
    </w:p>
    <w:p w14:paraId="1CDAB6E9" w14:textId="77777777" w:rsidR="006E2198" w:rsidRDefault="006E2198" w:rsidP="006E2198">
      <w:r>
        <w:t xml:space="preserve">      </w:t>
      </w:r>
    </w:p>
    <w:p w14:paraId="0DA7BD2C" w14:textId="77777777" w:rsidR="006E2198" w:rsidRDefault="006E2198" w:rsidP="006E2198">
      <w:r>
        <w:t xml:space="preserve">The highest yield advantage of complex-maize was observed in 2018. In that year, the complex-maize had higher later season growth rates, and the 500-kernal weight of the complex-maize was X g higher (p=xx) than the simple-maize.      </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9"/>
    <w:rsid w:val="0000641A"/>
    <w:rsid w:val="00082760"/>
    <w:rsid w:val="000D0CCC"/>
    <w:rsid w:val="000E0C1F"/>
    <w:rsid w:val="00115A1D"/>
    <w:rsid w:val="001B77F3"/>
    <w:rsid w:val="001E2DD6"/>
    <w:rsid w:val="001F4895"/>
    <w:rsid w:val="00227580"/>
    <w:rsid w:val="002C0F52"/>
    <w:rsid w:val="002C5F1F"/>
    <w:rsid w:val="00302983"/>
    <w:rsid w:val="0037090A"/>
    <w:rsid w:val="003A35D6"/>
    <w:rsid w:val="004D7C68"/>
    <w:rsid w:val="0051465C"/>
    <w:rsid w:val="005709AB"/>
    <w:rsid w:val="005B20C4"/>
    <w:rsid w:val="005F5DC0"/>
    <w:rsid w:val="0062547B"/>
    <w:rsid w:val="00633A96"/>
    <w:rsid w:val="00664211"/>
    <w:rsid w:val="006734A8"/>
    <w:rsid w:val="006C3495"/>
    <w:rsid w:val="006C7031"/>
    <w:rsid w:val="006E2198"/>
    <w:rsid w:val="00853DB8"/>
    <w:rsid w:val="008A7037"/>
    <w:rsid w:val="008B5B36"/>
    <w:rsid w:val="008F0DE4"/>
    <w:rsid w:val="00920789"/>
    <w:rsid w:val="00A467E2"/>
    <w:rsid w:val="00AA70EF"/>
    <w:rsid w:val="00AB334F"/>
    <w:rsid w:val="00AF0E47"/>
    <w:rsid w:val="00B214A1"/>
    <w:rsid w:val="00B95499"/>
    <w:rsid w:val="00CD3A55"/>
    <w:rsid w:val="00D3647F"/>
    <w:rsid w:val="00D476DF"/>
    <w:rsid w:val="00D76359"/>
    <w:rsid w:val="00D8155B"/>
    <w:rsid w:val="00DE5478"/>
    <w:rsid w:val="00DF10EB"/>
    <w:rsid w:val="00DF69A8"/>
    <w:rsid w:val="00E17587"/>
    <w:rsid w:val="00E54AAB"/>
    <w:rsid w:val="00EB49B7"/>
    <w:rsid w:val="00EC4D8F"/>
    <w:rsid w:val="00F20DD4"/>
    <w:rsid w:val="00F23052"/>
    <w:rsid w:val="00F32AF2"/>
    <w:rsid w:val="00F33868"/>
    <w:rsid w:val="00F52843"/>
    <w:rsid w:val="00F932CA"/>
    <w:rsid w:val="00FC47FD"/>
    <w:rsid w:val="00FE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 w:type="character" w:customStyle="1" w:styleId="Heading1Char">
    <w:name w:val="Heading 1 Char"/>
    <w:basedOn w:val="DefaultParagraphFont"/>
    <w:link w:val="Heading1"/>
    <w:uiPriority w:val="9"/>
    <w:rsid w:val="001F489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3D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823741636">
      <w:bodyDiv w:val="1"/>
      <w:marLeft w:val="0"/>
      <w:marRight w:val="0"/>
      <w:marTop w:val="0"/>
      <w:marBottom w:val="0"/>
      <w:divBdr>
        <w:top w:val="none" w:sz="0" w:space="0" w:color="auto"/>
        <w:left w:val="none" w:sz="0" w:space="0" w:color="auto"/>
        <w:bottom w:val="none" w:sz="0" w:space="0" w:color="auto"/>
        <w:right w:val="none" w:sz="0" w:space="0" w:color="auto"/>
      </w:divBdr>
    </w:div>
    <w:div w:id="958029216">
      <w:bodyDiv w:val="1"/>
      <w:marLeft w:val="0"/>
      <w:marRight w:val="0"/>
      <w:marTop w:val="0"/>
      <w:marBottom w:val="0"/>
      <w:divBdr>
        <w:top w:val="none" w:sz="0" w:space="0" w:color="auto"/>
        <w:left w:val="none" w:sz="0" w:space="0" w:color="auto"/>
        <w:bottom w:val="none" w:sz="0" w:space="0" w:color="auto"/>
        <w:right w:val="none" w:sz="0" w:space="0" w:color="auto"/>
      </w:divBdr>
    </w:div>
    <w:div w:id="1113087166">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377667-6CCE-442D-8939-B5DFF77E51E5}"/>
      </w:docPartPr>
      <w:docPartBody>
        <w:p w:rsidR="004867F0" w:rsidRDefault="00F951F1">
          <w:r w:rsidRPr="005417BD">
            <w:rPr>
              <w:rStyle w:val="PlaceholderText"/>
            </w:rPr>
            <w:t>Click or tap here to enter text.</w:t>
          </w:r>
        </w:p>
      </w:docPartBody>
    </w:docPart>
    <w:docPart>
      <w:docPartPr>
        <w:name w:val="6451FBA9660F40CE85D5337DB852E8C8"/>
        <w:category>
          <w:name w:val="General"/>
          <w:gallery w:val="placeholder"/>
        </w:category>
        <w:types>
          <w:type w:val="bbPlcHdr"/>
        </w:types>
        <w:behaviors>
          <w:behavior w:val="content"/>
        </w:behaviors>
        <w:guid w:val="{DBFD8029-339A-43B0-82A5-0F57DA21B208}"/>
      </w:docPartPr>
      <w:docPartBody>
        <w:p w:rsidR="00ED002F" w:rsidRDefault="004867F0" w:rsidP="004867F0">
          <w:pPr>
            <w:pStyle w:val="6451FBA9660F40CE85D5337DB852E8C8"/>
          </w:pPr>
          <w:r w:rsidRPr="007D0DC6">
            <w:rPr>
              <w:rStyle w:val="PlaceholderText"/>
            </w:rPr>
            <w:t>Click or tap here to enter text.</w:t>
          </w:r>
        </w:p>
      </w:docPartBody>
    </w:docPart>
    <w:docPart>
      <w:docPartPr>
        <w:name w:val="A2DEEF6C237D4F248B8814C0EA102D1D"/>
        <w:category>
          <w:name w:val="General"/>
          <w:gallery w:val="placeholder"/>
        </w:category>
        <w:types>
          <w:type w:val="bbPlcHdr"/>
        </w:types>
        <w:behaviors>
          <w:behavior w:val="content"/>
        </w:behaviors>
        <w:guid w:val="{4E508893-C448-4D63-BEE4-AF18A45D2A36}"/>
      </w:docPartPr>
      <w:docPartBody>
        <w:p w:rsidR="00000000" w:rsidRDefault="00ED002F" w:rsidP="00ED002F">
          <w:pPr>
            <w:pStyle w:val="A2DEEF6C237D4F248B8814C0EA102D1D"/>
          </w:pPr>
          <w:r w:rsidRPr="005417BD">
            <w:rPr>
              <w:rStyle w:val="PlaceholderText"/>
            </w:rPr>
            <w:t>Click or tap here to enter text.</w:t>
          </w:r>
        </w:p>
      </w:docPartBody>
    </w:docPart>
    <w:docPart>
      <w:docPartPr>
        <w:name w:val="ED804B47FB61414691D7F44E6668608E"/>
        <w:category>
          <w:name w:val="General"/>
          <w:gallery w:val="placeholder"/>
        </w:category>
        <w:types>
          <w:type w:val="bbPlcHdr"/>
        </w:types>
        <w:behaviors>
          <w:behavior w:val="content"/>
        </w:behaviors>
        <w:guid w:val="{4C5FE324-A622-48BE-BF69-7F1D470A064D}"/>
      </w:docPartPr>
      <w:docPartBody>
        <w:p w:rsidR="00000000" w:rsidRDefault="00ED002F" w:rsidP="00ED002F">
          <w:pPr>
            <w:pStyle w:val="ED804B47FB61414691D7F44E6668608E"/>
          </w:pPr>
          <w:r w:rsidRPr="005417BD">
            <w:rPr>
              <w:rStyle w:val="PlaceholderText"/>
            </w:rPr>
            <w:t>Click or tap here to enter text.</w:t>
          </w:r>
        </w:p>
      </w:docPartBody>
    </w:docPart>
    <w:docPart>
      <w:docPartPr>
        <w:name w:val="2212BDB9D50540A188C8DEF4EF966F57"/>
        <w:category>
          <w:name w:val="General"/>
          <w:gallery w:val="placeholder"/>
        </w:category>
        <w:types>
          <w:type w:val="bbPlcHdr"/>
        </w:types>
        <w:behaviors>
          <w:behavior w:val="content"/>
        </w:behaviors>
        <w:guid w:val="{ACC059F2-AF28-490E-A02D-EDC4268BE447}"/>
      </w:docPartPr>
      <w:docPartBody>
        <w:p w:rsidR="00000000" w:rsidRDefault="00ED002F" w:rsidP="00ED002F">
          <w:pPr>
            <w:pStyle w:val="2212BDB9D50540A188C8DEF4EF966F57"/>
          </w:pPr>
          <w:r w:rsidRPr="005417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1"/>
    <w:rsid w:val="0005282F"/>
    <w:rsid w:val="00155FF9"/>
    <w:rsid w:val="004867F0"/>
    <w:rsid w:val="00707262"/>
    <w:rsid w:val="00ED002F"/>
    <w:rsid w:val="00F9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02F"/>
    <w:rPr>
      <w:color w:val="808080"/>
    </w:rPr>
  </w:style>
  <w:style w:type="paragraph" w:customStyle="1" w:styleId="6451FBA9660F40CE85D5337DB852E8C8">
    <w:name w:val="6451FBA9660F40CE85D5337DB852E8C8"/>
    <w:rsid w:val="004867F0"/>
  </w:style>
  <w:style w:type="paragraph" w:customStyle="1" w:styleId="A2DEEF6C237D4F248B8814C0EA102D1D">
    <w:name w:val="A2DEEF6C237D4F248B8814C0EA102D1D"/>
    <w:rsid w:val="00ED002F"/>
  </w:style>
  <w:style w:type="paragraph" w:customStyle="1" w:styleId="ED804B47FB61414691D7F44E6668608E">
    <w:name w:val="ED804B47FB61414691D7F44E6668608E"/>
    <w:rsid w:val="00ED002F"/>
  </w:style>
  <w:style w:type="paragraph" w:customStyle="1" w:styleId="2212BDB9D50540A188C8DEF4EF966F57">
    <w:name w:val="2212BDB9D50540A188C8DEF4EF966F57"/>
    <w:rsid w:val="00ED0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69BD4-9E03-4474-9F67-1020AD0758B5}">
  <we:reference id="wa104382081" version="1.28.0.0" store="en-US" storeType="OMEX"/>
  <we:alternateReferences>
    <we:reference id="WA104382081" version="1.28.0.0" store="" storeType="OMEX"/>
  </we:alternateReferences>
  <we:properties>
    <we:property name="MENDELEY_CITATIONS" value="[{&quot;citationID&quot;:&quot;MENDELEY_CITATION_91a90aae-27c5-4d5e-835f-400937c26403&quot;,&quot;citationItems&quot;:[{&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quot;,&quot;manualOverrideText&quot;:&quot;&quot;},&quot;citationTag&quot;:&quot;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quot;},{&quot;citationID&quot;:&quot;MENDELEY_CITATION_8df44e23-d991-4cd4-a524-f5f01258bae5&quot;,&quot;citationItems&quot;:[{&quot;id&quot;:&quot;f6947ef8-5f9f-3f05-b221-7a9be86c74e8&quot;,&quot;itemData&quot;:{&quot;type&quot;:&quot;article-journal&quot;,&quot;id&quot;:&quot;f6947ef8-5f9f-3f05-b221-7a9be86c74e8&quot;,&quot;title&quot;:&quot;Crop Species Diversity Changes in the United States: 1978–2012&quot;,&quot;author&quot;:[{&quot;family&quot;:&quot;Aguilar&quot;,&quot;given&quot;:&quot;Jonathan&quot;,&quot;parse-names&quot;:false,&quot;dropping-particle&quot;:&quot;&quot;,&quot;non-dropping-particle&quot;:&quot;&quot;},{&quot;family&quot;:&quot;Gramig&quot;,&quot;given&quot;:&quot;Greta G.&quot;,&quot;parse-names&quot;:false,&quot;dropping-particle&quot;:&quot;&quot;,&quot;non-dropping-particle&quot;:&quot;&quot;},{&quot;family&quot;:&quot;Hendrickson&quot;,&quot;given&quot;:&quot;John R.&quot;,&quot;parse-names&quot;:false,&quot;dropping-particle&quot;:&quot;&quot;,&quot;non-dropping-particle&quot;:&quot;&quot;},{&quot;family&quot;:&quot;Archer&quot;,&quot;given&quot;:&quot;David W.&quot;,&quot;parse-names&quot;:false,&quot;dropping-particle&quot;:&quot;&quot;,&quot;non-dropping-particle&quot;:&quot;&quot;},{&quot;family&quot;:&quot;Forcella&quot;,&quot;given&quot;:&quot;Frank&quot;,&quot;parse-names&quot;:false,&quot;dropping-particle&quot;:&quot;&quot;,&quot;non-dropping-particle&quot;:&quot;&quot;},{&quot;family&quot;:&quot;Liebig&quot;,&quot;given&quot;:&quot;Mark A.&quot;,&quot;parse-names&quot;:false,&quot;dropping-particle&quot;:&quot;&quot;,&quot;non-dropping-particle&quot;:&quot;&quot;}],&quot;container-title&quot;:&quot;PLOS ONE&quot;,&quot;accessed&quot;:{&quot;date-parts&quot;:[[2021,8,4]]},&quot;DOI&quot;:&quot;10.1371/JOURNAL.PONE.0136580&quot;,&quot;ISSN&quot;:&quot;1932-6203&quot;,&quot;URL&quot;:&quot;https://journals.plos.org/plosone/article?id=10.1371/journal.pone.0136580&quot;,&quot;issued&quot;:{&quot;date-parts&quot;:[[2015,8,26]]},&quot;page&quot;:&quot;e0136580&quot;,&quot;abstract&quot;:&quot;Anecdotal accounts regarding reduced US cropping system diversity have raised concerns about negative impacts of increasingly homogeneous cropping systems. However, formal analyses to document such changes are lacking. Using US Agriculture Census data, which are collected every five years, we quantified crop species diversity from 1978 to 2012, for the contiguous US on a county level basis. We used Shannon diversity indices expressed as effective number of crop species (ENCS) to quantify crop diversity. We then evaluated changes in county-level crop diversity both nationally and for each of the eight Farm Resource Regions developed by the National Agriculture Statistics Service. During the 34 years we considered in our analyses, both national and regional ENCS changed. Nationally, crop diversity was lower in 2012 than in 1978. However, our analyses also revealed interesting trends between and within different Resource Regions. Overall, the Heartland Resource Region had the lowest crop diversity whereas the Fruitful Rim and Northern Crescent had the highest. In contrast to the other Resource Regions, the Mississippi Portal had significantly higher crop diversity in 2012 than in 1978. Also, within regions there were differences between counties in crop diversity. Spatial autocorrelation revealed clustering of low and high ENCS and this trend became stronger over time. These results show that, nationally counties have been clustering into areas of either low diversity or high diversity. Moreover, a significant trend of more counties shifting to lower rather than to higher crop diversity was detected. The clustering and shifting demonstrates a trend toward crop diversity loss and attendant homogenization of agricultural production systems, which could have far-reaching consequences for provision of ecosystem system services associated with agricultural systems as well as food system sustainability.&quot;,&quot;publisher&quot;:&quot;Public Library of Science&quot;,&quot;issue&quot;:&quot;8&quot;,&quot;volume&quot;:&quot;10&quot;},&quot;isTemporary&quot;:false},{&quot;id&quot;:&quot;e52f6c7f-ba90-30b4-8b5e-5f67d94a5424&quot;,&quot;itemData&quot;:{&quot;type&quot;:&quot;article-journal&quot;,&quot;id&quot;:&quot;e52f6c7f-ba90-30b4-8b5e-5f67d94a5424&quot;,&quot;title&quot;:&quot;Spatiotemporal Patterns of Field Crop Diversity in the United States, 1870–2012&quot;,&quot;author&quot;:[{&quot;family&quot;:&quot;Hijmans&quot;,&quot;given&quot;:&quot;Robert J.&quot;,&quot;parse-names&quot;:false,&quot;dropping-particle&quot;:&quot;&quot;,&quot;non-dropping-particle&quot;:&quot;&quot;},{&quot;family&quot;:&quot;Choe&quot;,&quot;given&quot;:&quot;Hyeyeong&quot;,&quot;parse-names&quot;:false,&quot;dropping-particle&quot;:&quot;&quot;,&quot;non-dropping-particle&quot;:&quot;&quot;},{&quot;family&quot;:&quot;Perlman&quot;,&quot;given&quot;:&quot;Joshua&quot;,&quot;parse-names&quot;:false,&quot;dropping-particle&quot;:&quot;&quot;,&quot;non-dropping-particle&quot;:&quot;&quot;}],&quot;container-title&quot;:&quot;Agricultural &amp; Environmental Letters&quot;,&quot;accessed&quot;:{&quot;date-parts&quot;:[[2021,8,4]]},&quot;DOI&quot;:&quot;10.2134/AEL2016.05.0022&quot;,&quot;ISSN&quot;:&quot;2471-9625&quot;,&quot;URL&quot;:&quot;https://acsess.onlinelibrary.wiley.com/doi/full/10.2134/ael2016.05.0022&quot;,&quot;issued&quot;:{&quot;date-parts&quot;:[[2016,1,1]]},&quot;page&quot;:&quot;160022&quot;,&quot;abstract&quot;:&quot;Describing spatiotemporal patterns of agricultural biodiversity may be an important step toward better understanding its effect on agroecosystem services. We describe species-level field crop diversity at the national and state level for the United States, using annual survey data for a 142-yr period. National-level field crop diversity was very low around 1870 and peaked around 1960, aſter which time it began to decline. Many states had their highest levels of diversity between 1940 and 1960, but trends varied strongly among states. In 1900, the states with highest diversity were in the Northeast, but in 2012 the highest diversity was found in California, North Dakota, and the southeastern states. Diversity in the central US Corn Belt was very low throughout the 142-yr period studied. These results show that changes in diversity do not necessarily follow a simple continuous decline when moving from “traditional” to “industrial” agriculture. R.J.&quot;,&quot;publisher&quot;:&quot;John Wiley &amp; Sons, Ltd&quot;,&quot;issue&quot;:&quot;1&quot;,&quot;volume&quot;:&quot;1&quot;},&quot;isTemporary&quot;:false},{&quot;id&quot;:&quot;aab8ad88-2b54-3508-bf9e-108bbe361c44&quot;,&quot;itemData&quot;:{&quot;type&quot;:&quot;article-journal&quot;,&quot;id&quot;:&quot;aab8ad88-2b54-3508-bf9e-108bbe361c44&quot;,&quot;title&quot;:&quot;Recent collapse of crop belts and declining diversity of US agriculture since 1840&quot;,&quot;author&quot;:[{&quot;family&quot;:&quot;Crossley&quot;,&quot;given&quot;:&quot;Michael S.&quot;,&quot;parse-names&quot;:false,&quot;dropping-particle&quot;:&quot;&quot;,&quot;non-dropping-particle&quot;:&quot;&quot;},{&quot;family&quot;:&quot;Burke&quot;,&quot;given&quot;:&quot;Kevin D.&quot;,&quot;parse-names&quot;:false,&quot;dropping-particle&quot;:&quot;&quot;,&quot;non-dropping-particle&quot;:&quot;&quot;},{&quot;family&quot;:&quot;Schoville&quot;,&quot;given&quot;:&quot;Sean D.&quot;,&quot;parse-names&quot;:false,&quot;dropping-particle&quot;:&quot;&quot;,&quot;non-dropping-particle&quot;:&quot;&quot;},{&quot;family&quot;:&quot;Radeloff&quot;,&quot;given&quot;:&quot;Volker C.&quot;,&quot;parse-names&quot;:false,&quot;dropping-particle&quot;:&quot;&quot;,&quot;non-dropping-particle&quot;:&quot;&quot;}],&quot;container-title&quot;:&quot;Global Change Biology&quot;,&quot;accessed&quot;:{&quot;date-parts&quot;:[[2021,8,4]]},&quot;DOI&quot;:&quot;10.1111/GCB.15396&quot;,&quot;issued&quot;:{&quot;date-parts&quot;:[[2021,1,1]]},&quot;page&quot;:&quot;151-164&quot;,&quot;abstract&quot;:&quot;Over the last century, US agriculture greatly intensified and became industrialized, increasing in inputs and yields while decreasing in total cropland area. In the industrial sector, spatial agglomeration effects are typical, but such changes in the patterns of crop types and diversity would have major implications for the resilience of food systems to global change. Here, we investigate the extent to which agricultural industrialization in the United States was accompanied by agglomeration of crop types, not just overall cropland area, as well as declines in crop diversity. Based on county-level analyses of individual crop land cover area in the conterminous United States from 1840 to 2017, we found a strong and abrupt spatial concentration of most crop types in very recent years. For 13 of the 18 major crops, the widespread belts that characterized early 20th century US agriculture have collapsed, with spatial concentration increasing 15-fold after 2002. The number of counties producing each crop declined from 1940 to 2017 by up to 97%, and their total area declined by up to 98%, despite increasing total production. Concomitantly, the diversity of crop types within counties plummeted: in 1940, 88% of counties grew &gt;10 crops, but only 2% did so in 2017, and combinations of crop types that once characterized entire agricultural regions are lost. Importantly, declining crop diversity with increasing cropland area is a recent phenomenon, suggesting that corresponding environmental effects in agriculturally dominated counties have fundamentally changed. For example, the spatial concentration of agriculture has important consequences for the spread of crop pests, agrochemical use, and climate change. Ultimately, the recent collapse of most agricultural belts and the loss of crop diversity suggest greater vulnerability of US food systems to environmental and economic change, but the spatial concentration of agriculture may also offer environmental benefits in areas that are no longer farmed.&quot;,&quot;publisher&quot;:&quot;Blackwell Publishing Ltd&quot;,&quot;issue&quot;:&quot;1&quot;,&quot;volume&quot;:&quot;27&quot;},&quot;isTemporary&quot;:false}],&quot;properties&quot;:{&quot;noteIndex&quot;:0},&quot;isEdited&quot;:false,&quot;manualOverride&quot;:{&quot;isManuallyOverriden&quot;:false,&quot;citeprocText&quot;:&quot;(Aguilar et al., 2015; Hijmans et al., 2016; Crossley et al., 2021)&quot;,&quot;manualOverrideText&quot;:&quot;&quot;},&quot;citationTag&quot;:&quot;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quot;},{&quot;citationID&quot;:&quot;MENDELEY_CITATION_7a605d2b-3896-45de-9de0-7bab013e4aa7&quot;,&quot;citationItems&quot;:[{&quot;id&quot;:&quot;36cd5018-cfc2-3ab4-9b25-4fee222474da&quot;,&quot;itemData&quot;:{&quot;type&quot;:&quot;article-journal&quot;,&quot;id&quot;:&quot;36cd5018-cfc2-3ab4-9b25-4fee222474da&quot;,&quot;title&quot;:&quot;Quality of Life on the Agricultural Treadmill: Individual and Community Determinants of Farm Family Well-Being&quot;,&quot;author&quot;:[{&quot;family&quot;:&quot;Arbuckle&quot;,&quot;given&quot;:&quot;J.&quot;,&quot;parse-names&quot;:false,&quot;dropping-particle&quot;:&quot;&quot;,&quot;non-dropping-particle&quot;:&quot;&quot;},{&quot;family&quot;:&quot;Kast&quot;,&quot;given&quot;:&quot;Chris&quot;,&quot;parse-names&quot;:false,&quot;dropping-particle&quot;:&quot;&quot;,&quot;non-dropping-particle&quot;:&quot;&quot;}],&quot;container-title&quot;:&quot;Journal of Rural Social Sciences&quot;,&quot;accessed&quot;:{&quot;date-parts&quot;:[[2021,8,4]]},&quot;ISSN&quot;:&quot;2151-4178&quot;,&quot;URL&quot;:&quot;https://egrove.olemiss.edu/jrss/vol27/iss1/4&quot;,&quot;issued&quot;:{&quot;date-parts&quot;:[[2007,12,31]]},&quot;issue&quot;:&quot;1&quot;,&quot;volume&quot;:&quot;27&quot;},&quot;isTemporary&quot;:false},{&quot;id&quot;:&quot;47013637-ffe8-3347-83bc-61b55a090096&quot;,&quot;itemData&quot;:{&quot;type&quot;:&quot;article-journal&quot;,&quot;id&quot;:&quot;47013637-ffe8-3347-83bc-61b55a090096&quot;,&quot;title&quot;:&quot;Revisiting the Goldschmidt Hypothesis: The effect of economic structure on socioeconomic conditions in the rural Midwest Sustainable tourism View project Revisiting the Goldschmidt Hypothesis: The Effect of Economic Structure on Socioeconomic Conditions in the Rural Midwest †*&quot;,&quot;author&quot;:[{&quot;family&quot;:&quot;Peters&quot;,&quot;given&quot;:&quot;David J&quot;,&quot;parse-names&quot;:false,&quot;dropping-particle&quot;:&quot;&quot;,&quot;non-dropping-particle&quot;:&quot;&quot;}],&quot;container-title&quot;:&quot;Missouri Department of Economic Development&quot;,&quot;accessed&quot;:{&quot;date-parts&quot;:[[2021,8,4]]},&quot;URL&quot;:&quot;https://www.researchgate.net/publication/228858680&quot;,&quot;issued&quot;:{&quot;date-parts&quot;:[[2002]]},&quot;abstract&quot;:&quot;Decades of research have identified agriculture and economic structure as key ingredients in rural development. These studies have linked the structure of agriculture and industry to socioeconomic conditions within a community. Analysis of children at risk data collected for all non-metropolitan counties in Iowa, Kansas and Missouri (N=278) in 2000 found that greater household incomes, farm proprietorships and employment in education, health, information and communication services resulted in better socioeconomic conditions for children. Conversely, greater employment in meat processing, transport and utilities, manufacturing, public administration (generally prisons), construction and industrial agricultural production resulted in worse socioeconomic conditions for children. The findings support the Goldschmidt hypothesis, which states that family farming areas result in better socioeconomic development than industrial farming areas; and partially supports the industrial structure hypothesis, which states that employment in core industries result in better socioeconomic development than employment in periphery industries. † Previously published as: Peters, D. 2002.&quot;},&quot;isTemporary&quot;:false},{&quot;id&quot;:&quot;60e818ab-880f-3dc0-80d0-79bd41d2edb0&quot;,&quot;itemData&quot;:{&quot;type&quot;:&quot;article-journal&quot;,&quot;id&quot;:&quot;60e818ab-880f-3dc0-80d0-79bd41d2edb0&quot;,&quot;title&quot;:&quot;Quantifying the effect of land use land cover change on increasing discharge in the Upper Mississippi River&quot;,&quot;author&quot;:[{&quot;family&quot;:&quot;Schilling&quot;,&quot;given&quot;:&quot;Keith E.&quot;,&quot;parse-names&quot;:false,&quot;dropping-particle&quot;:&quot;&quot;,&quot;non-dropping-particle&quot;:&quot;&quot;},{&quot;family&quot;:&quot;Chan&quot;,&quot;given&quot;:&quot;Kung Sik&quot;,&quot;parse-names&quot;:false,&quot;dropping-particle&quot;:&quot;&quot;,&quot;non-dropping-particle&quot;:&quot;&quot;},{&quot;family&quot;:&quot;Liu&quot;,&quot;given&quot;:&quot;Hai&quot;,&quot;parse-names&quot;:false,&quot;dropping-particle&quot;:&quot;&quot;,&quot;non-dropping-particle&quot;:&quot;&quot;},{&quot;family&quot;:&quot;Zhang&quot;,&quot;given&quot;:&quot;You Kuan&quot;,&quot;parse-names&quot;:false,&quot;dropping-particle&quot;:&quot;&quot;,&quot;non-dropping-particle&quot;:&quot;&quot;}],&quot;container-title&quot;:&quot;Journal of Hydrology&quot;,&quot;DOI&quot;:&quot;10.1016/j.jhydrol.2010.04.019&quot;,&quot;ISSN&quot;:&quot;00221694&quot;,&quot;issued&quot;:{&quot;date-parts&quot;:[[2010,6,15]]},&quot;page&quot;:&quot;343-345&quot;,&quot;abstract&quot;:&quot;There is convincing evidence that land use/land cover (LULC) change has contributed to increasing discharge in the Upper Mississippi River Basin (UMRB) but key details remain unresolved. In this study, we extend our previous work (Zhang and Schilling, 2006) to quantify how much of the increasing discharge was due to LULC change. We examined daily streamflow for the 1890-2003 period from the US Geological Survey stream gage at Keokuk, Iowa and compiled county agricultural statistics for soybean production in the watershed above the gage to quantify how much of the change in the relation of discharge to precipitation was due to increased soybean cultivation. By allowing the slope of the discharge-precipitation relationship to be a function of the area of the UMRB planted in soybean, we determined that increasing soybean acreage increased the slope of qt- Pt by 32%. With row crop expansion anticipated from ethanol production, increasing agricultural production is expected to result in increased water yield and nutrient export. Results provide important benchmarks for assessing the significance of LULC change on the regional water and climate patterns in the UMRB. © 2010 Elsevier B.V.&quot;,&quot;issue&quot;:&quot;3-4&quot;,&quot;volume&quot;:&quot;387&quot;},&quot;isTemporary&quot;:false},{&quot;id&quot;:&quot;7a1bf532-068c-352f-88a5-70dc25389488&quot;,&quot;itemData&quot;:{&quot;type&quot;:&quot;article-journal&quot;,&quot;id&quot;:&quot;7a1bf532-068c-352f-88a5-70dc25389488&quot;,&quot;title&quot;:&quot;Iowa stream nitrate and the Gulf of Mexico&quot;,&quot;author&quot;:[{&quot;family&quot;:&quot;Jones&quot;,&quot;given&quot;:&quot;Christopher S.&quot;,&quot;parse-names&quot;:false,&quot;dropping-particle&quot;:&quot;&quot;,&quot;non-dropping-particle&quot;:&quot;&quot;},{&quot;family&quot;:&quot;Nielsen&quot;,&quot;given&quot;:&quot;Jacob K.&quot;,&quot;parse-names&quot;:false,&quot;dropping-particle&quot;:&quot;&quot;,&quot;non-dropping-particle&quot;:&quot;&quot;},{&quot;family&quot;:&quot;Schilling&quot;,&quot;given&quot;:&quot;Keith E.&quot;,&quot;parse-names&quot;:false,&quot;dropping-particle&quot;:&quot;&quot;,&quot;non-dropping-particle&quot;:&quot;&quot;},{&quot;family&quot;:&quot;Weber&quot;,&quot;given&quot;:&quot;Larry J.&quot;,&quot;parse-names&quot;:false,&quot;dropping-particle&quot;:&quot;&quot;,&quot;non-dropping-particle&quot;:&quot;&quot;}],&quot;container-title&quot;:&quot;PLoS ONE&quot;,&quot;accessed&quot;:{&quot;date-parts&quot;:[[2019,12,15]]},&quot;editor&quot;:[{&quot;family&quot;:&quot;Wang&quot;,&quot;given&quot;:&quot;Xiujun&quot;,&quot;parse-names&quot;:false,&quot;dropping-particle&quot;:&quot;&quot;,&quot;non-dropping-particle&quot;:&quot;&quot;}],&quot;DOI&quot;:&quot;10.1371/journal.pone.0195930&quot;,&quot;ISBN&quot;:&quot;1111111111&quot;,&quot;ISSN&quot;:&quot;19326203&quot;,&quot;URL&quot;:&quot;https://dx.plos.org/10.1371/journal.pone.0195930&quot;,&quot;issued&quot;:{&quot;date-parts&quot;:[[2018,4,12]]},&quot;page&quot;:&quot;1-17&quot;,&quot;abstract&quot;:&quot;The main objective of this work was to quantify and update the U.S. Midwest agricultural state of Iowa’s contribution of nitrate-nitrogen to the Mississippi River stream network against the backdrop of the ongoing problem of Gulf of Mexico hypoxia. To achieve this objective, we used stream nitrate and discharge data collected from 1999 until 2016 at 23 Iowa stream sites near watershed outlets, along with publicly-available data for sites downstream of Iowa on the Missouri and Mississippi Rivers. Our analysis shows that Iowa contributes between 11 and 52% of the long-term nitrate load to the Mississippi-Atchafalaya Basin, 20 to 63% to the Upper Mississippi River Basin, and 20 to 89% to the Missouri River Basin, with averages of 29, 45 and 55% respectively. Since 1999, nitrate loads in the Iowa-inclusive basins have increased and these increases do not appear to be driven by changes in discharge and cropping intensity unique to Iowa. The 5-year running annual average of Iowa nitrate loading has been above the 2003 level for ten consecutive years, implying that Gulf hypoxic areal goals, also based on a 5-year running annual average, will be very difficult to achieve if nitrate retention cannot be improved in Iowa. An opportunity exists for land managers, policy makers and conservationists to manifest a positive effect on water quality by targeting and implementing nitrate reducing-practices in areas like Iowa while avoiding areas that are less likely to affect Gulf of Mexico hypoxia.&quot;,&quot;publisher&quot;:&quot;Public Library of Science&quot;,&quot;issue&quot;:&quot;4&quot;,&quot;volume&quot;:&quot;13&quot;},&quot;isTemporary&quot;:false},{&quot;id&quot;:&quot;a21c40c8-5b4c-3512-a555-85df3db685ec&quot;,&quot;itemData&quot;:{&quot;type&quot;:&quot;article-journal&quot;,&quot;id&quot;:&quot;a21c40c8-5b4c-3512-a555-85df3db685ec&quot;,&quot;title&quot;:&quot;Nitrate-nitrogen patterns in the Raccoon River Basin related to agricultural practices&quot;,&quot;author&quot;:[{&quot;family&quot;:&quot;Hatfield&quot;,&quot;given&quot;:&quot;J.L.&quot;,&quot;parse-names&quot;:false,&quot;dropping-particle&quot;:&quot;&quot;,&quot;non-dropping-particle&quot;:&quot;&quot;},{&quot;family&quot;:&quot;McMullen&quot;,&quot;given&quot;:&quot;L.D.&quot;,&quot;parse-names&quot;:false,&quot;dropping-particle&quot;:&quot;&quot;,&quot;non-dropping-particle&quot;:&quot;&quot;},{&quot;family&quot;:&quot;Jones&quot;,&quot;given&quot;:&quot;C.S.&quot;,&quot;parse-names&quot;:false,&quot;dropping-particle&quot;:&quot;&quot;,&quot;non-dropping-particle&quot;:&quot;&quot;}],&quot;container-title&quot;:&quot;Journal of Soil and Water Conservation&quot;,&quot;accessed&quot;:{&quot;date-parts&quot;:[[2021,7,18]]},&quot;DOI&quot;:&quot;10.2489/JSWC.64.3.190&quot;,&quot;ISSN&quot;:&quot;0022-4561&quot;,&quot;URL&quot;:&quot;https://www.jswconline.org/content/64/3/190&quot;,&quot;issued&quot;:{&quot;date-parts&quot;:[[2009,5,1]]},&quot;page&quot;:&quot;190-199&quot;,&quot;abstract&quot;:&quot;Nitrate-N concentrations in the Raccoon River have increased beginning in the early 1970s. Since this river is the predominant water supply for the City of Des Moines in Iowa, there is concern about the potential long-term impacts of these trends. Improvements in water quality from agricultural watersheds are critical to protect the water supply, and understanding the factors affecting water quality will lead to potential changes in agricultural management to improve water quality. The historical database of nitrate-nitrogen (NO3-N) concentrations sampled at the Des Moines Water Works were combined with observations on N fertilizer use, animal production, crop yields, land-use changes, and precipitation patterns to evaluate these interrelationships. Mean annual NO3-N concentrations in the Raccoon River watershed have been increasing since 1970 in spite of no significant change in N fertilizer use for the past 15 years. There have been three years with maximum NO3-N concentrations above 18 mg L-1. However, these spikes occurred throughout the past 30 years and are not isolated to the last 10 years of record. Nitrate-N loads from the Raccoon River watershed have shown a slight decrease in the past ten years because of the increased crop yields and increased removal of N in the corn ( Zea mays L.) and soybean ( Gylcine max [L.] Merr.) grains. Production numbers for cattle have decreased by 63% since the early 1980s, while hogs have shown a 20% decrease over the same time period. Therefore, N available for application into the basin has decreased by 25%. Annual variations in NO3-N loads are significantly related to precipitation in the first five months of the year. A significant correlation was found between the land area within the watershed cropped to small grains and hay crops and the increase of NO3-N since 1970 ( r = -0.76). This relationship was caused by alteration in the seasonal water-use patterns and loss of N during the fall or early spring in the water movement in contrast to corn or soybean, which have a limited N uptake pattern concentrated between June and early September. Changes in the water-use patterns caused by shifts in cropping patterns provide an explanation for the positive correlation between precipitation and flow during the early part of the year. Development of agricultural management practices that can potentially affect water quality will have to be more inclusive of all components in agricultural systems, rather than only changing fertilizer rate or timing.&quot;,&quot;publisher&quot;:&quot;Soil and Water Conservation Society&quot;,&quot;issue&quot;:&quot;3&quot;,&quot;volume&quot;:&quot;64&quot;},&quot;isTemporary&quot;:false},{&quot;id&quot;:&quot;76a157a3-44ca-34f3-84fb-e92138c380f1&quot;,&quot;itemData&quot;:{&quot;type&quot;:&quot;article-journal&quot;,&quot;id&quot;:&quot;76a157a3-44ca-34f3-84fb-e92138c380f1&quot;,&quot;title&quot;:&quot;Convergence of agricultural intensification and climate change in the Midwestern United States: implications for soil and water conservation&quot;,&quot;author&quot;:[{&quot;family&quot;:&quot;Hatfield&quot;,&quot;given&quot;:&quot;J. L.&quot;,&quot;parse-names&quot;:false,&quot;dropping-particle&quot;:&quot;&quot;,&quot;non-dropping-particle&quot;:&quot;&quot;},{&quot;family&quot;:&quot;Cruse&quot;,&quot;given&quot;:&quot;R. M.&quot;,&quot;parse-names&quot;:false,&quot;dropping-particle&quot;:&quot;&quot;,&quot;non-dropping-particle&quot;:&quot;&quot;},{&quot;family&quot;:&quot;Tomer&quot;,&quot;given&quot;:&quot;M. D.&quot;,&quot;parse-names&quot;:false,&quot;dropping-particle&quot;:&quot;&quot;,&quot;non-dropping-particle&quot;:&quot;&quot;}],&quot;container-title&quot;:&quot;Marine and Freshwater Research&quot;,&quot;accessed&quot;:{&quot;date-parts&quot;:[[2019,7,28]]},&quot;DOI&quot;:&quot;10.1071/MF12164&quot;,&quot;ISSN&quot;:&quot;1323-1650&quot;,&quot;URL&quot;:&quot;http://www.publish.csiro.au/?paper=MF12164&quot;,&quot;issued&quot;:{&quot;date-parts&quot;:[[2013,5,24]]},&quot;page&quot;:&quot;423&quot;,&quot;abstract&quot;:&quot;&lt;p&gt;Society faces substantial challenges to expand food production while adapting to climatic changes and ensuring ecosystem services are maintained. A convergence of these issues is occurring in the Midwestern United States, i.e. the ‘cornbelt’ region that provides substantial grain supplies to world markets but is also well known for its contribution to hypoxic conditions in the Gulf of Mexico due to agricultural nutrient losses. This review examines anticipated trends in climate and possible consequences for grain production and soil resource management in this region. The historic climate of this region has been ideal for large-scale agriculture, and its soils are among the world’s most productive. Yet under current trends, degradation of the soil resource threatens our capacity to ensure a stable food supply and a clean environment in the face of a changing climate. A set of strategies and practices can be implemented to meet these challenges by maintaining and improving hydrologic and plant-growth functions of soil, which will improve outcomes for aquatic ecosystems and for the agricultural sector. Soil management ensures our long-term capacity to provide a reliable food supply, and mitigates pressures to expand agricultural practices into marginal croplands that would lead to further environmental degradation.&lt;/p&gt;&quot;,&quot;publisher&quot;:&quot;CSIRO PUBLISHING&quot;,&quot;issue&quot;:&quot;5&quot;,&quot;volume&quot;:&quot;64&quot;},&quot;isTemporary&quot;:false}],&quot;properties&quot;:{&quot;noteIndex&quot;:0},&quot;isEdited&quot;:false,&quot;manualOverride&quot;:{&quot;isManuallyOverriden&quot;:false,&quot;citeprocText&quot;:&quot;(Peters, 2002; Arbuckle and Kast, 2007; Hatfield et al., 2009, 2013; Schilling et al., 2010; Jones et al., 2018)&quot;,&quot;manualOverrideText&quot;:&quot;&quot;},&quot;citationTag&quot;:&quot;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quot;},{&quot;citationID&quot;:&quot;MENDELEY_CITATION_7a147f55-3784-4d12-9f5c-9e683f3ab488&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29d5cf62-8b73-3b00-8c98-a40587c415d6&quot;,&quot;itemData&quot;:{&quot;type&quot;:&quot;article-journal&quot;,&quot;id&quot;:&quot;29d5cf62-8b73-3b00-8c98-a40587c415d6&quot;,&quot;title&quot;:&quot;Cropping System Diversity Effects on Nutrient Discharge, Soil Erosion, and Agronomic Performance&quot;,&quot;author&quot;:[{&quot;family&quot;:&quot;Hunt&quot;,&quot;given&quot;:&quot;Natalie D.&quot;,&quot;parse-names&quot;:false,&quot;dropping-particle&quot;:&quot;&quot;,&quot;non-dropping-particle&quot;:&quot;&quot;},{&quot;family&quot;:&quot;Hill&quot;,&quot;given&quot;:&quot;Jason D.&quot;,&quot;parse-names&quot;:false,&quot;dropping-particle&quot;:&quot;&quot;,&quot;non-dropping-particle&quot;:&quot;&quot;},{&quot;family&quot;:&quot;Liebman&quot;,&quot;given&quot;:&quot;Matt&quot;,&quot;parse-names&quot;:false,&quot;dropping-particle&quot;:&quot;&quot;,&quot;non-dropping-particle&quot;:&quot;&quot;}],&quot;container-title&quot;:&quot;Environmental Science and Technology&quot;,&quot;accessed&quot;:{&quot;date-parts&quot;:[[2021,8,4]]},&quot;DOI&quot;:&quot;10.1021/ACS.EST.8B02193&quot;,&quot;issued&quot;:{&quot;date-parts&quot;:[[2019,2,5]]},&quot;page&quot;:&quot;1344-1352&quot;,&quot;abstract&quot;:&quot;Nutrient, herbicide, and sediment loading from agricultural fields cause environmental and economic damage. Nutrient leaching and runoff pollution can lead to eutrophication and impaired drinking water resources, while soil erosion reduces water quality and agronomic productivity. Increased cropping system diversification has been proposed to address these problems. We used the ArcSWAT model and long-term Iowa field experimental measurements to estimate eutrophication and erosion impacts of three crop rotation systems under two weed management regimes. Rotations were comprised of 2-year corn-soybean, 3-year corn-soybean-oat/clover, and 4-year corn-soybean-oat/alfalfa-alfalfa systems. All were managed with conventional or low herbicide applications. Total N and P runoff losses were up to 39% and 30% lower, respectively, in the more diverse systems than the 2-year corn-soybean system, but NO 3- -N leaching losses were unaffected by cropping system. Diversification reduced erosion losses up to 60%. The 3-and 4-year systems maintained or increased crop yields and net returns relative to the 2-year conventional system. Reductions in herbicide use intensity generally did not affect nutrient and sediment losses nor crop yields and profitability. These results indicate that diversifying the corn-soybean rotation that dominates the central United States could reduce water nutrient contamination and soil erosion while maintaining farm productivity and profitability.&quot;,&quot;publisher&quot;:&quot;American Chemical Society&quot;,&quot;issue&quot;:&quot;3&quot;,&quot;volume&quot;:&quot;53&quot;},&quot;isTemporary&quot;:false},{&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properties&quot;:{&quot;noteIndex&quot;:0},&quot;isEdited&quot;:false,&quot;manualOverride&quot;:{&quot;isManuallyOverriden&quot;:false,&quot;citeprocText&quot;:&quot;(Millar et al., 2010; Hunt et al., 2019; Pasley et al., 2021)&quot;,&quot;manualOverrideText&quot;:&quot;&quot;},&quot;citationTag&quot;:&quot;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069084e5-fdc7-4eab-b00f-301ede98f0a4&quot;,&quot;citationItems&quot;:[{&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a1edec63-b82c-39c4-a0ec-e80a73432bb9&quot;,&quot;itemData&quot;:{&quot;type&quot;:&quot;article-journal&quot;,&quot;id&quot;:&quot;a1edec63-b82c-39c4-a0ec-e80a73432bb9&quot;,&quot;title&quot;:&quot;Agronomic Performance of Cropping Systems with Contrasting Crop Rotations and External Inputs&quot;,&quot;author&quot;:[{&quot;family&quot;:&quot;Coulter&quot;,&quot;given&quot;:&quot;Jeffrey A.&quot;,&quot;parse-names&quot;:false,&quot;dropping-particle&quot;:&quot;&quot;,&quot;non-dropping-particle&quot;:&quot;&quot;},{&quot;family&quot;:&quot;Sheaffer&quot;,&quot;given&quot;:&quot;Craig C.&quot;,&quot;parse-names&quot;:false,&quot;dropping-particle&quot;:&quot;&quot;,&quot;non-dropping-particle&quot;:&quot;&quot;},{&quot;family&quot;:&quot;Wyse&quot;,&quot;given&quot;:&quot;Donald L.&quot;,&quot;parse-names&quot;:false,&quot;dropping-particle&quot;:&quot;&quot;,&quot;non-dropping-particle&quot;:&quot;&quot;},{&quot;family&quot;:&quot;Haar&quot;,&quot;given&quot;:&quot;Milton J.&quot;,&quot;parse-names&quot;:false,&quot;dropping-particle&quot;:&quot;&quot;,&quot;non-dropping-particle&quot;:&quot;&quot;},{&quot;family&quot;:&quot;Porter&quot;,&quot;given&quot;:&quot;Paul M.&quot;,&quot;parse-names&quot;:false,&quot;dropping-particle&quot;:&quot;&quot;,&quot;non-dropping-particle&quot;:&quot;&quot;},{&quot;family&quot;:&quot;Quiring&quot;,&quot;given&quot;:&quot;Steven R.&quot;,&quot;parse-names&quot;:false,&quot;dropping-particle&quot;:&quot;&quot;,&quot;non-dropping-particle&quot;:&quot;&quot;},{&quot;family&quot;:&quot;Klossner&quot;,&quot;given&quot;:&quot;Lee D.&quot;,&quot;parse-names&quot;:false,&quot;dropping-particle&quot;:&quot;&quot;,&quot;non-dropping-particle&quot;:&quot;&quot;}],&quot;container-title&quot;:&quot;Agronomy Journal&quot;,&quot;accessed&quot;:{&quot;date-parts&quot;:[[2021,8,4]]},&quot;DOI&quot;:&quot;10.2134/AGRONJ2010.0211&quot;,&quot;ISSN&quot;:&quot;1435-0645&quot;,&quot;URL&quot;:&quot;https://acsess.onlinelibrary.wiley.com/doi/full/10.2134/agronj2010.0211&quot;,&quot;issued&quot;:{&quot;date-parts&quot;:[[2011,1,1]]},&quot;page&quot;:&quot;182-192&quot;,&quot;abstract&quot;:&quot;Cropping systems with less reliance on external inputs could improve agricultural sustainability if they can produce high and stable crop yields over time. A 16-yr experiment was conducted in southwestern Minnesota to evaluate the effects of zero external input (ZEI), low external input (LEI), high external input (HEI), and organic input (OI) systems on crop yield and yield stability in a 2-yr soybean [Glycine max (L.) Merr.]-corn (Zea mays L.) rotation and a 4-yr oat (Avena sativa L.)/alfalfa (Medicago sativa L.)-alfalfa-corn-soybean rotation. Oat yield was stable and highest with the LEI, HEI, and OI systems. Alfalfa yield was highest with the LEI, HEI, and OI systems in the fi rst 8 yr and the OI system in the last 8 yr. Corn grain yield was 0, 13, 26, and 40% greater with the 4-yr rotation than the 2-yr rotation in the HEI, LEI, OI, and ZEI systems, respectively, and was greatest with the HEI system in the 2-yr rotation and the LEI, HEI, and OI systems in the 4-yr rotation. Soybean yield was 7% greater with the 4-yr rotation than the 2-yr rotation and was among the highest with the LEI and HEI systems. Stable corn and soybean yields occurred with the LEI and OI systems, while above-average yield increases under favorable growing conditions occurred with the LEI and HEI systems in alfalfa and the HEI system in corn. These results demonstrate the value of extended crop rotations for corn and soybean, and that high crop yields can be obtained with reduced-input systems. © 2011 by the American Society of Agronomy.&quot;,&quot;publisher&quot;:&quot;John Wiley &amp; Sons, Ltd&quot;,&quot;issue&quot;:&quot;1&quot;,&quot;volume&quot;:&quot;103&quot;},&quot;isTemporary&quot;:false},{&quot;id&quot;:&quot;2fe3189d-be3a-3686-8804-5a970a678fd4&quot;,&quot;itemData&quot;:{&quot;type&quot;:&quot;article-journal&quot;,&quot;id&quot;:&quot;2fe3189d-be3a-3686-8804-5a970a678fd4&quot;,&quot;title&quot;:&quot;Agronomic and Economic Performance Characteristics of Conventional and Low-External-Input Cropping Systems in the Central Corn Belt&quot;,&quot;author&quot;:[{&quot;family&quot;:&quot;Liebman&quot;,&quot;given&quot;:&quot;Matt&quot;,&quot;parse-names&quot;:false,&quot;dropping-particle&quot;:&quot;&quot;,&quot;non-dropping-particle&quot;:&quot;&quot;},{&quot;family&quot;:&quot;Gibson&quot;,&quot;given&quot;:&quot;Lance R.&quot;,&quot;parse-names&quot;:false,&quot;dropping-particle&quot;:&quot;&quot;,&quot;non-dropping-particle&quot;:&quot;&quot;},{&quot;family&quot;:&quot;Sundberg&quot;,&quot;given&quot;:&quot;David N.&quot;,&quot;parse-names&quot;:false,&quot;dropping-particle&quot;:&quot;&quot;,&quot;non-dropping-particle&quot;:&quot;&quot;},{&quot;family&quot;:&quot;Heggenstaller&quot;,&quot;given&quot;:&quot;Andrew H.&quot;,&quot;parse-names&quot;:false,&quot;dropping-particle&quot;:&quot;&quot;,&quot;non-dropping-particle&quot;:&quot;&quot;},{&quot;family&quot;:&quot;Westerman&quot;,&quot;given&quot;:&quot;Paula R.&quot;,&quot;parse-names&quot;:false,&quot;dropping-particle&quot;:&quot;&quot;,&quot;non-dropping-particle&quot;:&quot;&quot;},{&quot;family&quot;:&quot;Chase&quot;,&quot;given&quot;:&quot;Craig A.&quot;,&quot;parse-names&quot;:false,&quot;dropping-particle&quot;:&quot;&quot;,&quot;non-dropping-particle&quot;:&quot;&quot;},{&quot;family&quot;:&quot;Hartzler&quot;,&quot;given&quot;:&quot;Robert G.&quot;,&quot;parse-names&quot;:false,&quot;dropping-particle&quot;:&quot;&quot;,&quot;non-dropping-particle&quot;:&quot;&quot;},{&quot;family&quot;:&quot;Menalled&quot;,&quot;given&quot;:&quot;Fabián D.&quot;,&quot;parse-names&quot;:false,&quot;dropping-particle&quot;:&quot;&quot;,&quot;non-dropping-particle&quot;:&quot;&quot;},{&quot;family&quot;:&quot;Davis&quot;,&quot;given&quot;:&quot;Adam S.&quot;,&quot;parse-names&quot;:false,&quot;dropping-particle&quot;:&quot;&quot;,&quot;non-dropping-particle&quot;:&quot;&quot;},{&quot;family&quot;:&quot;Dixon&quot;,&quot;given&quot;:&quot;Philip M.&quot;,&quot;parse-names&quot;:false,&quot;dropping-particle&quot;:&quot;&quot;,&quot;non-dropping-particle&quot;:&quot;&quot;}],&quot;container-title&quot;:&quot;Agronomy Journal&quot;,&quot;accessed&quot;:{&quot;date-parts&quot;:[[2021,7,26]]},&quot;DOI&quot;:&quot;10.2134/AGRONJ2007.0222&quot;,&quot;ISSN&quot;:&quot;1435-0645&quot;,&quot;URL&quot;:&quot;https://acsess.onlinelibrary.wiley.com/doi/full/10.2134/agronj2007.0222&quot;,&quot;issued&quot;:{&quot;date-parts&quot;:[[2008,5,1]]},&quot;page&quot;:&quot;600-610&quot;,&quot;abstract&quot;:&quot;We conducted a 9-ha field experiment near Boone, IA, to test the hypothesis that yield, weed suppression, and profit characteristics of low-external-input (LEI) cropping systems can match or exceed those of conventional systems. Over a 4-yr period, we compared a conventionally managed 2-yr rotation system {corn (Zea mays L.)/soybean [Glycine max (L.) Merr.]} with two LEI systems: a 3-yr corn/soybean/small grain + red clover (Trifolium pratense L.) rotation, and a 4-yr corn/soybean/small grain + alfalfa (Medicago sativa L.)/alfalfa rotation. Synthetic N fertilizer use was 59 and 74% lower in the 3- and 4-yr systems, respectively, than in the 2-yr system; similarly, herbicide use was reduced 76 and 82% in the 3- and 4-yr systems. Corn and soybean yields were as high or higher in the LEI systems as in the conventional system, and weed biomass in corn and soybean was low (≤4.2 g m-2) in all systems. Experimentally supplemented giant foxtail (Setaria faberi Herrm.) seed densities in the surface 20 cm of soil declined in all systems; supplemented velvetleaf (Abutilon theophrasti Medik.) seed densities declined in the 2- and 4-yr systems and remained unchanged in the 3-yr system. Without subsidy payments, net returns were highest for the 4-yr system ($540 ha-1 yr -1), lowest for the 3-yr system ($475 ha-1 yr -1), and intermediate for the 2-yr system ($504 ha -1 yr-1). With subsidies, differences among systems in net returns were smaller, as subsidies favored the 2-yr system, but rank order of the systems was maintained. Copyright © 2008 by the American Society of Agronomy. All rights reserved.&quot;,&quot;publisher&quot;:&quot;John Wiley &amp; Sons, Ltd&quot;,&quot;issue&quot;:&quot;3&quot;,&quot;volume&quot;:&quot;100&quot;},&quot;isTemporary&quot;:false}],&quot;properties&quot;:{&quot;noteIndex&quot;:0},&quot;isEdited&quot;:false,&quot;manualOverride&quot;:{&quot;isManuallyOverriden&quot;:false,&quot;citeprocText&quot;:&quot;(Liebman et al., 2008; Stanger and Lauer, 2008; Coulter et al., 2011)&quot;,&quot;manualOverrideText&quot;:&quot;&quot;},&quot;citationTag&quot;:&quot;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quot;},{&quot;citationID&quot;:&quot;MENDELEY_CITATION_487dcf24-df91-4190-811d-487856490c48&quot;,&quot;citationItems&quot;:[{&quot;id&quot;:&quot;4d1c997c-cda6-3965-87bb-fefc36bf176b&quot;,&quot;itemData&quot;:{&quot;type&quot;:&quot;article-journal&quot;,&quot;id&quot;:&quot;4d1c997c-cda6-3965-87bb-fefc36bf176b&quot;,&quot;title&quot;:&quot;Increasing Cropping System Diversity Balances Productivity, Profitability and Environmental Health&quot;,&quot;author&quot;:[{&quot;family&quot;:&quot;Davis&quot;,&quot;given&quot;:&quot;Adam S.&quot;,&quot;parse-names&quot;:false,&quot;dropping-particle&quot;:&quot;&quot;,&quot;non-dropping-particle&quot;:&quot;&quot;},{&quot;family&quot;:&quot;Hill&quot;,&quot;given&quot;:&quot;Jason D.&quot;,&quot;parse-names&quot;:false,&quot;dropping-particle&quot;:&quot;&quot;,&quot;non-dropping-particle&quot;:&quot;&quot;},{&quot;family&quot;:&quot;Chase&quot;,&quot;given&quot;:&quot;Craig A.&quot;,&quot;parse-names&quot;:false,&quot;dropping-particle&quot;:&quot;&quot;,&quot;non-dropping-particle&quot;:&quot;&quot;},{&quot;family&quot;:&quot;Johanns&quot;,&quot;given&quot;:&quot;Ann M.&quot;,&quot;parse-names&quot;:false,&quot;dropping-particle&quot;:&quot;&quot;,&quot;non-dropping-particle&quot;:&quot;&quot;},{&quot;family&quot;:&quot;Liebman&quot;,&quot;given&quot;:&quot;Matt&quot;,&quot;parse-names&quot;:false,&quot;dropping-particle&quot;:&quot;&quot;,&quot;non-dropping-particle&quot;:&quot;&quot;}],&quot;container-title&quot;:&quot;PLOS ONE&quot;,&quot;accessed&quot;:{&quot;date-parts&quot;:[[2021,8,4]]},&quot;DOI&quot;:&quot;10.1371/JOURNAL.PONE.0047149&quot;,&quot;ISSN&quot;:&quot;1932-6203&quot;,&quot;URL&quot;:&quot;https://journals.plos.org/plosone/article?id=10.1371/journal.pone.0047149&quot;,&quot;issued&quot;:{&quot;date-parts&quot;:[[2012,10,10]]},&quot;page&quot;:&quot;e47149&quot;,&quot;abstract&quot;:&quo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quot;,&quot;publisher&quot;:&quot;Public Library of Science&quot;,&quot;issue&quot;:&quot;10&quot;,&quot;volume&quot;:&quot;7&quot;},&quot;isTemporary&quot;:false}],&quot;properties&quot;:{&quot;noteIndex&quot;:0},&quot;isEdited&quot;:false,&quot;manualOverride&quot;:{&quot;isManuallyOverriden&quot;:false,&quot;citeprocText&quot;:&quot;(Davis et al., 2012)&quot;,&quot;manualOverrideText&quot;:&quot;&quot;},&quot;citationTag&quot;:&quot;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quot;},{&quot;citationID&quot;:&quot;MENDELEY_CITATION_bc293d8a-17c8-4f96-bd38-b607b5f0180f&quot;,&quot;citationItems&quot;:[{&quot;id&quot;:&quot;bdcdc7d7-d36c-3699-a57c-31bd9d0c095c&quot;,&quot;itemData&quot;:{&quot;type&quot;:&quot;article-journal&quot;,&quot;id&quot;:&quot;bdcdc7d7-d36c-3699-a57c-31bd9d0c095c&quot;,&quot;title&quot;:&quot;Whole-profile soil organic matter content, composition, and stability under cropping systems that differ in belowground inputs&quot;,&quot;author&quot;:[{&quot;family&quot;:&quot;Poffenbarger&quot;,&quot;given&quot;:&quot;Hanna J.&quot;,&quot;parse-names&quot;:false,&quot;dropping-particle&quot;:&quot;&quot;,&quot;non-dropping-particle&quot;:&quot;&quot;},{&quot;family&quot;:&quot;Olk&quot;,&quot;given&quot;:&quot;Daniel C.&quot;,&quot;parse-names&quot;:false,&quot;dropping-particle&quot;:&quot;&quot;,&quot;non-dropping-particle&quot;:&quot;&quot;},{&quot;family&quot;:&quot;Cambardella&quot;,&quot;given&quot;:&quot;Cynthia&quot;,&quot;parse-names&quot;:false,&quot;dropping-particle&quot;:&quot;&quot;,&quot;non-dropping-particle&quot;:&quot;&quot;},{&quot;family&quot;:&quot;Kersey&quot;,&quot;given&quot;:&quot;Jordan&quot;,&quot;parse-names&quot;:false,&quot;dropping-particle&quot;:&quot;&quot;,&quot;non-dropping-particle&quot;:&quot;&quot;},{&quot;family&quot;:&quot;Liebman&quot;,&quot;given&quot;:&quot;Matt&quot;,&quot;parse-names&quot;:false,&quot;dropping-particle&quot;:&quot;&quot;,&quot;non-dropping-particle&quot;:&quot;&quot;},{&quot;family&quot;:&quot;Mallarino&quot;,&quot;given&quot;:&quot;Antonio&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Agriculture, Ecosystems &amp; Environment&quot;,&quot;accessed&quot;:{&quot;date-parts&quot;:[[2021,8,4]]},&quot;DOI&quot;:&quot;10.1016/J.AGEE.2019.106810&quot;,&quot;ISSN&quot;:&quot;0167-8809&quot;,&quot;issued&quot;:{&quot;date-parts&quot;:[[2020,4,1]]},&quot;page&quot;:&quot;106810&quot;,&quot;abstract&quot;:&quot;Subsoils have been identified as a potential carbon sink because they typically have low soil organic carbon (SOC) concentrations and high SOC stability. One proposed strategy to increase SOC stocks is to enhance C inputs to the subsoil by increasing crop rotation diversity with deep-rooted perennial crops. Using three long-term field trials in Iowa (study durations of 60, 35, and 12 years), we examined the effects of contrasting cropping systems [maize (Zea mays L.)-soybean (Glycine max (L.) Merr) (= two-year system) vs. maize-soybean-oat (Avena sativa L.)/alfalfa (Medicago sativa L.)-alfalfa or maize-maize-oat/alfalfa-alfalfa (= four-year system)] on above- and below-ground C inputs, as well as the content, biochemical composition, and distribution of SOC among physical fractions differing in stability to 90 cm depth. Average annual total C inputs were similar in the two-year and four-year systems, but the proportion of C delivered belowground was 20–35 % greater in the four-year system. Despite the long duration of these studies, the effect of cropping system on SOC content to 90 cm was inconsistent across trials, ranging from −7 % to +16 % in the four-year relative to the two-year system. At the one site where SOC was significantly greater in the four-year system, the effect of cropping system on SOC content was observed in surface and subsoil layers rather than limited to the subsoil (i.e., below 30 cm). Cropping system had minimal effects on biochemical indicators of plant-derived organic matter or on the proportions of SOC in labile particulate organic matter versus stable mineral-associated organic matter. We conclude that adoption of cropping systems with enhanced belowground C inputs may increase total profile SOC, but the effect is minimal and inconsistent; furthermore, it has minor impact on the vertical distribution, biochemical composition, and stability of SOC in Mollisols of the Midwest U.S.&quot;,&quot;publisher&quot;:&quot;Elsevier&quot;,&quot;volume&quot;:&quot;291&quot;},&quot;isTemporary&quot;:false},{&quot;id&quot;:&quot;6918da36-b6fe-36f1-bd0b-b3658ab42ac0&quot;,&quot;itemData&quot;:{&quot;type&quot;:&quot;article-journal&quot;,&quot;id&quot;:&quot;6918da36-b6fe-36f1-bd0b-b3658ab42ac0&quot;,&quot;title&quot;:&quot;Diversified cropping systems support greater microbial cycling and retention of carbon and nitrogen&quot;,&quot;author&quot;:[{&quot;family&quot;:&quot;King&quot;,&quot;given&quot;:&quot;Alison E.&quot;,&quot;parse-names&quot;:false,&quot;dropping-particle&quot;:&quot;&quot;,&quot;non-dropping-particle&quot;:&quot;&quot;},{&quot;family&quot;:&quot;Hofmockel&quot;,&quot;given&quot;:&quot;Kirsten S.&quot;,&quot;parse-names&quot;:false,&quot;dropping-particle&quot;:&quot;&quot;,&quot;non-dropping-particle&quot;:&quot;&quot;}],&quot;container-title&quot;:&quot;Agriculture, Ecosystems and Environment&quot;,&quot;accessed&quot;:{&quot;date-parts&quot;:[[2020,4,29]]},&quot;DOI&quot;:&quot;10.1016/j.agee.2017.01.040&quot;,&quot;ISSN&quot;:&quot;01678809&quot;,&quot;issued&quot;:{&quot;date-parts&quot;:[[2017,3,1]]},&quot;page&quot;:&quot;66-76&quot;,&quot;abstract&quot;:&quot;Diversifying biologically simple cropping systems often entails altering other management practices, such as tillage regime or nitrogen (N) source. We hypothesized that the interaction of crop rotation, N source, and tillage in diversified cropping systems would promote microbially-mediated soil C and N cycling while attenuating inorganic N pools. We studied a cropping systems trial in its 10th year in Iowa, USA, which tested a 2-yr cropping system of corn (Zea mays L.)/soybean [Glycine max (L.) Merr.] managed with conventional fertilizer N inputs and conservation tillage, a 3-yr cropping system of corn/soybean/small grain + red clover (Trifolium pratense L.), and a 4-yr cropping system of corn/soybean/small grain + alfalfa (Medicago sativa L.)/alfalfa. Three year and 4-yr cropping systems were managed with composted manure, reduced N fertilizer inputs, and periodic moldboard ploughing. We assayed soil microbial biomass carbon (MBC) and N (MBN), soil extractable NH4 and NO3, gross proteolytic activity of native soil, and potential activity of six hydrolytic enzymes eight times during the growing season. At the 0–20 cm depth, native protease activity in the 4-yr cropping system was greater than in the 2-yr cropping system by a factor of 7.9, whereas dissolved inorganic N pools did not differ between cropping systems (P = 0.292). At the 0–20 cm depth, MBC and MBN the 4-yr cropping system exceeded those in the 2-yr cropping system by factors of 1.51 and 1.57. Our findings suggest that diversified crop cropping systems, even when periodically moldboard ploughed, support higher levels of microbial biomass, greater production of bioavailable N from SOM, and a deeper microbially active layer than less diverse cropping systems.&quot;,&quot;publisher&quot;:&quot;Elsevier B.V.&quot;,&quot;volume&quot;:&quot;240&quot;},&quot;isTemporary&quot;:false},{&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id&quot;:&quot;8cb957fe-4973-3e83-a78e-57cb1a27b975&quot;,&quot;itemData&quot;:{&quot;type&quot;:&quot;article-journal&quot;,&quot;id&quot;:&quot;8cb957fe-4973-3e83-a78e-57cb1a27b975&quot;,&quot;title&quot;:&quot;Can soil nitrogen dynamics explain the yield benefit of crop diversification?&quot;,&quot;author&quot;:[{&quot;family&quot;:&quot;Osterholz&quot;,&quot;given&quot;:&quot;William R.&quot;,&quot;parse-names&quot;:false,&quot;dropping-particle&quot;:&quot;&quot;,&quot;non-dropping-particle&quot;:&quot;&quot;},{&quot;family&quot;:&quot;Liebman&quot;,&quot;given&quot;:&quot;Matt&quot;,&quot;parse-names&quot;:false,&quot;dropping-particle&quot;:&quot;&quot;,&quot;non-dropping-particle&quot;:&quot;&quot;},{&quot;family&quot;:&quot;Castellano&quot;,&quot;given&quot;:&quot;Michael J.&quot;,&quot;parse-names&quot;:false,&quot;dropping-particle&quot;:&quot;&quot;,&quot;non-dropping-particle&quot;:&quot;&quot;}],&quot;container-title&quot;:&quot;Field Crops Research&quot;,&quot;accessed&quot;:{&quot;date-parts&quot;:[[2021,8,4]]},&quot;DOI&quot;:&quot;10.1016/J.FCR.2018.01.026&quot;,&quot;ISSN&quot;:&quot;0378-4290&quot;,&quot;issued&quot;:{&quot;date-parts&quot;:[[2018,4,15]]},&quot;page&quot;:&quot;33-42&quot;,&quot;abstract&quot;:&quot;Diversification of grain-based cropping systems with forage legumes is commonly observed to enhance grain yields, yet the specific causes of this benefit remain poorly understood. One proposed cause is greater N availability, particularly late in the growing season, as these systems typically include organic N inputs such as legume residues and manure that may release mineral N over an extended period. In this study, we utilized a long-term cropping systems experiment in Iowa, USA to determine if differences in soil N dynamics could explain greater corn yield and N uptake in diversified cropping systems. The experiment compared a simple 2-year corn-soybean rotation system with two more diverse systems: a 3-year rotation of corn-soybean-oats/red clover and a 4-year rotation of corn-soybean-oats/alfalfa-alfalfa. The simple system relied on inorganic N fertilizers, whereas the diversified systems received a combination of inorganic N fertilizers and composted cattle manure, as well as forage legume residues. Measurements included long-term (12-year) corn yields, corn N uptake, leaf N concentration, and soil inorganic N pools (0–30 cm) over two growing seasons, and anaerobic potentially mineralizable N (PMN) and gross ammonification (0–20 cm) over a single growing season. Relative to the simple cropping system, corn yields and maximum corn N content in the diversified cropping systems were enhanced by 4% (0.85 Mg ha−1) and 6–20% (10–28 kg N ha−1), respectively, confirming the benefit of crop diversification. The diversified systems also reduced soil inorganic N pools by an average of 11–28% (5–13 kg N ha−1) and enhanced anaerobic potentially mineralizable N by 18–33% (13–24 kg N ha−1). However, neither soil inorganic N nor PMN were related to corn N uptake or yield, suggesting that inorganic N pools and net N mineralization were not responsible for differences among treatments in corn yields. After accounting for spatial differences in soil organic C, gross ammonification measured late in the season was positively related to corn leaf N concentration and total N content. However, this relationship was not specific to the diversified cropping systems and thus did not explain the crop diversification effect. Overall, we reject the hypothesis that soil N availability plays a major role in boosting corn yields in the diversified systems, and we suggest several alternative lines of investigation for future research, including crop-microbe interactions and soil physical properties.&quot;,&quot;publisher&quot;:&quot;Elsevier&quot;,&quot;volume&quot;:&quot;219&quot;},&quot;isTemporary&quot;:false}],&quot;properties&quot;:{&quot;noteIndex&quot;:0},&quot;isEdited&quot;:false,&quot;manualOverride&quot;:{&quot;isManuallyOverriden&quot;:false,&quot;citeprocText&quot;:&quot;(Lazicki et al., 2016; King and Hofmockel, 2017; Osterholz et al., 2018; Poffenbarger et al., 2020)&quot;,&quot;manualOverrideText&quot;:&quot;&quot;},&quot;citationTag&quot;:&quot;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quot;},{&quot;citationID&quot;:&quot;MENDELEY_CITATION_b3248068-8b6b-4205-9865-491b7da75b1e&quot;,&quot;citationItems&quot;:[{&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properties&quot;:{&quot;noteIndex&quot;:0},&quot;isEdited&quot;:false,&quot;manualOverride&quot;:{&quot;isManuallyOverriden&quot;:false,&quot;citeprocText&quot;:&quot;(Lazicki et al., 2016)&quot;,&quot;manualOverrideText&quot;:&quot;&quot;},&quot;citationTag&quot;:&quot;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quot;},{&quot;citationID&quot;:&quot;MENDELEY_CITATION_dc86909e-21d8-42ea-b6a6-85edfeceddf7&quot;,&quot;citationItems&quot;:[{&quot;id&quot;:&quot;820391f3-d89f-3413-b43b-c6a75b346f20&quot;,&quot;itemData&quot;:{&quot;type&quot;:&quot;article-journal&quot;,&quot;id&quot;:&quot;820391f3-d89f-3413-b43b-c6a75b346f20&quot;,&quot;title&quot;:&quot;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quot;},{&quot;citationID&quot;:&quot;MENDELEY_CITATION_7ccbe764-3f13-432b-922d-ef598067256a&quot;,&quot;citationItems&quot;:[{&quot;id&quot;:&quot;d1b14700-c63a-3141-ba8a-f4163a7d05ad&quot;,&quot;itemData&quot;:{&quot;type&quot;:&quot;article-journal&quot;,&quot;id&quot;:&quot;d1b14700-c63a-3141-ba8a-f4163a7d05ad&quot;,&quot;title&quot;:&quot;Steep, cheap and deep: An ideotype to optimize water and N acquisition by maize root systems&quot;,&quot;author&quot;:[{&quot;family&quot;:&quot;Lynch&quot;,&quot;given&quot;:&quot;Jonathan P.&quot;,&quot;parse-names&quot;:false,&quot;dropping-particle&quot;:&quot;&quot;,&quot;non-dropping-particle&quot;:&quot;&quot;}],&quot;container-title&quot;:&quot;Annals of Botany&quot;,&quot;DOI&quot;:&quot;10.1093/aob/mcs293&quot;,&quot;ISSN&quot;:&quot;03057364&quot;,&quot;PMID&quot;:&quot;23328767&quot;,&quot;issued&quot;:{&quot;date-parts&quot;:[[2013]]},&quot;page&quot;:&quot;347-357&quot;,&quot;abstract&quot;:&quot;BACKGROUND: A hypothetical ideotype is presented to optimize water and N acquisition by maize root systems. The overall premise is that soil resource acquisition is optimized by the coincidence of root foraging and resource availability in time and space. Since water and nitrate enter deeper soil strata over time and are initially depleted in surface soil strata, root systems with rapid exploitation of deep soil would optimize water and N capture in most maize production environments. • THE IDEOTYPE: Specific phenes that may contribute to rooting depth in maize include (a) a large diameter primary root with few but long laterals and tolerance of cold soil temperatures, (b) many seminal roots with shallow growth angles, small diameter, many laterals, and long root hairs, or as an alternative, an intermediate number of seminal roots with steep growth angles, large diameter, and few laterals coupled with abundant lateral branching of the initial crown roots, (c) an intermediate number of crown roots with steep growth angles, and few but long laterals, (d) one whorl of brace roots of high occupancy, having a growth angle that is slightly shallower than the growth angle for crown roots, with few but long laterals, (e) low cortical respiratory burden created by abundant cortical aerenchyma, large cortical cell size, an optimal number of cells per cortical file, and accelerated cortical senescence, (f) unresponsiveness of lateral branching to localized resource availability, and (g) low K(m) and high Vmax for nitrate uptake. Some elements of this ideotype have experimental support, others are hypothetical. Despite differences in N distribution between low-input and commercial maize production, this ideotype is applicable to low-input systems because of the importance of deep rooting for water acquisition. Many features of this ideotype are relevant to other cereal root systems and more generally to root systems of dicotyledonous crops.&quot;,&quot;issue&quot;:&quot;2&quot;,&quot;volume&quot;:&quot;112&quot;},&quot;isTemporary&quot;:false},{&quot;id&quot;:&quot;cdc67c10-9534-3dfd-b3af-c8b11159f1af&quot;,&quot;itemData&quot;:{&quot;type&quot;:&quot;article-journal&quot;,&quot;id&quot;:&quot;cdc67c10-9534-3dfd-b3af-c8b11159f1af&quot;,&quot;title&quot;:&quot;Can diversity in root architecture explain plant water use efficiency? A modeling study&quot;,&quot;author&quot;:[{&quot;family&quot;:&quot;Tron&quot;,&quot;given&quot;:&quot;Stefania&quot;,&quot;parse-names&quot;:false,&quot;dropping-particle&quot;:&quot;&quot;,&quot;non-dropping-particle&quot;:&quot;&quot;},{&quot;family&quot;:&quot;Bodner&quot;,&quot;given&quot;:&quot;Gernot&quot;,&quot;parse-names&quot;:false,&quot;dropping-particle&quot;:&quot;&quot;,&quot;non-dropping-particle&quot;:&quot;&quot;},{&quot;family&quot;:&quot;Laio&quot;,&quot;given&quot;:&quot;Francesco&quot;,&quot;parse-names&quot;:false,&quot;dropping-particle&quot;:&quot;&quot;,&quot;non-dropping-particle&quot;:&quot;&quot;},{&quot;family&quot;:&quot;Ridolfi&quot;,&quot;given&quot;:&quot;Luca&quot;,&quot;parse-names&quot;:false,&quot;dropping-particle&quot;:&quot;&quot;,&quot;non-dropping-particle&quot;:&quot;&quot;},{&quot;family&quot;:&quot;Leitner&quot;,&quot;given&quot;:&quot;Daniel&quot;,&quot;parse-names&quot;:false,&quot;dropping-particle&quot;:&quot;&quot;,&quot;non-dropping-particle&quot;:&quot;&quot;}],&quot;container-title&quot;:&quot;Ecological Modelling&quot;,&quot;accessed&quot;:{&quot;date-parts&quot;:[[2021,8,4]]},&quot;DOI&quot;:&quot;10.1016/J.ECOLMODEL.2015.05.028&quot;,&quot;ISSN&quot;:&quot;0304-3800&quot;,&quot;issued&quot;:{&quot;date-parts&quot;:[[2015,9,24]]},&quot;page&quot;:&quot;200-210&quot;,&quot;abstract&quot;:&quot;Drought stress is a dominant constraint to crop production. Breeding crops with adapted root systems for effective uptake of water represents a novel strategy to increase crop drought resistance. Due to complex interaction between root traits and high diversity of hydrological conditions, modeling provides important information for trait based selection. In this work we use a root architecture model combined with a soil-hydrological model to analyze whether there is a root system ideotype of general adaptation to drought or water uptake efficiency of root systems is a function of specific hydrological conditions. This was done by modeling transpiration of 48 root architectures in 16 drought scenarios with distinct soil textures, rainfall distributions, and initial soil moisture availability. We find that the efficiency in water uptake of root architecture is strictly dependent on the hydrological scenario. Even dense and deep root systems are not superior in water uptake under all hydrological scenarios. Our results demonstrate that mere architectural description is insufficient to find root systems of optimum functionality. We find that in environments with sufficient rainfall before the growing season, root depth represents the key trait for the exploration of stored water, especially in fine soils. Root density, instead, especially near the soil surface, becomes the most relevant trait for exploiting soil moisture when plant water supply is mainly provided by rainfall events during the root system development. We therefore concluded that trait based root breeding has to consider root systems with specific adaptation to the hydrology of the target environment.&quot;,&quot;publisher&quot;:&quot;Elsevier&quot;,&quot;volume&quot;:&quot;312&quot;},&quot;isTemporary&quot;:false}],&quot;properties&quot;:{&quot;noteIndex&quot;:0},&quot;isEdited&quot;:false,&quot;manualOverride&quot;:{&quot;isManuallyOverriden&quot;:false,&quot;citeprocText&quot;:&quot;(Lynch, 2013; Tron et al., 2015)&quot;,&quot;manualOverrideText&quot;:&quot;&quot;},&quot;citationTag&quot;:&quot;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quot;},{&quot;citationID&quot;:&quot;MENDELEY_CITATION_1f31ffdc-36d3-470e-a22e-d3d22e1a47f9&quot;,&quot;citationItems&quot;:[{&quot;id&quot;:&quot;6c476667-1473-3777-9e5f-0448643c1c4d&quot;,&quot;itemData&quot;:{&quot;type&quot;:&quot;article-journal&quot;,&quot;id&quot;:&quot;6c476667-1473-3777-9e5f-0448643c1c4d&quot;,&quot;title&quot;:&quot;Fossil Energy Use, Climate Change Impacts, and Air Quality-Related Human Health Damages of Conventional and Diversified Cropping Systems in Iowa, USA&quot;,&quot;author&quot;:[{&quot;family&quot;:&quot;Hunt&quot;,&quot;given&quot;:&quot;ND&quot;,&quot;parse-names&quot;:false,&quot;dropping-particle&quot;:&quot;&quot;,&quot;non-dropping-particle&quot;:&quot;&quot;},{&quot;family&quot;:&quot;Liebman&quot;,&quot;given&quot;:&quot;M&quot;,&quot;parse-names&quot;:false,&quot;dropping-particle&quot;:&quot;&quot;,&quot;non-dropping-particle&quot;:&quot;&quot;},{&quot;family&quot;:&quot;Thakrar&quot;,&quot;given&quot;:&quot;SK&quot;,&quot;parse-names&quot;:false,&quot;dropping-particle&quot;:&quot;&quot;,&quot;non-dropping-particle&quot;:&quot;&quot;},{&quot;family&quot;:&quot;Hill&quot;,&quot;given&quot;:&quot;JD&quot;,&quot;parse-names&quot;:false,&quot;dropping-particle&quot;:&quot;&quot;,&quot;non-dropping-particle&quot;:&quot;&quot;}],&quot;container-title&quot;:&quot;Environmental science &amp; technology&quot;,&quot;accessed&quot;:{&quot;date-parts&quot;:[[2021,8,4]]},&quot;DOI&quot;:&quot;10.1021/ACS.EST.9B06929&quot;,&quot;ISSN&quot;:&quot;1520-5851&quot;,&quot;PMID&quot;:&quot;32786565&quot;,&quot;URL&quot;:&quot;https://pubmed.ncbi.nlm.nih.gov/32786565/&quot;,&quot;issued&quot;:{&quot;date-parts&quot;:[[2020,9,15]]},&quot;page&quot;:&quot;11002-11014&quot;,&quot;abstract&quot;:&quot;Cropping system diversification can reduce the negative environmental impacts of agricultural production, including soil erosion and nutrient discharge. Less is known about how diversification affects energy use, climate change, and air quality, when considering farm operations and supply chain activities. We conducted a life cycle study using measurements from a nine-year Iowa field experiment to estimate fossil energy (FE) use, greenhouse gas (GHG) emissions, PM2.5-related emissions, human health impacts, and other agronomic and economic metrics of contrasting crop rotation systems and herbicide regimes. Rotation systems consisted of 2-year corn-soybean, 3-year corn-soybean-oat/clover, and 4-year corn-soybean-oat/alfalfa-alfalfa systems. Each was managed with conventional and low-herbicide treatments. FE consumption was 56% and 64% lower in the 3-year and 4-year rotations than in the 2-year rotation, and GHG emissions were 54% and 64% lower. Diversification reduced combined monetized damages from GHG and PM2.5-related emissions by 42% and 57%. Herbicide treatment had no significant impact on environmental outcomes, while corn and soybean yields and whole-rotation economic returns improved significantly under diversification. Results suggest that diversification via shifting from conventional corn-soybean rotations to longer rotations with small grain and forage crops substantially reduced FE use, GHG emissions, and air quality damages, without compromising economic or agronomic performance.&quot;,&quot;publisher&quot;:&quot;Environ Sci Technol&quot;,&quot;issue&quot;:&quot;18&quot;,&quot;volume&quot;:&quot;54&quot;},&quot;isTemporary&quot;:false}],&quot;properties&quot;:{&quot;noteIndex&quot;:0},&quot;isEdited&quot;:false,&quot;manualOverride&quot;:{&quot;isManuallyOverriden&quot;:false,&quot;citeprocText&quot;:&quot;(Hunt et al., 2020)&quot;,&quot;manualOverrideText&quot;:&quot;&quot;},&quot;citationTag&quot;:&quot;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quot;},{&quot;citationID&quot;:&quot;MENDELEY_CITATION_06a76218-269f-4253-af3b-ac6fba459b9c&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true,&quot;citeprocText&quot;:&quot;(Ordóñez et al., 2018)&quot;,&quot;manualOverrideText&quot;:&quot;Ordóñez et al., 2018&quot;},&quot;citationTag&quot;:&quot;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quot;},{&quot;citationID&quot;:&quot;MENDELEY_CITATION_d03aeb62-9f37-4461-9920-7bc5a7d02ddf&quot;,&quot;citationItems&quot;:[{&quot;id&quot;:&quot;f8cdb683-058b-3ab2-b2e3-ae49d7d1f1f1&quot;,&quot;itemData&quot;:{&quot;type&quot;:&quot;article-journal&quot;,&quot;id&quot;:&quot;f8cdb683-058b-3ab2-b2e3-ae49d7d1f1f1&quot;,&quot;title&quot;:&quot;A deeper look at the relationship between root carbon pools and the vertical distribution of the soil carbon pool&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Archontoulis&quot;,&quot;given&quot;:&quot;Sotirios&quot;,&quot;parse-names&quot;:false,&quot;dropping-particle&quot;:&quot;&quot;,&quot;non-dropping-particle&quot;:&quot;&quot;}],&quot;container-title&quot;:&quot;SOIL&quot;,&quot;accessed&quot;:{&quot;date-parts&quot;:[[2019,1,28]]},&quot;DOI&quot;:&quot;10.5194/soil-3-139-2017&quot;,&quot;ISSN&quot;:&quot;2199-398X&quot;,&quot;URL&quot;:&quot;https://www.soil-journal.net/3/139/2017/&quot;,&quot;issued&quot;:{&quot;date-parts&quot;:[[2017,8,22]]},&quot;page&quot;:&quot;139-152&quot;,&quot;abstract&quot;:&quot;&lt;p&gt;&lt;p&gt;&lt;strong&gt;Abstract.&lt;/strong&gt; Plant root material makes a substantial contribution to the soil organic carbon (C) pool, but this contribution is disproportionate below 20&lt;span class=\&quot;thinspace\&quot;&gt;&lt;/span&gt;cm where 30&lt;span class=\&quot;thinspace\&quot;&gt;&lt;/span&gt;% of root mass and 50&lt;span class=\&quot;thinspace\&quot;&gt;&lt;/span&gt;% of soil organic C is found. Root carbon inputs changed drastically when native perennial plant systems were shifted to 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In all treatments we found that root C&lt;span class=\&quot;thinspace\&quot;&gt;&lt;/span&gt; : &lt;span class=\&quot;thinspace\&quot;&gt;&lt;/span&gt;N ratios increased with depth, and this plays a role in why an unexpectedly large proportion of soil organic C is found below 20&lt;span class=\&quot;thinspace\&quot;&gt;&lt;/span&gt;cm. Measured root C&lt;span class=\&quot;thinspace\&quot;&gt;&lt;/span&gt; : &lt;span class=\&quot;thinspace\&quot;&gt;&lt;/span&gt;N ratios and turnover times along with modeled root turnover dynamics showed that in the historical shift from prairie to maize, a large, structural-tissue-dominated root C pool with slow turnover concentrated at shallow depths was replaced by a small, nonstructural-tissue-dominated root C pool with fast turnover evenly distributed in the soil profile. These differences in rooting systems suggest that while prairie roots contribute more C to the soil than maize at shallow depths, maize may contribute more C to soil C stocks than prairies at deeper depths.&lt;/p&gt;&lt;/p&gt;&quot;,&quot;issue&quot;:&quot;3&quot;,&quot;volume&quot;:&quot;3&quot;},&quot;isTemporary&quot;:false}],&quot;properties&quot;:{&quot;noteIndex&quot;:0},&quot;isEdited&quot;:false,&quot;manualOverride&quot;:{&quot;isManuallyOverriden&quot;:false,&quot;citeprocText&quot;:&quot;(Dietzel et al., 2017)&quot;,&quot;manualOverrideText&quot;:&quot;&quot;},&quot;citationTag&quot;:&quot;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quot;},{&quot;citationID&quot;:&quot;MENDELEY_CITATION_3c829f27-44ab-4246-81d2-e2647c6ab37c&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 2020)&quot;,&quot;manualOverrideText&quot;:&quot;&quot;},&quot;citationTag&quot;:&quot;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quot;},{&quot;citationID&quot;:&quot;MENDELEY_CITATION_6ded1962-2a14-4004-85c4-6fc40ddeb6dc&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dccce024-0c58-4d93-ab9a-3b0cc1c5164b&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561e936d-d198-4446-8f75-42f79f3d8423&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cc4748d1-7b90-4098-878e-ee24ebc96b80&quot;,&quot;citationItems&quot;:[{&quot;id&quot;:&quot;0cd19c58-c782-31f0-b153-d00c8232f831&quot;,&quot;itemData&quot;:{&quot;type&quot;:&quot;article-journal&quot;,&quot;id&quot;:&quot;0cd19c58-c782-31f0-b153-d00c8232f831&quot;,&quot;title&quot;:&quot;lmerTest Package: Tests in Linear Mixed Effects Models&quot;,&quot;author&quot;:[{&quot;family&quot;:&quot;Kuznetsova&quot;,&quot;given&quot;:&quot;Alexandra&quot;,&quot;parse-names&quot;:false,&quot;dropping-particle&quot;:&quot;&quot;,&quot;non-dropping-particle&quot;:&quot;&quot;},{&quot;family&quot;:&quot;Brockhoff&quot;,&quot;given&quot;:&quot;Per B.&quot;,&quot;parse-names&quot;:false,&quot;dropping-particle&quot;:&quot;&quot;,&quot;non-dropping-particle&quot;:&quot;&quot;},{&quot;family&quot;:&quot;Christensen&quot;,&quot;given&quot;:&quot;Rune H. B.&quot;,&quot;parse-names&quot;:false,&quot;dropping-particle&quot;:&quot;&quot;,&quot;non-dropping-particle&quot;:&quot;&quot;}],&quot;container-title&quot;:&quot;Journal of Statistical Software&quot;,&quot;accessed&quot;:{&quot;date-parts&quot;:[[2019,1,30]]},&quot;DOI&quot;:&quot;10.18637/jss.v082.i13&quot;,&quot;URL&quot;:&quot;http://www.jstatsoft.org/v82/i13/&quot;,&quot;issued&quot;:{&quot;date-parts&quot;:[[2017]]},&quot;publisher&quot;:&quot;The Foundation for Open Access Statistics&quot;,&quot;issue&quot;:&quot;13&quot;,&quot;volume&quot;:&quot;82&quot;},&quot;isTemporary&quot;:false}],&quot;properties&quot;:{&quot;noteIndex&quot;:0},&quot;isEdited&quot;:false,&quot;manualOverride&quot;:{&quot;isManuallyOverriden&quot;:false,&quot;citeprocText&quot;:&quot;(Kuznetsova et al., 2017)&quot;,&quot;manualOverrideText&quot;:&quot;&quot;},&quot;citationTag&quot;:&quot;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quot;},{&quot;citationID&quot;:&quot;MENDELEY_CITATION_035c15ec-9d13-4130-ac75-98e312963708&quot;,&quot;citationItems&quot;:[{&quot;id&quot;:&quot;b05b33b6-5362-32ee-b9a2-2b5152ae29ef&quot;,&quot;itemData&quot;:{&quot;type&quot;:&quot;article-journal&quot;,&quot;id&quot;:&quot;b05b33b6-5362-32ee-b9a2-2b5152ae29ef&quot;,&quot;title&quot;:&quot;Nonlinear regression models and applications in agricultural research&quot;,&quot;author&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container-title&quot;:&quot;Agronomy Journal&quot;,&quot;accessed&quot;:{&quot;date-parts&quot;:[[2019,2,17]]},&quot;DOI&quot;:&quot;10.2134/agronj2012.0506&quot;,&quot;ISSN&quot;:&quot;14350645&quot;,&quot;URL&quot;:&quot;https://dl.sciencesocieties.org/publications/aj/abstracts/107/2/786&quot;,&quot;issued&quot;:{&quot;date-parts&quot;:[[2015]]},&quot;page&quot;:&quot;786-798&quot;,&quot;abstract&quot;:&quot;Nonlinear regression models are important tools because many crop and soil processes are better represented by nonlinear than linear models. Fitting nonlinear models is not a single-step procedure but an involved process that requires careful examination of each individual step. Depending on the objective and the application domain, different priorities are set when fitting nonlinear models; these include obtaining acceptable parameter estimates and a good model fit while meeting standard assumptions of statistical models. We propose steps in fitting nonlinear models as described by a flow diagram and discuss each step separately providing examples and updates on procedures used. The following steps are considered: (i) choose candidate models, (ii) set starting values, (iii) fit models, (iv) check convergence and parameter estimates, (v) find the \&quot;best\&quot; model among competing models, (vi) check model assumptions (residual analysis), and (vii) calculate statistical descriptors and confidence intervals. The associated feedback mechanisms are also addressed (i.e., model variance homogeneity). In particular, we emphasize the first step (choose candidate models) by providing an extensive library of nonlinear functions (77 equations with the associated parameter meanings) and examples of typical applications in agriculture. We hope that this contribution will clarify some of the difficulties and confusion with the task of using nonlinear models.&quot;,&quot;issue&quot;:&quot;2&quot;,&quot;volume&quot;:&quot;107&quot;},&quot;isTemporary&quot;:false}],&quot;properties&quot;:{&quot;noteIndex&quot;:0},&quot;isEdited&quot;:false,&quot;manualOverride&quot;:{&quot;isManuallyOverriden&quot;:false,&quot;citeprocText&quot;:&quot;(Archontoulis et al., 2015)&quot;,&quot;manualOverrideText&quot;:&quot;&quot;},&quot;citationTag&quot;:&quot;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quot;},{&quot;citationID&quot;:&quot;MENDELEY_CITATION_c853ac91-cad8-4073-9805-3d05429c3820&quot;,&quot;citationItems&quot;:[{&quot;id&quot;:&quot;1f3430f6-058a-3759-98e6-5c338c81c302&quot;,&quot;itemData&quot;:{&quot;type&quot;:&quot;article&quot;,&quot;id&quot;:&quot;1f3430f6-058a-3759-98e6-5c338c81c302&quot;,&quot;title&quot;:&quot;AIC and BIC: Comparisons of assumptions and performance&quot;,&quot;author&quot;:[{&quot;family&quot;:&quot;Kuha&quot;,&quot;given&quot;:&quot;Jouni&quot;,&quot;parse-names&quot;:false,&quot;dropping-particle&quot;:&quot;&quot;,&quot;non-dropping-particle&quot;:&quot;&quot;}],&quot;container-title&quot;:&quot;Sociological Methods and Research&quot;,&quot;DOI&quot;:&quot;10.1177/0049124103262065&quot;,&quot;ISSN&quot;:&quot;00491241&quot;,&quot;issued&quot;:{&quot;date-parts&quot;:[[2004,11]]},&quot;page&quot;:&quot;188-229&quot;,&quot;abstract&quot;:&quot;The two most commonly used penalized model selection criteria, the Bayesian information criterion (BIC) and Akaike 's information criterion (AIC), are examined and compared. Their motivations as approximations of two different target quantities are discussed, and their performance in estimating those quantities is assessed. Despite their different foundations, some similarities between the two statistics can be observed, for example, in analogous interpretations of their penalty terms. The behavior of the criteria in selecting good models for observed data is examined with simulated data and also illustrated with the analysis of two well-known data sets on social mobility, it is argued that useful information for model selection can be obtained from using AIC and BIC together, particularly from trying as far as possible to find models favored by both criteria.&quot;,&quot;issue&quot;:&quot;2&quot;,&quot;volume&quot;:&quot;33&quot;},&quot;isTemporary&quot;:false}],&quot;properties&quot;:{&quot;noteIndex&quot;:0},&quot;isEdited&quot;:false,&quot;manualOverride&quot;:{&quot;isManuallyOverriden&quot;:true,&quot;citeprocText&quot;:&quot;(Kuha, 2004)&quot;,&quot;manualOverrideText&quot;:&quot;(AIC; Kuha, 2004)&quot;},&quot;citationTag&quot;:&quot;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quot;},{&quot;citationID&quot;:&quot;MENDELEY_CITATION_623f63b5-3401-40cd-b93c-8c5e3c24c68c&quot;,&quot;citationItems&quot;:[{&quot;id&quot;:&quot;83809c3e-c4fc-3e63-a851-f9fc57c5edd3&quot;,&quot;itemData&quot;:{&quot;type&quot;:&quot;chapter&quot;,&quot;id&quot;:&quot;83809c3e-c4fc-3e63-a851-f9fc57c5edd3&quot;,&quot;title&quot;:&quot;Chapter 15: Nonlinear Regression Models and Applications&quot;,&quot;author&quot;:[{&quot;family&quot;:&quot;Miguez&quot;,&quot;given&quot;:&quot;Fernando&quot;,&quot;parse-names&quot;:false,&quot;dropping-particle&quot;:&quot;&quot;,&quot;non-dropping-particle&quot;:&quot;&quot;},{&quot;family&quot;:&quot;Archontoulis&quot;,&quot;given&quot;:&quot;Sotirios&quot;,&quot;parse-names&quot;:false,&quot;dropping-particle&quot;:&quot;&quot;,&quot;non-dropping-particle&quot;:&quot;&quot;},{&quot;family&quot;:&quot;Dokoohaki&quot;,&quot;given&quot;:&quot;Hamze&quot;,&quot;parse-names&quot;:false,&quot;dropping-particle&quot;:&quot;&quot;,&quot;non-dropping-particle&quot;:&quot;&quot;},{&quot;family&quot;:&quot;Glaz&quot;,&quot;given&quot;:&quot;Barry&quot;,&quot;parse-names&quot;:false,&quot;dropping-particle&quot;:&quot;&quot;,&quot;non-dropping-particle&quot;:&quot;&quot;},{&quot;family&quot;:&quot;Yeater&quot;,&quot;given&quot;:&quot;Kathleen M.&quot;,&quot;parse-names&quot;:false,&quot;dropping-particle&quot;:&quot;&quot;,&quot;non-dropping-particle&quot;:&quot;&quot;}],&quot;container-title&quot;:&quot;Applied Statistics in Agricultural, Biological, and Environmental Sciences&quot;,&quot;accessed&quot;:{&quot;date-parts&quot;:[[2019,7,16]]},&quot;DOI&quot;:&quot;10.2134/appliedstatistics.2016.0003&quot;,&quot;ISSN&quot;:&quot;2165-9842&quot;,&quot;URL&quot;:&quot;https://dl.sciencesocieties.org/publications/books/abstracts/acsesspublicati/appliedstatistics/401&quot;,&quot;issued&quot;:{&quot;date-parts&quot;:[[2018,8,1]]},&quot;page&quot;:&quot;401-448&quot;,&quot;publisher&quot;:&quot;American Society of Agronomy, Crop Science Society of America, and Soil Science Society of America, Inc.&quot;,&quot;issue&quot;:&quot;appliedstatistics&quot;,&quot;volume&quot;:&quot;acsesspublicati&quot;},&quot;isTemporary&quot;:false}],&quot;properties&quot;:{&quot;noteIndex&quot;:0},&quot;isEdited&quot;:false,&quot;manualOverride&quot;:{&quot;isManuallyOverriden&quot;:false,&quot;citeprocText&quot;:&quot;(Miguez et al., 2018)&quot;,&quot;manualOverrideText&quot;:&quot;&quot;},&quot;citationTag&quot;:&quot;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quot;},{&quot;citationID&quot;:&quot;MENDELEY_CITATION_3c8792a7-2c1a-4d10-ad66-908aaab10b2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12B5-A1FE-42A6-A222-81CD632A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3</cp:revision>
  <dcterms:created xsi:type="dcterms:W3CDTF">2021-08-06T20:08:00Z</dcterms:created>
  <dcterms:modified xsi:type="dcterms:W3CDTF">2021-08-06T20:10:00Z</dcterms:modified>
</cp:coreProperties>
</file>