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FD0D" w14:textId="5E49D74E" w:rsidR="009002C1" w:rsidRPr="009002C1" w:rsidRDefault="009002C1">
      <w:pPr>
        <w:rPr>
          <w:b/>
          <w:sz w:val="28"/>
        </w:rPr>
      </w:pPr>
      <w:r w:rsidRPr="009002C1">
        <w:rPr>
          <w:b/>
          <w:sz w:val="28"/>
        </w:rPr>
        <w:t>Supplemental material S</w:t>
      </w:r>
      <w:r w:rsidR="009E1324">
        <w:rPr>
          <w:b/>
          <w:sz w:val="28"/>
        </w:rPr>
        <w:t>5</w:t>
      </w:r>
      <w:r w:rsidRPr="009002C1">
        <w:rPr>
          <w:b/>
          <w:sz w:val="28"/>
        </w:rPr>
        <w:t>. Causal diagram literature support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02C1" w:rsidRPr="006A68EC" w14:paraId="677986C3" w14:textId="77777777" w:rsidTr="007474F4">
        <w:tc>
          <w:tcPr>
            <w:tcW w:w="9350" w:type="dxa"/>
          </w:tcPr>
          <w:p w14:paraId="5F9CD3D5" w14:textId="77777777" w:rsidR="009002C1" w:rsidRDefault="009002C1" w:rsidP="007474F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1E7772BD" w14:textId="77777777" w:rsidR="009002C1" w:rsidRPr="006A68EC" w:rsidRDefault="009002C1" w:rsidP="007474F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CDC0D1" wp14:editId="276AD703">
                  <wp:extent cx="4133446" cy="566367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usal-diag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446" cy="56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2C1" w:rsidRPr="006A68EC" w14:paraId="2C255A56" w14:textId="77777777" w:rsidTr="007474F4">
        <w:tc>
          <w:tcPr>
            <w:tcW w:w="9350" w:type="dxa"/>
          </w:tcPr>
          <w:p w14:paraId="3C33D955" w14:textId="77777777" w:rsidR="009002C1" w:rsidRPr="006A68EC" w:rsidRDefault="009002C1" w:rsidP="009002C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A68EC">
              <w:rPr>
                <w:rFonts w:ascii="Times New Roman" w:hAnsi="Times New Roman" w:cs="Times New Roman"/>
                <w:b/>
                <w:bCs/>
              </w:rPr>
              <w:t>Figure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S6</w:t>
            </w:r>
            <w:r w:rsidRPr="006A68EC">
              <w:rPr>
                <w:rFonts w:ascii="Times New Roman" w:hAnsi="Times New Roman" w:cs="Times New Roman"/>
              </w:rPr>
              <w:t>. Pathways by which cover crops may affect the pore size distributions, the amount of water stored at field capacity, and the amount of water at saturation in no-till systems. The effects of soil erosion are not included. X</w:t>
            </w:r>
            <w:r w:rsidRPr="006A68EC">
              <w:rPr>
                <w:rFonts w:ascii="Times New Roman" w:hAnsi="Times New Roman" w:cs="Times New Roman"/>
              </w:rPr>
              <w:sym w:font="Symbol" w:char="F0AE"/>
            </w:r>
            <w:r w:rsidRPr="006A68EC">
              <w:rPr>
                <w:rFonts w:ascii="Times New Roman" w:hAnsi="Times New Roman" w:cs="Times New Roman"/>
              </w:rPr>
              <w:t xml:space="preserve">Y should be read as ‘X affects Y’. </w:t>
            </w:r>
          </w:p>
        </w:tc>
      </w:tr>
    </w:tbl>
    <w:p w14:paraId="30076185" w14:textId="77777777" w:rsidR="009002C1" w:rsidRDefault="009002C1" w:rsidP="009002C1">
      <w:pPr>
        <w:spacing w:line="480" w:lineRule="auto"/>
        <w:rPr>
          <w:rFonts w:ascii="Times New Roman" w:hAnsi="Times New Roman" w:cs="Times New Roman"/>
          <w:b/>
          <w:noProof/>
        </w:rPr>
      </w:pPr>
    </w:p>
    <w:p w14:paraId="263501B6" w14:textId="77777777" w:rsidR="009002C1" w:rsidRPr="006A68EC" w:rsidRDefault="009002C1" w:rsidP="009002C1">
      <w:pPr>
        <w:spacing w:line="480" w:lineRule="auto"/>
        <w:rPr>
          <w:rFonts w:ascii="Times New Roman" w:hAnsi="Times New Roman" w:cs="Times New Roman"/>
          <w:noProof/>
        </w:rPr>
      </w:pPr>
      <w:r w:rsidRPr="006A68EC">
        <w:rPr>
          <w:rFonts w:ascii="Times New Roman" w:hAnsi="Times New Roman" w:cs="Times New Roman"/>
          <w:b/>
          <w:noProof/>
        </w:rPr>
        <w:lastRenderedPageBreak/>
        <w:t xml:space="preserve">Table </w:t>
      </w:r>
      <w:r>
        <w:rPr>
          <w:rFonts w:ascii="Times New Roman" w:hAnsi="Times New Roman" w:cs="Times New Roman"/>
          <w:b/>
          <w:noProof/>
        </w:rPr>
        <w:t>S6</w:t>
      </w:r>
      <w:r w:rsidRPr="006A68EC">
        <w:rPr>
          <w:rFonts w:ascii="Times New Roman" w:hAnsi="Times New Roman" w:cs="Times New Roman"/>
          <w:noProof/>
        </w:rPr>
        <w:t xml:space="preserve">. Support for inclusion of causal relationships presented in Figure </w:t>
      </w:r>
      <w:r>
        <w:rPr>
          <w:rFonts w:ascii="Times New Roman" w:hAnsi="Times New Roman" w:cs="Times New Roman"/>
          <w:noProof/>
        </w:rPr>
        <w:t>S</w:t>
      </w:r>
      <w:r w:rsidRPr="006A68EC">
        <w:rPr>
          <w:rFonts w:ascii="Times New Roman" w:hAnsi="Times New Roman" w:cs="Times New Roman"/>
          <w:noProof/>
        </w:rPr>
        <w:t xml:space="preserve">6.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5585"/>
        <w:gridCol w:w="2690"/>
      </w:tblGrid>
      <w:tr w:rsidR="009002C1" w:rsidRPr="006A68EC" w14:paraId="6EC9E961" w14:textId="77777777" w:rsidTr="007474F4"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5A8F6727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A68EC">
              <w:rPr>
                <w:rFonts w:ascii="Times New Roman" w:hAnsi="Times New Roman" w:cs="Times New Roman"/>
                <w:b/>
                <w:noProof/>
              </w:rPr>
              <w:t>Casual Arrow</w:t>
            </w:r>
          </w:p>
        </w:tc>
        <w:tc>
          <w:tcPr>
            <w:tcW w:w="5585" w:type="dxa"/>
            <w:tcBorders>
              <w:bottom w:val="single" w:sz="4" w:space="0" w:color="auto"/>
            </w:tcBorders>
            <w:vAlign w:val="center"/>
          </w:tcPr>
          <w:p w14:paraId="4A751A4F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A68EC">
              <w:rPr>
                <w:rFonts w:ascii="Times New Roman" w:hAnsi="Times New Roman" w:cs="Times New Roman"/>
                <w:b/>
                <w:noProof/>
              </w:rPr>
              <w:t>Causal relationship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vAlign w:val="center"/>
          </w:tcPr>
          <w:p w14:paraId="097F2C0F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A68EC">
              <w:rPr>
                <w:rFonts w:ascii="Times New Roman" w:hAnsi="Times New Roman" w:cs="Times New Roman"/>
                <w:b/>
                <w:noProof/>
              </w:rPr>
              <w:t>Citation(s)</w:t>
            </w:r>
          </w:p>
        </w:tc>
      </w:tr>
      <w:tr w:rsidR="009002C1" w:rsidRPr="006A68EC" w14:paraId="73F37807" w14:textId="77777777" w:rsidTr="007474F4">
        <w:trPr>
          <w:trHeight w:val="432"/>
        </w:trPr>
        <w:tc>
          <w:tcPr>
            <w:tcW w:w="1075" w:type="dxa"/>
            <w:tcBorders>
              <w:top w:val="single" w:sz="4" w:space="0" w:color="auto"/>
            </w:tcBorders>
            <w:vAlign w:val="center"/>
          </w:tcPr>
          <w:p w14:paraId="530B1557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5585" w:type="dxa"/>
            <w:tcBorders>
              <w:top w:val="single" w:sz="4" w:space="0" w:color="auto"/>
            </w:tcBorders>
            <w:vAlign w:val="center"/>
          </w:tcPr>
          <w:p w14:paraId="6B3E820B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CC below-ground biomass affects soil biology</w:t>
            </w:r>
          </w:p>
        </w:tc>
        <w:tc>
          <w:tcPr>
            <w:tcW w:w="2690" w:type="dxa"/>
            <w:tcBorders>
              <w:top w:val="single" w:sz="4" w:space="0" w:color="auto"/>
            </w:tcBorders>
            <w:vAlign w:val="center"/>
          </w:tcPr>
          <w:p w14:paraId="580FDF39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(Leslie et al., 2017; Kim et al., 2020)</w:t>
            </w:r>
          </w:p>
        </w:tc>
      </w:tr>
      <w:tr w:rsidR="009002C1" w:rsidRPr="006A68EC" w14:paraId="1EFB14F5" w14:textId="77777777" w:rsidTr="007474F4">
        <w:trPr>
          <w:trHeight w:val="432"/>
        </w:trPr>
        <w:tc>
          <w:tcPr>
            <w:tcW w:w="1075" w:type="dxa"/>
            <w:vAlign w:val="center"/>
          </w:tcPr>
          <w:p w14:paraId="5E509B14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5585" w:type="dxa"/>
            <w:vAlign w:val="center"/>
          </w:tcPr>
          <w:p w14:paraId="555A35E4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CC above-ground biomass affects soil organic matter</w:t>
            </w:r>
          </w:p>
        </w:tc>
        <w:tc>
          <w:tcPr>
            <w:tcW w:w="2690" w:type="dxa"/>
            <w:vAlign w:val="center"/>
          </w:tcPr>
          <w:p w14:paraId="00D24DB0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(Austin et al., 2017)</w:t>
            </w:r>
          </w:p>
        </w:tc>
      </w:tr>
      <w:tr w:rsidR="009002C1" w:rsidRPr="006A68EC" w14:paraId="32607D8F" w14:textId="77777777" w:rsidTr="007474F4">
        <w:trPr>
          <w:trHeight w:val="432"/>
        </w:trPr>
        <w:tc>
          <w:tcPr>
            <w:tcW w:w="1075" w:type="dxa"/>
            <w:vAlign w:val="center"/>
          </w:tcPr>
          <w:p w14:paraId="215FC171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5585" w:type="dxa"/>
            <w:vAlign w:val="center"/>
          </w:tcPr>
          <w:p w14:paraId="718CC123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CC below-ground biomass affects soil organic matter, more strongly than above-ground biomass</w:t>
            </w:r>
          </w:p>
        </w:tc>
        <w:tc>
          <w:tcPr>
            <w:tcW w:w="2690" w:type="dxa"/>
            <w:vAlign w:val="center"/>
          </w:tcPr>
          <w:p w14:paraId="3FDA3CEF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(Austin et al., 2017)</w:t>
            </w:r>
          </w:p>
        </w:tc>
      </w:tr>
      <w:tr w:rsidR="009002C1" w:rsidRPr="006A68EC" w14:paraId="0CE0FB70" w14:textId="77777777" w:rsidTr="007474F4">
        <w:trPr>
          <w:trHeight w:val="432"/>
        </w:trPr>
        <w:tc>
          <w:tcPr>
            <w:tcW w:w="1075" w:type="dxa"/>
            <w:vAlign w:val="center"/>
          </w:tcPr>
          <w:p w14:paraId="3ABD9D88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5585" w:type="dxa"/>
            <w:vAlign w:val="center"/>
          </w:tcPr>
          <w:p w14:paraId="1751484B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biology affects soil organic matter cycling</w:t>
            </w:r>
          </w:p>
        </w:tc>
        <w:tc>
          <w:tcPr>
            <w:tcW w:w="2690" w:type="dxa"/>
            <w:vAlign w:val="center"/>
          </w:tcPr>
          <w:p w14:paraId="244F2F94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(Cotrufo et al., 2013)</w:t>
            </w:r>
          </w:p>
        </w:tc>
      </w:tr>
      <w:tr w:rsidR="009002C1" w:rsidRPr="006A68EC" w14:paraId="19516ABE" w14:textId="77777777" w:rsidTr="007474F4">
        <w:trPr>
          <w:trHeight w:val="432"/>
        </w:trPr>
        <w:tc>
          <w:tcPr>
            <w:tcW w:w="1075" w:type="dxa"/>
            <w:vAlign w:val="center"/>
          </w:tcPr>
          <w:p w14:paraId="2E1AB3C8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5585" w:type="dxa"/>
            <w:vAlign w:val="center"/>
          </w:tcPr>
          <w:p w14:paraId="516FCD0E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CC below-ground biomass (root exudates) affect soil aggregation</w:t>
            </w:r>
          </w:p>
        </w:tc>
        <w:tc>
          <w:tcPr>
            <w:tcW w:w="2690" w:type="dxa"/>
            <w:vAlign w:val="center"/>
          </w:tcPr>
          <w:p w14:paraId="491A8447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(Cotrufo et al., 2013; Austin et al., 2017)</w:t>
            </w:r>
          </w:p>
        </w:tc>
      </w:tr>
      <w:tr w:rsidR="009002C1" w:rsidRPr="006A68EC" w14:paraId="63FCDC02" w14:textId="77777777" w:rsidTr="007474F4">
        <w:trPr>
          <w:trHeight w:val="432"/>
        </w:trPr>
        <w:tc>
          <w:tcPr>
            <w:tcW w:w="1075" w:type="dxa"/>
            <w:vAlign w:val="center"/>
          </w:tcPr>
          <w:p w14:paraId="6378B16B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5585" w:type="dxa"/>
            <w:vAlign w:val="center"/>
          </w:tcPr>
          <w:p w14:paraId="283B5121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biology affects soil aggregation</w:t>
            </w:r>
          </w:p>
        </w:tc>
        <w:tc>
          <w:tcPr>
            <w:tcW w:w="2690" w:type="dxa"/>
            <w:vAlign w:val="center"/>
          </w:tcPr>
          <w:p w14:paraId="06A4311D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(Cotrufo et al., 2013)</w:t>
            </w:r>
          </w:p>
        </w:tc>
      </w:tr>
      <w:tr w:rsidR="009002C1" w:rsidRPr="006A68EC" w14:paraId="701635C6" w14:textId="77777777" w:rsidTr="007474F4">
        <w:trPr>
          <w:trHeight w:val="432"/>
        </w:trPr>
        <w:tc>
          <w:tcPr>
            <w:tcW w:w="1075" w:type="dxa"/>
            <w:vAlign w:val="center"/>
          </w:tcPr>
          <w:p w14:paraId="76911496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7</w:t>
            </w:r>
          </w:p>
        </w:tc>
        <w:tc>
          <w:tcPr>
            <w:tcW w:w="5585" w:type="dxa"/>
            <w:vAlign w:val="center"/>
          </w:tcPr>
          <w:p w14:paraId="36CFB2DB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organic matter affects soil aggregation</w:t>
            </w:r>
          </w:p>
        </w:tc>
        <w:tc>
          <w:tcPr>
            <w:tcW w:w="2690" w:type="dxa"/>
            <w:vAlign w:val="center"/>
          </w:tcPr>
          <w:p w14:paraId="590D58D8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(Boyle et al., 1989; Kay et al., 1997; Abiven et al., 2009)</w:t>
            </w:r>
          </w:p>
        </w:tc>
      </w:tr>
      <w:tr w:rsidR="009002C1" w:rsidRPr="006A68EC" w14:paraId="7B655C05" w14:textId="77777777" w:rsidTr="007474F4">
        <w:trPr>
          <w:trHeight w:val="432"/>
        </w:trPr>
        <w:tc>
          <w:tcPr>
            <w:tcW w:w="1075" w:type="dxa"/>
            <w:vAlign w:val="center"/>
          </w:tcPr>
          <w:p w14:paraId="1F19EEEF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8</w:t>
            </w:r>
          </w:p>
        </w:tc>
        <w:tc>
          <w:tcPr>
            <w:tcW w:w="5585" w:type="dxa"/>
            <w:vAlign w:val="center"/>
          </w:tcPr>
          <w:p w14:paraId="40EFFFFF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Root channels affect soil porosity</w:t>
            </w:r>
          </w:p>
        </w:tc>
        <w:tc>
          <w:tcPr>
            <w:tcW w:w="2690" w:type="dxa"/>
            <w:vAlign w:val="center"/>
          </w:tcPr>
          <w:p w14:paraId="523CA3D1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(Williams and Weil, 2004; Ogilvie et al., 2021)</w:t>
            </w:r>
          </w:p>
        </w:tc>
      </w:tr>
      <w:tr w:rsidR="009002C1" w:rsidRPr="006A68EC" w14:paraId="6ECDF55F" w14:textId="77777777" w:rsidTr="007474F4">
        <w:trPr>
          <w:trHeight w:val="432"/>
        </w:trPr>
        <w:tc>
          <w:tcPr>
            <w:tcW w:w="1075" w:type="dxa"/>
            <w:vAlign w:val="center"/>
          </w:tcPr>
          <w:p w14:paraId="7A881683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9</w:t>
            </w:r>
          </w:p>
        </w:tc>
        <w:tc>
          <w:tcPr>
            <w:tcW w:w="5585" w:type="dxa"/>
            <w:vAlign w:val="center"/>
          </w:tcPr>
          <w:p w14:paraId="51D4929B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biology (e.g. worm activity) affects soil porosity</w:t>
            </w:r>
          </w:p>
        </w:tc>
        <w:tc>
          <w:tcPr>
            <w:tcW w:w="2690" w:type="dxa"/>
            <w:vAlign w:val="center"/>
          </w:tcPr>
          <w:p w14:paraId="63091741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(Edwards et al., 1988)</w:t>
            </w:r>
          </w:p>
        </w:tc>
      </w:tr>
      <w:tr w:rsidR="009002C1" w:rsidRPr="006A68EC" w14:paraId="4C4E048D" w14:textId="77777777" w:rsidTr="007474F4">
        <w:trPr>
          <w:trHeight w:val="432"/>
        </w:trPr>
        <w:tc>
          <w:tcPr>
            <w:tcW w:w="1075" w:type="dxa"/>
            <w:vAlign w:val="center"/>
          </w:tcPr>
          <w:p w14:paraId="6E4B38C4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5585" w:type="dxa"/>
            <w:vAlign w:val="center"/>
          </w:tcPr>
          <w:p w14:paraId="56CDAFC3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organic matter affects bulk density, which affects soil porosity</w:t>
            </w:r>
          </w:p>
        </w:tc>
        <w:tc>
          <w:tcPr>
            <w:tcW w:w="2690" w:type="dxa"/>
            <w:vAlign w:val="center"/>
          </w:tcPr>
          <w:p w14:paraId="2BDCAFB9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(Ruehlmann and Körschens, 2009)</w:t>
            </w:r>
          </w:p>
        </w:tc>
      </w:tr>
      <w:tr w:rsidR="009002C1" w:rsidRPr="006A68EC" w14:paraId="3218248F" w14:textId="77777777" w:rsidTr="007474F4">
        <w:trPr>
          <w:trHeight w:val="432"/>
        </w:trPr>
        <w:tc>
          <w:tcPr>
            <w:tcW w:w="1075" w:type="dxa"/>
            <w:vAlign w:val="center"/>
          </w:tcPr>
          <w:p w14:paraId="681185D6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11</w:t>
            </w:r>
          </w:p>
        </w:tc>
        <w:tc>
          <w:tcPr>
            <w:tcW w:w="5585" w:type="dxa"/>
            <w:vAlign w:val="center"/>
          </w:tcPr>
          <w:p w14:paraId="0348632C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aggregation affects pore sizes</w:t>
            </w:r>
          </w:p>
        </w:tc>
        <w:tc>
          <w:tcPr>
            <w:tcW w:w="2690" w:type="dxa"/>
            <w:vAlign w:val="center"/>
          </w:tcPr>
          <w:p w14:paraId="0B114F34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  <w:color w:val="000000"/>
              </w:rPr>
              <w:t>(Boyle et al., 1989)</w:t>
            </w:r>
          </w:p>
        </w:tc>
      </w:tr>
      <w:tr w:rsidR="009002C1" w:rsidRPr="006A68EC" w14:paraId="312393DE" w14:textId="77777777" w:rsidTr="007474F4">
        <w:trPr>
          <w:trHeight w:val="432"/>
        </w:trPr>
        <w:tc>
          <w:tcPr>
            <w:tcW w:w="1075" w:type="dxa"/>
            <w:vAlign w:val="center"/>
          </w:tcPr>
          <w:p w14:paraId="633F41ED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12</w:t>
            </w:r>
          </w:p>
        </w:tc>
        <w:tc>
          <w:tcPr>
            <w:tcW w:w="5585" w:type="dxa"/>
            <w:vAlign w:val="center"/>
          </w:tcPr>
          <w:p w14:paraId="0CD116B3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water at saturation is affected by soil porosity</w:t>
            </w:r>
          </w:p>
        </w:tc>
        <w:tc>
          <w:tcPr>
            <w:tcW w:w="2690" w:type="dxa"/>
            <w:vAlign w:val="center"/>
          </w:tcPr>
          <w:p w14:paraId="4C609AE8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9002C1" w:rsidRPr="006A68EC" w14:paraId="54238175" w14:textId="77777777" w:rsidTr="009002C1">
        <w:trPr>
          <w:trHeight w:val="432"/>
        </w:trPr>
        <w:tc>
          <w:tcPr>
            <w:tcW w:w="1075" w:type="dxa"/>
            <w:vAlign w:val="center"/>
          </w:tcPr>
          <w:p w14:paraId="3CEC8078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13</w:t>
            </w:r>
          </w:p>
        </w:tc>
        <w:tc>
          <w:tcPr>
            <w:tcW w:w="5585" w:type="dxa"/>
            <w:vAlign w:val="center"/>
          </w:tcPr>
          <w:p w14:paraId="580946BF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Pore size distributions affect capillary forces, which affect soil water at field capacity</w:t>
            </w:r>
          </w:p>
        </w:tc>
        <w:tc>
          <w:tcPr>
            <w:tcW w:w="2690" w:type="dxa"/>
            <w:vAlign w:val="center"/>
          </w:tcPr>
          <w:p w14:paraId="76EBEE57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9002C1" w:rsidRPr="006A68EC" w14:paraId="783AC216" w14:textId="77777777" w:rsidTr="009002C1">
        <w:trPr>
          <w:trHeight w:val="432"/>
        </w:trPr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712A3719" w14:textId="77777777" w:rsidR="009002C1" w:rsidRPr="006A68EC" w:rsidRDefault="009002C1" w:rsidP="007474F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14</w:t>
            </w:r>
          </w:p>
        </w:tc>
        <w:tc>
          <w:tcPr>
            <w:tcW w:w="5585" w:type="dxa"/>
            <w:tcBorders>
              <w:bottom w:val="single" w:sz="4" w:space="0" w:color="auto"/>
            </w:tcBorders>
            <w:vAlign w:val="center"/>
          </w:tcPr>
          <w:p w14:paraId="7B90B2DD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  <w:r w:rsidRPr="006A68EC">
              <w:rPr>
                <w:rFonts w:ascii="Times New Roman" w:hAnsi="Times New Roman" w:cs="Times New Roman"/>
                <w:noProof/>
              </w:rPr>
              <w:t>Soil porosity affects space available for water which affects soil water at field capacity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vAlign w:val="center"/>
          </w:tcPr>
          <w:p w14:paraId="792AC0FE" w14:textId="77777777" w:rsidR="009002C1" w:rsidRPr="006A68EC" w:rsidRDefault="009002C1" w:rsidP="007474F4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0134C2E7" w14:textId="77777777" w:rsidR="009002C1" w:rsidRPr="006A68EC" w:rsidRDefault="009002C1" w:rsidP="009002C1">
      <w:pPr>
        <w:spacing w:line="480" w:lineRule="auto"/>
        <w:rPr>
          <w:rFonts w:ascii="Times New Roman" w:hAnsi="Times New Roman" w:cs="Times New Roman"/>
          <w:noProof/>
        </w:rPr>
      </w:pPr>
    </w:p>
    <w:p w14:paraId="6025C399" w14:textId="123FAFFA" w:rsidR="003433AA" w:rsidRDefault="009E1324"/>
    <w:p w14:paraId="304EC4F1" w14:textId="58E61117" w:rsidR="00B27710" w:rsidRDefault="00B27710"/>
    <w:p w14:paraId="0D2A7A66" w14:textId="64A702A7" w:rsidR="00B27710" w:rsidRPr="00254F24" w:rsidRDefault="00B27710">
      <w:pPr>
        <w:rPr>
          <w:sz w:val="32"/>
          <w:szCs w:val="32"/>
        </w:rPr>
      </w:pPr>
      <w:r w:rsidRPr="00254F24">
        <w:rPr>
          <w:sz w:val="32"/>
          <w:szCs w:val="32"/>
        </w:rPr>
        <w:lastRenderedPageBreak/>
        <w:t>References</w:t>
      </w:r>
    </w:p>
    <w:p w14:paraId="0931F068" w14:textId="77777777" w:rsidR="00B27710" w:rsidRPr="00254F24" w:rsidRDefault="00B27710" w:rsidP="00B27710">
      <w:pPr>
        <w:autoSpaceDE w:val="0"/>
        <w:autoSpaceDN w:val="0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54F24">
        <w:rPr>
          <w:rFonts w:ascii="Times New Roman" w:eastAsia="Times New Roman" w:hAnsi="Times New Roman" w:cs="Times New Roman"/>
        </w:rPr>
        <w:t>Abiven, S., S. Menasseri, and C. Chenu. 2009. The effects of organic inputs over time on soil aggregate stability - A literature analysis. Soil Biology and Biochemistry 41(1): 1–12. doi: 10.1016/j.soilbio.2008.09.015.</w:t>
      </w:r>
    </w:p>
    <w:p w14:paraId="398BAA42" w14:textId="77777777" w:rsidR="00B27710" w:rsidRPr="00254F24" w:rsidRDefault="00B27710" w:rsidP="00B27710">
      <w:pPr>
        <w:autoSpaceDE w:val="0"/>
        <w:autoSpaceDN w:val="0"/>
        <w:ind w:hanging="480"/>
        <w:rPr>
          <w:rFonts w:ascii="Times New Roman" w:eastAsia="Times New Roman" w:hAnsi="Times New Roman" w:cs="Times New Roman"/>
        </w:rPr>
      </w:pPr>
      <w:r w:rsidRPr="00254F24">
        <w:rPr>
          <w:rFonts w:ascii="Times New Roman" w:eastAsia="Times New Roman" w:hAnsi="Times New Roman" w:cs="Times New Roman"/>
        </w:rPr>
        <w:t>Austin, E.E., K. Wickings, M.D. McDaniel, G.P. Robertson, and A.S. Grandy. 2017. Cover crop root contributions to soil carbon in a no-till corn bioenergy cropping system. GCB Bioenergy 9(7): 1252–1263. doi: 10.1111/gcbb.12428.</w:t>
      </w:r>
    </w:p>
    <w:p w14:paraId="4DC01ABD" w14:textId="77777777" w:rsidR="00B27710" w:rsidRPr="00254F24" w:rsidRDefault="00B27710" w:rsidP="00B27710">
      <w:pPr>
        <w:autoSpaceDE w:val="0"/>
        <w:autoSpaceDN w:val="0"/>
        <w:ind w:hanging="480"/>
        <w:rPr>
          <w:rFonts w:ascii="Times New Roman" w:eastAsia="Times New Roman" w:hAnsi="Times New Roman" w:cs="Times New Roman"/>
        </w:rPr>
      </w:pPr>
      <w:r w:rsidRPr="00254F24">
        <w:rPr>
          <w:rFonts w:ascii="Times New Roman" w:eastAsia="Times New Roman" w:hAnsi="Times New Roman" w:cs="Times New Roman"/>
        </w:rPr>
        <w:t>Boyle, M., W.T. Frankenberger, and L.H. Stolzy. 1989. The influence of organic matter on soil aggregation and water infiltration. Journal of Production Agriculture 2(4): 290–299. doi: 10.2134/jpa1989.0290.</w:t>
      </w:r>
    </w:p>
    <w:p w14:paraId="7E43CD45" w14:textId="77777777" w:rsidR="00B27710" w:rsidRPr="00254F24" w:rsidRDefault="00B27710" w:rsidP="00B27710">
      <w:pPr>
        <w:autoSpaceDE w:val="0"/>
        <w:autoSpaceDN w:val="0"/>
        <w:ind w:hanging="480"/>
        <w:rPr>
          <w:rFonts w:ascii="Times New Roman" w:eastAsia="Times New Roman" w:hAnsi="Times New Roman" w:cs="Times New Roman"/>
        </w:rPr>
      </w:pPr>
      <w:r w:rsidRPr="00254F24">
        <w:rPr>
          <w:rFonts w:ascii="Times New Roman" w:eastAsia="Times New Roman" w:hAnsi="Times New Roman" w:cs="Times New Roman"/>
        </w:rPr>
        <w:t>Cotrufo, M.F., M.D. Wallenstein, C.M. Boot, K. Denef, and E. Paul. 2013. The Microbial Efficiency-Matrix Stabilization (MEMS) framework integrates plant litter decomposition with soil organic matter stabilization: Do labile plant inputs form stable soil organic matter? Global Change Biology 19(4): 988–995. doi: 10.1111/gcb.12113.</w:t>
      </w:r>
    </w:p>
    <w:p w14:paraId="0F416B1C" w14:textId="77777777" w:rsidR="00B27710" w:rsidRPr="00254F24" w:rsidRDefault="00B27710" w:rsidP="00B27710">
      <w:pPr>
        <w:autoSpaceDE w:val="0"/>
        <w:autoSpaceDN w:val="0"/>
        <w:ind w:hanging="480"/>
        <w:rPr>
          <w:rFonts w:ascii="Times New Roman" w:eastAsia="Times New Roman" w:hAnsi="Times New Roman" w:cs="Times New Roman"/>
        </w:rPr>
      </w:pPr>
      <w:r w:rsidRPr="00254F24">
        <w:rPr>
          <w:rFonts w:ascii="Times New Roman" w:eastAsia="Times New Roman" w:hAnsi="Times New Roman" w:cs="Times New Roman"/>
        </w:rPr>
        <w:t>Edwards, W.M., L.D. Norton, and C.E. Redmond. 1988. Characterizing macropores that affect infiltration into non-tilled soil. Soil Science Society of America Journal 52(2): 483–487. doi: 10.2136/sssaj1988.03615995005200020033x.</w:t>
      </w:r>
    </w:p>
    <w:p w14:paraId="4F9120A4" w14:textId="77777777" w:rsidR="00B27710" w:rsidRPr="00254F24" w:rsidRDefault="00B27710" w:rsidP="00B27710">
      <w:pPr>
        <w:autoSpaceDE w:val="0"/>
        <w:autoSpaceDN w:val="0"/>
        <w:ind w:hanging="480"/>
        <w:rPr>
          <w:rFonts w:ascii="Times New Roman" w:eastAsia="Times New Roman" w:hAnsi="Times New Roman" w:cs="Times New Roman"/>
        </w:rPr>
      </w:pPr>
      <w:r w:rsidRPr="00254F24">
        <w:rPr>
          <w:rFonts w:ascii="Times New Roman" w:eastAsia="Times New Roman" w:hAnsi="Times New Roman" w:cs="Times New Roman"/>
        </w:rPr>
        <w:t>Kay, B.D., A.P. da Silva, J.A. Baldock, D. Silva, A.P. And Baldock, et al. 1997. Sensitivity of soil structure to changes in organic carbon content: Predictions using pedotransfer functions. Canadian Journal of Soil Science 77(4): 655–667.</w:t>
      </w:r>
    </w:p>
    <w:p w14:paraId="0D9E1A02" w14:textId="77777777" w:rsidR="00B27710" w:rsidRPr="00254F24" w:rsidRDefault="00B27710" w:rsidP="00B27710">
      <w:pPr>
        <w:autoSpaceDE w:val="0"/>
        <w:autoSpaceDN w:val="0"/>
        <w:ind w:hanging="480"/>
        <w:rPr>
          <w:rFonts w:ascii="Times New Roman" w:eastAsia="Times New Roman" w:hAnsi="Times New Roman" w:cs="Times New Roman"/>
        </w:rPr>
      </w:pPr>
      <w:r w:rsidRPr="00254F24">
        <w:rPr>
          <w:rFonts w:ascii="Times New Roman" w:eastAsia="Times New Roman" w:hAnsi="Times New Roman" w:cs="Times New Roman"/>
        </w:rPr>
        <w:t>Kim, N., M.C. Zabaloy, K. Guan, and M.B. Villamil. 2020. Do cover crops benefit soil microbiome? A meta-analysis of current research. Soil Biology and Biochemistry 142: 107701. doi: 10.1016/j.soilbio.2019.107701.</w:t>
      </w:r>
    </w:p>
    <w:p w14:paraId="58D4C743" w14:textId="77777777" w:rsidR="00B27710" w:rsidRPr="00254F24" w:rsidRDefault="00B27710" w:rsidP="00B27710">
      <w:pPr>
        <w:autoSpaceDE w:val="0"/>
        <w:autoSpaceDN w:val="0"/>
        <w:ind w:hanging="480"/>
        <w:rPr>
          <w:rFonts w:ascii="Times New Roman" w:eastAsia="Times New Roman" w:hAnsi="Times New Roman" w:cs="Times New Roman"/>
        </w:rPr>
      </w:pPr>
      <w:r w:rsidRPr="00254F24">
        <w:rPr>
          <w:rFonts w:ascii="Times New Roman" w:eastAsia="Times New Roman" w:hAnsi="Times New Roman" w:cs="Times New Roman"/>
        </w:rPr>
        <w:t>Leslie, A.W., K.H. Wang, S.L.F. Meyer, S. Marahatta, and C.R.R. Hooks. 2017. Influence of cover crops on arthropods, free-living nematodes, and yield in a succeeding no-till soybean crop. Applied Soil Ecology 117–118: 21–31. doi: 10.1016/j.apsoil.2017.04.003.</w:t>
      </w:r>
    </w:p>
    <w:p w14:paraId="374508E1" w14:textId="77777777" w:rsidR="00B27710" w:rsidRPr="00254F24" w:rsidRDefault="00B27710" w:rsidP="00B27710">
      <w:pPr>
        <w:autoSpaceDE w:val="0"/>
        <w:autoSpaceDN w:val="0"/>
        <w:ind w:hanging="480"/>
        <w:rPr>
          <w:rFonts w:ascii="Times New Roman" w:eastAsia="Times New Roman" w:hAnsi="Times New Roman" w:cs="Times New Roman"/>
        </w:rPr>
      </w:pPr>
      <w:r w:rsidRPr="00254F24">
        <w:rPr>
          <w:rFonts w:ascii="Times New Roman" w:eastAsia="Times New Roman" w:hAnsi="Times New Roman" w:cs="Times New Roman"/>
        </w:rPr>
        <w:t>Ogilvie, C.M., W. Ashiq, H.B. Vasava, and A. Biswas. 2021. Quantifying root-soil interactions in cover crop systems: A review. Agriculture (Switzerland) 11(3). doi: 10.3390/agriculture11030218.</w:t>
      </w:r>
    </w:p>
    <w:p w14:paraId="270FBE9B" w14:textId="77777777" w:rsidR="00B27710" w:rsidRPr="00254F24" w:rsidRDefault="00B27710" w:rsidP="00B27710">
      <w:pPr>
        <w:autoSpaceDE w:val="0"/>
        <w:autoSpaceDN w:val="0"/>
        <w:ind w:hanging="480"/>
        <w:rPr>
          <w:rFonts w:ascii="Times New Roman" w:eastAsia="Times New Roman" w:hAnsi="Times New Roman" w:cs="Times New Roman"/>
        </w:rPr>
      </w:pPr>
      <w:r w:rsidRPr="00254F24">
        <w:rPr>
          <w:rFonts w:ascii="Times New Roman" w:eastAsia="Times New Roman" w:hAnsi="Times New Roman" w:cs="Times New Roman"/>
        </w:rPr>
        <w:t>Ruehlmann, J., and M. Körschens. 2009. Calculating the effect of soil organic matter concentration on soil bulk density. Soil Science Society of America Journal 73(3): 876–885. doi: 10.2136/sssaj2007.0149.</w:t>
      </w:r>
    </w:p>
    <w:p w14:paraId="076544F6" w14:textId="77777777" w:rsidR="00B27710" w:rsidRPr="005D62AC" w:rsidRDefault="00B27710" w:rsidP="00B27710">
      <w:pPr>
        <w:autoSpaceDE w:val="0"/>
        <w:autoSpaceDN w:val="0"/>
        <w:ind w:hanging="480"/>
        <w:rPr>
          <w:rFonts w:ascii="Times New Roman" w:eastAsia="Times New Roman" w:hAnsi="Times New Roman" w:cs="Times New Roman"/>
        </w:rPr>
      </w:pPr>
      <w:r w:rsidRPr="00254F24">
        <w:rPr>
          <w:rFonts w:ascii="Times New Roman" w:eastAsia="Times New Roman" w:hAnsi="Times New Roman" w:cs="Times New Roman"/>
        </w:rPr>
        <w:t>Williams, S.M., and R.R. Weil. 2004. Crop cover root channels may alleviate soil compaction effects on soybean crop. Soil Science Society of America Journal 68(4): 1403–1409. doi: 10.2136/sssaj2004.1403.</w:t>
      </w:r>
    </w:p>
    <w:p w14:paraId="761DA631" w14:textId="77777777" w:rsidR="00B27710" w:rsidRDefault="00B27710"/>
    <w:sectPr w:rsidR="00B2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C1"/>
    <w:rsid w:val="00254F24"/>
    <w:rsid w:val="003734EA"/>
    <w:rsid w:val="004D3A0E"/>
    <w:rsid w:val="009002C1"/>
    <w:rsid w:val="00973410"/>
    <w:rsid w:val="009C07D4"/>
    <w:rsid w:val="009E1324"/>
    <w:rsid w:val="00B27710"/>
    <w:rsid w:val="00B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CA0E"/>
  <w15:chartTrackingRefBased/>
  <w15:docId w15:val="{C2615516-9F6D-4412-89BF-88775CB1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2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Virginia Nichols</cp:lastModifiedBy>
  <cp:revision>4</cp:revision>
  <dcterms:created xsi:type="dcterms:W3CDTF">2021-12-15T22:45:00Z</dcterms:created>
  <dcterms:modified xsi:type="dcterms:W3CDTF">2021-12-16T16:03:00Z</dcterms:modified>
</cp:coreProperties>
</file>