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9554" w14:textId="60DEBD07" w:rsidR="00CA115E" w:rsidRDefault="00CA115E">
      <w:r>
        <w:t>Abstract</w:t>
      </w:r>
    </w:p>
    <w:p w14:paraId="3C899CBE" w14:textId="11CE0B98" w:rsidR="00565A7A" w:rsidRDefault="00CA115E" w:rsidP="00F91F77">
      <w:pPr>
        <w:pStyle w:val="Heading1"/>
      </w:pPr>
      <w:r>
        <w:t>Intro</w:t>
      </w:r>
    </w:p>
    <w:p w14:paraId="289F7C52" w14:textId="5EF5B62F" w:rsidR="00F91F77" w:rsidRDefault="00821BBA" w:rsidP="00F91F77">
      <w:r>
        <w:t xml:space="preserve">The water retention curve is the relationship between the soil water content and the soil water potential. The curve can be used to predict the soil water storage and water supply to plants. </w:t>
      </w:r>
    </w:p>
    <w:p w14:paraId="135B242F" w14:textId="2A87E343" w:rsidR="00821BBA" w:rsidRDefault="00821BBA" w:rsidP="00F91F77"/>
    <w:p w14:paraId="3A26400E" w14:textId="6A240E88" w:rsidR="00821BBA" w:rsidRDefault="00821BBA" w:rsidP="00F91F77">
      <w:r>
        <w:t xml:space="preserve">Potential vs water content. Capillary binding of water at potentials close to 0. As potentials become more and more negative water is bound in small pores (adhesive and osmotic binding). </w:t>
      </w:r>
    </w:p>
    <w:p w14:paraId="044E54FF" w14:textId="4C1F6918" w:rsidR="00821BBA" w:rsidRDefault="00821BBA" w:rsidP="00F91F77"/>
    <w:p w14:paraId="6C0F88DF" w14:textId="17904F20" w:rsidR="00821BBA" w:rsidRPr="00F91F77" w:rsidRDefault="00821BBA" w:rsidP="00F91F77">
      <w:r>
        <w:t xml:space="preserve">Van </w:t>
      </w:r>
      <w:proofErr w:type="spellStart"/>
      <w:r>
        <w:t>Genuchten</w:t>
      </w:r>
      <w:proofErr w:type="spellEnd"/>
      <w:r>
        <w:t xml:space="preserve"> very common</w:t>
      </w:r>
    </w:p>
    <w:p w14:paraId="6DF8777B" w14:textId="77777777" w:rsidR="00F91F77" w:rsidRDefault="00F91F77"/>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558DF13C" w:rsidR="003321F2" w:rsidRPr="00987A49" w:rsidRDefault="00990968" w:rsidP="003321F2">
      <w:pPr>
        <w:spacing w:line="360"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with one site having two experiments. Therefore, a total of f</w:t>
      </w:r>
      <w:r w:rsidR="007339EE">
        <w:rPr>
          <w:szCs w:val="24"/>
        </w:rPr>
        <w:t>our experiments</w:t>
      </w:r>
      <w:r w:rsidR="00CA115E" w:rsidRPr="00987A49">
        <w:rPr>
          <w:szCs w:val="24"/>
        </w:rPr>
        <w:t xml:space="preserve"> were used for this study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in the fall following cash crop harvest and terminated in the spring, and (2) the same rotation without a cover crop. Every trial was arranged in a randomized complete block design with four (West</w:t>
      </w:r>
      <w:r w:rsidR="003321F2">
        <w:rPr>
          <w:szCs w:val="24"/>
        </w:rPr>
        <w:t xml:space="preserve"> and </w:t>
      </w:r>
      <w:r w:rsidR="003321F2" w:rsidRPr="00987A49">
        <w:rPr>
          <w:szCs w:val="24"/>
        </w:rPr>
        <w:t>East) or five (Central) replicates. The plots within each trial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 of the trials.</w:t>
      </w:r>
    </w:p>
    <w:tbl>
      <w:tblPr>
        <w:tblW w:w="8860" w:type="dxa"/>
        <w:tblLayout w:type="fixed"/>
        <w:tblLook w:val="04A0" w:firstRow="1" w:lastRow="0" w:firstColumn="1" w:lastColumn="0" w:noHBand="0" w:noVBand="1"/>
      </w:tblPr>
      <w:tblGrid>
        <w:gridCol w:w="1170"/>
        <w:gridCol w:w="900"/>
        <w:gridCol w:w="720"/>
        <w:gridCol w:w="810"/>
        <w:gridCol w:w="990"/>
        <w:gridCol w:w="900"/>
        <w:gridCol w:w="630"/>
        <w:gridCol w:w="630"/>
        <w:gridCol w:w="990"/>
        <w:gridCol w:w="1120"/>
      </w:tblGrid>
      <w:tr w:rsidR="007339EE" w:rsidRPr="00987A49" w14:paraId="6E145200" w14:textId="77777777" w:rsidTr="007339EE">
        <w:trPr>
          <w:trHeight w:val="303"/>
        </w:trPr>
        <w:tc>
          <w:tcPr>
            <w:tcW w:w="1170" w:type="dxa"/>
            <w:vMerge w:val="restart"/>
            <w:tcBorders>
              <w:top w:val="single" w:sz="4" w:space="0" w:color="auto"/>
            </w:tcBorders>
            <w:shd w:val="clear" w:color="auto" w:fill="auto"/>
            <w:vAlign w:val="center"/>
          </w:tcPr>
          <w:p w14:paraId="58DAD7D5" w14:textId="77777777" w:rsidR="007339EE" w:rsidRPr="00987A49" w:rsidRDefault="007339EE" w:rsidP="004947A6">
            <w:pPr>
              <w:spacing w:after="0"/>
              <w:jc w:val="center"/>
              <w:rPr>
                <w:b/>
                <w:sz w:val="20"/>
                <w:szCs w:val="20"/>
              </w:rPr>
            </w:pPr>
            <w:r w:rsidRPr="00987A49">
              <w:rPr>
                <w:b/>
                <w:sz w:val="20"/>
                <w:szCs w:val="20"/>
              </w:rPr>
              <w:t>Longitude Latitude</w:t>
            </w:r>
          </w:p>
        </w:tc>
        <w:tc>
          <w:tcPr>
            <w:tcW w:w="900" w:type="dxa"/>
            <w:vMerge w:val="restart"/>
            <w:tcBorders>
              <w:top w:val="single" w:sz="4" w:space="0" w:color="auto"/>
            </w:tcBorders>
            <w:shd w:val="clear" w:color="auto" w:fill="auto"/>
            <w:vAlign w:val="center"/>
          </w:tcPr>
          <w:p w14:paraId="5E96E709" w14:textId="77777777" w:rsidR="007339EE" w:rsidRPr="00987A49" w:rsidRDefault="007339EE" w:rsidP="004947A6">
            <w:pPr>
              <w:spacing w:after="0"/>
              <w:jc w:val="center"/>
              <w:rPr>
                <w:b/>
                <w:sz w:val="20"/>
                <w:szCs w:val="20"/>
              </w:rPr>
            </w:pPr>
            <w:r w:rsidRPr="00987A49">
              <w:rPr>
                <w:b/>
                <w:sz w:val="20"/>
                <w:szCs w:val="20"/>
              </w:rPr>
              <w:t>Year Started</w:t>
            </w:r>
          </w:p>
        </w:tc>
        <w:tc>
          <w:tcPr>
            <w:tcW w:w="720" w:type="dxa"/>
            <w:vMerge w:val="restart"/>
            <w:tcBorders>
              <w:top w:val="single" w:sz="4" w:space="0" w:color="auto"/>
            </w:tcBorders>
            <w:shd w:val="clear" w:color="auto" w:fill="auto"/>
            <w:vAlign w:val="center"/>
          </w:tcPr>
          <w:p w14:paraId="5E2A2A3F" w14:textId="77777777" w:rsidR="007339EE" w:rsidRPr="00987A49" w:rsidRDefault="007339EE" w:rsidP="004947A6">
            <w:pPr>
              <w:spacing w:after="0"/>
              <w:jc w:val="center"/>
              <w:rPr>
                <w:b/>
                <w:sz w:val="20"/>
                <w:szCs w:val="20"/>
              </w:rPr>
            </w:pPr>
            <w:r w:rsidRPr="00987A49">
              <w:rPr>
                <w:b/>
                <w:sz w:val="20"/>
                <w:szCs w:val="20"/>
              </w:rPr>
              <w:t># of 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4947A6">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4947A6">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4947A6">
            <w:pPr>
              <w:spacing w:after="0"/>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4947A6">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4947A6">
            <w:pPr>
              <w:spacing w:after="0"/>
              <w:jc w:val="center"/>
              <w:rPr>
                <w:b/>
                <w:sz w:val="20"/>
                <w:szCs w:val="20"/>
              </w:rPr>
            </w:pPr>
            <w:r w:rsidRPr="00987A49">
              <w:rPr>
                <w:b/>
                <w:sz w:val="20"/>
                <w:szCs w:val="20"/>
              </w:rPr>
              <w:t>2019 Sampling Date</w:t>
            </w:r>
          </w:p>
        </w:tc>
      </w:tr>
      <w:tr w:rsidR="007339EE" w:rsidRPr="00987A49" w14:paraId="5664BC04" w14:textId="77777777" w:rsidTr="007339EE">
        <w:trPr>
          <w:trHeight w:val="303"/>
        </w:trPr>
        <w:tc>
          <w:tcPr>
            <w:tcW w:w="1170" w:type="dxa"/>
            <w:vMerge/>
            <w:tcBorders>
              <w:bottom w:val="single" w:sz="4" w:space="0" w:color="auto"/>
            </w:tcBorders>
            <w:shd w:val="clear" w:color="auto" w:fill="auto"/>
            <w:vAlign w:val="center"/>
          </w:tcPr>
          <w:p w14:paraId="7674BF6E" w14:textId="77777777" w:rsidR="007339EE" w:rsidRPr="00987A49" w:rsidRDefault="007339EE" w:rsidP="004947A6">
            <w:pPr>
              <w:spacing w:after="0"/>
              <w:jc w:val="center"/>
              <w:rPr>
                <w:sz w:val="20"/>
                <w:szCs w:val="20"/>
              </w:rPr>
            </w:pPr>
          </w:p>
        </w:tc>
        <w:tc>
          <w:tcPr>
            <w:tcW w:w="900" w:type="dxa"/>
            <w:vMerge/>
            <w:tcBorders>
              <w:bottom w:val="single" w:sz="4" w:space="0" w:color="auto"/>
            </w:tcBorders>
            <w:shd w:val="clear" w:color="auto" w:fill="auto"/>
            <w:vAlign w:val="center"/>
          </w:tcPr>
          <w:p w14:paraId="77E0CD1A" w14:textId="77777777" w:rsidR="007339EE" w:rsidRPr="00987A49" w:rsidRDefault="007339EE" w:rsidP="004947A6">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4947A6">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4947A6">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4947A6">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4947A6">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4947A6">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4947A6">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4947A6">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4947A6">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7339EE">
        <w:trPr>
          <w:trHeight w:val="819"/>
        </w:trPr>
        <w:tc>
          <w:tcPr>
            <w:tcW w:w="1170" w:type="dxa"/>
            <w:shd w:val="clear" w:color="auto" w:fill="auto"/>
            <w:vAlign w:val="center"/>
          </w:tcPr>
          <w:p w14:paraId="40667674" w14:textId="77777777" w:rsidR="007339EE" w:rsidRPr="00987A49" w:rsidRDefault="007339EE" w:rsidP="004947A6">
            <w:pPr>
              <w:spacing w:after="0"/>
              <w:jc w:val="center"/>
              <w:rPr>
                <w:sz w:val="20"/>
                <w:szCs w:val="20"/>
              </w:rPr>
            </w:pPr>
            <w:r w:rsidRPr="00987A49">
              <w:rPr>
                <w:sz w:val="20"/>
                <w:szCs w:val="20"/>
              </w:rPr>
              <w:t>42⁰03’N</w:t>
            </w:r>
          </w:p>
          <w:p w14:paraId="35DB2718" w14:textId="77777777" w:rsidR="007339EE" w:rsidRPr="00987A49" w:rsidRDefault="007339EE" w:rsidP="004947A6">
            <w:pPr>
              <w:spacing w:after="0"/>
              <w:jc w:val="center"/>
              <w:rPr>
                <w:sz w:val="20"/>
                <w:szCs w:val="20"/>
              </w:rPr>
            </w:pPr>
            <w:r w:rsidRPr="00987A49">
              <w:rPr>
                <w:sz w:val="20"/>
                <w:szCs w:val="20"/>
              </w:rPr>
              <w:t>94⁰20’W</w:t>
            </w:r>
          </w:p>
        </w:tc>
        <w:tc>
          <w:tcPr>
            <w:tcW w:w="900" w:type="dxa"/>
            <w:shd w:val="clear" w:color="auto" w:fill="auto"/>
            <w:vAlign w:val="center"/>
          </w:tcPr>
          <w:p w14:paraId="33778D39" w14:textId="77777777" w:rsidR="007339EE" w:rsidRPr="00987A49" w:rsidRDefault="007339EE" w:rsidP="004947A6">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4947A6">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4947A6">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4947A6">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4947A6">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4947A6">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4947A6">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4947A6">
            <w:pPr>
              <w:spacing w:after="0"/>
              <w:jc w:val="center"/>
              <w:rPr>
                <w:sz w:val="20"/>
                <w:szCs w:val="20"/>
              </w:rPr>
            </w:pPr>
            <w:r w:rsidRPr="00987A49">
              <w:rPr>
                <w:sz w:val="20"/>
                <w:szCs w:val="20"/>
              </w:rPr>
              <w:t>Soybean</w:t>
            </w:r>
          </w:p>
        </w:tc>
        <w:tc>
          <w:tcPr>
            <w:tcW w:w="1120" w:type="dxa"/>
            <w:shd w:val="clear" w:color="auto" w:fill="auto"/>
            <w:vAlign w:val="center"/>
          </w:tcPr>
          <w:p w14:paraId="2284FA78"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17</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r w:rsidRPr="007339EE">
              <w:rPr>
                <w:i/>
                <w:iCs/>
                <w:sz w:val="20"/>
                <w:szCs w:val="20"/>
              </w:rPr>
              <w:lastRenderedPageBreak/>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7339EE">
        <w:trPr>
          <w:trHeight w:val="752"/>
        </w:trPr>
        <w:tc>
          <w:tcPr>
            <w:tcW w:w="1170" w:type="dxa"/>
            <w:shd w:val="clear" w:color="auto" w:fill="auto"/>
            <w:vAlign w:val="center"/>
          </w:tcPr>
          <w:p w14:paraId="623D15BB" w14:textId="77777777" w:rsidR="007339EE" w:rsidRPr="00987A49" w:rsidRDefault="007339EE" w:rsidP="004947A6">
            <w:pPr>
              <w:spacing w:after="0"/>
              <w:jc w:val="center"/>
              <w:rPr>
                <w:sz w:val="20"/>
                <w:szCs w:val="20"/>
              </w:rPr>
            </w:pPr>
            <w:r w:rsidRPr="00987A49">
              <w:rPr>
                <w:sz w:val="20"/>
                <w:szCs w:val="20"/>
              </w:rPr>
              <w:t>42⁰00’N</w:t>
            </w:r>
          </w:p>
          <w:p w14:paraId="5C779933" w14:textId="77777777" w:rsidR="007339EE" w:rsidRPr="00987A49" w:rsidRDefault="007339EE" w:rsidP="004947A6">
            <w:pPr>
              <w:spacing w:after="0"/>
              <w:jc w:val="center"/>
              <w:rPr>
                <w:sz w:val="20"/>
                <w:szCs w:val="20"/>
              </w:rPr>
            </w:pPr>
            <w:r w:rsidRPr="00987A49">
              <w:rPr>
                <w:sz w:val="20"/>
                <w:szCs w:val="20"/>
              </w:rPr>
              <w:t>94⁰12’W</w:t>
            </w:r>
          </w:p>
        </w:tc>
        <w:tc>
          <w:tcPr>
            <w:tcW w:w="900" w:type="dxa"/>
            <w:shd w:val="clear" w:color="auto" w:fill="auto"/>
            <w:vAlign w:val="center"/>
          </w:tcPr>
          <w:p w14:paraId="733D1370" w14:textId="77777777" w:rsidR="007339EE" w:rsidRPr="00987A49" w:rsidRDefault="007339EE" w:rsidP="004947A6">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4947A6">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4947A6">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4947A6">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4947A6">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4947A6">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4947A6">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4947A6">
            <w:pPr>
              <w:spacing w:after="0"/>
              <w:jc w:val="center"/>
              <w:rPr>
                <w:sz w:val="20"/>
                <w:szCs w:val="20"/>
              </w:rPr>
            </w:pPr>
            <w:r w:rsidRPr="00987A49">
              <w:rPr>
                <w:sz w:val="20"/>
                <w:szCs w:val="20"/>
              </w:rPr>
              <w:t>Soybean</w:t>
            </w:r>
          </w:p>
        </w:tc>
        <w:tc>
          <w:tcPr>
            <w:tcW w:w="1120" w:type="dxa"/>
            <w:shd w:val="clear" w:color="auto" w:fill="auto"/>
            <w:vAlign w:val="center"/>
          </w:tcPr>
          <w:p w14:paraId="20EAE87F"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w:t>
            </w:r>
            <w:r>
              <w:rPr>
                <w:sz w:val="20"/>
                <w:szCs w:val="20"/>
              </w:rPr>
              <w:t>8</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r w:rsidRPr="007339EE">
              <w:rPr>
                <w:i/>
                <w:iCs/>
                <w:sz w:val="20"/>
                <w:szCs w:val="20"/>
              </w:rPr>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7339EE">
        <w:trPr>
          <w:trHeight w:val="752"/>
        </w:trPr>
        <w:tc>
          <w:tcPr>
            <w:tcW w:w="117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00" w:type="dxa"/>
            <w:shd w:val="clear" w:color="auto" w:fill="auto"/>
            <w:vAlign w:val="center"/>
          </w:tcPr>
          <w:p w14:paraId="66ABA4CA" w14:textId="4331EDAA" w:rsidR="007339EE" w:rsidRPr="00987A49" w:rsidRDefault="007339EE" w:rsidP="004947A6">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4947A6">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4947A6">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4947A6">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4947A6">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4947A6">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4947A6">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4947A6">
            <w:pPr>
              <w:spacing w:after="0"/>
              <w:jc w:val="center"/>
              <w:rPr>
                <w:sz w:val="20"/>
                <w:szCs w:val="20"/>
              </w:rPr>
            </w:pPr>
            <w:r>
              <w:rPr>
                <w:sz w:val="20"/>
                <w:szCs w:val="20"/>
              </w:rPr>
              <w:t>Soybean</w:t>
            </w:r>
          </w:p>
        </w:tc>
        <w:tc>
          <w:tcPr>
            <w:tcW w:w="1120" w:type="dxa"/>
            <w:shd w:val="clear" w:color="auto" w:fill="auto"/>
            <w:vAlign w:val="center"/>
          </w:tcPr>
          <w:p w14:paraId="4BFE89EF" w14:textId="4426BF02" w:rsidR="007339EE" w:rsidRDefault="007339EE" w:rsidP="004947A6">
            <w:pPr>
              <w:spacing w:after="0"/>
              <w:jc w:val="center"/>
              <w:rPr>
                <w:sz w:val="20"/>
                <w:szCs w:val="20"/>
              </w:rPr>
            </w:pPr>
            <w:r>
              <w:rPr>
                <w:sz w:val="20"/>
                <w:szCs w:val="20"/>
              </w:rPr>
              <w:t>May 8</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7339EE">
        <w:trPr>
          <w:trHeight w:val="306"/>
        </w:trPr>
        <w:tc>
          <w:tcPr>
            <w:tcW w:w="1170" w:type="dxa"/>
            <w:tcBorders>
              <w:bottom w:val="single" w:sz="4" w:space="0" w:color="auto"/>
            </w:tcBorders>
            <w:shd w:val="clear" w:color="auto" w:fill="auto"/>
            <w:vAlign w:val="center"/>
          </w:tcPr>
          <w:p w14:paraId="7E562E23" w14:textId="77777777" w:rsidR="007339EE" w:rsidRPr="00987A49" w:rsidRDefault="007339EE" w:rsidP="004947A6">
            <w:pPr>
              <w:spacing w:after="0"/>
              <w:jc w:val="center"/>
              <w:rPr>
                <w:sz w:val="20"/>
                <w:szCs w:val="20"/>
              </w:rPr>
            </w:pPr>
            <w:r w:rsidRPr="00987A49">
              <w:rPr>
                <w:sz w:val="20"/>
                <w:szCs w:val="20"/>
              </w:rPr>
              <w:t>41⁰19’N</w:t>
            </w:r>
          </w:p>
          <w:p w14:paraId="4B34EC01" w14:textId="77777777" w:rsidR="007339EE" w:rsidRPr="00987A49" w:rsidRDefault="007339EE" w:rsidP="004947A6">
            <w:pPr>
              <w:spacing w:after="0"/>
              <w:jc w:val="center"/>
              <w:rPr>
                <w:sz w:val="20"/>
                <w:szCs w:val="20"/>
              </w:rPr>
            </w:pPr>
            <w:r w:rsidRPr="00987A49">
              <w:rPr>
                <w:sz w:val="20"/>
                <w:szCs w:val="20"/>
              </w:rPr>
              <w:t>92⁰17’W</w:t>
            </w:r>
          </w:p>
        </w:tc>
        <w:tc>
          <w:tcPr>
            <w:tcW w:w="900" w:type="dxa"/>
            <w:tcBorders>
              <w:bottom w:val="single" w:sz="4" w:space="0" w:color="auto"/>
            </w:tcBorders>
            <w:shd w:val="clear" w:color="auto" w:fill="auto"/>
            <w:vAlign w:val="center"/>
          </w:tcPr>
          <w:p w14:paraId="484EB383" w14:textId="77777777" w:rsidR="007339EE" w:rsidRPr="00987A49" w:rsidRDefault="007339EE" w:rsidP="004947A6">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4947A6">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4947A6">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4947A6">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4947A6">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4947A6">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4947A6">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4947A6">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6</w:t>
            </w:r>
          </w:p>
        </w:tc>
      </w:tr>
    </w:tbl>
    <w:p w14:paraId="3BE86CE0" w14:textId="74F2FC1E"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and yearly values are reported elsewhere (my paper, maybe somewhere else).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5BADDE79"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in May 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done immediately following crop emergence to minimize the effects of live roots in the samples. </w:t>
      </w:r>
    </w:p>
    <w:p w14:paraId="6F8BACF7" w14:textId="45DC73EB"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A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and a XX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 xml:space="preserve">ring was then placed in an individual plastic container, then placed in a cooler. This process was repeated for each plot. </w:t>
      </w:r>
    </w:p>
    <w:p w14:paraId="3A3F18DC" w14:textId="4FD7D737" w:rsidR="009C6151" w:rsidRDefault="006912D0" w:rsidP="009C6151">
      <w:pPr>
        <w:pStyle w:val="Heading2"/>
        <w:spacing w:line="360" w:lineRule="auto"/>
      </w:pPr>
      <w:r>
        <w:t>M</w:t>
      </w:r>
      <w:r w:rsidR="009C6151">
        <w:t>easurements</w:t>
      </w:r>
    </w:p>
    <w:p w14:paraId="26682BEE" w14:textId="4F7A6CD2" w:rsidR="006912D0" w:rsidRPr="006912D0" w:rsidRDefault="006912D0" w:rsidP="006912D0">
      <w:pPr>
        <w:pStyle w:val="Heading3"/>
      </w:pPr>
      <w:r>
        <w:lastRenderedPageBreak/>
        <w:t>Soil-water-retention curve</w:t>
      </w:r>
    </w:p>
    <w:p w14:paraId="5764A6FE" w14:textId="60B6C064"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AD0918">
        <w:rPr>
          <w:rFonts w:asciiTheme="minorHAnsi" w:eastAsiaTheme="minorHAnsi" w:hAnsiTheme="minorHAnsi" w:cstheme="minorBidi"/>
          <w:b w:val="0"/>
          <w:sz w:val="22"/>
        </w:rPr>
        <w:t>experiment’</w:t>
      </w:r>
      <w:r>
        <w:rPr>
          <w:rFonts w:asciiTheme="minorHAnsi" w:eastAsiaTheme="minorHAnsi" w:hAnsiTheme="minorHAnsi" w:cstheme="minorBidi"/>
          <w:b w:val="0"/>
          <w:sz w:val="22"/>
        </w:rPr>
        <w:t xml:space="preserve">s samples were run together in a batch. A given </w:t>
      </w:r>
      <w:r w:rsidR="00AD0918">
        <w:rPr>
          <w:rFonts w:asciiTheme="minorHAnsi" w:eastAsiaTheme="minorHAnsi" w:hAnsiTheme="minorHAnsi" w:cstheme="minorBidi"/>
          <w:b w:val="0"/>
          <w:sz w:val="22"/>
        </w:rPr>
        <w:t>experiment’s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They were</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H2O = −0.</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kPa</w:t>
      </w:r>
      <w:r w:rsidR="00273F30">
        <w:rPr>
          <w:rFonts w:asciiTheme="minorHAnsi" w:eastAsiaTheme="minorHAnsi" w:hAnsiTheme="minorHAnsi" w:cstheme="minorBidi"/>
          <w:b w:val="0"/>
          <w:sz w:val="22"/>
        </w:rPr>
        <w:t xml:space="preserve"> XX Andrea calls this -33 kPa…hmmm</w:t>
      </w:r>
      <w:r w:rsidRPr="006912D0">
        <w:rPr>
          <w:rFonts w:asciiTheme="minorHAnsi" w:eastAsiaTheme="minorHAnsi" w:hAnsiTheme="minorHAnsi" w:cstheme="minorBidi"/>
          <w:b w:val="0"/>
          <w:sz w:val="22"/>
        </w:rPr>
        <w:t xml:space="preserve">). Subsequent measurements were taken at Ψ of -1, -2.5, -5, -10, </w:t>
      </w:r>
      <w:r w:rsidR="00407972" w:rsidRPr="006912D0">
        <w:rPr>
          <w:rFonts w:asciiTheme="minorHAnsi" w:eastAsiaTheme="minorHAnsi" w:hAnsiTheme="minorHAnsi" w:cstheme="minorBidi"/>
          <w:b w:val="0"/>
          <w:sz w:val="22"/>
        </w:rPr>
        <w:t>-20, -50 kPa.</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 xml:space="preserve">dividing the oven-dried weight of soil by the ring volume (XX).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7EAFA19B" w:rsidR="006912D0" w:rsidRDefault="006912D0" w:rsidP="006912D0">
      <w:r>
        <w:t xml:space="preserve">The oven-dried soil was ground and passed through a 2 mm sieve. 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650100FF" w:rsidR="006912D0" w:rsidRPr="006912D0" w:rsidRDefault="00CE6A07" w:rsidP="006912D0">
      <w:proofErr w:type="spellStart"/>
      <w:r>
        <w:t>Agsource</w:t>
      </w:r>
      <w:proofErr w:type="spellEnd"/>
      <w:r>
        <w:t>.</w:t>
      </w:r>
    </w:p>
    <w:p w14:paraId="68D41FEC" w14:textId="09FDC789" w:rsidR="005538D2" w:rsidRDefault="005538D2" w:rsidP="005538D2">
      <w:pPr>
        <w:pStyle w:val="Heading2"/>
        <w:spacing w:line="360" w:lineRule="auto"/>
      </w:pPr>
      <w:r>
        <w:t>Statistical analysis</w:t>
      </w:r>
    </w:p>
    <w:p w14:paraId="67DC8FC2" w14:textId="2F546A96" w:rsidR="00BB05FB" w:rsidRDefault="00BB05FB" w:rsidP="00BB05FB">
      <w:r>
        <w:t xml:space="preserve">All model fitting and figures were done using R (CITE) and the </w:t>
      </w:r>
      <w:proofErr w:type="spellStart"/>
      <w:r>
        <w:t>tidyverse</w:t>
      </w:r>
      <w:proofErr w:type="spellEnd"/>
      <w:r>
        <w:t xml:space="preserve"> meta-package (CITE). Non-linear models were fit using </w:t>
      </w:r>
      <w:proofErr w:type="spellStart"/>
      <w:r>
        <w:t>nls</w:t>
      </w:r>
      <w:proofErr w:type="spellEnd"/>
      <w:r>
        <w:t xml:space="preserve"> (CITE) and </w:t>
      </w:r>
      <w:proofErr w:type="spellStart"/>
      <w:r>
        <w:t>nlraa</w:t>
      </w:r>
      <w:proofErr w:type="spellEnd"/>
      <w:r>
        <w:t xml:space="preserve"> (CITE) package functionality, with specific equation fits from the </w:t>
      </w:r>
      <w:proofErr w:type="spellStart"/>
      <w:r>
        <w:t>HydroMe</w:t>
      </w:r>
      <w:proofErr w:type="spellEnd"/>
      <w:r>
        <w:t xml:space="preserve"> ©TE) and </w:t>
      </w:r>
      <w:proofErr w:type="spellStart"/>
      <w:r>
        <w:t>soilphysics</w:t>
      </w:r>
      <w:proofErr w:type="spellEnd"/>
      <w:r>
        <w:t xml:space="preserve"> (CITE) packages. Linear models were fit and summarized using the lme4 (CITE) and </w:t>
      </w:r>
      <w:proofErr w:type="spellStart"/>
      <w:r>
        <w:t>emmeans</w:t>
      </w:r>
      <w:proofErr w:type="spellEnd"/>
      <w:r>
        <w:t xml:space="preserve"> (CITE) packages. </w:t>
      </w:r>
      <w:r w:rsidR="002249F9">
        <w:t xml:space="preserve">The meta-analysis of </w:t>
      </w:r>
      <w:r w:rsidR="00AD0918">
        <w:t xml:space="preserve">individual plot’s </w:t>
      </w:r>
      <w:r w:rsidR="002249F9">
        <w:t xml:space="preserve">fitted parameters was performed using the metaphor package (CITE). </w:t>
      </w:r>
    </w:p>
    <w:p w14:paraId="3136FCB0" w14:textId="77777777" w:rsidR="002249F9" w:rsidRPr="00BB05FB" w:rsidRDefault="002249F9" w:rsidP="002249F9">
      <w:pPr>
        <w:pStyle w:val="Heading3"/>
      </w:pPr>
      <w:r>
        <w:t>Texture and organic matter</w:t>
      </w:r>
    </w:p>
    <w:p w14:paraId="28E9ED07" w14:textId="0EFF57F9" w:rsidR="002249F9" w:rsidRPr="00BB05FB" w:rsidRDefault="002249F9" w:rsidP="00BB05FB">
      <w:pPr>
        <w:rPr>
          <w:noProof/>
        </w:rPr>
      </w:pPr>
      <w:r>
        <w:rPr>
          <w:noProof/>
        </w:rPr>
        <w:t xml:space="preserve">The effects of experiment, cover crop treatment, and their interaction on soil texture components and organic matter were assessed using mixed-effect models. Experiment, cover crop, and their interaction were included as fixed effects, with a random intercept effect for replicates nested within </w:t>
      </w:r>
      <w:r w:rsidR="00AD0918">
        <w:rPr>
          <w:noProof/>
        </w:rPr>
        <w:t>site</w:t>
      </w:r>
      <w:r>
        <w:rPr>
          <w:noProof/>
        </w:rPr>
        <w:t xml:space="preserve">. </w:t>
      </w:r>
    </w:p>
    <w:p w14:paraId="1634A4BC" w14:textId="0EEF2185" w:rsidR="00BB05FB" w:rsidRPr="00BB05FB" w:rsidRDefault="00BB05FB" w:rsidP="002249F9">
      <w:pPr>
        <w:pStyle w:val="Heading3"/>
      </w:pPr>
      <w:r>
        <w:lastRenderedPageBreak/>
        <w:t>Water retention curve</w:t>
      </w:r>
    </w:p>
    <w:p w14:paraId="622ADA19" w14:textId="7BEE6B5B"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6D0D1B9"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a is the inverse of the air-entry potential, and n is an index for the pore size distribution</w:t>
      </w:r>
      <w:r w:rsidR="00990968">
        <w:rPr>
          <w:noProof/>
        </w:rPr>
        <w:t>, with higher values indicating a larger distribution</w:t>
      </w:r>
      <w:r w:rsidR="005F4B84">
        <w:rPr>
          <w:noProof/>
        </w:rPr>
        <w:t xml:space="preserve">. </w:t>
      </w:r>
    </w:p>
    <w:p w14:paraId="40346ACE" w14:textId="77777777" w:rsidR="00EA420D"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The results from 2.4.1 indicated clay contents were higher in plots without a cover crop</w:t>
      </w:r>
      <w:r w:rsidR="00990968">
        <w:rPr>
          <w:noProof/>
        </w:rPr>
        <w:t>, and varied by site</w:t>
      </w:r>
      <w:r w:rsidR="002249F9">
        <w:rPr>
          <w:noProof/>
        </w:rPr>
        <w:t xml:space="preserve">. </w:t>
      </w:r>
      <w:r w:rsidR="00990968">
        <w:rPr>
          <w:noProof/>
        </w:rPr>
        <w:t>C</w:t>
      </w:r>
      <w:r w:rsidR="002249F9">
        <w:rPr>
          <w:noProof/>
        </w:rPr>
        <w:t>lay can influence soil water ret</w:t>
      </w:r>
      <w:r w:rsidR="00990968">
        <w:rPr>
          <w:noProof/>
        </w:rPr>
        <w:t>en</w:t>
      </w:r>
      <w:r w:rsidR="002249F9">
        <w:rPr>
          <w:noProof/>
        </w:rPr>
        <w:t>tion curves (CITE), we controlled for the differences in clay by using it as a covariate.</w:t>
      </w:r>
    </w:p>
    <w:p w14:paraId="045E9E00" w14:textId="06D78E10" w:rsidR="00BB05FB" w:rsidRDefault="00EA420D" w:rsidP="005F4B84">
      <w:pPr>
        <w:rPr>
          <w:noProof/>
        </w:rPr>
      </w:pPr>
      <w:r>
        <w:rPr>
          <w:noProof/>
        </w:rPr>
        <w:t>We</w:t>
      </w:r>
      <w:r w:rsidR="002249F9">
        <w:rPr>
          <w:noProof/>
        </w:rPr>
        <w:t xml:space="preserve"> fit the Gardner equation to each experimental unit, then performed a meta-analysis on the parameters, weighting by their estimated uncertainties</w:t>
      </w:r>
      <w:r>
        <w:rPr>
          <w:noProof/>
        </w:rPr>
        <w:t xml:space="preserve"> (CITE)</w:t>
      </w:r>
      <w:r w:rsidR="002249F9">
        <w:rPr>
          <w:noProof/>
        </w:rPr>
        <w:t xml:space="preserve">. We included experiment as a random intercept, cover crop as a modifier, and percent clay as a covariate. </w:t>
      </w:r>
    </w:p>
    <w:p w14:paraId="512F7283" w14:textId="77777777" w:rsidR="005F4B84" w:rsidRDefault="005F4B84" w:rsidP="005F4B84">
      <w:pPr>
        <w:pStyle w:val="Heading1"/>
        <w:rPr>
          <w:noProof/>
        </w:rPr>
      </w:pPr>
      <w:r>
        <w:rPr>
          <w:noProof/>
        </w:rPr>
        <w:t>Results</w:t>
      </w:r>
    </w:p>
    <w:p w14:paraId="317AB1F9" w14:textId="405FDD8A" w:rsidR="00AD0918" w:rsidRDefault="00C30303" w:rsidP="005F4B84">
      <w:pPr>
        <w:rPr>
          <w:noProof/>
        </w:rPr>
      </w:pPr>
      <w:r>
        <w:rPr>
          <w:noProof/>
        </w:rPr>
        <w:t xml:space="preserve">Organic matter values ranged from 1.8 to 4.6%. </w:t>
      </w:r>
      <w:r w:rsidR="0086063E">
        <w:rPr>
          <w:noProof/>
        </w:rPr>
        <w:t xml:space="preserve">Cover cropping significantly increased the amount of organic matter </w:t>
      </w:r>
      <w:r>
        <w:rPr>
          <w:noProof/>
        </w:rPr>
        <w:t xml:space="preserve">in the sampled soil at the East-grain experiment </w:t>
      </w:r>
      <w:r w:rsidR="00E44A0F">
        <w:rPr>
          <w:noProof/>
        </w:rPr>
        <w:t xml:space="preserve">from </w:t>
      </w:r>
      <w:r w:rsidR="0095207E">
        <w:rPr>
          <w:noProof/>
        </w:rPr>
        <w:t xml:space="preserve">an estimated </w:t>
      </w:r>
      <w:r w:rsidR="00E44A0F">
        <w:rPr>
          <w:noProof/>
        </w:rPr>
        <w:t>3.30%</w:t>
      </w:r>
      <w:r w:rsidR="0095207E">
        <w:rPr>
          <w:noProof/>
        </w:rPr>
        <w:t xml:space="preserve"> in the no-cover plots</w:t>
      </w:r>
      <w:r w:rsidR="00E44A0F">
        <w:rPr>
          <w:noProof/>
        </w:rPr>
        <w:t xml:space="preserve"> to 4.03%</w:t>
      </w:r>
      <w:r w:rsidR="0095207E">
        <w:rPr>
          <w:noProof/>
        </w:rPr>
        <w:t xml:space="preserve"> in the cover-cropped plots</w:t>
      </w:r>
      <w:r w:rsidR="00E44A0F">
        <w:rPr>
          <w:noProof/>
        </w:rPr>
        <w:t>, corresponding to a</w:t>
      </w:r>
      <w:r>
        <w:rPr>
          <w:noProof/>
        </w:rPr>
        <w:t xml:space="preserve"> an estimated </w:t>
      </w:r>
      <w:r w:rsidR="00E44A0F">
        <w:rPr>
          <w:noProof/>
        </w:rPr>
        <w:t>22% increase from the no-cover control</w:t>
      </w:r>
      <w:r w:rsidR="0095207E">
        <w:rPr>
          <w:noProof/>
        </w:rPr>
        <w:t xml:space="preserve"> (p=0.01)</w:t>
      </w:r>
      <w:r w:rsidR="00E44A0F">
        <w:rPr>
          <w:noProof/>
        </w:rPr>
        <w:t xml:space="preserve">. Cover crops did not significantly effect </w:t>
      </w:r>
      <w:r>
        <w:rPr>
          <w:noProof/>
        </w:rPr>
        <w:t>soil organic matter at the other three experimets</w:t>
      </w:r>
      <w:r w:rsidR="00EA420D">
        <w:rPr>
          <w:noProof/>
        </w:rPr>
        <w:t xml:space="preserve"> (Fig X)</w:t>
      </w:r>
      <w:r>
        <w:rPr>
          <w:noProof/>
        </w:rPr>
        <w:t xml:space="preserve">. Bulk densities varied from 1.2 g cm-3 to 1.7 g cm-3, with no significant effect of experiment, cover crop treatment, or their interactions. </w:t>
      </w:r>
      <w:r w:rsidR="00EA420D">
        <w:rPr>
          <w:noProof/>
        </w:rPr>
        <w:t>In</w:t>
      </w:r>
      <w:r w:rsidR="002249F9">
        <w:rPr>
          <w:noProof/>
        </w:rPr>
        <w:t xml:space="preserve"> all experiments, the percent clay of the soil was found to be higher in cover cropped plots compared to no cover plots</w:t>
      </w:r>
      <w:r w:rsidR="00EA420D">
        <w:rPr>
          <w:noProof/>
        </w:rPr>
        <w:t xml:space="preserve"> (numerically so in three of the experiments, and statistically so in one)</w:t>
      </w:r>
      <w:r w:rsidR="002249F9">
        <w:rPr>
          <w:noProof/>
        </w:rPr>
        <w:t>. We therefore included clay as a covariate in models assessing the significance of the effect of cover crops on the curve parameters</w:t>
      </w:r>
      <w:r w:rsidR="00AD0918">
        <w:rPr>
          <w:noProof/>
        </w:rPr>
        <w:t xml:space="preserve"> (see Methods and Materials)</w:t>
      </w:r>
      <w:r w:rsidR="002249F9">
        <w:rPr>
          <w:noProof/>
        </w:rPr>
        <w:t>.</w:t>
      </w:r>
    </w:p>
    <w:p w14:paraId="7F6A5198" w14:textId="6CCD6A98" w:rsidR="00EA420D" w:rsidRDefault="0095207E" w:rsidP="005F4B84">
      <w:pPr>
        <w:rPr>
          <w:noProof/>
        </w:rPr>
      </w:pPr>
      <w:r>
        <w:rPr>
          <w:noProof/>
        </w:rPr>
        <w:t xml:space="preserve">The meta-analysis of curve parameters indicated the soil water content at </w:t>
      </w:r>
    </w:p>
    <w:p w14:paraId="77285CB1" w14:textId="74F68C8B" w:rsidR="005F4B84" w:rsidRDefault="002249F9" w:rsidP="005F4B84">
      <w:pPr>
        <w:rPr>
          <w:noProof/>
        </w:rPr>
      </w:pPr>
      <w:r>
        <w:rPr>
          <w:noProof/>
        </w:rPr>
        <w:t xml:space="preserve">  </w:t>
      </w:r>
    </w:p>
    <w:p w14:paraId="7A84C5BD" w14:textId="52A2E762" w:rsidR="005F4B84" w:rsidRDefault="005F4B84" w:rsidP="005F4B84">
      <w:pPr>
        <w:rPr>
          <w:noProof/>
        </w:rPr>
      </w:pPr>
    </w:p>
    <w:p w14:paraId="4E938107" w14:textId="6C99F120" w:rsidR="005F4B84" w:rsidRDefault="005F4B84" w:rsidP="005F4B84">
      <w:pPr>
        <w:rPr>
          <w:noProof/>
        </w:rPr>
      </w:pPr>
    </w:p>
    <w:tbl>
      <w:tblPr>
        <w:tblStyle w:val="TableGrid"/>
        <w:tblW w:w="0" w:type="auto"/>
        <w:tblLook w:val="04A0" w:firstRow="1" w:lastRow="0" w:firstColumn="1" w:lastColumn="0" w:noHBand="0" w:noVBand="1"/>
      </w:tblPr>
      <w:tblGrid>
        <w:gridCol w:w="9350"/>
      </w:tblGrid>
      <w:tr w:rsidR="00990968" w14:paraId="64806117" w14:textId="77777777" w:rsidTr="00990968">
        <w:tc>
          <w:tcPr>
            <w:tcW w:w="9350" w:type="dxa"/>
          </w:tcPr>
          <w:p w14:paraId="0877518E" w14:textId="52E0BB11" w:rsidR="00990968" w:rsidRDefault="00AD0918" w:rsidP="00821368">
            <w:pPr>
              <w:rPr>
                <w:noProof/>
              </w:rPr>
            </w:pPr>
            <w:r>
              <w:rPr>
                <w:noProof/>
              </w:rPr>
              <w:lastRenderedPageBreak/>
              <w:drawing>
                <wp:inline distT="0" distB="0" distL="0" distR="0" wp14:anchorId="12755684" wp14:editId="3A84C98A">
                  <wp:extent cx="5943600" cy="3766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6185"/>
                          </a:xfrm>
                          <a:prstGeom prst="rect">
                            <a:avLst/>
                          </a:prstGeom>
                        </pic:spPr>
                      </pic:pic>
                    </a:graphicData>
                  </a:graphic>
                </wp:inline>
              </w:drawing>
            </w:r>
          </w:p>
        </w:tc>
      </w:tr>
      <w:tr w:rsidR="00990968" w14:paraId="6FD5999A" w14:textId="77777777" w:rsidTr="00990968">
        <w:tc>
          <w:tcPr>
            <w:tcW w:w="9350" w:type="dxa"/>
          </w:tcPr>
          <w:p w14:paraId="2C19AB83" w14:textId="1F79DAB6" w:rsidR="00990968" w:rsidRDefault="00990968" w:rsidP="00821368">
            <w:pPr>
              <w:rPr>
                <w:noProof/>
              </w:rPr>
            </w:pPr>
            <w:r>
              <w:rPr>
                <w:noProof/>
              </w:rPr>
              <w:t xml:space="preserve">Fig X. </w:t>
            </w:r>
            <w:r w:rsidR="00AD0918">
              <w:rPr>
                <w:noProof/>
              </w:rPr>
              <w:t xml:space="preserve">The soil water content (SWC) at plant wilting (this might not be right, need to double check the pressures as reference) was the only </w:t>
            </w:r>
            <w:r>
              <w:rPr>
                <w:noProof/>
              </w:rPr>
              <w:t>Gardner equation parameter</w:t>
            </w:r>
            <w:r w:rsidR="00AD0918">
              <w:rPr>
                <w:noProof/>
              </w:rPr>
              <w:t xml:space="preserve"> significantly affected by cover cropping. </w:t>
            </w:r>
            <w:r>
              <w:rPr>
                <w:noProof/>
              </w:rPr>
              <w:t>Points represent</w:t>
            </w:r>
            <w:r w:rsidR="000A6D8E">
              <w:rPr>
                <w:noProof/>
              </w:rPr>
              <w:t xml:space="preserve"> </w:t>
            </w:r>
            <w:r>
              <w:rPr>
                <w:noProof/>
              </w:rPr>
              <w:t xml:space="preserve">estimates of the mean value, line ranges the 95% confidence intervals for the mean. </w:t>
            </w:r>
            <w:r w:rsidR="000A6D8E">
              <w:rPr>
                <w:noProof/>
              </w:rPr>
              <w:t>Values greater than zero indicate an increase in response to cover cropping.</w:t>
            </w:r>
            <w:r>
              <w:rPr>
                <w:noProof/>
              </w:rPr>
              <w:t xml:space="preserve">  </w:t>
            </w:r>
          </w:p>
        </w:tc>
      </w:tr>
    </w:tbl>
    <w:p w14:paraId="68C44D49" w14:textId="1FFB0B5D" w:rsidR="00483114" w:rsidRDefault="00483114" w:rsidP="005F4B84">
      <w:pPr>
        <w:rPr>
          <w:noProof/>
        </w:rPr>
      </w:pPr>
    </w:p>
    <w:p w14:paraId="11056C72" w14:textId="5C0C3811" w:rsidR="00EA420D" w:rsidRDefault="00EA420D" w:rsidP="00EA420D">
      <w:pPr>
        <w:pStyle w:val="Heading1"/>
        <w:rPr>
          <w:noProof/>
        </w:rPr>
      </w:pPr>
      <w:r>
        <w:rPr>
          <w:noProof/>
        </w:rPr>
        <w:t>Discussion</w:t>
      </w:r>
    </w:p>
    <w:p w14:paraId="70AE302E" w14:textId="343D6291" w:rsidR="00E44A0F" w:rsidRDefault="00E44A0F" w:rsidP="00EA420D">
      <w:r>
        <w:t>Organic matter</w:t>
      </w:r>
    </w:p>
    <w:p w14:paraId="0A4E0483" w14:textId="7A88E460" w:rsidR="00E44A0F" w:rsidRDefault="00E44A0F" w:rsidP="00EA420D">
      <w:r>
        <w:t>The effect of cover cropping on organic matter in maize-based systems is inconsistent (</w:t>
      </w:r>
      <w:hyperlink r:id="rId6" w:history="1">
        <w:r w:rsidRPr="00DF2705">
          <w:rPr>
            <w:rStyle w:val="Hyperlink"/>
          </w:rPr>
          <w:t>https://www.agevidence.org</w:t>
        </w:r>
      </w:hyperlink>
      <w:r>
        <w:t xml:space="preserve">). Our early spring sampling likely amplified differences in organic matter, due to the recently terminated cover crop residue and roots being less than a month old. A 20% increase at a 10-17cm depth is within the range observed in other studies looking at 0-30 cm depths. </w:t>
      </w:r>
    </w:p>
    <w:p w14:paraId="443865F8" w14:textId="2A715709" w:rsidR="00EA420D" w:rsidRDefault="00EA420D" w:rsidP="00EA420D">
      <w:r>
        <w:t xml:space="preserve"> </w:t>
      </w:r>
      <w:r w:rsidR="00E44A0F">
        <w:t>Soil water</w:t>
      </w:r>
    </w:p>
    <w:p w14:paraId="5BCFC356" w14:textId="7061EBE4" w:rsidR="00EA420D" w:rsidRDefault="005E7186" w:rsidP="00EA420D">
      <w:r>
        <w:t xml:space="preserve">Several studies have compared the effect of cover crops on soil water relations (see </w:t>
      </w:r>
      <w:proofErr w:type="spellStart"/>
      <w:r>
        <w:t>Basche</w:t>
      </w:r>
      <w:proofErr w:type="spellEnd"/>
      <w:r>
        <w:t xml:space="preserve"> et al. XX), and on average have found cover crops improve soil’s storage capacities. However, to our knowledge, t</w:t>
      </w:r>
      <w:r w:rsidR="00E44A0F">
        <w:t xml:space="preserve">here </w:t>
      </w:r>
      <w:r>
        <w:t>is only one published study that compares soil water retention measurements in maize-based systems with and without winter cover cropping treatments (</w:t>
      </w:r>
      <w:proofErr w:type="spellStart"/>
      <w:r>
        <w:t>Basche</w:t>
      </w:r>
      <w:proofErr w:type="spellEnd"/>
      <w:r>
        <w:t xml:space="preserve"> et al. 2016). The</w:t>
      </w:r>
      <w:r w:rsidR="00273F30">
        <w:t xml:space="preserve"> authors</w:t>
      </w:r>
      <w:r>
        <w:t xml:space="preserve"> found th</w:t>
      </w:r>
      <w:r w:rsidR="00273F30">
        <w:t>at in the 0-15 cm depths,</w:t>
      </w:r>
      <w:r>
        <w:t xml:space="preserve"> cover crop</w:t>
      </w:r>
      <w:r w:rsidR="00273F30">
        <w:t>ping</w:t>
      </w:r>
      <w:r>
        <w:t xml:space="preserve"> significantly increased the soil water at -33 kPa</w:t>
      </w:r>
      <w:r w:rsidR="00273F30">
        <w:t xml:space="preserve"> (field capacity)</w:t>
      </w:r>
      <w:r>
        <w:t xml:space="preserve"> from 0.31 to 0.35</w:t>
      </w:r>
      <w:r w:rsidR="00273F30">
        <w:t>, while having no effect on the soil water at -1500 kPa (plant wilting point). This difference translated to an increased amount of planta-</w:t>
      </w:r>
      <w:proofErr w:type="spellStart"/>
      <w:r w:rsidR="00273F30">
        <w:t>availble</w:t>
      </w:r>
      <w:proofErr w:type="spellEnd"/>
      <w:r w:rsidR="00273F30">
        <w:t>-water. In contrast, we found cover cropping had no effect on soil water contents at 3</w:t>
      </w:r>
    </w:p>
    <w:p w14:paraId="02657372" w14:textId="090A9D4E" w:rsidR="0059757C" w:rsidRDefault="0059757C" w:rsidP="00EA420D"/>
    <w:p w14:paraId="7741785A" w14:textId="63791601" w:rsidR="0059757C" w:rsidRPr="00EA420D" w:rsidRDefault="0059757C" w:rsidP="00EA420D">
      <w:r w:rsidRPr="0059757C">
        <w:t>https://www.agevidence.org/#&amp;Practice=Cover%20Crops&amp;Outcome=Climate%20Mitigation&amp;GLII=Carbon%20Storage&amp;PracticeFilters=Duration%20of%20Study!_Number%20of%20Species!Three%20or%20more%20species_Type%20of%20Species!Non-legume%20Mixture^Non-legume%20%2B%20Legume%20Mixture_Soil%20Sample%20Depth!Not%20measured</w:t>
      </w:r>
    </w:p>
    <w:p w14:paraId="7CEFA7CD" w14:textId="77777777" w:rsidR="00EA420D" w:rsidRDefault="00EA420D" w:rsidP="005F4B84">
      <w:pPr>
        <w:rPr>
          <w:noProof/>
        </w:rPr>
      </w:pPr>
    </w:p>
    <w:p w14:paraId="2165FC0A" w14:textId="2DB31090" w:rsidR="00483114" w:rsidRDefault="00AD0918" w:rsidP="005F4B84">
      <w:pPr>
        <w:rPr>
          <w:noProof/>
        </w:rPr>
      </w:pPr>
      <w:r>
        <w:rPr>
          <w:noProof/>
        </w:rPr>
        <w:drawing>
          <wp:inline distT="0" distB="0" distL="0" distR="0" wp14:anchorId="498F3469" wp14:editId="72FA5FB7">
            <wp:extent cx="5943600" cy="3766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6185"/>
                    </a:xfrm>
                    <a:prstGeom prst="rect">
                      <a:avLst/>
                    </a:prstGeom>
                  </pic:spPr>
                </pic:pic>
              </a:graphicData>
            </a:graphic>
          </wp:inline>
        </w:drawing>
      </w:r>
    </w:p>
    <w:p w14:paraId="52BD2BF1" w14:textId="56CDCEC3" w:rsidR="005F4B84" w:rsidRPr="005538D2" w:rsidRDefault="00990968" w:rsidP="005F4B84">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6185"/>
                    </a:xfrm>
                    <a:prstGeom prst="rect">
                      <a:avLst/>
                    </a:prstGeom>
                  </pic:spPr>
                </pic:pic>
              </a:graphicData>
            </a:graphic>
          </wp:inline>
        </w:drawing>
      </w:r>
    </w:p>
    <w:p w14:paraId="5B1300F6" w14:textId="57884F9D" w:rsidR="005538D2" w:rsidRDefault="005538D2" w:rsidP="005538D2"/>
    <w:p w14:paraId="23632BEE" w14:textId="0086ACB0" w:rsidR="00DF4CE7" w:rsidRDefault="00DF4CE7" w:rsidP="005538D2">
      <w:r>
        <w:t>Citations</w:t>
      </w:r>
    </w:p>
    <w:p w14:paraId="499B8992" w14:textId="1EB39EC5" w:rsidR="00DF4CE7" w:rsidRPr="005538D2" w:rsidRDefault="00DF4CE7" w:rsidP="005538D2">
      <w:r>
        <w:t>Ankeny, M.D., Brown, H.J., Cruse, R.M., 1992. Means and method of soil water desorption. U.S. Patent 5,161,407.</w:t>
      </w:r>
    </w:p>
    <w:sectPr w:rsidR="00DF4CE7"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5E"/>
    <w:rsid w:val="00073D1D"/>
    <w:rsid w:val="000A6D8E"/>
    <w:rsid w:val="002249F9"/>
    <w:rsid w:val="00273F30"/>
    <w:rsid w:val="003321F2"/>
    <w:rsid w:val="00334D34"/>
    <w:rsid w:val="00407972"/>
    <w:rsid w:val="00444CE5"/>
    <w:rsid w:val="00483114"/>
    <w:rsid w:val="00524A5C"/>
    <w:rsid w:val="005538D2"/>
    <w:rsid w:val="00565A7A"/>
    <w:rsid w:val="0059757C"/>
    <w:rsid w:val="005E7186"/>
    <w:rsid w:val="005F4B84"/>
    <w:rsid w:val="006912D0"/>
    <w:rsid w:val="006B08D1"/>
    <w:rsid w:val="007339EE"/>
    <w:rsid w:val="00821BBA"/>
    <w:rsid w:val="0086063E"/>
    <w:rsid w:val="0095207E"/>
    <w:rsid w:val="00990968"/>
    <w:rsid w:val="009C6151"/>
    <w:rsid w:val="00AD0918"/>
    <w:rsid w:val="00BB05FB"/>
    <w:rsid w:val="00BB7C69"/>
    <w:rsid w:val="00C30303"/>
    <w:rsid w:val="00CA115E"/>
    <w:rsid w:val="00CD442C"/>
    <w:rsid w:val="00CE6A07"/>
    <w:rsid w:val="00DC20A1"/>
    <w:rsid w:val="00DF4CE7"/>
    <w:rsid w:val="00E44A0F"/>
    <w:rsid w:val="00EA420D"/>
    <w:rsid w:val="00F9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styleId="UnresolvedMention">
    <w:name w:val="Unresolved Mention"/>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gevidenc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9</cp:revision>
  <dcterms:created xsi:type="dcterms:W3CDTF">2021-02-09T21:07:00Z</dcterms:created>
  <dcterms:modified xsi:type="dcterms:W3CDTF">2021-03-04T23:17:00Z</dcterms:modified>
</cp:coreProperties>
</file>