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0B88E" w14:textId="39016EC9" w:rsidR="00456C29" w:rsidRPr="00456C29" w:rsidRDefault="00456C29" w:rsidP="007B44E8">
      <w:pPr>
        <w:rPr>
          <w:b/>
          <w:bCs/>
        </w:rPr>
      </w:pPr>
      <w:r w:rsidRPr="00456C29">
        <w:rPr>
          <w:b/>
          <w:bCs/>
        </w:rPr>
        <w:t>Effects of long-term cover cropping on soil hydrological properties</w:t>
      </w:r>
    </w:p>
    <w:p w14:paraId="0703E20D" w14:textId="2CA23A19" w:rsidR="00456C29" w:rsidRDefault="00456C29" w:rsidP="007B44E8">
      <w:r>
        <w:t xml:space="preserve">Virginia Nichols, Eric B. Moore, Stefan </w:t>
      </w:r>
      <w:proofErr w:type="spellStart"/>
      <w:r>
        <w:t>Gailans</w:t>
      </w:r>
      <w:proofErr w:type="spellEnd"/>
      <w:r>
        <w:t>, Matt Liebman</w:t>
      </w:r>
    </w:p>
    <w:p w14:paraId="336BACC5" w14:textId="1B30806E" w:rsidR="00456C29" w:rsidRDefault="00456C29" w:rsidP="007B44E8"/>
    <w:p w14:paraId="5EDB9554" w14:textId="00B16445" w:rsidR="00CA115E" w:rsidRDefault="00CA115E" w:rsidP="007B44E8">
      <w:pPr>
        <w:pStyle w:val="Heading1"/>
      </w:pPr>
      <w:r>
        <w:t>Abstract</w:t>
      </w:r>
    </w:p>
    <w:p w14:paraId="19F7C2E2" w14:textId="77777777" w:rsidR="00473FCA" w:rsidRDefault="006C172C" w:rsidP="00456C29">
      <w:r>
        <w:t xml:space="preserve">Addition of </w:t>
      </w:r>
      <w:r w:rsidR="006E0DB5">
        <w:t xml:space="preserve">an over-wintering cereal rye </w:t>
      </w:r>
      <w:r w:rsidR="000A75B4">
        <w:t>(</w:t>
      </w:r>
      <w:r w:rsidR="000A75B4" w:rsidRPr="009F0FD7">
        <w:rPr>
          <w:i/>
          <w:iCs/>
        </w:rPr>
        <w:t>Secale cereal</w:t>
      </w:r>
      <w:r w:rsidR="000A75B4">
        <w:t xml:space="preserve">) </w:t>
      </w:r>
      <w:r w:rsidR="006E0DB5">
        <w:t>cover crop in Midwestern maize</w:t>
      </w:r>
      <w:r w:rsidR="009F0FD7">
        <w:t xml:space="preserve"> (</w:t>
      </w:r>
      <w:proofErr w:type="spellStart"/>
      <w:r w:rsidR="009F0FD7" w:rsidRPr="009F0FD7">
        <w:rPr>
          <w:i/>
          <w:iCs/>
        </w:rPr>
        <w:t>Zea</w:t>
      </w:r>
      <w:proofErr w:type="spellEnd"/>
      <w:r w:rsidR="009F0FD7" w:rsidRPr="009F0FD7">
        <w:rPr>
          <w:i/>
          <w:iCs/>
        </w:rPr>
        <w:t xml:space="preserve"> may</w:t>
      </w:r>
      <w:r w:rsidR="009F0FD7">
        <w:rPr>
          <w:i/>
          <w:iCs/>
        </w:rPr>
        <w:t>s</w:t>
      </w:r>
      <w:r w:rsidR="009F0FD7">
        <w:t>)-based</w:t>
      </w:r>
      <w:r w:rsidR="006E0DB5">
        <w:t xml:space="preserve"> systems offers several environmental benefits, but the effect on soil hydrological properties is not well-</w:t>
      </w:r>
      <w:r>
        <w:t>understood</w:t>
      </w:r>
      <w:r w:rsidR="006E0DB5">
        <w:t xml:space="preserve">. </w:t>
      </w:r>
      <w:r w:rsidR="00A771EA">
        <w:t xml:space="preserve">Soil water retention curves can provide insight into cover crop-induced soil </w:t>
      </w:r>
      <w:r>
        <w:t>changes</w:t>
      </w:r>
      <w:r w:rsidR="00A771EA">
        <w:t xml:space="preserve"> that may affect soil water. </w:t>
      </w:r>
      <w:r w:rsidR="002C5C9D">
        <w:t xml:space="preserve">We took in-tact </w:t>
      </w:r>
      <w:r w:rsidR="006830E9">
        <w:t>7.6</w:t>
      </w:r>
      <w:r w:rsidR="009F0FD7">
        <w:t>2</w:t>
      </w:r>
      <w:r w:rsidR="006830E9">
        <w:t xml:space="preserve"> diameter </w:t>
      </w:r>
      <w:r w:rsidR="002C5C9D">
        <w:t xml:space="preserve">soil samples at 10-17cm depths from four long-term </w:t>
      </w:r>
      <w:r w:rsidR="00A771EA">
        <w:t>cover crop experiments</w:t>
      </w:r>
      <w:r w:rsidR="002C5C9D">
        <w:t xml:space="preserve"> in Iowa that included a winter rye cover crop and no-cover treatment in </w:t>
      </w:r>
      <w:r>
        <w:t xml:space="preserve">systems with a </w:t>
      </w:r>
      <w:r w:rsidR="002C5C9D">
        <w:t>maize</w:t>
      </w:r>
      <w:r>
        <w:t xml:space="preserve"> crop (grain or silage)</w:t>
      </w:r>
      <w:r w:rsidR="002C5C9D">
        <w:t xml:space="preserve"> </w:t>
      </w:r>
      <w:r>
        <w:t>rotated with soybean (Glycine max)</w:t>
      </w:r>
      <w:r w:rsidR="002C5C9D">
        <w:t xml:space="preserve">. </w:t>
      </w:r>
      <w:r w:rsidR="00456C29">
        <w:t xml:space="preserve">All experiments had been in place for at least 10 </w:t>
      </w:r>
      <w:proofErr w:type="gramStart"/>
      <w:r w:rsidR="00456C29">
        <w:t>years</w:t>
      </w:r>
      <w:r w:rsidR="009764A2">
        <w:t>, and</w:t>
      </w:r>
      <w:proofErr w:type="gramEnd"/>
      <w:r w:rsidR="009764A2">
        <w:t xml:space="preserve"> were managed without tillage</w:t>
      </w:r>
      <w:r w:rsidR="00456C29">
        <w:t xml:space="preserve">. </w:t>
      </w:r>
      <w:r w:rsidR="002C5C9D">
        <w:t>S</w:t>
      </w:r>
      <w:r w:rsidR="009764A2">
        <w:t>oil s</w:t>
      </w:r>
      <w:r w:rsidR="002C5C9D">
        <w:t>amples were collected shortly after</w:t>
      </w:r>
      <w:r w:rsidR="00A771EA">
        <w:t xml:space="preserve"> cash crop</w:t>
      </w:r>
      <w:r w:rsidR="002C5C9D">
        <w:t xml:space="preserve"> planting in May and June</w:t>
      </w:r>
      <w:r w:rsidR="006830E9">
        <w:t xml:space="preserve"> 2019</w:t>
      </w:r>
      <w:r w:rsidR="002C5C9D">
        <w:t xml:space="preserve">. </w:t>
      </w:r>
      <w:r w:rsidR="009764A2">
        <w:t>We measured o</w:t>
      </w:r>
      <w:r w:rsidR="002C5C9D">
        <w:t xml:space="preserve">rganic matter, </w:t>
      </w:r>
      <w:r w:rsidR="00A771EA">
        <w:t xml:space="preserve">soil </w:t>
      </w:r>
      <w:r w:rsidR="002C5C9D">
        <w:t xml:space="preserve">texture, and the volumetric soil water content at </w:t>
      </w:r>
      <w:r>
        <w:t xml:space="preserve">matric potentials </w:t>
      </w:r>
      <w:r w:rsidR="009764A2">
        <w:t>of</w:t>
      </w:r>
      <w:r w:rsidR="002C5C9D">
        <w:t xml:space="preserve"> </w:t>
      </w:r>
      <w:r w:rsidR="002C5C9D" w:rsidRPr="00A771EA">
        <w:rPr>
          <w:color w:val="FF0000"/>
        </w:rPr>
        <w:t>-0.38</w:t>
      </w:r>
      <w:r w:rsidR="009764A2">
        <w:rPr>
          <w:color w:val="FF0000"/>
        </w:rPr>
        <w:t xml:space="preserve">, -2.5, -10, -25, -50, -100, and </w:t>
      </w:r>
      <w:r>
        <w:rPr>
          <w:color w:val="FF0000"/>
        </w:rPr>
        <w:t>-500 cm water</w:t>
      </w:r>
      <w:r w:rsidR="00A771EA">
        <w:t>.</w:t>
      </w:r>
    </w:p>
    <w:p w14:paraId="746D4F89" w14:textId="640B20D7" w:rsidR="006E0DB5" w:rsidRPr="006E0DB5" w:rsidRDefault="00A771EA" w:rsidP="00456C29">
      <w:r>
        <w:t xml:space="preserve"> </w:t>
      </w:r>
      <w:r w:rsidR="009F0FD7">
        <w:t>O</w:t>
      </w:r>
      <w:r w:rsidR="002C5C9D">
        <w:t xml:space="preserve">ne of the four experiments exhibited </w:t>
      </w:r>
      <w:r w:rsidR="006C172C">
        <w:rPr>
          <w:color w:val="FF0000"/>
        </w:rPr>
        <w:t>1.2 times</w:t>
      </w:r>
      <w:r w:rsidR="002C5C9D">
        <w:t xml:space="preserve"> </w:t>
      </w:r>
      <w:r>
        <w:t>(</w:t>
      </w:r>
      <w:r w:rsidR="009F0FD7">
        <w:t>SE:</w:t>
      </w:r>
      <w:r w:rsidR="006C172C">
        <w:t>X</w:t>
      </w:r>
      <w:r>
        <w:t>)</w:t>
      </w:r>
      <w:r w:rsidR="002C5C9D">
        <w:t xml:space="preserve"> </w:t>
      </w:r>
      <w:r w:rsidR="009F0FD7">
        <w:t>higher</w:t>
      </w:r>
      <w:r w:rsidR="002C5C9D">
        <w:t xml:space="preserve"> organic matter with cover cropping</w:t>
      </w:r>
      <w:r w:rsidR="009F0FD7">
        <w:t xml:space="preserve"> relative to no-cover</w:t>
      </w:r>
      <w:r w:rsidR="002C5C9D">
        <w:t xml:space="preserve">, </w:t>
      </w:r>
      <w:r w:rsidR="009764A2">
        <w:t xml:space="preserve">with no significant difference observed in the other three. </w:t>
      </w:r>
      <w:r w:rsidR="009F0FD7">
        <w:t>F</w:t>
      </w:r>
      <w:r w:rsidR="002C5C9D">
        <w:t>our hydrological parameters</w:t>
      </w:r>
      <w:r>
        <w:t xml:space="preserve"> </w:t>
      </w:r>
      <w:r w:rsidR="009F0FD7">
        <w:t xml:space="preserve">were </w:t>
      </w:r>
      <w:r w:rsidR="006C172C">
        <w:t>used to compare the systems. Pore-size distribution index and air-entry potentials were estimated</w:t>
      </w:r>
      <w:r>
        <w:t xml:space="preserve"> from </w:t>
      </w:r>
      <w:r w:rsidR="009F0FD7">
        <w:t xml:space="preserve">non-linear </w:t>
      </w:r>
      <w:r w:rsidR="00456C29">
        <w:t xml:space="preserve">model </w:t>
      </w:r>
      <w:r w:rsidR="009F0FD7">
        <w:t xml:space="preserve">fits to the </w:t>
      </w:r>
      <w:r>
        <w:t>soil water retention curves</w:t>
      </w:r>
      <w:r w:rsidR="006C172C">
        <w:t xml:space="preserve">. Water contents at saturation and at </w:t>
      </w:r>
      <w:r w:rsidR="00456C29">
        <w:t xml:space="preserve">field capacity </w:t>
      </w:r>
      <w:r w:rsidR="006C172C">
        <w:t>(</w:t>
      </w:r>
      <w:r w:rsidR="00456C29">
        <w:t>average of values at -50 and -100 cm water matric potential, respectively</w:t>
      </w:r>
      <w:r w:rsidR="006C172C">
        <w:t>) were taken directly from the data</w:t>
      </w:r>
      <w:r w:rsidR="00B74FB4">
        <w:t>.</w:t>
      </w:r>
      <w:r w:rsidR="006C172C">
        <w:t xml:space="preserve"> Neither pore-size distribution nor air-entry potentials were affected by cover cropping, but both had large amounts of uncertainty in their estimation</w:t>
      </w:r>
      <w:r w:rsidR="0011206A">
        <w:t xml:space="preserve">. </w:t>
      </w:r>
      <w:r w:rsidR="00456C29">
        <w:t xml:space="preserve">Cover-cropping increased soil water contents at saturation by 2% (SE:0.9%) in one experiment, increased field capacity by 1% (SE:0.4%) in two other </w:t>
      </w:r>
      <w:proofErr w:type="gramStart"/>
      <w:r w:rsidR="00456C29">
        <w:t>experiments, and</w:t>
      </w:r>
      <w:proofErr w:type="gramEnd"/>
      <w:r w:rsidR="00456C29">
        <w:t xml:space="preserve"> had no effect on either parameter in the fourth. W</w:t>
      </w:r>
      <w:r w:rsidR="00AC5A27">
        <w:t xml:space="preserve">hile some </w:t>
      </w:r>
      <w:r w:rsidR="009F0FD7">
        <w:t xml:space="preserve">cover crop </w:t>
      </w:r>
      <w:r w:rsidR="00AC5A27">
        <w:t xml:space="preserve">benefits </w:t>
      </w:r>
      <w:r w:rsidR="00456C29">
        <w:t xml:space="preserve">are consistent across environments and contexts, </w:t>
      </w:r>
      <w:r w:rsidR="009F0FD7">
        <w:t>b</w:t>
      </w:r>
      <w:r w:rsidR="006830E9">
        <w:t xml:space="preserve">enefits to soil hydrological properties </w:t>
      </w:r>
      <w:r w:rsidR="00456C29">
        <w:t xml:space="preserve">at depths relevant for crop production </w:t>
      </w:r>
      <w:r w:rsidR="00AC5A27">
        <w:t xml:space="preserve">may </w:t>
      </w:r>
      <w:r w:rsidR="009F0FD7">
        <w:t>be less consistent</w:t>
      </w:r>
      <w:r w:rsidR="00AC5A27">
        <w:t xml:space="preserve">. </w:t>
      </w:r>
      <w:r w:rsidR="009F0FD7">
        <w:t xml:space="preserve">Additionally, in </w:t>
      </w:r>
      <w:r w:rsidR="006830E9">
        <w:t xml:space="preserve">Midwestern soils with high native amounts of organic matter, cover crop-induced increases in organic matter may not directly translate to improvements in soil water </w:t>
      </w:r>
      <w:r w:rsidR="00AC5A27">
        <w:t>properties</w:t>
      </w:r>
      <w:r w:rsidR="006830E9">
        <w:t xml:space="preserve">. </w:t>
      </w:r>
      <w:r w:rsidR="00B74FB4">
        <w:t xml:space="preserve">More </w:t>
      </w:r>
      <w:r w:rsidR="00456C29">
        <w:t>research</w:t>
      </w:r>
      <w:r w:rsidR="00B74FB4">
        <w:t xml:space="preserve"> is needed on </w:t>
      </w:r>
      <w:r w:rsidR="009764A2">
        <w:t xml:space="preserve">the exact mechanisms by which cover crops can improve soil water, as well as </w:t>
      </w:r>
      <w:r w:rsidR="00B74FB4">
        <w:t xml:space="preserve">when and where </w:t>
      </w:r>
      <w:r w:rsidR="009764A2">
        <w:t xml:space="preserve">those benefits may be most easily realized. </w:t>
      </w:r>
      <w:r w:rsidR="00B74FB4">
        <w:t xml:space="preserve"> </w:t>
      </w:r>
    </w:p>
    <w:p w14:paraId="3C899CBE" w14:textId="11CE0B98" w:rsidR="00565A7A" w:rsidRDefault="00CA115E" w:rsidP="00F91F77">
      <w:pPr>
        <w:pStyle w:val="Heading1"/>
      </w:pPr>
      <w:r>
        <w:t>Intro</w:t>
      </w:r>
    </w:p>
    <w:p w14:paraId="07D52AFF" w14:textId="50928E9A" w:rsidR="000A75B4" w:rsidRDefault="00D85BC8" w:rsidP="00C61B31">
      <w:r>
        <w:t>Use of over-wintering cover crops such as cereal rye</w:t>
      </w:r>
      <w:r w:rsidR="00B74FB4">
        <w:t xml:space="preserve"> (</w:t>
      </w:r>
      <w:r w:rsidR="00B74FB4" w:rsidRPr="00B74FB4">
        <w:rPr>
          <w:i/>
          <w:iCs/>
        </w:rPr>
        <w:t>Secale cereal</w:t>
      </w:r>
      <w:r w:rsidR="00B74FB4">
        <w:t>)</w:t>
      </w:r>
      <w:r>
        <w:t xml:space="preserve"> </w:t>
      </w:r>
      <w:r w:rsidR="0091006E">
        <w:t>in Midwestern maize</w:t>
      </w:r>
      <w:r w:rsidR="00B74FB4">
        <w:t xml:space="preserve"> (</w:t>
      </w:r>
      <w:proofErr w:type="spellStart"/>
      <w:r w:rsidR="00B74FB4" w:rsidRPr="00B74FB4">
        <w:rPr>
          <w:i/>
          <w:iCs/>
        </w:rPr>
        <w:t>Zea</w:t>
      </w:r>
      <w:proofErr w:type="spellEnd"/>
      <w:r w:rsidR="00B74FB4" w:rsidRPr="00B74FB4">
        <w:rPr>
          <w:i/>
          <w:iCs/>
        </w:rPr>
        <w:t xml:space="preserve"> mays</w:t>
      </w:r>
      <w:r w:rsidR="00B74FB4">
        <w:t>)</w:t>
      </w:r>
      <w:r w:rsidR="0091006E">
        <w:t xml:space="preserve">-based systems </w:t>
      </w:r>
      <w:r>
        <w:t>offer</w:t>
      </w:r>
      <w:r w:rsidR="00B74FB4">
        <w:t>s</w:t>
      </w:r>
      <w:r>
        <w:t xml:space="preserve"> several well-studied </w:t>
      </w:r>
      <w:r w:rsidR="00AC5A27">
        <w:t xml:space="preserve">environmental </w:t>
      </w:r>
      <w:r>
        <w:t>benefits, including reduc</w:t>
      </w:r>
      <w:r w:rsidR="00AC5A27">
        <w:t>ed</w:t>
      </w:r>
      <w:r>
        <w:t xml:space="preserve"> soil erosion and nitrate leaching (CITE). While </w:t>
      </w:r>
      <w:r w:rsidR="00AC5A27">
        <w:t xml:space="preserve">cover cropping </w:t>
      </w:r>
      <w:r>
        <w:t xml:space="preserve">benefits related to soil health such as increased soil carbon </w:t>
      </w:r>
      <w:r w:rsidR="00B74FB4">
        <w:t xml:space="preserve">or microbial biomass </w:t>
      </w:r>
      <w:r>
        <w:t xml:space="preserve">have been reported (e.g. XX), the link between </w:t>
      </w:r>
      <w:r w:rsidR="0091006E">
        <w:t>these improvements and crop yields</w:t>
      </w:r>
      <w:r>
        <w:t xml:space="preserve"> is less clear. For example, one of the main purported benefits of increased soil organic matter is the increased capacity for the soil to hold and supply water for the crop to use in the absence of rain or irrigation (Hatfield paper</w:t>
      </w:r>
      <w:r w:rsidR="00AC5A27">
        <w:t>, other one</w:t>
      </w:r>
      <w:r>
        <w:t>)</w:t>
      </w:r>
      <w:r w:rsidR="00B74FB4">
        <w:t xml:space="preserve">, among other functions (cite Alison King’s paper). </w:t>
      </w:r>
      <w:r>
        <w:t xml:space="preserve">Whether </w:t>
      </w:r>
      <w:r w:rsidR="0091006E">
        <w:t>cover</w:t>
      </w:r>
      <w:r w:rsidR="00AC5A27">
        <w:t xml:space="preserve"> </w:t>
      </w:r>
      <w:r w:rsidR="0091006E">
        <w:t>crop</w:t>
      </w:r>
      <w:r w:rsidR="00AC5A27">
        <w:t>-</w:t>
      </w:r>
      <w:r w:rsidR="0091006E">
        <w:t xml:space="preserve">induced increases in soil </w:t>
      </w:r>
      <w:r w:rsidR="008B583E">
        <w:t>carbon</w:t>
      </w:r>
      <w:r w:rsidR="0020681C">
        <w:t xml:space="preserve"> translate to improved soil hydrological properties, and thus more stable yields under drought conditions</w:t>
      </w:r>
      <w:r w:rsidR="0091006E">
        <w:t>,</w:t>
      </w:r>
      <w:r w:rsidR="0020681C">
        <w:t xml:space="preserve"> </w:t>
      </w:r>
      <w:r>
        <w:t xml:space="preserve">is not well studied. </w:t>
      </w:r>
      <w:r w:rsidR="003048CA">
        <w:t xml:space="preserve">Recent field studies have shown mixed </w:t>
      </w:r>
      <w:r w:rsidR="003048CA">
        <w:lastRenderedPageBreak/>
        <w:t>results with respect to cover crops and drought, with cover crops exacerbating drought effects (Martinez-Feria XX), having no effect (Hunter XX), or buffering maize yields at certain landscape positions (Leuthold et al. 2021). Additionally, the mulching effect of cover crop biomass in water conservation may be equally important as soil-related changes that allow for better infiltration and/or more soil water storage (</w:t>
      </w:r>
      <w:r w:rsidR="009764A2">
        <w:t>Leuthold et al. 2021</w:t>
      </w:r>
      <w:r w:rsidR="003048CA">
        <w:t xml:space="preserve">). </w:t>
      </w:r>
      <w:r>
        <w:t>In a global meta-analysis, the authors found cover crops increase the amount of water stored at field capacity</w:t>
      </w:r>
      <w:r w:rsidR="009764A2">
        <w:t xml:space="preserve">, as well as </w:t>
      </w:r>
      <w:r>
        <w:t>the porosity of the soil compared to no-cover controls (</w:t>
      </w:r>
      <w:proofErr w:type="spellStart"/>
      <w:r>
        <w:t>Basche</w:t>
      </w:r>
      <w:proofErr w:type="spellEnd"/>
      <w:r>
        <w:t xml:space="preserve"> and </w:t>
      </w:r>
      <w:proofErr w:type="spellStart"/>
      <w:r>
        <w:t>DeLonge</w:t>
      </w:r>
      <w:proofErr w:type="spellEnd"/>
      <w:r>
        <w:t xml:space="preserve"> 2017)</w:t>
      </w:r>
      <w:r w:rsidR="0020681C">
        <w:t>. However, that dataset included only one study from a winter cover crop in a Midwestern row crop system</w:t>
      </w:r>
      <w:r w:rsidR="007B44E8">
        <w:t xml:space="preserve"> (</w:t>
      </w:r>
      <w:proofErr w:type="spellStart"/>
      <w:r w:rsidR="007B44E8">
        <w:t>Basche</w:t>
      </w:r>
      <w:proofErr w:type="spellEnd"/>
      <w:r w:rsidR="007B44E8">
        <w:t xml:space="preserve"> XX)</w:t>
      </w:r>
      <w:r w:rsidR="009764A2">
        <w:t>, and there are few additional studies (Villa one, other?)</w:t>
      </w:r>
      <w:r w:rsidR="0020681C">
        <w:t xml:space="preserve">. As more Midwestern farmers consider including a cover crop in their maize-based rotations (CITE), more data is needed to understand how cover crops can improve soil hydrological </w:t>
      </w:r>
      <w:r w:rsidR="007B44E8">
        <w:t>properties,</w:t>
      </w:r>
      <w:r w:rsidR="0020681C">
        <w:t xml:space="preserve"> specifically in these systems</w:t>
      </w:r>
      <w:r w:rsidR="008B583E">
        <w:t xml:space="preserve"> with limited </w:t>
      </w:r>
      <w:r w:rsidR="00AC5A27">
        <w:t xml:space="preserve">cover crop </w:t>
      </w:r>
      <w:r w:rsidR="008B583E">
        <w:t>growing seasons (CITE)</w:t>
      </w:r>
      <w:r w:rsidR="0020681C">
        <w:t xml:space="preserve">. </w:t>
      </w:r>
      <w:r w:rsidR="003E3D4D">
        <w:t xml:space="preserve">Additionally, </w:t>
      </w:r>
      <w:r w:rsidR="009764A2">
        <w:t>while shallower depths (0-10cm) may be more responsive to cover crop effects</w:t>
      </w:r>
      <w:r w:rsidR="007B44E8">
        <w:t xml:space="preserve"> (</w:t>
      </w:r>
      <w:r w:rsidR="009764A2">
        <w:t xml:space="preserve">e.g. </w:t>
      </w:r>
      <w:r w:rsidR="008B583E">
        <w:t xml:space="preserve">Moore et al. 2014, </w:t>
      </w:r>
      <w:proofErr w:type="spellStart"/>
      <w:r w:rsidR="008B583E">
        <w:t>Kaspar</w:t>
      </w:r>
      <w:proofErr w:type="spellEnd"/>
      <w:r w:rsidR="008B583E">
        <w:t xml:space="preserve"> et al. 2006, </w:t>
      </w:r>
      <w:r w:rsidR="007B44E8">
        <w:t>XX)</w:t>
      </w:r>
      <w:r w:rsidR="003E3D4D">
        <w:t>, deeper depths may be more important in contributing to the crop’s water supply (</w:t>
      </w:r>
      <w:proofErr w:type="spellStart"/>
      <w:r w:rsidR="003E3D4D">
        <w:t>Asbjornsen</w:t>
      </w:r>
      <w:proofErr w:type="spellEnd"/>
      <w:r w:rsidR="003E3D4D">
        <w:t xml:space="preserve"> et al 2008</w:t>
      </w:r>
      <w:r w:rsidR="009764A2">
        <w:t>, another</w:t>
      </w:r>
      <w:r w:rsidR="003E3D4D">
        <w:t>).</w:t>
      </w:r>
      <w:r w:rsidR="00AC5A27">
        <w:t xml:space="preserve"> </w:t>
      </w:r>
      <w:r w:rsidR="009764A2">
        <w:t>In addition to limited data on depths relevant to crop production, there are few studies looking at long-term changes in soils from cover cropping. T</w:t>
      </w:r>
      <w:r w:rsidR="00AC5A27">
        <w:t>he soil benefits associated with switching to no-till may not be apparent for many years (Robertson paper)</w:t>
      </w:r>
      <w:r w:rsidR="00C61B31">
        <w:t>, and a</w:t>
      </w:r>
      <w:r w:rsidR="00C61B31">
        <w:t xml:space="preserve"> year field study in Pennsylvania found short-term use of cover crops did not change drought-induced yield penalties, suggesting improving soil </w:t>
      </w:r>
      <w:r w:rsidR="00C61B31">
        <w:t>hydrological</w:t>
      </w:r>
      <w:r w:rsidR="00C61B31">
        <w:t xml:space="preserve"> properties may require</w:t>
      </w:r>
      <w:r w:rsidR="00AC5A27">
        <w:t xml:space="preserve"> several years to manifest</w:t>
      </w:r>
      <w:r w:rsidR="000A75B4">
        <w:t xml:space="preserve">, requiring </w:t>
      </w:r>
      <w:r w:rsidR="00D47BA5">
        <w:t xml:space="preserve">data from </w:t>
      </w:r>
      <w:r w:rsidR="000A75B4">
        <w:t xml:space="preserve">long-term experiments. </w:t>
      </w:r>
      <w:r w:rsidR="00AC5A27">
        <w:t xml:space="preserve"> </w:t>
      </w:r>
      <w:r w:rsidR="003E3D4D">
        <w:t xml:space="preserve"> </w:t>
      </w:r>
    </w:p>
    <w:p w14:paraId="1F867FFD" w14:textId="7BB0056D" w:rsidR="00CF33DB" w:rsidRDefault="00CF33DB" w:rsidP="000A75B4">
      <w:r>
        <w:t>There are several pathways by which cover crops may affect soil hydrology</w:t>
      </w:r>
      <w:r w:rsidR="00DB3C43">
        <w:t xml:space="preserve"> (Fig. 2)</w:t>
      </w:r>
      <w:r>
        <w:t xml:space="preserve">, and the relative importance of each may depend on context. Soil erosion removes top soil, leaving layers with less organic matter and soil structure (CITE). </w:t>
      </w:r>
      <w:r w:rsidR="00DB3C43">
        <w:t xml:space="preserve">In some </w:t>
      </w:r>
      <w:r w:rsidR="00C61B31">
        <w:t>instances,</w:t>
      </w:r>
      <w:r w:rsidR="00DB3C43">
        <w:t xml:space="preserve"> cover crops may be simply preventing soil degradation via erosion, rather than directly contributing to enhancing the soil’s capacity to hold water. </w:t>
      </w:r>
    </w:p>
    <w:tbl>
      <w:tblPr>
        <w:tblStyle w:val="TableGrid"/>
        <w:tblW w:w="0" w:type="auto"/>
        <w:tblLook w:val="04A0" w:firstRow="1" w:lastRow="0" w:firstColumn="1" w:lastColumn="0" w:noHBand="0" w:noVBand="1"/>
      </w:tblPr>
      <w:tblGrid>
        <w:gridCol w:w="9350"/>
      </w:tblGrid>
      <w:tr w:rsidR="00CF33DB" w14:paraId="61DDA43D" w14:textId="77777777" w:rsidTr="00CF33DB">
        <w:tc>
          <w:tcPr>
            <w:tcW w:w="9350" w:type="dxa"/>
          </w:tcPr>
          <w:p w14:paraId="11E03854" w14:textId="3C6C3E8F" w:rsidR="00CF33DB" w:rsidRDefault="00E40A4D" w:rsidP="0080413E">
            <w:pPr>
              <w:jc w:val="center"/>
            </w:pPr>
            <w:r>
              <w:rPr>
                <w:noProof/>
              </w:rPr>
              <w:lastRenderedPageBreak/>
              <w:drawing>
                <wp:inline distT="0" distB="0" distL="0" distR="0" wp14:anchorId="1FA8B9EF" wp14:editId="15B1A5D5">
                  <wp:extent cx="4267570" cy="5700254"/>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67570" cy="5700254"/>
                          </a:xfrm>
                          <a:prstGeom prst="rect">
                            <a:avLst/>
                          </a:prstGeom>
                        </pic:spPr>
                      </pic:pic>
                    </a:graphicData>
                  </a:graphic>
                </wp:inline>
              </w:drawing>
            </w:r>
          </w:p>
        </w:tc>
      </w:tr>
      <w:tr w:rsidR="00CF33DB" w14:paraId="0C33AC07" w14:textId="77777777" w:rsidTr="00CF33DB">
        <w:tc>
          <w:tcPr>
            <w:tcW w:w="9350" w:type="dxa"/>
          </w:tcPr>
          <w:p w14:paraId="0EF29B12" w14:textId="5C8E8FE2" w:rsidR="00CF33DB" w:rsidRDefault="00DB3C43" w:rsidP="000A75B4">
            <w:r>
              <w:t xml:space="preserve">Figure 2. Pathways by which cover crops may affect the amount of water stored at field capacity and at saturation in no-till systems. </w:t>
            </w:r>
          </w:p>
        </w:tc>
      </w:tr>
    </w:tbl>
    <w:p w14:paraId="5000A6EB" w14:textId="77777777" w:rsidR="00CF33DB" w:rsidRDefault="00CF33DB" w:rsidP="000A75B4"/>
    <w:p w14:paraId="4CDC337A" w14:textId="7A51351B" w:rsidR="00DB3C43" w:rsidRDefault="00DB3C43" w:rsidP="000A75B4">
      <w:r>
        <w:t>The direct role of soil organic matter in water retention is unclear (that one, King et al. 2020), but soil organic matter is required for soil aggregation</w:t>
      </w:r>
      <w:r w:rsidR="00E40A4D">
        <w:t xml:space="preserve"> (CITE)</w:t>
      </w:r>
      <w:r>
        <w:t>, which builds soil structure (CITE). Cover crop roots can create pores</w:t>
      </w:r>
      <w:r w:rsidR="00E40A4D">
        <w:t xml:space="preserve"> directly</w:t>
      </w:r>
      <w:r>
        <w:t xml:space="preserve"> (CITE), </w:t>
      </w:r>
      <w:r w:rsidR="00E40A4D">
        <w:t xml:space="preserve">and roots </w:t>
      </w:r>
      <w:r w:rsidR="000451E0">
        <w:t xml:space="preserve">may contribute disproportionate amounts of </w:t>
      </w:r>
      <w:r w:rsidR="00E40A4D">
        <w:t xml:space="preserve">carbon </w:t>
      </w:r>
      <w:r w:rsidR="000451E0">
        <w:t>to the soil organic matter pool</w:t>
      </w:r>
      <w:r w:rsidR="00E40A4D">
        <w:t xml:space="preserve"> (CITE)</w:t>
      </w:r>
      <w:r w:rsidR="000451E0">
        <w:t xml:space="preserve">. </w:t>
      </w:r>
      <w:r w:rsidR="00E40A4D">
        <w:t xml:space="preserve">Additionally, belowground inputs </w:t>
      </w:r>
      <w:r w:rsidR="000451E0">
        <w:t xml:space="preserve">may </w:t>
      </w:r>
      <w:r>
        <w:t xml:space="preserve">promote biological activity that helps foment soil aggregation (CITE) and creation of pores (CITE). </w:t>
      </w:r>
    </w:p>
    <w:p w14:paraId="3899FF30" w14:textId="04730D91" w:rsidR="000A75B4" w:rsidRDefault="00CF33DB" w:rsidP="000A75B4">
      <w:r>
        <w:t>The water retention curve represents the relationship between soil water content and soil water potential. The curve can be used to provide insight into the soil’s structure such as pore-size distributions. Additionally, the soil water status at saturation and field capacity provide information about porosity and the amount of water the soil can provide for a crop.</w:t>
      </w:r>
      <w:r w:rsidR="00DB3C43">
        <w:t xml:space="preserve"> </w:t>
      </w:r>
      <w:r w:rsidR="00D47BA5">
        <w:t xml:space="preserve">These metrics may provide a </w:t>
      </w:r>
      <w:r w:rsidR="00D47BA5">
        <w:lastRenderedPageBreak/>
        <w:t xml:space="preserve">more </w:t>
      </w:r>
      <w:r w:rsidR="00B74FB4">
        <w:t xml:space="preserve">direct </w:t>
      </w:r>
      <w:r w:rsidR="000A75B4">
        <w:t xml:space="preserve">link between cover crops and cash crop yield stability than other </w:t>
      </w:r>
      <w:r w:rsidR="00B74FB4">
        <w:t>soil health measurements</w:t>
      </w:r>
      <w:r w:rsidR="00DB3C43">
        <w:t>, whose effects may have additional mediators (King et al. 2020, others)</w:t>
      </w:r>
      <w:r w:rsidR="000A75B4">
        <w:t xml:space="preserve">. </w:t>
      </w:r>
    </w:p>
    <w:p w14:paraId="6C0F88DF" w14:textId="7BE68689" w:rsidR="00821BBA" w:rsidRPr="00F91F77" w:rsidRDefault="003E3D4D" w:rsidP="000A75B4">
      <w:r>
        <w:t xml:space="preserve">The objectives of our study were to determine what aspects of </w:t>
      </w:r>
      <w:r w:rsidR="00D47BA5">
        <w:t xml:space="preserve">a soil’s hydrological profile </w:t>
      </w:r>
      <w:r>
        <w:t>are affected by long-term cover cropping at a depth relevant to crop production. To achieve our objective</w:t>
      </w:r>
      <w:r w:rsidR="00D47BA5">
        <w:t>s</w:t>
      </w:r>
      <w:r>
        <w:t xml:space="preserve"> we collected soil samples </w:t>
      </w:r>
      <w:r w:rsidR="000A75B4">
        <w:t xml:space="preserve">at a 10-17 cm depth </w:t>
      </w:r>
      <w:r w:rsidR="0091006E">
        <w:t>from four long-term</w:t>
      </w:r>
      <w:r w:rsidR="000A75B4">
        <w:t xml:space="preserve"> (10+ years)</w:t>
      </w:r>
      <w:r w:rsidR="0091006E">
        <w:t xml:space="preserve"> cover crop experiments located in Iowa, USA. </w:t>
      </w:r>
      <w:r w:rsidR="000451E0">
        <w:t xml:space="preserve">We assessed the effects of long-term cover cropping on (1) Pore-size distributions as estimated by the soil water retention curve shape, (2) soil water content at saturation, and (3) soil water content at matric potentials approximating field capacity. </w:t>
      </w:r>
    </w:p>
    <w:p w14:paraId="6DF8777B" w14:textId="15FA72AA" w:rsidR="00F91F77" w:rsidRDefault="00F91F77" w:rsidP="000A75B4"/>
    <w:p w14:paraId="0472205C" w14:textId="7B54E32E" w:rsidR="00CA115E" w:rsidRDefault="00CA115E" w:rsidP="009C6151">
      <w:pPr>
        <w:pStyle w:val="Heading1"/>
      </w:pPr>
      <w:r>
        <w:t>M</w:t>
      </w:r>
      <w:r w:rsidR="009C6151">
        <w:t xml:space="preserve">ethods and </w:t>
      </w:r>
      <w:r>
        <w:t>M</w:t>
      </w:r>
      <w:r w:rsidR="009C6151">
        <w:t>aterials</w:t>
      </w:r>
    </w:p>
    <w:p w14:paraId="4EC02215" w14:textId="77777777" w:rsidR="00CA115E" w:rsidRPr="00987A49" w:rsidRDefault="00CA115E" w:rsidP="00CA115E">
      <w:pPr>
        <w:pStyle w:val="Heading2"/>
        <w:spacing w:line="360" w:lineRule="auto"/>
        <w:rPr>
          <w:sz w:val="22"/>
          <w:szCs w:val="22"/>
        </w:rPr>
      </w:pPr>
      <w:r w:rsidRPr="00987A49">
        <w:t>Site descriptions</w:t>
      </w:r>
    </w:p>
    <w:p w14:paraId="0E1588C0" w14:textId="2CD9ED45" w:rsidR="003321F2" w:rsidRPr="00987A49" w:rsidRDefault="00990968" w:rsidP="003321F2">
      <w:pPr>
        <w:spacing w:line="360" w:lineRule="auto"/>
        <w:rPr>
          <w:szCs w:val="24"/>
        </w:rPr>
      </w:pPr>
      <w:r>
        <w:rPr>
          <w:szCs w:val="24"/>
        </w:rPr>
        <w:t>Three long-term sites were used for this study</w:t>
      </w:r>
      <w:r w:rsidR="00AD0918">
        <w:rPr>
          <w:szCs w:val="24"/>
        </w:rPr>
        <w:t xml:space="preserve"> (</w:t>
      </w:r>
      <w:r w:rsidR="00AD0918" w:rsidRPr="00AD0918">
        <w:rPr>
          <w:b/>
          <w:bCs/>
          <w:szCs w:val="24"/>
        </w:rPr>
        <w:t>Figure 1</w:t>
      </w:r>
      <w:r w:rsidR="00AD0918">
        <w:rPr>
          <w:szCs w:val="24"/>
        </w:rPr>
        <w:t>)</w:t>
      </w:r>
      <w:r>
        <w:rPr>
          <w:szCs w:val="24"/>
        </w:rPr>
        <w:t>, with one site having two experiments. Therefore, a total of f</w:t>
      </w:r>
      <w:r w:rsidR="007339EE">
        <w:rPr>
          <w:szCs w:val="24"/>
        </w:rPr>
        <w:t>our experiments</w:t>
      </w:r>
      <w:r w:rsidR="00CA115E" w:rsidRPr="00987A49">
        <w:rPr>
          <w:szCs w:val="24"/>
        </w:rPr>
        <w:t xml:space="preserve"> were </w:t>
      </w:r>
      <w:r w:rsidR="00B74FB4">
        <w:rPr>
          <w:szCs w:val="24"/>
        </w:rPr>
        <w:t>sampled</w:t>
      </w:r>
      <w:r w:rsidR="00CA115E" w:rsidRPr="00987A49">
        <w:rPr>
          <w:szCs w:val="24"/>
        </w:rPr>
        <w:t xml:space="preserve"> (</w:t>
      </w:r>
      <w:r w:rsidR="00CA115E" w:rsidRPr="00987A49">
        <w:rPr>
          <w:b/>
          <w:bCs/>
          <w:szCs w:val="24"/>
        </w:rPr>
        <w:t>Table 1</w:t>
      </w:r>
      <w:r w:rsidR="00CA115E" w:rsidRPr="00987A49">
        <w:rPr>
          <w:szCs w:val="24"/>
        </w:rPr>
        <w:t xml:space="preserve">). </w:t>
      </w:r>
      <w:r w:rsidR="003321F2">
        <w:rPr>
          <w:szCs w:val="24"/>
        </w:rPr>
        <w:t>Each experiment</w:t>
      </w:r>
      <w:r w:rsidR="003321F2" w:rsidRPr="00987A49">
        <w:rPr>
          <w:szCs w:val="24"/>
        </w:rPr>
        <w:t xml:space="preserve"> consisted of two treatments that had been in place for at least 10 years: (1) a maize/soybean rotation (either grain- or silage-based) with a winter rye cover crop planted </w:t>
      </w:r>
      <w:r w:rsidR="003321F2">
        <w:rPr>
          <w:szCs w:val="24"/>
        </w:rPr>
        <w:t xml:space="preserve">yearly </w:t>
      </w:r>
      <w:r w:rsidR="003321F2" w:rsidRPr="00987A49">
        <w:rPr>
          <w:szCs w:val="24"/>
        </w:rPr>
        <w:t xml:space="preserve">in the fall following cash crop harvest and terminated in the spring, and (2) the same rotation without a cover crop. Every </w:t>
      </w:r>
      <w:r w:rsidR="000A75B4">
        <w:rPr>
          <w:szCs w:val="24"/>
        </w:rPr>
        <w:t>experiment</w:t>
      </w:r>
      <w:r w:rsidR="003321F2" w:rsidRPr="00987A49">
        <w:rPr>
          <w:szCs w:val="24"/>
        </w:rPr>
        <w:t xml:space="preserve"> was arranged in a randomized complete block design with four (West</w:t>
      </w:r>
      <w:r w:rsidR="003321F2">
        <w:rPr>
          <w:szCs w:val="24"/>
        </w:rPr>
        <w:t xml:space="preserve"> and </w:t>
      </w:r>
      <w:r w:rsidR="003321F2" w:rsidRPr="00987A49">
        <w:rPr>
          <w:szCs w:val="24"/>
        </w:rPr>
        <w:t xml:space="preserve">East) or five (Central) replicates. The plots within each </w:t>
      </w:r>
      <w:r w:rsidR="00B74FB4">
        <w:rPr>
          <w:szCs w:val="24"/>
        </w:rPr>
        <w:t>experiment</w:t>
      </w:r>
      <w:r w:rsidR="003321F2" w:rsidRPr="00987A49">
        <w:rPr>
          <w:szCs w:val="24"/>
        </w:rPr>
        <w:t xml:space="preserve"> were managed identically save for the planting of the cover crop in the fall. The exact herbicide and nutrient programs varied by site, reflective of their particular managers and contexts (</w:t>
      </w:r>
      <w:r w:rsidR="003321F2" w:rsidRPr="00987A49">
        <w:rPr>
          <w:b/>
          <w:bCs/>
          <w:szCs w:val="24"/>
        </w:rPr>
        <w:t>supplementary material</w:t>
      </w:r>
      <w:r w:rsidR="003321F2" w:rsidRPr="00987A49">
        <w:rPr>
          <w:szCs w:val="24"/>
        </w:rPr>
        <w:t xml:space="preserve">). More detailed accounts of agronomic management at the Central site have been published elsewhere </w:t>
      </w:r>
      <w:r w:rsidR="003321F2" w:rsidRPr="00987A49">
        <w:rPr>
          <w:noProof/>
          <w:szCs w:val="24"/>
        </w:rPr>
        <w:t>(Moore et al., 2014)</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w:t>
      </w:r>
    </w:p>
    <w:tbl>
      <w:tblPr>
        <w:tblW w:w="8860" w:type="dxa"/>
        <w:tblLayout w:type="fixed"/>
        <w:tblLook w:val="04A0" w:firstRow="1" w:lastRow="0" w:firstColumn="1" w:lastColumn="0" w:noHBand="0" w:noVBand="1"/>
      </w:tblPr>
      <w:tblGrid>
        <w:gridCol w:w="1080"/>
        <w:gridCol w:w="990"/>
        <w:gridCol w:w="720"/>
        <w:gridCol w:w="810"/>
        <w:gridCol w:w="990"/>
        <w:gridCol w:w="900"/>
        <w:gridCol w:w="630"/>
        <w:gridCol w:w="630"/>
        <w:gridCol w:w="990"/>
        <w:gridCol w:w="1120"/>
      </w:tblGrid>
      <w:tr w:rsidR="007339EE" w:rsidRPr="00987A49" w14:paraId="6E145200" w14:textId="77777777" w:rsidTr="00D47BA5">
        <w:trPr>
          <w:trHeight w:val="303"/>
        </w:trPr>
        <w:tc>
          <w:tcPr>
            <w:tcW w:w="1080" w:type="dxa"/>
            <w:vMerge w:val="restart"/>
            <w:tcBorders>
              <w:top w:val="single" w:sz="4" w:space="0" w:color="auto"/>
            </w:tcBorders>
            <w:shd w:val="clear" w:color="auto" w:fill="auto"/>
            <w:vAlign w:val="center"/>
          </w:tcPr>
          <w:p w14:paraId="58DAD7D5" w14:textId="77777777" w:rsidR="007339EE" w:rsidRPr="00987A49" w:rsidRDefault="007339EE" w:rsidP="008B583E">
            <w:pPr>
              <w:spacing w:after="0"/>
              <w:jc w:val="center"/>
              <w:rPr>
                <w:b/>
                <w:sz w:val="20"/>
                <w:szCs w:val="20"/>
              </w:rPr>
            </w:pPr>
            <w:r w:rsidRPr="00987A49">
              <w:rPr>
                <w:b/>
                <w:sz w:val="20"/>
                <w:szCs w:val="20"/>
              </w:rPr>
              <w:t>Longitude Latitude</w:t>
            </w:r>
          </w:p>
        </w:tc>
        <w:tc>
          <w:tcPr>
            <w:tcW w:w="990" w:type="dxa"/>
            <w:vMerge w:val="restart"/>
            <w:tcBorders>
              <w:top w:val="single" w:sz="4" w:space="0" w:color="auto"/>
            </w:tcBorders>
            <w:shd w:val="clear" w:color="auto" w:fill="auto"/>
            <w:vAlign w:val="center"/>
          </w:tcPr>
          <w:p w14:paraId="5E96E709" w14:textId="51942982" w:rsidR="007339EE" w:rsidRPr="00987A49" w:rsidRDefault="000A75B4" w:rsidP="008B583E">
            <w:pPr>
              <w:spacing w:after="0"/>
              <w:jc w:val="center"/>
              <w:rPr>
                <w:b/>
                <w:sz w:val="20"/>
                <w:szCs w:val="20"/>
              </w:rPr>
            </w:pPr>
            <w:r>
              <w:rPr>
                <w:b/>
                <w:sz w:val="20"/>
                <w:szCs w:val="20"/>
              </w:rPr>
              <w:t>Initiation</w:t>
            </w:r>
            <w:r w:rsidR="00D47BA5">
              <w:rPr>
                <w:b/>
                <w:sz w:val="20"/>
                <w:szCs w:val="20"/>
              </w:rPr>
              <w:t xml:space="preserve"> Year</w:t>
            </w:r>
          </w:p>
        </w:tc>
        <w:tc>
          <w:tcPr>
            <w:tcW w:w="720" w:type="dxa"/>
            <w:vMerge w:val="restart"/>
            <w:tcBorders>
              <w:top w:val="single" w:sz="4" w:space="0" w:color="auto"/>
            </w:tcBorders>
            <w:shd w:val="clear" w:color="auto" w:fill="auto"/>
            <w:vAlign w:val="center"/>
          </w:tcPr>
          <w:p w14:paraId="5E2A2A3F" w14:textId="577F0202" w:rsidR="007339EE" w:rsidRPr="00987A49" w:rsidRDefault="007339EE" w:rsidP="008B583E">
            <w:pPr>
              <w:spacing w:after="0"/>
              <w:jc w:val="center"/>
              <w:rPr>
                <w:b/>
                <w:sz w:val="20"/>
                <w:szCs w:val="20"/>
              </w:rPr>
            </w:pPr>
            <w:r w:rsidRPr="00987A49">
              <w:rPr>
                <w:b/>
                <w:sz w:val="20"/>
                <w:szCs w:val="20"/>
              </w:rPr>
              <w:t>Reps</w:t>
            </w:r>
          </w:p>
        </w:tc>
        <w:tc>
          <w:tcPr>
            <w:tcW w:w="810" w:type="dxa"/>
            <w:vMerge w:val="restart"/>
            <w:tcBorders>
              <w:top w:val="single" w:sz="4" w:space="0" w:color="auto"/>
            </w:tcBorders>
            <w:shd w:val="clear" w:color="auto" w:fill="auto"/>
            <w:vAlign w:val="center"/>
          </w:tcPr>
          <w:p w14:paraId="12A394E5" w14:textId="77777777" w:rsidR="007339EE" w:rsidRPr="00987A49" w:rsidRDefault="007339EE" w:rsidP="008B583E">
            <w:pPr>
              <w:spacing w:after="0"/>
              <w:jc w:val="center"/>
              <w:rPr>
                <w:b/>
                <w:sz w:val="20"/>
                <w:szCs w:val="20"/>
              </w:rPr>
            </w:pPr>
            <w:r w:rsidRPr="00987A49">
              <w:rPr>
                <w:b/>
                <w:sz w:val="20"/>
                <w:szCs w:val="20"/>
              </w:rPr>
              <w:t>Plot Size</w:t>
            </w:r>
          </w:p>
        </w:tc>
        <w:tc>
          <w:tcPr>
            <w:tcW w:w="1890" w:type="dxa"/>
            <w:gridSpan w:val="2"/>
            <w:tcBorders>
              <w:top w:val="single" w:sz="4" w:space="0" w:color="auto"/>
              <w:bottom w:val="single" w:sz="4" w:space="0" w:color="auto"/>
            </w:tcBorders>
            <w:shd w:val="clear" w:color="auto" w:fill="auto"/>
            <w:vAlign w:val="center"/>
          </w:tcPr>
          <w:p w14:paraId="2893DF26" w14:textId="77777777" w:rsidR="007339EE" w:rsidRPr="00987A49" w:rsidRDefault="007339EE" w:rsidP="008B583E">
            <w:pPr>
              <w:spacing w:after="0"/>
              <w:jc w:val="center"/>
              <w:rPr>
                <w:b/>
                <w:sz w:val="20"/>
                <w:szCs w:val="20"/>
              </w:rPr>
            </w:pPr>
            <w:r w:rsidRPr="00987A49">
              <w:rPr>
                <w:b/>
                <w:sz w:val="20"/>
                <w:szCs w:val="20"/>
              </w:rPr>
              <w:t>30-year Annual Mean</w:t>
            </w:r>
          </w:p>
        </w:tc>
        <w:tc>
          <w:tcPr>
            <w:tcW w:w="1260" w:type="dxa"/>
            <w:gridSpan w:val="2"/>
            <w:tcBorders>
              <w:top w:val="single" w:sz="4" w:space="0" w:color="auto"/>
              <w:bottom w:val="single" w:sz="4" w:space="0" w:color="auto"/>
            </w:tcBorders>
            <w:shd w:val="clear" w:color="auto" w:fill="auto"/>
            <w:vAlign w:val="center"/>
          </w:tcPr>
          <w:p w14:paraId="4BE472FF" w14:textId="77777777" w:rsidR="007339EE" w:rsidRPr="00987A49" w:rsidRDefault="007339EE" w:rsidP="008B583E">
            <w:pPr>
              <w:spacing w:after="0"/>
              <w:jc w:val="center"/>
              <w:rPr>
                <w:b/>
                <w:sz w:val="20"/>
                <w:szCs w:val="20"/>
              </w:rPr>
            </w:pPr>
            <w:r w:rsidRPr="00987A49">
              <w:rPr>
                <w:b/>
                <w:sz w:val="20"/>
                <w:szCs w:val="20"/>
              </w:rPr>
              <w:t>Mean Cover Crop 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161C7156" w14:textId="77777777" w:rsidR="007339EE" w:rsidRPr="00987A49" w:rsidRDefault="007339EE" w:rsidP="008B583E">
            <w:pPr>
              <w:spacing w:after="0"/>
              <w:jc w:val="center"/>
              <w:rPr>
                <w:b/>
                <w:sz w:val="20"/>
                <w:szCs w:val="20"/>
              </w:rPr>
            </w:pPr>
            <w:r w:rsidRPr="00987A49">
              <w:rPr>
                <w:b/>
                <w:sz w:val="20"/>
                <w:szCs w:val="20"/>
              </w:rPr>
              <w:t>2018 Crop</w:t>
            </w:r>
          </w:p>
        </w:tc>
        <w:tc>
          <w:tcPr>
            <w:tcW w:w="1120" w:type="dxa"/>
            <w:vMerge w:val="restart"/>
            <w:tcBorders>
              <w:top w:val="single" w:sz="4" w:space="0" w:color="auto"/>
            </w:tcBorders>
            <w:shd w:val="clear" w:color="auto" w:fill="auto"/>
            <w:vAlign w:val="center"/>
          </w:tcPr>
          <w:p w14:paraId="5C34BBC5" w14:textId="77777777" w:rsidR="007339EE" w:rsidRPr="00987A49" w:rsidRDefault="007339EE" w:rsidP="008B583E">
            <w:pPr>
              <w:spacing w:after="0"/>
              <w:jc w:val="center"/>
              <w:rPr>
                <w:b/>
                <w:sz w:val="20"/>
                <w:szCs w:val="20"/>
              </w:rPr>
            </w:pPr>
            <w:r w:rsidRPr="00987A49">
              <w:rPr>
                <w:b/>
                <w:sz w:val="20"/>
                <w:szCs w:val="20"/>
              </w:rPr>
              <w:t>2019 Sampling Date</w:t>
            </w:r>
          </w:p>
        </w:tc>
      </w:tr>
      <w:tr w:rsidR="007339EE" w:rsidRPr="00987A49" w14:paraId="5664BC04" w14:textId="77777777" w:rsidTr="00D47BA5">
        <w:trPr>
          <w:trHeight w:val="303"/>
        </w:trPr>
        <w:tc>
          <w:tcPr>
            <w:tcW w:w="1080" w:type="dxa"/>
            <w:vMerge/>
            <w:tcBorders>
              <w:bottom w:val="single" w:sz="4" w:space="0" w:color="auto"/>
            </w:tcBorders>
            <w:shd w:val="clear" w:color="auto" w:fill="auto"/>
            <w:vAlign w:val="center"/>
          </w:tcPr>
          <w:p w14:paraId="7674BF6E" w14:textId="77777777" w:rsidR="007339EE" w:rsidRPr="00987A49" w:rsidRDefault="007339EE" w:rsidP="008B583E">
            <w:pPr>
              <w:spacing w:after="0"/>
              <w:jc w:val="center"/>
              <w:rPr>
                <w:sz w:val="20"/>
                <w:szCs w:val="20"/>
              </w:rPr>
            </w:pPr>
          </w:p>
        </w:tc>
        <w:tc>
          <w:tcPr>
            <w:tcW w:w="990" w:type="dxa"/>
            <w:vMerge/>
            <w:tcBorders>
              <w:bottom w:val="single" w:sz="4" w:space="0" w:color="auto"/>
            </w:tcBorders>
            <w:shd w:val="clear" w:color="auto" w:fill="auto"/>
            <w:vAlign w:val="center"/>
          </w:tcPr>
          <w:p w14:paraId="77E0CD1A" w14:textId="77777777" w:rsidR="007339EE" w:rsidRPr="00987A49" w:rsidRDefault="007339EE" w:rsidP="008B583E">
            <w:pPr>
              <w:spacing w:after="0"/>
              <w:jc w:val="center"/>
              <w:rPr>
                <w:sz w:val="20"/>
                <w:szCs w:val="20"/>
              </w:rPr>
            </w:pPr>
          </w:p>
        </w:tc>
        <w:tc>
          <w:tcPr>
            <w:tcW w:w="720" w:type="dxa"/>
            <w:vMerge/>
            <w:tcBorders>
              <w:bottom w:val="single" w:sz="4" w:space="0" w:color="auto"/>
            </w:tcBorders>
            <w:shd w:val="clear" w:color="auto" w:fill="auto"/>
            <w:vAlign w:val="center"/>
          </w:tcPr>
          <w:p w14:paraId="06295F40" w14:textId="77777777" w:rsidR="007339EE" w:rsidRPr="00987A49" w:rsidRDefault="007339EE" w:rsidP="008B583E">
            <w:pPr>
              <w:spacing w:after="0"/>
              <w:jc w:val="center"/>
              <w:rPr>
                <w:sz w:val="20"/>
                <w:szCs w:val="20"/>
              </w:rPr>
            </w:pPr>
          </w:p>
        </w:tc>
        <w:tc>
          <w:tcPr>
            <w:tcW w:w="810" w:type="dxa"/>
            <w:vMerge/>
            <w:tcBorders>
              <w:bottom w:val="single" w:sz="4" w:space="0" w:color="auto"/>
            </w:tcBorders>
            <w:shd w:val="clear" w:color="auto" w:fill="auto"/>
            <w:vAlign w:val="center"/>
          </w:tcPr>
          <w:p w14:paraId="7C37D703" w14:textId="77777777" w:rsidR="007339EE" w:rsidRPr="00987A49" w:rsidRDefault="007339EE" w:rsidP="008B583E">
            <w:pPr>
              <w:spacing w:after="0"/>
              <w:jc w:val="center"/>
              <w:rPr>
                <w:sz w:val="20"/>
                <w:szCs w:val="20"/>
              </w:rPr>
            </w:pPr>
          </w:p>
        </w:tc>
        <w:tc>
          <w:tcPr>
            <w:tcW w:w="990" w:type="dxa"/>
            <w:tcBorders>
              <w:top w:val="single" w:sz="4" w:space="0" w:color="auto"/>
              <w:bottom w:val="single" w:sz="4" w:space="0" w:color="auto"/>
            </w:tcBorders>
            <w:shd w:val="clear" w:color="auto" w:fill="auto"/>
            <w:vAlign w:val="center"/>
          </w:tcPr>
          <w:p w14:paraId="05409A36" w14:textId="77777777" w:rsidR="007339EE" w:rsidRPr="00987A49" w:rsidRDefault="007339EE" w:rsidP="008B583E">
            <w:pPr>
              <w:spacing w:after="0"/>
              <w:jc w:val="center"/>
              <w:rPr>
                <w:b/>
                <w:i/>
                <w:sz w:val="20"/>
                <w:szCs w:val="20"/>
              </w:rPr>
            </w:pPr>
            <w:r w:rsidRPr="00987A49">
              <w:rPr>
                <w:b/>
                <w:i/>
                <w:sz w:val="20"/>
                <w:szCs w:val="20"/>
              </w:rPr>
              <w:t>Air Temp (⁰C)</w:t>
            </w:r>
          </w:p>
        </w:tc>
        <w:tc>
          <w:tcPr>
            <w:tcW w:w="900" w:type="dxa"/>
            <w:tcBorders>
              <w:top w:val="single" w:sz="4" w:space="0" w:color="auto"/>
              <w:bottom w:val="single" w:sz="4" w:space="0" w:color="auto"/>
            </w:tcBorders>
            <w:shd w:val="clear" w:color="auto" w:fill="auto"/>
            <w:vAlign w:val="center"/>
          </w:tcPr>
          <w:p w14:paraId="1A68B082" w14:textId="77777777" w:rsidR="007339EE" w:rsidRPr="00987A49" w:rsidRDefault="007339EE" w:rsidP="008B583E">
            <w:pPr>
              <w:spacing w:after="0"/>
              <w:jc w:val="center"/>
              <w:rPr>
                <w:b/>
                <w:i/>
                <w:sz w:val="20"/>
                <w:szCs w:val="20"/>
              </w:rPr>
            </w:pPr>
            <w:proofErr w:type="spellStart"/>
            <w:r w:rsidRPr="00987A49">
              <w:rPr>
                <w:b/>
                <w:i/>
                <w:sz w:val="20"/>
                <w:szCs w:val="20"/>
              </w:rPr>
              <w:t>Precip</w:t>
            </w:r>
            <w:proofErr w:type="spellEnd"/>
            <w:r w:rsidRPr="00987A49">
              <w:rPr>
                <w:b/>
                <w:i/>
                <w:sz w:val="20"/>
                <w:szCs w:val="20"/>
              </w:rPr>
              <w:t xml:space="preserve"> (mm)</w:t>
            </w:r>
          </w:p>
        </w:tc>
        <w:tc>
          <w:tcPr>
            <w:tcW w:w="630" w:type="dxa"/>
            <w:tcBorders>
              <w:top w:val="single" w:sz="4" w:space="0" w:color="auto"/>
              <w:bottom w:val="single" w:sz="4" w:space="0" w:color="auto"/>
            </w:tcBorders>
            <w:shd w:val="clear" w:color="auto" w:fill="auto"/>
            <w:vAlign w:val="center"/>
          </w:tcPr>
          <w:p w14:paraId="3D48291E" w14:textId="77777777" w:rsidR="007339EE" w:rsidRPr="00987A49" w:rsidRDefault="007339EE" w:rsidP="008B583E">
            <w:pPr>
              <w:spacing w:after="0"/>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145E3F17" w14:textId="77777777" w:rsidR="007339EE" w:rsidRPr="00987A49" w:rsidRDefault="007339EE" w:rsidP="008B583E">
            <w:pPr>
              <w:spacing w:after="0"/>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7EA70B00" w14:textId="77777777" w:rsidR="007339EE" w:rsidRPr="00987A49" w:rsidRDefault="007339EE" w:rsidP="008B583E">
            <w:pPr>
              <w:spacing w:after="0"/>
              <w:jc w:val="center"/>
              <w:rPr>
                <w:sz w:val="20"/>
                <w:szCs w:val="20"/>
              </w:rPr>
            </w:pPr>
          </w:p>
        </w:tc>
        <w:tc>
          <w:tcPr>
            <w:tcW w:w="1120" w:type="dxa"/>
            <w:vMerge/>
            <w:tcBorders>
              <w:bottom w:val="single" w:sz="4" w:space="0" w:color="auto"/>
            </w:tcBorders>
            <w:shd w:val="clear" w:color="auto" w:fill="auto"/>
            <w:vAlign w:val="center"/>
          </w:tcPr>
          <w:p w14:paraId="695E014C" w14:textId="77777777" w:rsidR="007339EE" w:rsidRPr="00987A49" w:rsidRDefault="007339EE" w:rsidP="008B583E">
            <w:pPr>
              <w:spacing w:after="0"/>
              <w:jc w:val="center"/>
              <w:rPr>
                <w:sz w:val="20"/>
                <w:szCs w:val="20"/>
              </w:rPr>
            </w:pPr>
          </w:p>
        </w:tc>
      </w:tr>
      <w:tr w:rsidR="007339EE" w:rsidRPr="00987A49" w14:paraId="747E406E" w14:textId="77777777" w:rsidTr="007339EE">
        <w:trPr>
          <w:trHeight w:val="303"/>
        </w:trPr>
        <w:tc>
          <w:tcPr>
            <w:tcW w:w="8860" w:type="dxa"/>
            <w:gridSpan w:val="10"/>
            <w:shd w:val="clear" w:color="auto" w:fill="auto"/>
            <w:vAlign w:val="center"/>
          </w:tcPr>
          <w:p w14:paraId="7F582B33" w14:textId="4F8B3D6A" w:rsidR="007339EE" w:rsidRPr="007339EE" w:rsidRDefault="007339EE" w:rsidP="007339EE">
            <w:pPr>
              <w:spacing w:after="0"/>
              <w:rPr>
                <w:i/>
                <w:iCs/>
                <w:sz w:val="20"/>
                <w:szCs w:val="20"/>
              </w:rPr>
            </w:pPr>
            <w:r w:rsidRPr="007339EE">
              <w:rPr>
                <w:i/>
                <w:iCs/>
                <w:sz w:val="20"/>
                <w:szCs w:val="20"/>
              </w:rPr>
              <w:t>West</w:t>
            </w:r>
            <w:r w:rsidR="003321F2">
              <w:rPr>
                <w:i/>
                <w:iCs/>
                <w:sz w:val="20"/>
                <w:szCs w:val="20"/>
              </w:rPr>
              <w:t>-g</w:t>
            </w:r>
            <w:r w:rsidRPr="007339EE">
              <w:rPr>
                <w:i/>
                <w:iCs/>
                <w:sz w:val="20"/>
                <w:szCs w:val="20"/>
              </w:rPr>
              <w:t>rain (</w:t>
            </w:r>
            <w:r w:rsidR="003321F2">
              <w:rPr>
                <w:i/>
                <w:iCs/>
                <w:sz w:val="20"/>
                <w:szCs w:val="20"/>
              </w:rPr>
              <w:t>commercial</w:t>
            </w:r>
            <w:r w:rsidRPr="007339EE">
              <w:rPr>
                <w:i/>
                <w:iCs/>
                <w:sz w:val="20"/>
                <w:szCs w:val="20"/>
              </w:rPr>
              <w:t xml:space="preserve"> farm)</w:t>
            </w:r>
          </w:p>
        </w:tc>
      </w:tr>
      <w:tr w:rsidR="007339EE" w:rsidRPr="00987A49" w14:paraId="62898E1B" w14:textId="77777777" w:rsidTr="00D47BA5">
        <w:trPr>
          <w:trHeight w:val="819"/>
        </w:trPr>
        <w:tc>
          <w:tcPr>
            <w:tcW w:w="1080" w:type="dxa"/>
            <w:shd w:val="clear" w:color="auto" w:fill="auto"/>
            <w:vAlign w:val="center"/>
          </w:tcPr>
          <w:p w14:paraId="40667674" w14:textId="77777777" w:rsidR="007339EE" w:rsidRPr="00987A49" w:rsidRDefault="007339EE" w:rsidP="008B583E">
            <w:pPr>
              <w:spacing w:after="0"/>
              <w:jc w:val="center"/>
              <w:rPr>
                <w:sz w:val="20"/>
                <w:szCs w:val="20"/>
              </w:rPr>
            </w:pPr>
            <w:r w:rsidRPr="00987A49">
              <w:rPr>
                <w:sz w:val="20"/>
                <w:szCs w:val="20"/>
              </w:rPr>
              <w:t>42⁰03’N</w:t>
            </w:r>
          </w:p>
          <w:p w14:paraId="35DB2718" w14:textId="77777777" w:rsidR="007339EE" w:rsidRPr="00987A49" w:rsidRDefault="007339EE" w:rsidP="008B583E">
            <w:pPr>
              <w:spacing w:after="0"/>
              <w:jc w:val="center"/>
              <w:rPr>
                <w:sz w:val="20"/>
                <w:szCs w:val="20"/>
              </w:rPr>
            </w:pPr>
            <w:r w:rsidRPr="00987A49">
              <w:rPr>
                <w:sz w:val="20"/>
                <w:szCs w:val="20"/>
              </w:rPr>
              <w:t>94⁰20’W</w:t>
            </w:r>
          </w:p>
        </w:tc>
        <w:tc>
          <w:tcPr>
            <w:tcW w:w="990" w:type="dxa"/>
            <w:shd w:val="clear" w:color="auto" w:fill="auto"/>
            <w:vAlign w:val="center"/>
          </w:tcPr>
          <w:p w14:paraId="33778D39" w14:textId="77777777" w:rsidR="007339EE" w:rsidRPr="00987A49" w:rsidRDefault="007339EE" w:rsidP="008B583E">
            <w:pPr>
              <w:spacing w:after="0"/>
              <w:jc w:val="center"/>
              <w:rPr>
                <w:sz w:val="20"/>
                <w:szCs w:val="20"/>
              </w:rPr>
            </w:pPr>
            <w:r w:rsidRPr="00987A49">
              <w:rPr>
                <w:sz w:val="20"/>
                <w:szCs w:val="20"/>
              </w:rPr>
              <w:t>2008</w:t>
            </w:r>
          </w:p>
        </w:tc>
        <w:tc>
          <w:tcPr>
            <w:tcW w:w="720" w:type="dxa"/>
            <w:shd w:val="clear" w:color="auto" w:fill="auto"/>
            <w:vAlign w:val="center"/>
          </w:tcPr>
          <w:p w14:paraId="0C71A4D1" w14:textId="77777777" w:rsidR="007339EE" w:rsidRPr="00987A49" w:rsidRDefault="007339EE" w:rsidP="008B583E">
            <w:pPr>
              <w:spacing w:after="0"/>
              <w:jc w:val="center"/>
              <w:rPr>
                <w:sz w:val="20"/>
                <w:szCs w:val="20"/>
              </w:rPr>
            </w:pPr>
            <w:r w:rsidRPr="00987A49">
              <w:rPr>
                <w:sz w:val="20"/>
                <w:szCs w:val="20"/>
              </w:rPr>
              <w:t>4</w:t>
            </w:r>
          </w:p>
        </w:tc>
        <w:tc>
          <w:tcPr>
            <w:tcW w:w="810" w:type="dxa"/>
            <w:shd w:val="clear" w:color="auto" w:fill="auto"/>
            <w:vAlign w:val="center"/>
          </w:tcPr>
          <w:p w14:paraId="7ECCA8FC" w14:textId="77777777" w:rsidR="007339EE" w:rsidRPr="00987A49" w:rsidRDefault="007339EE" w:rsidP="008B583E">
            <w:pPr>
              <w:spacing w:after="0"/>
              <w:jc w:val="center"/>
              <w:rPr>
                <w:sz w:val="20"/>
                <w:szCs w:val="20"/>
              </w:rPr>
            </w:pPr>
            <w:r w:rsidRPr="00987A49">
              <w:rPr>
                <w:sz w:val="20"/>
                <w:szCs w:val="20"/>
              </w:rPr>
              <w:t>25 x 250 m</w:t>
            </w:r>
          </w:p>
        </w:tc>
        <w:tc>
          <w:tcPr>
            <w:tcW w:w="990" w:type="dxa"/>
            <w:shd w:val="clear" w:color="auto" w:fill="auto"/>
            <w:vAlign w:val="center"/>
          </w:tcPr>
          <w:p w14:paraId="0C7BBB32" w14:textId="77777777" w:rsidR="007339EE" w:rsidRPr="00987A49" w:rsidRDefault="007339EE" w:rsidP="008B583E">
            <w:pPr>
              <w:spacing w:after="0"/>
              <w:jc w:val="center"/>
              <w:rPr>
                <w:sz w:val="20"/>
                <w:szCs w:val="20"/>
              </w:rPr>
            </w:pPr>
            <w:r w:rsidRPr="00987A49">
              <w:rPr>
                <w:sz w:val="20"/>
                <w:szCs w:val="20"/>
              </w:rPr>
              <w:t>9.5</w:t>
            </w:r>
          </w:p>
        </w:tc>
        <w:tc>
          <w:tcPr>
            <w:tcW w:w="900" w:type="dxa"/>
            <w:shd w:val="clear" w:color="auto" w:fill="auto"/>
            <w:vAlign w:val="center"/>
          </w:tcPr>
          <w:p w14:paraId="01C91328" w14:textId="77777777" w:rsidR="007339EE" w:rsidRPr="00987A49" w:rsidRDefault="007339EE" w:rsidP="008B583E">
            <w:pPr>
              <w:spacing w:after="0"/>
              <w:jc w:val="center"/>
              <w:rPr>
                <w:sz w:val="20"/>
                <w:szCs w:val="20"/>
              </w:rPr>
            </w:pPr>
            <w:r w:rsidRPr="00987A49">
              <w:rPr>
                <w:sz w:val="20"/>
                <w:szCs w:val="20"/>
              </w:rPr>
              <w:t>880</w:t>
            </w:r>
          </w:p>
        </w:tc>
        <w:tc>
          <w:tcPr>
            <w:tcW w:w="630" w:type="dxa"/>
            <w:shd w:val="clear" w:color="auto" w:fill="auto"/>
            <w:vAlign w:val="center"/>
          </w:tcPr>
          <w:p w14:paraId="19F09C88" w14:textId="77777777" w:rsidR="007339EE" w:rsidRPr="00987A49" w:rsidRDefault="007339EE" w:rsidP="008B583E">
            <w:pPr>
              <w:spacing w:after="0"/>
              <w:jc w:val="center"/>
              <w:rPr>
                <w:sz w:val="20"/>
                <w:szCs w:val="20"/>
              </w:rPr>
            </w:pPr>
            <w:r w:rsidRPr="00987A49">
              <w:rPr>
                <w:sz w:val="20"/>
                <w:szCs w:val="20"/>
              </w:rPr>
              <w:t>0.24</w:t>
            </w:r>
          </w:p>
        </w:tc>
        <w:tc>
          <w:tcPr>
            <w:tcW w:w="630" w:type="dxa"/>
            <w:shd w:val="clear" w:color="auto" w:fill="auto"/>
            <w:vAlign w:val="center"/>
          </w:tcPr>
          <w:p w14:paraId="3EB1CD53" w14:textId="77777777" w:rsidR="007339EE" w:rsidRPr="00987A49" w:rsidRDefault="007339EE" w:rsidP="008B583E">
            <w:pPr>
              <w:spacing w:after="0"/>
              <w:jc w:val="center"/>
              <w:rPr>
                <w:sz w:val="20"/>
                <w:szCs w:val="20"/>
              </w:rPr>
            </w:pPr>
            <w:r w:rsidRPr="00987A49">
              <w:rPr>
                <w:sz w:val="20"/>
                <w:szCs w:val="20"/>
              </w:rPr>
              <w:t>0.45</w:t>
            </w:r>
          </w:p>
        </w:tc>
        <w:tc>
          <w:tcPr>
            <w:tcW w:w="990" w:type="dxa"/>
            <w:shd w:val="clear" w:color="auto" w:fill="auto"/>
            <w:vAlign w:val="center"/>
          </w:tcPr>
          <w:p w14:paraId="461EB14F" w14:textId="77777777" w:rsidR="007339EE" w:rsidRPr="00987A49" w:rsidRDefault="007339EE" w:rsidP="008B583E">
            <w:pPr>
              <w:spacing w:after="0"/>
              <w:jc w:val="center"/>
              <w:rPr>
                <w:sz w:val="20"/>
                <w:szCs w:val="20"/>
              </w:rPr>
            </w:pPr>
            <w:r w:rsidRPr="00987A49">
              <w:rPr>
                <w:sz w:val="20"/>
                <w:szCs w:val="20"/>
              </w:rPr>
              <w:t>Soybean</w:t>
            </w:r>
          </w:p>
        </w:tc>
        <w:tc>
          <w:tcPr>
            <w:tcW w:w="1120" w:type="dxa"/>
            <w:shd w:val="clear" w:color="auto" w:fill="auto"/>
            <w:vAlign w:val="center"/>
          </w:tcPr>
          <w:p w14:paraId="2284FA78" w14:textId="726D6DBB" w:rsidR="007339EE" w:rsidRPr="00987A49" w:rsidRDefault="007339EE" w:rsidP="008B583E">
            <w:pPr>
              <w:spacing w:after="0"/>
              <w:jc w:val="center"/>
              <w:rPr>
                <w:sz w:val="20"/>
                <w:szCs w:val="20"/>
              </w:rPr>
            </w:pPr>
            <w:r>
              <w:rPr>
                <w:sz w:val="20"/>
                <w:szCs w:val="20"/>
              </w:rPr>
              <w:t>May</w:t>
            </w:r>
            <w:r w:rsidRPr="00987A49">
              <w:rPr>
                <w:sz w:val="20"/>
                <w:szCs w:val="20"/>
              </w:rPr>
              <w:t xml:space="preserve"> </w:t>
            </w:r>
            <w:r w:rsidR="000A75B4">
              <w:rPr>
                <w:sz w:val="20"/>
                <w:szCs w:val="20"/>
              </w:rPr>
              <w:t>23</w:t>
            </w:r>
          </w:p>
        </w:tc>
      </w:tr>
      <w:tr w:rsidR="007339EE" w:rsidRPr="00987A49" w14:paraId="3D93BD44" w14:textId="77777777" w:rsidTr="007339EE">
        <w:trPr>
          <w:trHeight w:val="303"/>
        </w:trPr>
        <w:tc>
          <w:tcPr>
            <w:tcW w:w="8860" w:type="dxa"/>
            <w:gridSpan w:val="10"/>
            <w:shd w:val="clear" w:color="auto" w:fill="auto"/>
            <w:vAlign w:val="center"/>
          </w:tcPr>
          <w:p w14:paraId="62FA7628" w14:textId="6D9336CC" w:rsidR="007339EE" w:rsidRPr="007339EE" w:rsidRDefault="007339EE" w:rsidP="007339EE">
            <w:pPr>
              <w:spacing w:after="0"/>
              <w:rPr>
                <w:i/>
                <w:iCs/>
                <w:sz w:val="20"/>
                <w:szCs w:val="20"/>
              </w:rPr>
            </w:pPr>
            <w:r w:rsidRPr="007339EE">
              <w:rPr>
                <w:i/>
                <w:iCs/>
                <w:sz w:val="20"/>
                <w:szCs w:val="20"/>
              </w:rPr>
              <w:t>Central</w:t>
            </w:r>
            <w:r w:rsidR="003321F2">
              <w:rPr>
                <w:i/>
                <w:iCs/>
                <w:sz w:val="20"/>
                <w:szCs w:val="20"/>
              </w:rPr>
              <w:t>-s</w:t>
            </w:r>
            <w:r w:rsidRPr="007339EE">
              <w:rPr>
                <w:i/>
                <w:iCs/>
                <w:sz w:val="20"/>
                <w:szCs w:val="20"/>
              </w:rPr>
              <w:t xml:space="preserve">ilage (research </w:t>
            </w:r>
            <w:r w:rsidR="003321F2">
              <w:rPr>
                <w:i/>
                <w:iCs/>
                <w:sz w:val="20"/>
                <w:szCs w:val="20"/>
              </w:rPr>
              <w:t>plots</w:t>
            </w:r>
            <w:r w:rsidRPr="007339EE">
              <w:rPr>
                <w:i/>
                <w:iCs/>
                <w:sz w:val="20"/>
                <w:szCs w:val="20"/>
              </w:rPr>
              <w:t>)</w:t>
            </w:r>
          </w:p>
        </w:tc>
      </w:tr>
      <w:tr w:rsidR="007339EE" w:rsidRPr="00987A49" w14:paraId="6EE6130C" w14:textId="77777777" w:rsidTr="00D47BA5">
        <w:trPr>
          <w:trHeight w:val="752"/>
        </w:trPr>
        <w:tc>
          <w:tcPr>
            <w:tcW w:w="1080" w:type="dxa"/>
            <w:shd w:val="clear" w:color="auto" w:fill="auto"/>
            <w:vAlign w:val="center"/>
          </w:tcPr>
          <w:p w14:paraId="623D15BB" w14:textId="77777777" w:rsidR="007339EE" w:rsidRPr="00987A49" w:rsidRDefault="007339EE" w:rsidP="008B583E">
            <w:pPr>
              <w:spacing w:after="0"/>
              <w:jc w:val="center"/>
              <w:rPr>
                <w:sz w:val="20"/>
                <w:szCs w:val="20"/>
              </w:rPr>
            </w:pPr>
            <w:r w:rsidRPr="00987A49">
              <w:rPr>
                <w:sz w:val="20"/>
                <w:szCs w:val="20"/>
              </w:rPr>
              <w:t>42⁰00’N</w:t>
            </w:r>
          </w:p>
          <w:p w14:paraId="5C779933" w14:textId="77777777" w:rsidR="007339EE" w:rsidRPr="00987A49" w:rsidRDefault="007339EE" w:rsidP="008B583E">
            <w:pPr>
              <w:spacing w:after="0"/>
              <w:jc w:val="center"/>
              <w:rPr>
                <w:sz w:val="20"/>
                <w:szCs w:val="20"/>
              </w:rPr>
            </w:pPr>
            <w:r w:rsidRPr="00987A49">
              <w:rPr>
                <w:sz w:val="20"/>
                <w:szCs w:val="20"/>
              </w:rPr>
              <w:t>94⁰12’W</w:t>
            </w:r>
          </w:p>
        </w:tc>
        <w:tc>
          <w:tcPr>
            <w:tcW w:w="990" w:type="dxa"/>
            <w:shd w:val="clear" w:color="auto" w:fill="auto"/>
            <w:vAlign w:val="center"/>
          </w:tcPr>
          <w:p w14:paraId="733D1370" w14:textId="77777777" w:rsidR="007339EE" w:rsidRPr="00987A49" w:rsidRDefault="007339EE" w:rsidP="008B583E">
            <w:pPr>
              <w:spacing w:after="0"/>
              <w:jc w:val="center"/>
              <w:rPr>
                <w:sz w:val="20"/>
                <w:szCs w:val="20"/>
              </w:rPr>
            </w:pPr>
            <w:r w:rsidRPr="00987A49">
              <w:rPr>
                <w:sz w:val="20"/>
                <w:szCs w:val="20"/>
              </w:rPr>
              <w:t>2002</w:t>
            </w:r>
          </w:p>
        </w:tc>
        <w:tc>
          <w:tcPr>
            <w:tcW w:w="720" w:type="dxa"/>
            <w:shd w:val="clear" w:color="auto" w:fill="auto"/>
            <w:vAlign w:val="center"/>
          </w:tcPr>
          <w:p w14:paraId="091FAEB2" w14:textId="77777777" w:rsidR="007339EE" w:rsidRPr="00987A49" w:rsidRDefault="007339EE" w:rsidP="008B583E">
            <w:pPr>
              <w:spacing w:after="0"/>
              <w:jc w:val="center"/>
              <w:rPr>
                <w:sz w:val="20"/>
                <w:szCs w:val="20"/>
              </w:rPr>
            </w:pPr>
            <w:r w:rsidRPr="00987A49">
              <w:rPr>
                <w:sz w:val="20"/>
                <w:szCs w:val="20"/>
              </w:rPr>
              <w:t>5</w:t>
            </w:r>
          </w:p>
        </w:tc>
        <w:tc>
          <w:tcPr>
            <w:tcW w:w="810" w:type="dxa"/>
            <w:shd w:val="clear" w:color="auto" w:fill="auto"/>
            <w:vAlign w:val="center"/>
          </w:tcPr>
          <w:p w14:paraId="1F7D91A5" w14:textId="77777777" w:rsidR="007339EE" w:rsidRPr="00987A49" w:rsidRDefault="007339EE" w:rsidP="008B583E">
            <w:pPr>
              <w:spacing w:after="0"/>
              <w:jc w:val="center"/>
              <w:rPr>
                <w:sz w:val="20"/>
                <w:szCs w:val="20"/>
              </w:rPr>
            </w:pPr>
            <w:r w:rsidRPr="00987A49">
              <w:rPr>
                <w:sz w:val="20"/>
                <w:szCs w:val="20"/>
              </w:rPr>
              <w:t>3.8 x 55 m</w:t>
            </w:r>
          </w:p>
        </w:tc>
        <w:tc>
          <w:tcPr>
            <w:tcW w:w="990" w:type="dxa"/>
            <w:shd w:val="clear" w:color="auto" w:fill="auto"/>
            <w:vAlign w:val="center"/>
          </w:tcPr>
          <w:p w14:paraId="2F493C83" w14:textId="77777777" w:rsidR="007339EE" w:rsidRPr="00987A49" w:rsidRDefault="007339EE" w:rsidP="008B583E">
            <w:pPr>
              <w:spacing w:after="0"/>
              <w:jc w:val="center"/>
              <w:rPr>
                <w:sz w:val="20"/>
                <w:szCs w:val="20"/>
              </w:rPr>
            </w:pPr>
            <w:r w:rsidRPr="00987A49">
              <w:rPr>
                <w:sz w:val="20"/>
                <w:szCs w:val="20"/>
              </w:rPr>
              <w:t>9.8</w:t>
            </w:r>
          </w:p>
        </w:tc>
        <w:tc>
          <w:tcPr>
            <w:tcW w:w="900" w:type="dxa"/>
            <w:shd w:val="clear" w:color="auto" w:fill="auto"/>
            <w:vAlign w:val="center"/>
          </w:tcPr>
          <w:p w14:paraId="27A331B4" w14:textId="77777777" w:rsidR="007339EE" w:rsidRPr="00987A49" w:rsidRDefault="007339EE" w:rsidP="008B583E">
            <w:pPr>
              <w:spacing w:after="0"/>
              <w:jc w:val="center"/>
              <w:rPr>
                <w:sz w:val="20"/>
                <w:szCs w:val="20"/>
              </w:rPr>
            </w:pPr>
            <w:r w:rsidRPr="00987A49">
              <w:rPr>
                <w:sz w:val="20"/>
                <w:szCs w:val="20"/>
              </w:rPr>
              <w:t>907</w:t>
            </w:r>
          </w:p>
        </w:tc>
        <w:tc>
          <w:tcPr>
            <w:tcW w:w="630" w:type="dxa"/>
            <w:shd w:val="clear" w:color="auto" w:fill="auto"/>
            <w:vAlign w:val="center"/>
          </w:tcPr>
          <w:p w14:paraId="3AB67E23" w14:textId="77777777" w:rsidR="007339EE" w:rsidRPr="00987A49" w:rsidRDefault="007339EE" w:rsidP="008B583E">
            <w:pPr>
              <w:spacing w:after="0"/>
              <w:jc w:val="center"/>
              <w:rPr>
                <w:sz w:val="20"/>
                <w:szCs w:val="20"/>
              </w:rPr>
            </w:pPr>
            <w:r w:rsidRPr="00987A49">
              <w:rPr>
                <w:sz w:val="20"/>
                <w:szCs w:val="20"/>
              </w:rPr>
              <w:t>2.38</w:t>
            </w:r>
          </w:p>
        </w:tc>
        <w:tc>
          <w:tcPr>
            <w:tcW w:w="630" w:type="dxa"/>
            <w:shd w:val="clear" w:color="auto" w:fill="auto"/>
            <w:vAlign w:val="center"/>
          </w:tcPr>
          <w:p w14:paraId="0611E3F4" w14:textId="77777777" w:rsidR="007339EE" w:rsidRPr="00987A49" w:rsidRDefault="007339EE" w:rsidP="008B583E">
            <w:pPr>
              <w:spacing w:after="0"/>
              <w:jc w:val="center"/>
              <w:rPr>
                <w:sz w:val="20"/>
                <w:szCs w:val="20"/>
              </w:rPr>
            </w:pPr>
            <w:r w:rsidRPr="00987A49">
              <w:rPr>
                <w:sz w:val="20"/>
                <w:szCs w:val="20"/>
              </w:rPr>
              <w:t>1.98</w:t>
            </w:r>
          </w:p>
        </w:tc>
        <w:tc>
          <w:tcPr>
            <w:tcW w:w="990" w:type="dxa"/>
            <w:shd w:val="clear" w:color="auto" w:fill="auto"/>
            <w:vAlign w:val="center"/>
          </w:tcPr>
          <w:p w14:paraId="7762B5F1" w14:textId="77777777" w:rsidR="007339EE" w:rsidRPr="00987A49" w:rsidRDefault="007339EE" w:rsidP="008B583E">
            <w:pPr>
              <w:spacing w:after="0"/>
              <w:jc w:val="center"/>
              <w:rPr>
                <w:sz w:val="20"/>
                <w:szCs w:val="20"/>
              </w:rPr>
            </w:pPr>
            <w:r w:rsidRPr="00987A49">
              <w:rPr>
                <w:sz w:val="20"/>
                <w:szCs w:val="20"/>
              </w:rPr>
              <w:t>Soybean</w:t>
            </w:r>
          </w:p>
        </w:tc>
        <w:tc>
          <w:tcPr>
            <w:tcW w:w="1120" w:type="dxa"/>
            <w:shd w:val="clear" w:color="auto" w:fill="auto"/>
            <w:vAlign w:val="center"/>
          </w:tcPr>
          <w:p w14:paraId="20EAE87F" w14:textId="136B970B" w:rsidR="007339EE" w:rsidRPr="00987A49" w:rsidRDefault="000A75B4" w:rsidP="008B583E">
            <w:pPr>
              <w:spacing w:after="0"/>
              <w:jc w:val="center"/>
              <w:rPr>
                <w:sz w:val="20"/>
                <w:szCs w:val="20"/>
              </w:rPr>
            </w:pPr>
            <w:r>
              <w:rPr>
                <w:sz w:val="20"/>
                <w:szCs w:val="20"/>
              </w:rPr>
              <w:t>June 6</w:t>
            </w:r>
          </w:p>
        </w:tc>
      </w:tr>
      <w:tr w:rsidR="007339EE" w:rsidRPr="00987A49" w14:paraId="3585A732" w14:textId="77777777" w:rsidTr="007339EE">
        <w:trPr>
          <w:trHeight w:val="752"/>
        </w:trPr>
        <w:tc>
          <w:tcPr>
            <w:tcW w:w="8860" w:type="dxa"/>
            <w:gridSpan w:val="10"/>
            <w:shd w:val="clear" w:color="auto" w:fill="auto"/>
            <w:vAlign w:val="center"/>
          </w:tcPr>
          <w:p w14:paraId="7575713A" w14:textId="1E20370F" w:rsidR="007339EE" w:rsidRDefault="007339EE" w:rsidP="007339EE">
            <w:pPr>
              <w:spacing w:after="0"/>
              <w:rPr>
                <w:sz w:val="20"/>
                <w:szCs w:val="20"/>
              </w:rPr>
            </w:pPr>
            <w:r w:rsidRPr="007339EE">
              <w:rPr>
                <w:i/>
                <w:iCs/>
                <w:sz w:val="20"/>
                <w:szCs w:val="20"/>
              </w:rPr>
              <w:lastRenderedPageBreak/>
              <w:t>Central</w:t>
            </w:r>
            <w:r w:rsidR="003321F2">
              <w:rPr>
                <w:i/>
                <w:iCs/>
                <w:sz w:val="20"/>
                <w:szCs w:val="20"/>
              </w:rPr>
              <w:t>-g</w:t>
            </w:r>
            <w:r>
              <w:rPr>
                <w:i/>
                <w:iCs/>
                <w:sz w:val="20"/>
                <w:szCs w:val="20"/>
              </w:rPr>
              <w:t>rain</w:t>
            </w:r>
            <w:r w:rsidRPr="007339EE">
              <w:rPr>
                <w:i/>
                <w:iCs/>
                <w:sz w:val="20"/>
                <w:szCs w:val="20"/>
              </w:rPr>
              <w:t xml:space="preserve"> (research plots)</w:t>
            </w:r>
          </w:p>
        </w:tc>
      </w:tr>
      <w:tr w:rsidR="007339EE" w:rsidRPr="00987A49" w14:paraId="7EFE6971" w14:textId="77777777" w:rsidTr="00D47BA5">
        <w:trPr>
          <w:trHeight w:val="752"/>
        </w:trPr>
        <w:tc>
          <w:tcPr>
            <w:tcW w:w="1080" w:type="dxa"/>
            <w:shd w:val="clear" w:color="auto" w:fill="auto"/>
            <w:vAlign w:val="center"/>
          </w:tcPr>
          <w:p w14:paraId="07C518F7" w14:textId="77777777" w:rsidR="007339EE" w:rsidRPr="00987A49" w:rsidRDefault="007339EE" w:rsidP="007339EE">
            <w:pPr>
              <w:spacing w:after="0"/>
              <w:jc w:val="center"/>
              <w:rPr>
                <w:sz w:val="20"/>
                <w:szCs w:val="20"/>
              </w:rPr>
            </w:pPr>
            <w:r w:rsidRPr="00987A49">
              <w:rPr>
                <w:sz w:val="20"/>
                <w:szCs w:val="20"/>
              </w:rPr>
              <w:t>42⁰00’N</w:t>
            </w:r>
          </w:p>
          <w:p w14:paraId="24E0FF37" w14:textId="2F5B8037" w:rsidR="007339EE" w:rsidRDefault="007339EE" w:rsidP="007339EE">
            <w:pPr>
              <w:spacing w:after="0"/>
              <w:jc w:val="center"/>
              <w:rPr>
                <w:sz w:val="20"/>
                <w:szCs w:val="20"/>
              </w:rPr>
            </w:pPr>
            <w:r w:rsidRPr="00987A49">
              <w:rPr>
                <w:sz w:val="20"/>
                <w:szCs w:val="20"/>
              </w:rPr>
              <w:t>94⁰12’W</w:t>
            </w:r>
          </w:p>
        </w:tc>
        <w:tc>
          <w:tcPr>
            <w:tcW w:w="990" w:type="dxa"/>
            <w:shd w:val="clear" w:color="auto" w:fill="auto"/>
            <w:vAlign w:val="center"/>
          </w:tcPr>
          <w:p w14:paraId="66ABA4CA" w14:textId="4331EDAA" w:rsidR="007339EE" w:rsidRPr="00987A49" w:rsidRDefault="007339EE" w:rsidP="008B583E">
            <w:pPr>
              <w:spacing w:after="0"/>
              <w:jc w:val="center"/>
              <w:rPr>
                <w:sz w:val="20"/>
                <w:szCs w:val="20"/>
              </w:rPr>
            </w:pPr>
            <w:r w:rsidRPr="00987A49">
              <w:rPr>
                <w:sz w:val="20"/>
                <w:szCs w:val="20"/>
              </w:rPr>
              <w:t>2009</w:t>
            </w:r>
          </w:p>
        </w:tc>
        <w:tc>
          <w:tcPr>
            <w:tcW w:w="720" w:type="dxa"/>
            <w:shd w:val="clear" w:color="auto" w:fill="auto"/>
            <w:vAlign w:val="center"/>
          </w:tcPr>
          <w:p w14:paraId="61DDC1FB" w14:textId="6D7764BA" w:rsidR="007339EE" w:rsidRPr="00987A49" w:rsidRDefault="007339EE" w:rsidP="008B583E">
            <w:pPr>
              <w:spacing w:after="0"/>
              <w:jc w:val="center"/>
              <w:rPr>
                <w:sz w:val="20"/>
                <w:szCs w:val="20"/>
              </w:rPr>
            </w:pPr>
            <w:r>
              <w:rPr>
                <w:sz w:val="20"/>
                <w:szCs w:val="20"/>
              </w:rPr>
              <w:t>5</w:t>
            </w:r>
          </w:p>
        </w:tc>
        <w:tc>
          <w:tcPr>
            <w:tcW w:w="810" w:type="dxa"/>
            <w:shd w:val="clear" w:color="auto" w:fill="auto"/>
            <w:vAlign w:val="center"/>
          </w:tcPr>
          <w:p w14:paraId="1367A9E8" w14:textId="1A2ADD2C" w:rsidR="007339EE" w:rsidRPr="00987A49" w:rsidRDefault="007339EE" w:rsidP="008B583E">
            <w:pPr>
              <w:spacing w:after="0"/>
              <w:jc w:val="center"/>
              <w:rPr>
                <w:sz w:val="20"/>
                <w:szCs w:val="20"/>
              </w:rPr>
            </w:pPr>
            <w:r w:rsidRPr="00987A49">
              <w:rPr>
                <w:sz w:val="20"/>
                <w:szCs w:val="20"/>
              </w:rPr>
              <w:t>3.8 x 55 m</w:t>
            </w:r>
          </w:p>
        </w:tc>
        <w:tc>
          <w:tcPr>
            <w:tcW w:w="990" w:type="dxa"/>
            <w:shd w:val="clear" w:color="auto" w:fill="auto"/>
            <w:vAlign w:val="center"/>
          </w:tcPr>
          <w:p w14:paraId="0AEDD618" w14:textId="4753FA7D" w:rsidR="007339EE" w:rsidRPr="00987A49" w:rsidRDefault="007339EE" w:rsidP="008B583E">
            <w:pPr>
              <w:spacing w:after="0"/>
              <w:jc w:val="center"/>
              <w:rPr>
                <w:sz w:val="20"/>
                <w:szCs w:val="20"/>
              </w:rPr>
            </w:pPr>
            <w:r>
              <w:rPr>
                <w:sz w:val="20"/>
                <w:szCs w:val="20"/>
              </w:rPr>
              <w:t>9.8</w:t>
            </w:r>
          </w:p>
        </w:tc>
        <w:tc>
          <w:tcPr>
            <w:tcW w:w="900" w:type="dxa"/>
            <w:shd w:val="clear" w:color="auto" w:fill="auto"/>
            <w:vAlign w:val="center"/>
          </w:tcPr>
          <w:p w14:paraId="613AFBA8" w14:textId="54BDA2DE" w:rsidR="007339EE" w:rsidRPr="00987A49" w:rsidRDefault="007339EE" w:rsidP="008B583E">
            <w:pPr>
              <w:spacing w:after="0"/>
              <w:jc w:val="center"/>
              <w:rPr>
                <w:sz w:val="20"/>
                <w:szCs w:val="20"/>
              </w:rPr>
            </w:pPr>
            <w:r>
              <w:rPr>
                <w:sz w:val="20"/>
                <w:szCs w:val="20"/>
              </w:rPr>
              <w:t>907</w:t>
            </w:r>
          </w:p>
        </w:tc>
        <w:tc>
          <w:tcPr>
            <w:tcW w:w="630" w:type="dxa"/>
            <w:shd w:val="clear" w:color="auto" w:fill="auto"/>
            <w:vAlign w:val="center"/>
          </w:tcPr>
          <w:p w14:paraId="2ED54AED" w14:textId="7C252B70" w:rsidR="007339EE" w:rsidRPr="00987A49" w:rsidRDefault="007339EE" w:rsidP="008B583E">
            <w:pPr>
              <w:spacing w:after="0"/>
              <w:jc w:val="center"/>
              <w:rPr>
                <w:sz w:val="20"/>
                <w:szCs w:val="20"/>
              </w:rPr>
            </w:pPr>
            <w:r>
              <w:rPr>
                <w:sz w:val="20"/>
                <w:szCs w:val="20"/>
              </w:rPr>
              <w:t>1.53</w:t>
            </w:r>
          </w:p>
        </w:tc>
        <w:tc>
          <w:tcPr>
            <w:tcW w:w="630" w:type="dxa"/>
            <w:shd w:val="clear" w:color="auto" w:fill="auto"/>
            <w:vAlign w:val="center"/>
          </w:tcPr>
          <w:p w14:paraId="47A83958" w14:textId="35751483" w:rsidR="007339EE" w:rsidRPr="00987A49" w:rsidRDefault="007339EE" w:rsidP="008B583E">
            <w:pPr>
              <w:spacing w:after="0"/>
              <w:jc w:val="center"/>
              <w:rPr>
                <w:sz w:val="20"/>
                <w:szCs w:val="20"/>
              </w:rPr>
            </w:pPr>
            <w:r>
              <w:rPr>
                <w:sz w:val="20"/>
                <w:szCs w:val="20"/>
              </w:rPr>
              <w:t>0.88</w:t>
            </w:r>
          </w:p>
        </w:tc>
        <w:tc>
          <w:tcPr>
            <w:tcW w:w="990" w:type="dxa"/>
            <w:shd w:val="clear" w:color="auto" w:fill="auto"/>
            <w:vAlign w:val="center"/>
          </w:tcPr>
          <w:p w14:paraId="1BACB73E" w14:textId="678550CD" w:rsidR="007339EE" w:rsidRPr="00987A49" w:rsidRDefault="007339EE" w:rsidP="008B583E">
            <w:pPr>
              <w:spacing w:after="0"/>
              <w:jc w:val="center"/>
              <w:rPr>
                <w:sz w:val="20"/>
                <w:szCs w:val="20"/>
              </w:rPr>
            </w:pPr>
            <w:r>
              <w:rPr>
                <w:sz w:val="20"/>
                <w:szCs w:val="20"/>
              </w:rPr>
              <w:t>Soybean</w:t>
            </w:r>
          </w:p>
        </w:tc>
        <w:tc>
          <w:tcPr>
            <w:tcW w:w="1120" w:type="dxa"/>
            <w:shd w:val="clear" w:color="auto" w:fill="auto"/>
            <w:vAlign w:val="center"/>
          </w:tcPr>
          <w:p w14:paraId="4BFE89EF" w14:textId="5BB85022" w:rsidR="007339EE" w:rsidRDefault="000A75B4" w:rsidP="008B583E">
            <w:pPr>
              <w:spacing w:after="0"/>
              <w:jc w:val="center"/>
              <w:rPr>
                <w:sz w:val="20"/>
                <w:szCs w:val="20"/>
              </w:rPr>
            </w:pPr>
            <w:r>
              <w:rPr>
                <w:sz w:val="20"/>
                <w:szCs w:val="20"/>
              </w:rPr>
              <w:t>June 6</w:t>
            </w:r>
          </w:p>
        </w:tc>
      </w:tr>
      <w:tr w:rsidR="007339EE" w:rsidRPr="00987A49" w14:paraId="342D4A04" w14:textId="77777777" w:rsidTr="007339EE">
        <w:trPr>
          <w:trHeight w:val="752"/>
        </w:trPr>
        <w:tc>
          <w:tcPr>
            <w:tcW w:w="8860" w:type="dxa"/>
            <w:gridSpan w:val="10"/>
            <w:shd w:val="clear" w:color="auto" w:fill="auto"/>
            <w:vAlign w:val="center"/>
          </w:tcPr>
          <w:p w14:paraId="2265BDC1" w14:textId="505FB8F9" w:rsidR="007339EE" w:rsidRPr="007339EE" w:rsidRDefault="007339EE" w:rsidP="007339EE">
            <w:pPr>
              <w:spacing w:after="0"/>
              <w:rPr>
                <w:i/>
                <w:iCs/>
                <w:sz w:val="20"/>
                <w:szCs w:val="20"/>
              </w:rPr>
            </w:pPr>
            <w:r w:rsidRPr="007339EE">
              <w:rPr>
                <w:i/>
                <w:iCs/>
                <w:sz w:val="20"/>
                <w:szCs w:val="20"/>
              </w:rPr>
              <w:t>East</w:t>
            </w:r>
            <w:r w:rsidR="003321F2">
              <w:rPr>
                <w:i/>
                <w:iCs/>
                <w:sz w:val="20"/>
                <w:szCs w:val="20"/>
              </w:rPr>
              <w:t>-g</w:t>
            </w:r>
            <w:r w:rsidRPr="007339EE">
              <w:rPr>
                <w:i/>
                <w:iCs/>
                <w:sz w:val="20"/>
                <w:szCs w:val="20"/>
              </w:rPr>
              <w:t>rain (</w:t>
            </w:r>
            <w:r w:rsidR="003321F2">
              <w:rPr>
                <w:i/>
                <w:iCs/>
                <w:sz w:val="20"/>
                <w:szCs w:val="20"/>
              </w:rPr>
              <w:t>commercial farm</w:t>
            </w:r>
            <w:r w:rsidRPr="007339EE">
              <w:rPr>
                <w:i/>
                <w:iCs/>
                <w:sz w:val="20"/>
                <w:szCs w:val="20"/>
              </w:rPr>
              <w:t>)</w:t>
            </w:r>
          </w:p>
        </w:tc>
      </w:tr>
      <w:tr w:rsidR="007339EE" w:rsidRPr="00987A49" w14:paraId="3C38DCCF" w14:textId="77777777" w:rsidTr="00D47BA5">
        <w:trPr>
          <w:trHeight w:val="306"/>
        </w:trPr>
        <w:tc>
          <w:tcPr>
            <w:tcW w:w="1080" w:type="dxa"/>
            <w:tcBorders>
              <w:bottom w:val="single" w:sz="4" w:space="0" w:color="auto"/>
            </w:tcBorders>
            <w:shd w:val="clear" w:color="auto" w:fill="auto"/>
            <w:vAlign w:val="center"/>
          </w:tcPr>
          <w:p w14:paraId="7E562E23" w14:textId="77777777" w:rsidR="007339EE" w:rsidRPr="00987A49" w:rsidRDefault="007339EE" w:rsidP="008B583E">
            <w:pPr>
              <w:spacing w:after="0"/>
              <w:jc w:val="center"/>
              <w:rPr>
                <w:sz w:val="20"/>
                <w:szCs w:val="20"/>
              </w:rPr>
            </w:pPr>
            <w:r w:rsidRPr="00987A49">
              <w:rPr>
                <w:sz w:val="20"/>
                <w:szCs w:val="20"/>
              </w:rPr>
              <w:t>41⁰19’N</w:t>
            </w:r>
          </w:p>
          <w:p w14:paraId="4B34EC01" w14:textId="77777777" w:rsidR="007339EE" w:rsidRPr="00987A49" w:rsidRDefault="007339EE" w:rsidP="008B583E">
            <w:pPr>
              <w:spacing w:after="0"/>
              <w:jc w:val="center"/>
              <w:rPr>
                <w:sz w:val="20"/>
                <w:szCs w:val="20"/>
              </w:rPr>
            </w:pPr>
            <w:r w:rsidRPr="00987A49">
              <w:rPr>
                <w:sz w:val="20"/>
                <w:szCs w:val="20"/>
              </w:rPr>
              <w:t>92⁰17’W</w:t>
            </w:r>
          </w:p>
        </w:tc>
        <w:tc>
          <w:tcPr>
            <w:tcW w:w="990" w:type="dxa"/>
            <w:tcBorders>
              <w:bottom w:val="single" w:sz="4" w:space="0" w:color="auto"/>
            </w:tcBorders>
            <w:shd w:val="clear" w:color="auto" w:fill="auto"/>
            <w:vAlign w:val="center"/>
          </w:tcPr>
          <w:p w14:paraId="484EB383" w14:textId="77777777" w:rsidR="007339EE" w:rsidRPr="00987A49" w:rsidRDefault="007339EE" w:rsidP="008B583E">
            <w:pPr>
              <w:spacing w:after="0"/>
              <w:jc w:val="center"/>
              <w:rPr>
                <w:sz w:val="20"/>
                <w:szCs w:val="20"/>
              </w:rPr>
            </w:pPr>
            <w:r w:rsidRPr="00987A49">
              <w:rPr>
                <w:sz w:val="20"/>
                <w:szCs w:val="20"/>
              </w:rPr>
              <w:t>2009</w:t>
            </w:r>
          </w:p>
        </w:tc>
        <w:tc>
          <w:tcPr>
            <w:tcW w:w="720" w:type="dxa"/>
            <w:tcBorders>
              <w:bottom w:val="single" w:sz="4" w:space="0" w:color="auto"/>
            </w:tcBorders>
            <w:shd w:val="clear" w:color="auto" w:fill="auto"/>
            <w:vAlign w:val="center"/>
          </w:tcPr>
          <w:p w14:paraId="0E497791" w14:textId="77777777" w:rsidR="007339EE" w:rsidRPr="00987A49" w:rsidRDefault="007339EE" w:rsidP="008B583E">
            <w:pPr>
              <w:spacing w:after="0"/>
              <w:jc w:val="center"/>
              <w:rPr>
                <w:sz w:val="20"/>
                <w:szCs w:val="20"/>
              </w:rPr>
            </w:pPr>
            <w:r w:rsidRPr="00987A49">
              <w:rPr>
                <w:sz w:val="20"/>
                <w:szCs w:val="20"/>
              </w:rPr>
              <w:t>4</w:t>
            </w:r>
          </w:p>
        </w:tc>
        <w:tc>
          <w:tcPr>
            <w:tcW w:w="810" w:type="dxa"/>
            <w:tcBorders>
              <w:bottom w:val="single" w:sz="4" w:space="0" w:color="auto"/>
            </w:tcBorders>
            <w:shd w:val="clear" w:color="auto" w:fill="auto"/>
            <w:vAlign w:val="center"/>
          </w:tcPr>
          <w:p w14:paraId="337CBA63" w14:textId="77777777" w:rsidR="007339EE" w:rsidRPr="00987A49" w:rsidRDefault="007339EE" w:rsidP="008B583E">
            <w:pPr>
              <w:spacing w:after="0"/>
              <w:jc w:val="center"/>
              <w:rPr>
                <w:sz w:val="20"/>
                <w:szCs w:val="20"/>
              </w:rPr>
            </w:pPr>
            <w:r w:rsidRPr="00987A49">
              <w:rPr>
                <w:sz w:val="20"/>
                <w:szCs w:val="20"/>
              </w:rPr>
              <w:t>25 x 275 m</w:t>
            </w:r>
          </w:p>
        </w:tc>
        <w:tc>
          <w:tcPr>
            <w:tcW w:w="990" w:type="dxa"/>
            <w:tcBorders>
              <w:bottom w:val="single" w:sz="4" w:space="0" w:color="auto"/>
            </w:tcBorders>
            <w:shd w:val="clear" w:color="auto" w:fill="auto"/>
            <w:vAlign w:val="center"/>
          </w:tcPr>
          <w:p w14:paraId="53073118" w14:textId="77777777" w:rsidR="007339EE" w:rsidRPr="00987A49" w:rsidRDefault="007339EE" w:rsidP="008B583E">
            <w:pPr>
              <w:spacing w:after="0"/>
              <w:jc w:val="center"/>
              <w:rPr>
                <w:sz w:val="20"/>
                <w:szCs w:val="20"/>
              </w:rPr>
            </w:pPr>
            <w:r w:rsidRPr="00987A49">
              <w:rPr>
                <w:sz w:val="20"/>
                <w:szCs w:val="20"/>
              </w:rPr>
              <w:t>10.2</w:t>
            </w:r>
          </w:p>
        </w:tc>
        <w:tc>
          <w:tcPr>
            <w:tcW w:w="900" w:type="dxa"/>
            <w:tcBorders>
              <w:bottom w:val="single" w:sz="4" w:space="0" w:color="auto"/>
            </w:tcBorders>
            <w:shd w:val="clear" w:color="auto" w:fill="auto"/>
            <w:vAlign w:val="center"/>
          </w:tcPr>
          <w:p w14:paraId="55F34A59" w14:textId="77777777" w:rsidR="007339EE" w:rsidRPr="00987A49" w:rsidRDefault="007339EE" w:rsidP="008B583E">
            <w:pPr>
              <w:spacing w:after="0"/>
              <w:jc w:val="center"/>
              <w:rPr>
                <w:sz w:val="20"/>
                <w:szCs w:val="20"/>
              </w:rPr>
            </w:pPr>
            <w:r w:rsidRPr="00987A49">
              <w:rPr>
                <w:sz w:val="20"/>
                <w:szCs w:val="20"/>
              </w:rPr>
              <w:t>947</w:t>
            </w:r>
          </w:p>
        </w:tc>
        <w:tc>
          <w:tcPr>
            <w:tcW w:w="630" w:type="dxa"/>
            <w:tcBorders>
              <w:bottom w:val="single" w:sz="4" w:space="0" w:color="auto"/>
            </w:tcBorders>
            <w:shd w:val="clear" w:color="auto" w:fill="auto"/>
            <w:vAlign w:val="center"/>
          </w:tcPr>
          <w:p w14:paraId="71780FFF" w14:textId="77777777" w:rsidR="007339EE" w:rsidRPr="00987A49" w:rsidRDefault="007339EE" w:rsidP="008B583E">
            <w:pPr>
              <w:spacing w:after="0"/>
              <w:jc w:val="center"/>
              <w:rPr>
                <w:sz w:val="20"/>
                <w:szCs w:val="20"/>
              </w:rPr>
            </w:pPr>
            <w:r w:rsidRPr="00987A49">
              <w:rPr>
                <w:sz w:val="20"/>
                <w:szCs w:val="20"/>
              </w:rPr>
              <w:t>1.73</w:t>
            </w:r>
          </w:p>
        </w:tc>
        <w:tc>
          <w:tcPr>
            <w:tcW w:w="630" w:type="dxa"/>
            <w:tcBorders>
              <w:bottom w:val="single" w:sz="4" w:space="0" w:color="auto"/>
            </w:tcBorders>
            <w:shd w:val="clear" w:color="auto" w:fill="auto"/>
            <w:vAlign w:val="center"/>
          </w:tcPr>
          <w:p w14:paraId="260A9769" w14:textId="77777777" w:rsidR="007339EE" w:rsidRPr="00987A49" w:rsidRDefault="007339EE" w:rsidP="008B583E">
            <w:pPr>
              <w:spacing w:after="0"/>
              <w:jc w:val="center"/>
              <w:rPr>
                <w:sz w:val="20"/>
                <w:szCs w:val="20"/>
              </w:rPr>
            </w:pPr>
            <w:r w:rsidRPr="00987A49">
              <w:rPr>
                <w:sz w:val="20"/>
                <w:szCs w:val="20"/>
              </w:rPr>
              <w:t>1.32</w:t>
            </w:r>
          </w:p>
        </w:tc>
        <w:tc>
          <w:tcPr>
            <w:tcW w:w="990" w:type="dxa"/>
            <w:tcBorders>
              <w:bottom w:val="single" w:sz="4" w:space="0" w:color="auto"/>
            </w:tcBorders>
            <w:shd w:val="clear" w:color="auto" w:fill="auto"/>
            <w:vAlign w:val="center"/>
          </w:tcPr>
          <w:p w14:paraId="7F5F4EAA" w14:textId="77777777" w:rsidR="007339EE" w:rsidRPr="00987A49" w:rsidRDefault="007339EE" w:rsidP="008B583E">
            <w:pPr>
              <w:spacing w:after="0"/>
              <w:jc w:val="center"/>
              <w:rPr>
                <w:sz w:val="20"/>
                <w:szCs w:val="20"/>
              </w:rPr>
            </w:pPr>
            <w:r w:rsidRPr="00987A49">
              <w:rPr>
                <w:sz w:val="20"/>
                <w:szCs w:val="20"/>
              </w:rPr>
              <w:t>Maize</w:t>
            </w:r>
          </w:p>
        </w:tc>
        <w:tc>
          <w:tcPr>
            <w:tcW w:w="1120" w:type="dxa"/>
            <w:tcBorders>
              <w:bottom w:val="single" w:sz="4" w:space="0" w:color="auto"/>
            </w:tcBorders>
            <w:shd w:val="clear" w:color="auto" w:fill="auto"/>
            <w:vAlign w:val="center"/>
          </w:tcPr>
          <w:p w14:paraId="0659C074" w14:textId="5AF9E24E" w:rsidR="007339EE" w:rsidRPr="00987A49" w:rsidRDefault="000A75B4" w:rsidP="008B583E">
            <w:pPr>
              <w:spacing w:after="0"/>
              <w:jc w:val="center"/>
              <w:rPr>
                <w:sz w:val="20"/>
                <w:szCs w:val="20"/>
              </w:rPr>
            </w:pPr>
            <w:r>
              <w:rPr>
                <w:sz w:val="20"/>
                <w:szCs w:val="20"/>
              </w:rPr>
              <w:t>June 10</w:t>
            </w:r>
          </w:p>
        </w:tc>
      </w:tr>
    </w:tbl>
    <w:p w14:paraId="29470115" w14:textId="77777777" w:rsidR="000A75B4" w:rsidRDefault="000A75B4" w:rsidP="00CA115E">
      <w:pPr>
        <w:spacing w:line="360" w:lineRule="auto"/>
        <w:rPr>
          <w:szCs w:val="24"/>
        </w:rPr>
      </w:pPr>
    </w:p>
    <w:p w14:paraId="3BE86CE0" w14:textId="0723EF66" w:rsidR="00CA115E" w:rsidRPr="00987A49" w:rsidRDefault="00CA115E" w:rsidP="00CA115E">
      <w:pPr>
        <w:spacing w:line="360"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7339EE">
        <w:rPr>
          <w:szCs w:val="24"/>
        </w:rPr>
        <w:t>experiments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w:t>
      </w:r>
      <w:proofErr w:type="spellStart"/>
      <w:r w:rsidR="009C6151">
        <w:rPr>
          <w:szCs w:val="24"/>
        </w:rPr>
        <w:t>Kaspar</w:t>
      </w:r>
      <w:proofErr w:type="spellEnd"/>
      <w:r w:rsidR="009C6151">
        <w:rPr>
          <w:szCs w:val="24"/>
        </w:rPr>
        <w:t xml:space="preserve"> et al., 2007, </w:t>
      </w:r>
      <w:proofErr w:type="spellStart"/>
      <w:r w:rsidR="00F96DCF">
        <w:rPr>
          <w:szCs w:val="24"/>
        </w:rPr>
        <w:t>Kaspar</w:t>
      </w:r>
      <w:proofErr w:type="spellEnd"/>
      <w:r w:rsidR="00F96DCF">
        <w:rPr>
          <w:szCs w:val="24"/>
        </w:rPr>
        <w:t xml:space="preserve"> et al. </w:t>
      </w:r>
      <w:r w:rsidR="009C6151">
        <w:rPr>
          <w:szCs w:val="24"/>
        </w:rPr>
        <w:t>2012)</w:t>
      </w:r>
      <w:r>
        <w:rPr>
          <w:szCs w:val="24"/>
        </w:rPr>
        <w:t xml:space="preserve">. </w:t>
      </w:r>
      <w:r w:rsidR="003321F2">
        <w:rPr>
          <w:szCs w:val="24"/>
        </w:rPr>
        <w:t xml:space="preserve">For this study, only the soybean phase of each rotation was sampled </w:t>
      </w:r>
      <w:r w:rsidR="00073D1D">
        <w:rPr>
          <w:szCs w:val="24"/>
        </w:rPr>
        <w:t>due to time constraints.</w:t>
      </w:r>
      <w:r w:rsidR="003321F2">
        <w:rPr>
          <w:szCs w:val="24"/>
        </w:rPr>
        <w:t xml:space="preserve"> Cover crop biomass sampling occurred each spring at every experiment, details about methodology are reported elsewhere (my </w:t>
      </w:r>
      <w:r w:rsidR="00F96DCF">
        <w:rPr>
          <w:szCs w:val="24"/>
        </w:rPr>
        <w:t xml:space="preserve">weed </w:t>
      </w:r>
      <w:r w:rsidR="003321F2">
        <w:rPr>
          <w:szCs w:val="24"/>
        </w:rPr>
        <w:t>paper, maybe somewhere else)</w:t>
      </w:r>
      <w:r w:rsidR="00D47BA5">
        <w:rPr>
          <w:szCs w:val="24"/>
        </w:rPr>
        <w:t>, and historical values are available in supplementary material</w:t>
      </w:r>
      <w:r w:rsidR="003321F2">
        <w:rPr>
          <w:szCs w:val="24"/>
        </w:rPr>
        <w:t xml:space="preserve">. </w:t>
      </w:r>
      <w:r w:rsidR="00073D1D">
        <w:rPr>
          <w:szCs w:val="24"/>
        </w:rPr>
        <w:t xml:space="preserve"> </w:t>
      </w:r>
      <w:r w:rsidRPr="00987A49">
        <w:rPr>
          <w:szCs w:val="24"/>
        </w:rPr>
        <w:t xml:space="preserve"> </w:t>
      </w:r>
    </w:p>
    <w:p w14:paraId="3BB9DF76" w14:textId="37DAB7F5" w:rsidR="00CA115E" w:rsidRPr="00987A49" w:rsidRDefault="00073D1D" w:rsidP="005538D2">
      <w:pPr>
        <w:pStyle w:val="Heading2"/>
      </w:pPr>
      <w:r>
        <w:t xml:space="preserve">Soil </w:t>
      </w:r>
      <w:r w:rsidR="00CA115E" w:rsidRPr="00987A49">
        <w:t>Sampling</w:t>
      </w:r>
    </w:p>
    <w:p w14:paraId="0C37763D" w14:textId="34981E82" w:rsidR="009C6151" w:rsidRPr="00987A49" w:rsidRDefault="00073D1D" w:rsidP="009C6151">
      <w:pPr>
        <w:spacing w:line="360"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 xml:space="preserve">tall was used to take in-tact soil samples. </w:t>
      </w:r>
      <w:r w:rsidR="009C6151" w:rsidRPr="00987A49">
        <w:rPr>
          <w:szCs w:val="24"/>
        </w:rPr>
        <w:t xml:space="preserve">Sampling occurred </w:t>
      </w:r>
      <w:r w:rsidR="009C6151">
        <w:rPr>
          <w:szCs w:val="24"/>
        </w:rPr>
        <w:t xml:space="preserve">in May </w:t>
      </w:r>
      <w:r w:rsidR="000A75B4">
        <w:rPr>
          <w:szCs w:val="24"/>
        </w:rPr>
        <w:t xml:space="preserve">or June </w:t>
      </w:r>
      <w:r w:rsidR="009C6151">
        <w:rPr>
          <w:szCs w:val="24"/>
        </w:rPr>
        <w:t>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Sampling was done immediately following crop emergence to minimize the effects of live roots in the samples</w:t>
      </w:r>
      <w:r w:rsidR="00F96DCF">
        <w:rPr>
          <w:szCs w:val="24"/>
        </w:rPr>
        <w:t>, and a few days following a rain to ensure the soil was fully drained, but wet enough to remain in the ring during sampling (CITE?)</w:t>
      </w:r>
      <w:r w:rsidR="009C6151">
        <w:rPr>
          <w:szCs w:val="24"/>
        </w:rPr>
        <w:t xml:space="preserve">. </w:t>
      </w:r>
    </w:p>
    <w:p w14:paraId="6F8BACF7" w14:textId="0D7BD6D6" w:rsidR="00CA115E" w:rsidRPr="00987A49" w:rsidRDefault="009C6151" w:rsidP="009C6151">
      <w:pPr>
        <w:spacing w:line="360" w:lineRule="auto"/>
        <w:rPr>
          <w:szCs w:val="24"/>
        </w:rPr>
      </w:pPr>
      <w:r>
        <w:rPr>
          <w:szCs w:val="24"/>
        </w:rPr>
        <w:t>At all locations, s</w:t>
      </w:r>
      <w:r w:rsidR="00073D1D">
        <w:rPr>
          <w:szCs w:val="24"/>
        </w:rPr>
        <w:t>amples were taken in the middle of the plots</w:t>
      </w:r>
      <w:r w:rsidR="00407972">
        <w:rPr>
          <w:szCs w:val="24"/>
        </w:rPr>
        <w:t xml:space="preserve"> between planted rows</w:t>
      </w:r>
      <w:r w:rsidR="00073D1D">
        <w:rPr>
          <w:szCs w:val="24"/>
        </w:rPr>
        <w:t xml:space="preserve">. </w:t>
      </w:r>
      <w:r w:rsidR="00F96DCF">
        <w:rPr>
          <w:szCs w:val="24"/>
        </w:rPr>
        <w:t>To get in-tact soil cores, a</w:t>
      </w:r>
      <w:r w:rsidR="00073D1D">
        <w:rPr>
          <w:szCs w:val="24"/>
        </w:rPr>
        <w:t xml:space="preserve"> hole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of the flat area</w:t>
      </w:r>
      <w:r w:rsidR="00073D1D">
        <w:rPr>
          <w:szCs w:val="24"/>
        </w:rPr>
        <w:t xml:space="preserve">, </w:t>
      </w:r>
      <w:r w:rsidR="00D47BA5">
        <w:rPr>
          <w:szCs w:val="24"/>
        </w:rPr>
        <w:t xml:space="preserve">a hollow metal cap was placed on it, </w:t>
      </w:r>
      <w:r w:rsidR="00073D1D">
        <w:rPr>
          <w:szCs w:val="24"/>
        </w:rPr>
        <w:t xml:space="preserve">and a </w:t>
      </w:r>
      <w:r w:rsidR="00231668">
        <w:rPr>
          <w:szCs w:val="24"/>
        </w:rPr>
        <w:t>15 kg</w:t>
      </w:r>
      <w:r w:rsidR="00073D1D">
        <w:rPr>
          <w:szCs w:val="24"/>
        </w:rPr>
        <w:t xml:space="preserve">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ring was then placed in an individual plastic container, then placed in a cooler</w:t>
      </w:r>
      <w:r w:rsidR="00F96DCF">
        <w:rPr>
          <w:szCs w:val="24"/>
        </w:rPr>
        <w:t>. This process was repeated for each plot. Samples remained in the cooler</w:t>
      </w:r>
      <w:r w:rsidR="00231668">
        <w:rPr>
          <w:szCs w:val="24"/>
        </w:rPr>
        <w:t xml:space="preserve"> </w:t>
      </w:r>
      <w:r w:rsidR="00F96DCF">
        <w:rPr>
          <w:szCs w:val="24"/>
        </w:rPr>
        <w:t xml:space="preserve">for no more than four hours </w:t>
      </w:r>
      <w:r w:rsidR="00231668">
        <w:rPr>
          <w:szCs w:val="24"/>
        </w:rPr>
        <w:t xml:space="preserve">before being </w:t>
      </w:r>
      <w:r w:rsidR="00F96DCF">
        <w:rPr>
          <w:szCs w:val="24"/>
        </w:rPr>
        <w:t>placed in</w:t>
      </w:r>
      <w:r w:rsidR="00231668">
        <w:rPr>
          <w:szCs w:val="24"/>
        </w:rPr>
        <w:t xml:space="preserve"> a refrigerator</w:t>
      </w:r>
      <w:r>
        <w:rPr>
          <w:szCs w:val="24"/>
        </w:rPr>
        <w:t xml:space="preserve">. </w:t>
      </w:r>
    </w:p>
    <w:p w14:paraId="3A3F18DC" w14:textId="4FD7D737" w:rsidR="009C6151" w:rsidRDefault="006912D0" w:rsidP="009C6151">
      <w:pPr>
        <w:pStyle w:val="Heading2"/>
        <w:spacing w:line="360" w:lineRule="auto"/>
      </w:pPr>
      <w:r>
        <w:lastRenderedPageBreak/>
        <w:t>M</w:t>
      </w:r>
      <w:r w:rsidR="009C6151">
        <w:t>easurements</w:t>
      </w:r>
    </w:p>
    <w:p w14:paraId="26682BEE" w14:textId="4F7A6CD2" w:rsidR="006912D0" w:rsidRPr="006912D0" w:rsidRDefault="006912D0" w:rsidP="006912D0">
      <w:pPr>
        <w:pStyle w:val="Heading3"/>
      </w:pPr>
      <w:r>
        <w:t>Soil-water-retention curve</w:t>
      </w:r>
    </w:p>
    <w:p w14:paraId="5764A6FE" w14:textId="7A46EB75" w:rsidR="00CE6A07" w:rsidRPr="00CE6A07" w:rsidRDefault="00DF4CE7" w:rsidP="00CE6A07">
      <w:pPr>
        <w:pStyle w:val="Heading2"/>
        <w:numPr>
          <w:ilvl w:val="0"/>
          <w:numId w:val="0"/>
        </w:numPr>
        <w:spacing w:line="360"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w:t>
      </w:r>
      <w:r w:rsidR="00AD0918">
        <w:rPr>
          <w:rFonts w:asciiTheme="minorHAnsi" w:eastAsiaTheme="minorHAnsi" w:hAnsiTheme="minorHAnsi" w:cstheme="minorBidi"/>
          <w:b w:val="0"/>
          <w:sz w:val="22"/>
        </w:rPr>
        <w:t>12</w:t>
      </w:r>
      <w:r>
        <w:rPr>
          <w:rFonts w:asciiTheme="minorHAnsi" w:eastAsiaTheme="minorHAnsi" w:hAnsiTheme="minorHAnsi" w:cstheme="minorBidi"/>
          <w:b w:val="0"/>
          <w:sz w:val="22"/>
        </w:rPr>
        <w:t xml:space="preserve"> samples at a time, so each </w:t>
      </w:r>
      <w:r w:rsidR="00AD0918">
        <w:rPr>
          <w:rFonts w:asciiTheme="minorHAnsi" w:eastAsiaTheme="minorHAnsi" w:hAnsiTheme="minorHAnsi" w:cstheme="minorBidi"/>
          <w:b w:val="0"/>
          <w:sz w:val="22"/>
        </w:rPr>
        <w:t>experiment’</w:t>
      </w:r>
      <w:r>
        <w:rPr>
          <w:rFonts w:asciiTheme="minorHAnsi" w:eastAsiaTheme="minorHAnsi" w:hAnsiTheme="minorHAnsi" w:cstheme="minorBidi"/>
          <w:b w:val="0"/>
          <w:sz w:val="22"/>
        </w:rPr>
        <w:t>s samples were run together in a batch.</w:t>
      </w:r>
      <w:r w:rsidR="00231668">
        <w:rPr>
          <w:rFonts w:asciiTheme="minorHAnsi" w:eastAsiaTheme="minorHAnsi" w:hAnsiTheme="minorHAnsi" w:cstheme="minorBidi"/>
          <w:b w:val="0"/>
          <w:sz w:val="22"/>
        </w:rPr>
        <w:t xml:space="preserve"> Our interest was in comparing </w:t>
      </w:r>
      <w:r w:rsidR="00D47BA5">
        <w:rPr>
          <w:rFonts w:asciiTheme="minorHAnsi" w:eastAsiaTheme="minorHAnsi" w:hAnsiTheme="minorHAnsi" w:cstheme="minorBidi"/>
          <w:b w:val="0"/>
          <w:sz w:val="22"/>
        </w:rPr>
        <w:t>relative effects</w:t>
      </w:r>
      <w:r w:rsidR="00F96DCF">
        <w:rPr>
          <w:rFonts w:asciiTheme="minorHAnsi" w:eastAsiaTheme="minorHAnsi" w:hAnsiTheme="minorHAnsi" w:cstheme="minorBidi"/>
          <w:b w:val="0"/>
          <w:sz w:val="22"/>
        </w:rPr>
        <w:t xml:space="preserve"> </w:t>
      </w:r>
      <w:r w:rsidR="00231668">
        <w:rPr>
          <w:rFonts w:asciiTheme="minorHAnsi" w:eastAsiaTheme="minorHAnsi" w:hAnsiTheme="minorHAnsi" w:cstheme="minorBidi"/>
          <w:b w:val="0"/>
          <w:sz w:val="22"/>
        </w:rPr>
        <w:t>within a site, so variation between runs was</w:t>
      </w:r>
      <w:r w:rsidR="00F96DCF">
        <w:rPr>
          <w:rFonts w:asciiTheme="minorHAnsi" w:eastAsiaTheme="minorHAnsi" w:hAnsiTheme="minorHAnsi" w:cstheme="minorBidi"/>
          <w:b w:val="0"/>
          <w:sz w:val="22"/>
        </w:rPr>
        <w:t xml:space="preserve"> experimentally</w:t>
      </w:r>
      <w:r w:rsidR="00231668">
        <w:rPr>
          <w:rFonts w:asciiTheme="minorHAnsi" w:eastAsiaTheme="minorHAnsi" w:hAnsiTheme="minorHAnsi" w:cstheme="minorBidi"/>
          <w:b w:val="0"/>
          <w:sz w:val="22"/>
        </w:rPr>
        <w:t xml:space="preserve"> included in variation between experiments. The samples were measured in the order they were sampled. </w:t>
      </w:r>
      <w:r>
        <w:rPr>
          <w:rFonts w:asciiTheme="minorHAnsi" w:eastAsiaTheme="minorHAnsi" w:hAnsiTheme="minorHAnsi" w:cstheme="minorBidi"/>
          <w:b w:val="0"/>
          <w:sz w:val="22"/>
        </w:rPr>
        <w:t xml:space="preserve"> A given </w:t>
      </w:r>
      <w:r w:rsidR="00AD0918">
        <w:rPr>
          <w:rFonts w:asciiTheme="minorHAnsi" w:eastAsiaTheme="minorHAnsi" w:hAnsiTheme="minorHAnsi" w:cstheme="minorBidi"/>
          <w:b w:val="0"/>
          <w:sz w:val="22"/>
        </w:rPr>
        <w:t>experiment’s</w:t>
      </w:r>
      <w:r>
        <w:rPr>
          <w:rFonts w:asciiTheme="minorHAnsi" w:eastAsiaTheme="minorHAnsi" w:hAnsiTheme="minorHAnsi" w:cstheme="minorBidi"/>
          <w:b w:val="0"/>
          <w:sz w:val="22"/>
        </w:rPr>
        <w:t xml:space="preserve"> cores </w:t>
      </w:r>
      <w:r w:rsidR="00AD0918">
        <w:rPr>
          <w:rFonts w:asciiTheme="minorHAnsi" w:eastAsiaTheme="minorHAnsi" w:hAnsiTheme="minorHAnsi" w:cstheme="minorBidi"/>
          <w:b w:val="0"/>
          <w:sz w:val="22"/>
        </w:rPr>
        <w:t>had cheesecloth taped to the bottom of each core and an additional ring taped to the top. The</w:t>
      </w:r>
      <w:r w:rsidR="00231668">
        <w:rPr>
          <w:rFonts w:asciiTheme="minorHAnsi" w:eastAsiaTheme="minorHAnsi" w:hAnsiTheme="minorHAnsi" w:cstheme="minorBidi"/>
          <w:b w:val="0"/>
          <w:sz w:val="22"/>
        </w:rPr>
        <w:t xml:space="preserve"> full batch of samples (</w:t>
      </w:r>
      <w:r w:rsidR="00F96DCF">
        <w:rPr>
          <w:rFonts w:asciiTheme="minorHAnsi" w:eastAsiaTheme="minorHAnsi" w:hAnsiTheme="minorHAnsi" w:cstheme="minorBidi"/>
          <w:b w:val="0"/>
          <w:sz w:val="22"/>
        </w:rPr>
        <w:t>eight</w:t>
      </w:r>
      <w:r w:rsidR="00231668">
        <w:rPr>
          <w:rFonts w:asciiTheme="minorHAnsi" w:eastAsiaTheme="minorHAnsi" w:hAnsiTheme="minorHAnsi" w:cstheme="minorBidi"/>
          <w:b w:val="0"/>
          <w:sz w:val="22"/>
        </w:rPr>
        <w:t xml:space="preserve"> for East and West, 10 for Central) was</w:t>
      </w:r>
      <w:r>
        <w:rPr>
          <w:rFonts w:asciiTheme="minorHAnsi" w:eastAsiaTheme="minorHAnsi" w:hAnsiTheme="minorHAnsi" w:cstheme="minorBidi"/>
          <w:b w:val="0"/>
          <w:sz w:val="22"/>
        </w:rPr>
        <w:t xml:space="preserve"> </w:t>
      </w:r>
      <w:r w:rsidR="00AD0918">
        <w:rPr>
          <w:rFonts w:asciiTheme="minorHAnsi" w:eastAsiaTheme="minorHAnsi" w:hAnsiTheme="minorHAnsi" w:cstheme="minorBidi"/>
          <w:b w:val="0"/>
          <w:sz w:val="22"/>
        </w:rPr>
        <w:t xml:space="preserve">then </w:t>
      </w:r>
      <w:r>
        <w:rPr>
          <w:rFonts w:asciiTheme="minorHAnsi" w:eastAsiaTheme="minorHAnsi" w:hAnsiTheme="minorHAnsi" w:cstheme="minorBidi"/>
          <w:b w:val="0"/>
          <w:sz w:val="22"/>
        </w:rPr>
        <w:t>placed in a vacuum chamber for at least 12 hours in a solution of 0.01 M CaCl2</w:t>
      </w:r>
      <w:r w:rsidR="00AD0918">
        <w:rPr>
          <w:rFonts w:asciiTheme="minorHAnsi" w:eastAsiaTheme="minorHAnsi" w:hAnsiTheme="minorHAnsi" w:cstheme="minorBidi"/>
          <w:b w:val="0"/>
          <w:sz w:val="22"/>
        </w:rPr>
        <w:t xml:space="preserve"> filled to the top of the first ring</w:t>
      </w:r>
      <w:r>
        <w:rPr>
          <w:rFonts w:asciiTheme="minorHAnsi" w:eastAsiaTheme="minorHAnsi" w:hAnsiTheme="minorHAnsi" w:cstheme="minorBidi"/>
          <w:b w:val="0"/>
          <w:sz w:val="22"/>
        </w:rPr>
        <w:t xml:space="preserve">, allowing the solution to move upward to saturate the soils with minimal air entrapment. The </w:t>
      </w:r>
      <w:r w:rsidR="00AD0918">
        <w:rPr>
          <w:rFonts w:asciiTheme="minorHAnsi" w:eastAsiaTheme="minorHAnsi" w:hAnsiTheme="minorHAnsi" w:cstheme="minorBidi"/>
          <w:b w:val="0"/>
          <w:sz w:val="22"/>
        </w:rPr>
        <w:t xml:space="preserve">top ring was removed from the cores, then the </w:t>
      </w:r>
      <w:r>
        <w:rPr>
          <w:rFonts w:asciiTheme="minorHAnsi" w:eastAsiaTheme="minorHAnsi" w:hAnsiTheme="minorHAnsi" w:cstheme="minorBidi"/>
          <w:b w:val="0"/>
          <w:sz w:val="22"/>
        </w:rPr>
        <w:t xml:space="preserve">saturated cores were weighed, then transferred to a custom-built pressure cell apparatus (Ankeny et al. 1992). </w:t>
      </w:r>
      <w:r w:rsidR="005F4B84">
        <w:rPr>
          <w:rFonts w:asciiTheme="minorHAnsi" w:eastAsiaTheme="minorHAnsi" w:hAnsiTheme="minorHAnsi" w:cstheme="minorBidi"/>
          <w:b w:val="0"/>
          <w:sz w:val="22"/>
        </w:rPr>
        <w:t>Measurements were made according to the protocol described by Kool et al. 2019.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w:t>
      </w:r>
      <w:r w:rsidR="00273F30">
        <w:rPr>
          <w:rFonts w:asciiTheme="minorHAnsi" w:eastAsiaTheme="minorHAnsi" w:hAnsiTheme="minorHAnsi" w:cstheme="minorBidi"/>
          <w:b w:val="0"/>
          <w:sz w:val="22"/>
        </w:rPr>
        <w:t>gravity-drain</w:t>
      </w:r>
      <w:r w:rsidR="0095207E">
        <w:rPr>
          <w:rFonts w:asciiTheme="minorHAnsi" w:eastAsiaTheme="minorHAnsi" w:hAnsiTheme="minorHAnsi" w:cstheme="minorBidi"/>
          <w:b w:val="0"/>
          <w:sz w:val="22"/>
        </w:rPr>
        <w:t>ed values</w:t>
      </w:r>
      <w:r>
        <w:rPr>
          <w:rFonts w:asciiTheme="minorHAnsi" w:eastAsiaTheme="minorHAnsi" w:hAnsiTheme="minorHAnsi" w:cstheme="minorBidi"/>
          <w:b w:val="0"/>
          <w:sz w:val="22"/>
        </w:rPr>
        <w:t xml:space="preserve"> (</w:t>
      </w:r>
      <w:r w:rsidRPr="006912D0">
        <w:rPr>
          <w:rFonts w:asciiTheme="minorHAnsi" w:eastAsiaTheme="minorHAnsi" w:hAnsiTheme="minorHAnsi" w:cstheme="minorBidi"/>
          <w:b w:val="0"/>
          <w:sz w:val="22"/>
        </w:rPr>
        <w:t>Ψ = -</w:t>
      </w:r>
      <w:r w:rsidR="006912D0">
        <w:rPr>
          <w:rFonts w:asciiTheme="minorHAnsi" w:eastAsiaTheme="minorHAnsi" w:hAnsiTheme="minorHAnsi" w:cstheme="minorBidi"/>
          <w:b w:val="0"/>
          <w:sz w:val="22"/>
        </w:rPr>
        <w:t>3.8</w:t>
      </w:r>
      <w:r w:rsidRPr="006912D0">
        <w:rPr>
          <w:rFonts w:asciiTheme="minorHAnsi" w:eastAsiaTheme="minorHAnsi" w:hAnsiTheme="minorHAnsi" w:cstheme="minorBidi"/>
          <w:b w:val="0"/>
          <w:sz w:val="22"/>
        </w:rPr>
        <w:t xml:space="preserve"> cm </w:t>
      </w:r>
      <w:r w:rsidR="00D47BA5">
        <w:rPr>
          <w:rFonts w:asciiTheme="minorHAnsi" w:eastAsiaTheme="minorHAnsi" w:hAnsiTheme="minorHAnsi" w:cstheme="minorBidi"/>
          <w:b w:val="0"/>
          <w:sz w:val="22"/>
        </w:rPr>
        <w:t>water</w:t>
      </w:r>
      <w:r w:rsidRPr="006912D0">
        <w:rPr>
          <w:rFonts w:asciiTheme="minorHAnsi" w:eastAsiaTheme="minorHAnsi" w:hAnsiTheme="minorHAnsi" w:cstheme="minorBidi"/>
          <w:b w:val="0"/>
          <w:sz w:val="22"/>
        </w:rPr>
        <w:t xml:space="preserve">). Subsequent measurements were taken at </w:t>
      </w:r>
      <w:r w:rsidR="00D47BA5">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sidR="00CF33DB">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of -2.5, -</w:t>
      </w:r>
      <w:r w:rsidR="00CF33DB">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sidR="00CF33DB">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w:t>
      </w:r>
      <w:r w:rsidR="00407972" w:rsidRPr="006912D0">
        <w:rPr>
          <w:rFonts w:asciiTheme="minorHAnsi" w:eastAsiaTheme="minorHAnsi" w:hAnsiTheme="minorHAnsi" w:cstheme="minorBidi"/>
          <w:b w:val="0"/>
          <w:sz w:val="22"/>
        </w:rPr>
        <w:t>-</w:t>
      </w:r>
      <w:r w:rsidR="00CF33DB">
        <w:rPr>
          <w:rFonts w:asciiTheme="minorHAnsi" w:eastAsiaTheme="minorHAnsi" w:hAnsiTheme="minorHAnsi" w:cstheme="minorBidi"/>
          <w:b w:val="0"/>
          <w:sz w:val="22"/>
        </w:rPr>
        <w:t>5</w:t>
      </w:r>
      <w:r w:rsidR="00407972" w:rsidRPr="006912D0">
        <w:rPr>
          <w:rFonts w:asciiTheme="minorHAnsi" w:eastAsiaTheme="minorHAnsi" w:hAnsiTheme="minorHAnsi" w:cstheme="minorBidi"/>
          <w:b w:val="0"/>
          <w:sz w:val="22"/>
        </w:rPr>
        <w:t>0, -</w:t>
      </w:r>
      <w:r w:rsidR="00CF33DB">
        <w:rPr>
          <w:rFonts w:asciiTheme="minorHAnsi" w:eastAsiaTheme="minorHAnsi" w:hAnsiTheme="minorHAnsi" w:cstheme="minorBidi"/>
          <w:b w:val="0"/>
          <w:sz w:val="22"/>
        </w:rPr>
        <w:t>100, -200, and -500</w:t>
      </w:r>
      <w:r w:rsidR="00407972" w:rsidRPr="006912D0">
        <w:rPr>
          <w:rFonts w:asciiTheme="minorHAnsi" w:eastAsiaTheme="minorHAnsi" w:hAnsiTheme="minorHAnsi" w:cstheme="minorBidi"/>
          <w:b w:val="0"/>
          <w:sz w:val="22"/>
        </w:rPr>
        <w:t xml:space="preserve"> </w:t>
      </w:r>
      <w:r w:rsidR="00CF33DB">
        <w:rPr>
          <w:rFonts w:asciiTheme="minorHAnsi" w:eastAsiaTheme="minorHAnsi" w:hAnsiTheme="minorHAnsi" w:cstheme="minorBidi"/>
          <w:b w:val="0"/>
          <w:sz w:val="22"/>
        </w:rPr>
        <w:t>cm water</w:t>
      </w:r>
      <w:r w:rsidR="00407972" w:rsidRPr="006912D0">
        <w:rPr>
          <w:rFonts w:asciiTheme="minorHAnsi" w:eastAsiaTheme="minorHAnsi" w:hAnsiTheme="minorHAnsi" w:cstheme="minorBidi"/>
          <w:b w:val="0"/>
          <w:sz w:val="22"/>
        </w:rPr>
        <w:t>.</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dividing the oven-dried weight of soil by the ring volume (XX</w:t>
      </w:r>
      <w:r w:rsidR="00F96DCF">
        <w:rPr>
          <w:rFonts w:asciiTheme="minorHAnsi" w:eastAsiaTheme="minorHAnsi" w:hAnsiTheme="minorHAnsi" w:cstheme="minorBidi"/>
          <w:b w:val="0"/>
          <w:sz w:val="22"/>
        </w:rPr>
        <w:t xml:space="preserve"> cm3</w:t>
      </w:r>
      <w:r w:rsidR="003321F2">
        <w:rPr>
          <w:rFonts w:asciiTheme="minorHAnsi" w:eastAsiaTheme="minorHAnsi" w:hAnsiTheme="minorHAnsi" w:cstheme="minorBidi"/>
          <w:b w:val="0"/>
          <w:sz w:val="22"/>
        </w:rPr>
        <w:t xml:space="preserve">). </w:t>
      </w:r>
    </w:p>
    <w:p w14:paraId="066B2485" w14:textId="77777777" w:rsidR="00CE6A07" w:rsidRPr="00CE6A07" w:rsidRDefault="00CE6A07" w:rsidP="00CE6A07"/>
    <w:p w14:paraId="6CD172FD" w14:textId="2B5029A1" w:rsidR="006912D0" w:rsidRDefault="006912D0" w:rsidP="006912D0">
      <w:pPr>
        <w:pStyle w:val="Heading3"/>
      </w:pPr>
      <w:r>
        <w:t>Texture</w:t>
      </w:r>
    </w:p>
    <w:p w14:paraId="30DC0182" w14:textId="262C364E" w:rsidR="006912D0" w:rsidRDefault="006912D0" w:rsidP="006912D0">
      <w:r>
        <w:t xml:space="preserve">The oven-dried soil was ground and passed through a 2 mm sieve. </w:t>
      </w:r>
      <w:r w:rsidR="00231668">
        <w:t xml:space="preserve">Two teaspoons of soil from each core were used for soil texture measurements. </w:t>
      </w:r>
      <w:r>
        <w:t xml:space="preserve">Soil texture was measured using laser diffractometry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w:t>
      </w:r>
      <w:r w:rsidR="00F96DCF">
        <w:t>, producing estimates for the percentage of the soil that was sand</w:t>
      </w:r>
      <w:r w:rsidR="00CF33DB">
        <w:t xml:space="preserve"> (X microns-</w:t>
      </w:r>
      <w:proofErr w:type="spellStart"/>
      <w:r w:rsidR="00CF33DB">
        <w:t>Xmicrons</w:t>
      </w:r>
      <w:proofErr w:type="spellEnd"/>
      <w:r w:rsidR="00CF33DB">
        <w:t>)</w:t>
      </w:r>
      <w:r w:rsidR="00F96DCF">
        <w:t xml:space="preserve">, silt (X), and clay (X).  </w:t>
      </w:r>
    </w:p>
    <w:p w14:paraId="3A0DD758" w14:textId="507197DE" w:rsidR="006912D0" w:rsidRDefault="006912D0" w:rsidP="006912D0">
      <w:r>
        <w:t xml:space="preserve"> </w:t>
      </w:r>
    </w:p>
    <w:p w14:paraId="4A43ABE0" w14:textId="32D7A168" w:rsidR="006912D0" w:rsidRDefault="006912D0" w:rsidP="006912D0">
      <w:pPr>
        <w:pStyle w:val="Heading3"/>
      </w:pPr>
      <w:r>
        <w:t xml:space="preserve">Organic carbon </w:t>
      </w:r>
    </w:p>
    <w:p w14:paraId="1557F46A" w14:textId="1B7E6DB9" w:rsidR="006912D0" w:rsidRPr="006912D0" w:rsidRDefault="00231668" w:rsidP="006912D0">
      <w:r>
        <w:t>Half of the remaining oven-dried soil cores were sent for organic matter analysis (</w:t>
      </w:r>
      <w:proofErr w:type="spellStart"/>
      <w:r w:rsidR="00CE6A07">
        <w:t>Agsource</w:t>
      </w:r>
      <w:proofErr w:type="spellEnd"/>
      <w:r>
        <w:t>, need to find the paper that explains their methods)</w:t>
      </w:r>
      <w:r w:rsidR="00CE6A07">
        <w:t>.</w:t>
      </w:r>
    </w:p>
    <w:p w14:paraId="68D41FEC" w14:textId="09FDC789" w:rsidR="005538D2" w:rsidRDefault="005538D2" w:rsidP="005538D2">
      <w:pPr>
        <w:pStyle w:val="Heading2"/>
        <w:spacing w:line="360" w:lineRule="auto"/>
      </w:pPr>
      <w:r>
        <w:t>Statistical analysis</w:t>
      </w:r>
    </w:p>
    <w:p w14:paraId="67DC8FC2" w14:textId="32B4B79A" w:rsidR="00BB05FB" w:rsidRDefault="00BB05FB" w:rsidP="00BB05FB">
      <w:r>
        <w:t xml:space="preserve">All model fitting and figures were done using R </w:t>
      </w:r>
      <w:r w:rsidR="00F96DCF">
        <w:t xml:space="preserve">version 4.0.3 </w:t>
      </w:r>
      <w:r>
        <w:t>(</w:t>
      </w:r>
      <w:r w:rsidR="00F96DCF">
        <w:t>R Core Team, 2020</w:t>
      </w:r>
      <w:r>
        <w:t xml:space="preserve">) and the </w:t>
      </w:r>
      <w:proofErr w:type="spellStart"/>
      <w:r>
        <w:t>tidyverse</w:t>
      </w:r>
      <w:proofErr w:type="spellEnd"/>
      <w:r>
        <w:t xml:space="preserve"> meta-package (</w:t>
      </w:r>
      <w:r w:rsidR="00C71AB8">
        <w:t>Wickham et al. 2019</w:t>
      </w:r>
      <w:r>
        <w:t xml:space="preserve">). Non-linear models were fit using </w:t>
      </w:r>
      <w:proofErr w:type="spellStart"/>
      <w:r>
        <w:t>nlraa</w:t>
      </w:r>
      <w:proofErr w:type="spellEnd"/>
      <w:r>
        <w:t xml:space="preserve"> (</w:t>
      </w:r>
      <w:proofErr w:type="spellStart"/>
      <w:r w:rsidR="00C71AB8">
        <w:t>Miguez</w:t>
      </w:r>
      <w:proofErr w:type="spellEnd"/>
      <w:r w:rsidR="00C71AB8">
        <w:t xml:space="preserve"> 2021</w:t>
      </w:r>
      <w:r>
        <w:t xml:space="preserve">) package functionality, with specific equation fits from the </w:t>
      </w:r>
      <w:proofErr w:type="spellStart"/>
      <w:r>
        <w:t>HydroMe</w:t>
      </w:r>
      <w:proofErr w:type="spellEnd"/>
      <w:r>
        <w:t xml:space="preserve"> </w:t>
      </w:r>
      <w:r w:rsidR="00231668">
        <w:t>(</w:t>
      </w:r>
      <w:proofErr w:type="spellStart"/>
      <w:r w:rsidR="00C71AB8">
        <w:t>Omuto</w:t>
      </w:r>
      <w:proofErr w:type="spellEnd"/>
      <w:r w:rsidR="00C71AB8">
        <w:t xml:space="preserve"> et al. 2021</w:t>
      </w:r>
      <w:r>
        <w:t xml:space="preserve">) and </w:t>
      </w:r>
      <w:proofErr w:type="spellStart"/>
      <w:r>
        <w:t>soilphysics</w:t>
      </w:r>
      <w:proofErr w:type="spellEnd"/>
      <w:r>
        <w:t xml:space="preserve"> (</w:t>
      </w:r>
      <w:r w:rsidR="00C71AB8">
        <w:t>Da Silva and De Lima 2015</w:t>
      </w:r>
      <w:r>
        <w:t>) packages. Linear models were fit and summarized using the lme4 (</w:t>
      </w:r>
      <w:r w:rsidR="00C71AB8">
        <w:t>Bates et al. 2015</w:t>
      </w:r>
      <w:r>
        <w:t xml:space="preserve">) </w:t>
      </w:r>
      <w:r>
        <w:lastRenderedPageBreak/>
        <w:t xml:space="preserve">and </w:t>
      </w:r>
      <w:proofErr w:type="spellStart"/>
      <w:r>
        <w:t>emmeans</w:t>
      </w:r>
      <w:proofErr w:type="spellEnd"/>
      <w:r>
        <w:t xml:space="preserve"> (</w:t>
      </w:r>
      <w:proofErr w:type="spellStart"/>
      <w:r w:rsidR="00C71AB8">
        <w:t>Lenth</w:t>
      </w:r>
      <w:proofErr w:type="spellEnd"/>
      <w:r w:rsidR="00C71AB8">
        <w:t xml:space="preserve"> 2021</w:t>
      </w:r>
      <w:r>
        <w:t xml:space="preserve">) packages. </w:t>
      </w:r>
      <w:r w:rsidR="002249F9">
        <w:t xml:space="preserve">The meta-analysis of </w:t>
      </w:r>
      <w:r w:rsidR="00AD0918">
        <w:t xml:space="preserve">individual plot’s </w:t>
      </w:r>
      <w:r w:rsidR="002249F9">
        <w:t>fitted parameters was performed using the metaphor package (</w:t>
      </w:r>
      <w:proofErr w:type="spellStart"/>
      <w:r w:rsidR="00C71AB8">
        <w:t>Viechtbauer</w:t>
      </w:r>
      <w:proofErr w:type="spellEnd"/>
      <w:r w:rsidR="00C71AB8">
        <w:t xml:space="preserve"> 2010</w:t>
      </w:r>
      <w:r w:rsidR="002249F9">
        <w:t xml:space="preserve">). </w:t>
      </w:r>
    </w:p>
    <w:p w14:paraId="3136FCB0" w14:textId="77E7D9F5" w:rsidR="002249F9" w:rsidRPr="00BB05FB" w:rsidRDefault="002249F9" w:rsidP="002249F9">
      <w:pPr>
        <w:pStyle w:val="Heading3"/>
      </w:pPr>
      <w:r>
        <w:t>Texture</w:t>
      </w:r>
      <w:r w:rsidR="00CF33DB">
        <w:t xml:space="preserve">, </w:t>
      </w:r>
      <w:r>
        <w:t>organic matter</w:t>
      </w:r>
      <w:r w:rsidR="00CF33DB">
        <w:t>, water content at saturation and field capacity</w:t>
      </w:r>
    </w:p>
    <w:p w14:paraId="28E9ED07" w14:textId="5251A75A" w:rsidR="002249F9" w:rsidRPr="00BB05FB" w:rsidRDefault="002249F9" w:rsidP="00BB05FB">
      <w:pPr>
        <w:rPr>
          <w:noProof/>
        </w:rPr>
      </w:pPr>
      <w:r>
        <w:rPr>
          <w:noProof/>
        </w:rPr>
        <w:t>The effects of experiment, cover crop treatment, and their interaction on soil texture</w:t>
      </w:r>
      <w:r w:rsidR="00CF33DB">
        <w:rPr>
          <w:noProof/>
        </w:rPr>
        <w:t xml:space="preserve">, </w:t>
      </w:r>
      <w:r>
        <w:rPr>
          <w:noProof/>
        </w:rPr>
        <w:t>organic matter</w:t>
      </w:r>
      <w:r w:rsidR="00CF33DB">
        <w:rPr>
          <w:noProof/>
        </w:rPr>
        <w:t>, and water contents at saturation and field capacity</w:t>
      </w:r>
      <w:r>
        <w:rPr>
          <w:noProof/>
        </w:rPr>
        <w:t xml:space="preserve"> were assessed using mixed-effect models. Experiment, cover crop, and their interaction were included as fixed effects, with a random intercept effect for replicates nested within </w:t>
      </w:r>
      <w:r w:rsidR="00AD0918">
        <w:rPr>
          <w:noProof/>
        </w:rPr>
        <w:t>site</w:t>
      </w:r>
      <w:r>
        <w:rPr>
          <w:noProof/>
        </w:rPr>
        <w:t xml:space="preserve">. </w:t>
      </w:r>
      <w:r w:rsidR="00CF33DB">
        <w:rPr>
          <w:noProof/>
        </w:rPr>
        <w:t xml:space="preserve">Appropriate covariates were added to models for water content at saturation and field capacity, based on results from soil texture models. </w:t>
      </w:r>
    </w:p>
    <w:p w14:paraId="1634A4BC" w14:textId="0EEF2185" w:rsidR="00BB05FB" w:rsidRPr="00BB05FB" w:rsidRDefault="00BB05FB" w:rsidP="002249F9">
      <w:pPr>
        <w:pStyle w:val="Heading3"/>
      </w:pPr>
      <w:r>
        <w:t>Water retention curve</w:t>
      </w:r>
    </w:p>
    <w:p w14:paraId="622ADA19" w14:textId="7BEE6B5B" w:rsidR="00334D34" w:rsidRDefault="00CD442C" w:rsidP="005538D2">
      <w:r>
        <w:t>We fit</w:t>
      </w:r>
      <w:r w:rsidR="00BB05FB">
        <w:t xml:space="preserve"> the</w:t>
      </w:r>
      <w:r>
        <w:t xml:space="preserve"> Gardener </w:t>
      </w:r>
      <w:r w:rsidR="00BB05FB">
        <w:t xml:space="preserve">equation </w:t>
      </w:r>
      <w:r>
        <w:t>(CITE)</w:t>
      </w:r>
      <w:r w:rsidR="00BB05FB">
        <w:t xml:space="preserve"> </w:t>
      </w:r>
      <w:r>
        <w:t xml:space="preserve">and Van </w:t>
      </w:r>
      <w:proofErr w:type="spellStart"/>
      <w:r>
        <w:t>Genutchen</w:t>
      </w:r>
      <w:proofErr w:type="spellEnd"/>
      <w:r>
        <w:t xml:space="preserve"> models (the 1980 one)</w:t>
      </w:r>
      <w:r w:rsidR="005F4B84">
        <w:t xml:space="preserve"> </w:t>
      </w:r>
      <w:r>
        <w:t xml:space="preserve">to describe the relationship between soil moisture and soil water matric potential in our datasets. We found the models produced similar Akaike’s Information Criteria values (CITE), </w:t>
      </w:r>
      <w:r w:rsidR="005F4B84">
        <w:t>with the Gardner model showing a slightly better fit</w:t>
      </w:r>
      <w:r w:rsidR="00990968">
        <w:t>, consistent with other studies (Too et al. 2014).</w:t>
      </w:r>
      <w:r w:rsidR="005F4B84">
        <w:t xml:space="preserve"> We </w:t>
      </w:r>
      <w:r>
        <w:t xml:space="preserve">chose to use the results from the Gardener model due to its simplicity and biologically meaningful parameters. The Gardener equation is as follows:  </w:t>
      </w:r>
    </w:p>
    <w:p w14:paraId="4410C963" w14:textId="3374FE10" w:rsidR="00334D34" w:rsidRDefault="00334D34" w:rsidP="005538D2">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17D2A593" w:rsidR="005538D2" w:rsidRDefault="00334D34" w:rsidP="005F4B84">
      <w:pPr>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5F4B84">
        <w:rPr>
          <w:rFonts w:eastAsiaTheme="minorEastAsia"/>
          <w:noProof/>
        </w:rPr>
        <w:t xml:space="preserve">, </w:t>
      </w:r>
      <w:r w:rsidR="006B08D1">
        <w:rPr>
          <w:rFonts w:cstheme="minorHAnsi"/>
          <w:noProof/>
        </w:rPr>
        <w:t>θ</w:t>
      </w:r>
      <w:r w:rsidR="006B08D1">
        <w:rPr>
          <w:rFonts w:cstheme="minorHAnsi"/>
          <w:noProof/>
          <w:vertAlign w:val="subscript"/>
        </w:rPr>
        <w:t>r</w:t>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are the residual and saturated water contents, respectively</w:t>
      </w:r>
      <w:r w:rsidR="005F4B84">
        <w:rPr>
          <w:noProof/>
        </w:rPr>
        <w:t>, a is the inverse of the air-entry potential, and n is an index for the pore size distribution</w:t>
      </w:r>
      <w:r w:rsidR="00990968">
        <w:rPr>
          <w:noProof/>
        </w:rPr>
        <w:t>, with higher values indicating a larger distribution</w:t>
      </w:r>
      <w:r w:rsidR="00231668">
        <w:rPr>
          <w:noProof/>
        </w:rPr>
        <w:t xml:space="preserve"> (CITE)</w:t>
      </w:r>
      <w:r w:rsidR="005F4B84">
        <w:rPr>
          <w:noProof/>
        </w:rPr>
        <w:t xml:space="preserve">. </w:t>
      </w:r>
    </w:p>
    <w:p w14:paraId="045E9E00" w14:textId="08D0297C" w:rsidR="00BB05FB" w:rsidRDefault="00BB05FB" w:rsidP="005F4B84">
      <w:pPr>
        <w:rPr>
          <w:noProof/>
        </w:rPr>
      </w:pPr>
      <w:r>
        <w:rPr>
          <w:noProof/>
        </w:rPr>
        <w:t>Models were fit using both a fixed- and mixed-effect approach to account for differences between experiments. We found the two models produced similar fit statistics</w:t>
      </w:r>
      <w:r w:rsidR="002249F9">
        <w:rPr>
          <w:noProof/>
        </w:rPr>
        <w:t xml:space="preserve">. </w:t>
      </w:r>
      <w:r w:rsidR="000451E0">
        <w:rPr>
          <w:noProof/>
        </w:rPr>
        <w:t>W</w:t>
      </w:r>
      <w:r w:rsidR="00EA420D">
        <w:rPr>
          <w:noProof/>
        </w:rPr>
        <w:t>e</w:t>
      </w:r>
      <w:r w:rsidR="002249F9">
        <w:rPr>
          <w:noProof/>
        </w:rPr>
        <w:t xml:space="preserve"> fit the Gardner equation to each experimental unit, then performed a meta-analysis on the parameters, weighting by their estimated uncertainties</w:t>
      </w:r>
      <w:r w:rsidR="002B68E6">
        <w:rPr>
          <w:noProof/>
        </w:rPr>
        <w:t xml:space="preserve"> from the non-linear model fitting procedure</w:t>
      </w:r>
      <w:r w:rsidR="00EA420D">
        <w:rPr>
          <w:noProof/>
        </w:rPr>
        <w:t xml:space="preserve"> (CITE)</w:t>
      </w:r>
      <w:r w:rsidR="002249F9">
        <w:rPr>
          <w:noProof/>
        </w:rPr>
        <w:t xml:space="preserve">. </w:t>
      </w:r>
      <w:r w:rsidR="00231668">
        <w:rPr>
          <w:noProof/>
        </w:rPr>
        <w:t>For this analysis w</w:t>
      </w:r>
      <w:r w:rsidR="002249F9">
        <w:rPr>
          <w:noProof/>
        </w:rPr>
        <w:t xml:space="preserve">e included experiment as a random intercept, cover crop as a modifier, and </w:t>
      </w:r>
      <w:r w:rsidR="002B68E6">
        <w:rPr>
          <w:noProof/>
        </w:rPr>
        <w:t xml:space="preserve">assessed the effects of including </w:t>
      </w:r>
      <w:r w:rsidR="002249F9">
        <w:rPr>
          <w:noProof/>
        </w:rPr>
        <w:t xml:space="preserve">percent </w:t>
      </w:r>
      <w:r w:rsidR="00CF33DB">
        <w:rPr>
          <w:noProof/>
        </w:rPr>
        <w:t>sand</w:t>
      </w:r>
      <w:r w:rsidR="002249F9">
        <w:rPr>
          <w:noProof/>
        </w:rPr>
        <w:t xml:space="preserve"> as a covariate. </w:t>
      </w:r>
    </w:p>
    <w:p w14:paraId="56AEF3C0" w14:textId="4EEF0D13" w:rsidR="000451E0" w:rsidRPr="00BB05FB" w:rsidRDefault="000451E0" w:rsidP="000451E0">
      <w:pPr>
        <w:pStyle w:val="Heading3"/>
      </w:pPr>
      <w:r>
        <w:t>Saturation and field capacity</w:t>
      </w:r>
    </w:p>
    <w:p w14:paraId="03DD5C3B" w14:textId="498BF95C" w:rsidR="000451E0" w:rsidRDefault="000451E0" w:rsidP="000451E0">
      <w:pPr>
        <w:rPr>
          <w:noProof/>
        </w:rPr>
      </w:pPr>
      <w:r>
        <w:rPr>
          <w:noProof/>
        </w:rPr>
        <w:t>Volumetric water contents at saturation were extracted directly from the data. Volumetric water contents at field capacity were estimated as the volumetric water content averaged over measurements taken at matric potentials of -50 and -100 cm water (cite Britt’s dissertation)</w:t>
      </w:r>
      <w:r w:rsidR="0074061C">
        <w:rPr>
          <w:noProof/>
        </w:rPr>
        <w:t xml:space="preserve">. We used this approximation because the true field capacity matric potential will depend on the distance to the water table. The experiments sampled all had artificial tile drainage installed at ~1.2 meter depths, suggesting shallow water tables are present and field capacity will be at matric potentials less than the commonly assumed -330 cm water (cite?).  </w:t>
      </w:r>
    </w:p>
    <w:p w14:paraId="6FACB182" w14:textId="21CA5EC3" w:rsidR="002B68E6" w:rsidRDefault="000451E0" w:rsidP="002B68E6">
      <w:pPr>
        <w:rPr>
          <w:noProof/>
        </w:rPr>
      </w:pPr>
      <w:r>
        <w:rPr>
          <w:noProof/>
        </w:rPr>
        <w:t>The effects of experi</w:t>
      </w:r>
      <w:r w:rsidR="002B68E6">
        <w:rPr>
          <w:noProof/>
        </w:rPr>
        <w:t xml:space="preserve">ment, cover crop treatment, </w:t>
      </w:r>
      <w:r>
        <w:rPr>
          <w:noProof/>
        </w:rPr>
        <w:t>their interaction</w:t>
      </w:r>
      <w:r w:rsidR="002B68E6">
        <w:rPr>
          <w:noProof/>
        </w:rPr>
        <w:t>, and appropriate covariates</w:t>
      </w:r>
      <w:r>
        <w:rPr>
          <w:noProof/>
        </w:rPr>
        <w:t xml:space="preserve"> water contents at saturation and field capacity were assessed using mixed-effect models</w:t>
      </w:r>
      <w:r w:rsidR="002B68E6">
        <w:rPr>
          <w:noProof/>
        </w:rPr>
        <w:t xml:space="preserve">, with </w:t>
      </w:r>
      <w:r>
        <w:rPr>
          <w:noProof/>
        </w:rPr>
        <w:t>a random intercept effect for replicates nested within site</w:t>
      </w:r>
      <w:r w:rsidR="002B68E6">
        <w:rPr>
          <w:noProof/>
        </w:rPr>
        <w:t xml:space="preserve"> and all other factors as fixed</w:t>
      </w:r>
      <w:r>
        <w:rPr>
          <w:noProof/>
        </w:rPr>
        <w:t>.</w:t>
      </w:r>
    </w:p>
    <w:p w14:paraId="133517E8" w14:textId="6DE7E9DC" w:rsidR="000451E0" w:rsidRDefault="000451E0" w:rsidP="005F4B84">
      <w:pPr>
        <w:rPr>
          <w:noProof/>
        </w:rPr>
      </w:pPr>
    </w:p>
    <w:p w14:paraId="512F7283" w14:textId="505338CE" w:rsidR="005F4B84" w:rsidRDefault="005F4B84" w:rsidP="005F4B84">
      <w:pPr>
        <w:pStyle w:val="Heading1"/>
        <w:rPr>
          <w:noProof/>
        </w:rPr>
      </w:pPr>
      <w:r>
        <w:rPr>
          <w:noProof/>
        </w:rPr>
        <w:t>Results</w:t>
      </w:r>
    </w:p>
    <w:p w14:paraId="23B70C2E" w14:textId="3099EF2C" w:rsidR="0080413E" w:rsidRPr="0080413E" w:rsidRDefault="002B68E6" w:rsidP="0080413E">
      <w:pPr>
        <w:pStyle w:val="Heading2"/>
      </w:pPr>
      <w:r>
        <w:lastRenderedPageBreak/>
        <w:t>Soil texture and organic matter</w:t>
      </w:r>
    </w:p>
    <w:p w14:paraId="6F66692B" w14:textId="28C45D38" w:rsidR="00473FCA" w:rsidRDefault="001D5A81" w:rsidP="005F4B84">
      <w:pPr>
        <w:rPr>
          <w:noProof/>
        </w:rPr>
      </w:pPr>
      <w:r>
        <w:rPr>
          <w:noProof/>
        </w:rPr>
        <w:t xml:space="preserve">All plots had textures within ranges classified as silty-clay-loams. Texture varied most strongly by experiment, with the East-grain site having the lowest amount of sand and highest silt component. Within an experiment, the sample’s texture also varied by cover crop treatment, with the cover cropped plots having a significantly higher sand component than the no-cover plots in the West-grain and East-grain experiments (Fig. X). </w:t>
      </w:r>
    </w:p>
    <w:p w14:paraId="3D6314D0" w14:textId="77777777" w:rsidR="00473FCA" w:rsidRDefault="00473FCA" w:rsidP="005F4B84">
      <w:pPr>
        <w:rPr>
          <w:noProof/>
        </w:rPr>
      </w:pPr>
    </w:p>
    <w:tbl>
      <w:tblPr>
        <w:tblStyle w:val="TableGrid"/>
        <w:tblW w:w="0" w:type="auto"/>
        <w:tblLook w:val="04A0" w:firstRow="1" w:lastRow="0" w:firstColumn="1" w:lastColumn="0" w:noHBand="0" w:noVBand="1"/>
      </w:tblPr>
      <w:tblGrid>
        <w:gridCol w:w="9350"/>
      </w:tblGrid>
      <w:tr w:rsidR="00EE0476" w14:paraId="756E79DA" w14:textId="77777777" w:rsidTr="00EE0476">
        <w:tc>
          <w:tcPr>
            <w:tcW w:w="9350" w:type="dxa"/>
          </w:tcPr>
          <w:p w14:paraId="5A6BD245" w14:textId="5AF550D0" w:rsidR="00EE0476" w:rsidRDefault="00EE0476" w:rsidP="005F4B84">
            <w:pPr>
              <w:rPr>
                <w:noProof/>
              </w:rPr>
            </w:pPr>
            <w:r>
              <w:rPr>
                <w:noProof/>
              </w:rPr>
              <w:drawing>
                <wp:inline distT="0" distB="0" distL="0" distR="0" wp14:anchorId="102A2810" wp14:editId="3C4FA1E3">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9200"/>
                          </a:xfrm>
                          <a:prstGeom prst="rect">
                            <a:avLst/>
                          </a:prstGeom>
                        </pic:spPr>
                      </pic:pic>
                    </a:graphicData>
                  </a:graphic>
                </wp:inline>
              </w:drawing>
            </w:r>
          </w:p>
        </w:tc>
      </w:tr>
      <w:tr w:rsidR="00EE0476" w14:paraId="4D8E8A8F" w14:textId="77777777" w:rsidTr="00EE0476">
        <w:tc>
          <w:tcPr>
            <w:tcW w:w="9350" w:type="dxa"/>
          </w:tcPr>
          <w:p w14:paraId="2A45A9C4" w14:textId="475BBF26" w:rsidR="00EE0476" w:rsidRDefault="001D5A81" w:rsidP="005F4B84">
            <w:pPr>
              <w:rPr>
                <w:noProof/>
              </w:rPr>
            </w:pPr>
            <w:r>
              <w:rPr>
                <w:noProof/>
              </w:rPr>
              <w:t xml:space="preserve">Figure X. Soil texture components varied by experiment and cover crop treatment, with the cover cropped plots having significantly more sand </w:t>
            </w:r>
            <w:r w:rsidR="00BD4110">
              <w:rPr>
                <w:noProof/>
              </w:rPr>
              <w:t xml:space="preserve">(bolded orange color) and significantly less clay </w:t>
            </w:r>
            <w:r>
              <w:rPr>
                <w:noProof/>
              </w:rPr>
              <w:t xml:space="preserve">at the West-grain and East-grain experiments. </w:t>
            </w:r>
          </w:p>
        </w:tc>
      </w:tr>
    </w:tbl>
    <w:p w14:paraId="741B5B45" w14:textId="2CC1869F" w:rsidR="002B68E6" w:rsidRDefault="002B68E6" w:rsidP="005F4B84">
      <w:pPr>
        <w:rPr>
          <w:noProof/>
        </w:rPr>
      </w:pPr>
      <w:r>
        <w:rPr>
          <w:noProof/>
        </w:rPr>
        <w:t xml:space="preserve"> </w:t>
      </w:r>
    </w:p>
    <w:p w14:paraId="17565370" w14:textId="79CA34FD" w:rsidR="00BD4110" w:rsidRDefault="00BD4110" w:rsidP="005F4B84">
      <w:pPr>
        <w:rPr>
          <w:noProof/>
        </w:rPr>
      </w:pPr>
      <w:r>
        <w:rPr>
          <w:noProof/>
        </w:rPr>
        <w:t xml:space="preserve">Based on these results, sand or clay was included as a covariate in statistical models for response variables thought to be affected by soil texture. </w:t>
      </w:r>
    </w:p>
    <w:p w14:paraId="38EB3166" w14:textId="4CF37F05" w:rsidR="00763BD2" w:rsidRDefault="00BD4110" w:rsidP="00763BD2">
      <w:pPr>
        <w:rPr>
          <w:noProof/>
        </w:rPr>
      </w:pPr>
      <w:r>
        <w:rPr>
          <w:noProof/>
        </w:rPr>
        <w:t xml:space="preserve">Clay soils can accrue organic matter more easily compared to sand, due to the high surface area and ionic charges associated with clays (Cite). Therefore, we report the results from statistical modesl that included clay as a covariate. </w:t>
      </w:r>
      <w:r w:rsidR="00763BD2">
        <w:rPr>
          <w:noProof/>
        </w:rPr>
        <w:t xml:space="preserve">Organic matter values ranged from 1.8 to 4.6%.  </w:t>
      </w:r>
      <w:r w:rsidR="00763BD2">
        <w:rPr>
          <w:noProof/>
        </w:rPr>
        <w:t>Organic matter at the East-grain site was 1.2 times higher in the cover crop plots compared to the no-cover plots, increasing from 2</w:t>
      </w:r>
      <w:r w:rsidR="00763BD2">
        <w:rPr>
          <w:noProof/>
        </w:rPr>
        <w:t>.</w:t>
      </w:r>
      <w:r w:rsidR="00763BD2">
        <w:rPr>
          <w:noProof/>
        </w:rPr>
        <w:t>8</w:t>
      </w:r>
      <w:r w:rsidR="00763BD2">
        <w:rPr>
          <w:noProof/>
        </w:rPr>
        <w:t>% to 4.0%</w:t>
      </w:r>
      <w:r w:rsidR="00763BD2">
        <w:rPr>
          <w:noProof/>
        </w:rPr>
        <w:t xml:space="preserve">, respectively (p&lt;0.01). </w:t>
      </w:r>
      <w:r w:rsidR="00763BD2">
        <w:rPr>
          <w:noProof/>
        </w:rPr>
        <w:t>Cover crop</w:t>
      </w:r>
      <w:r w:rsidR="00763BD2">
        <w:rPr>
          <w:noProof/>
        </w:rPr>
        <w:t>ping</w:t>
      </w:r>
      <w:r w:rsidR="00763BD2">
        <w:rPr>
          <w:noProof/>
        </w:rPr>
        <w:t xml:space="preserve"> did not significantly affect soil organic matter at the other three experimets (</w:t>
      </w:r>
      <w:r w:rsidR="00763BD2">
        <w:rPr>
          <w:noProof/>
        </w:rPr>
        <w:t>supplemental material</w:t>
      </w:r>
      <w:r w:rsidR="00763BD2">
        <w:rPr>
          <w:noProof/>
        </w:rPr>
        <w:t xml:space="preserve">). </w:t>
      </w:r>
    </w:p>
    <w:p w14:paraId="67E3267D" w14:textId="4120827A" w:rsidR="00763BD2" w:rsidRDefault="00763BD2" w:rsidP="005F4B84">
      <w:pPr>
        <w:rPr>
          <w:noProof/>
        </w:rPr>
      </w:pPr>
      <w:r>
        <w:rPr>
          <w:noProof/>
        </w:rPr>
        <w:t xml:space="preserve">Sand is denser than clay, so </w:t>
      </w:r>
      <w:r w:rsidR="00377FA1">
        <w:rPr>
          <w:noProof/>
        </w:rPr>
        <w:t xml:space="preserve">a sandy </w:t>
      </w:r>
      <w:r>
        <w:rPr>
          <w:noProof/>
        </w:rPr>
        <w:t xml:space="preserve">soils </w:t>
      </w:r>
      <w:r w:rsidR="00377FA1">
        <w:rPr>
          <w:noProof/>
        </w:rPr>
        <w:t xml:space="preserve">with the same pore space as a clay soil will have higher apparent bulk densities. Because we were interested in using bulk density as a proxy for pore space, we </w:t>
      </w:r>
      <w:r w:rsidR="00377FA1">
        <w:rPr>
          <w:noProof/>
        </w:rPr>
        <w:lastRenderedPageBreak/>
        <w:t xml:space="preserve">included sand as a covariate in the models evaluting the effects of cover cropping on bulk densities. </w:t>
      </w:r>
      <w:r w:rsidR="00C30303">
        <w:rPr>
          <w:noProof/>
        </w:rPr>
        <w:t>Bulk densities varied from 1.2 g cm-3 to 1.7 g cm-3</w:t>
      </w:r>
      <w:r w:rsidR="00377FA1">
        <w:rPr>
          <w:noProof/>
        </w:rPr>
        <w:t xml:space="preserve">. The bulk densitiy of the cover cropped plots at the East-grain experiment were significantly lower than the no-cover plots by 0.1 g cm-3 (SE=0.04). Cover cropping did not significantly affect bulk densities at any other experiment (supplemental material). </w:t>
      </w:r>
    </w:p>
    <w:p w14:paraId="591E0310" w14:textId="6CC6B78C" w:rsidR="0080413E" w:rsidRPr="0080413E" w:rsidRDefault="0080413E" w:rsidP="0080413E">
      <w:pPr>
        <w:pStyle w:val="Heading2"/>
      </w:pPr>
      <w:r>
        <w:t>Soil hydrological properties</w:t>
      </w:r>
    </w:p>
    <w:p w14:paraId="2B0A6EE1" w14:textId="173A4C81" w:rsidR="0080413E" w:rsidRDefault="0080413E" w:rsidP="005F4B84">
      <w:pPr>
        <w:rPr>
          <w:noProof/>
        </w:rPr>
      </w:pPr>
      <w:r>
        <w:rPr>
          <w:noProof/>
        </w:rPr>
        <w:t>Saturation and field capacity</w:t>
      </w:r>
    </w:p>
    <w:p w14:paraId="2471530E" w14:textId="7254C78C" w:rsidR="0080413E" w:rsidRDefault="00377FA1" w:rsidP="005F4B84">
      <w:pPr>
        <w:rPr>
          <w:noProof/>
        </w:rPr>
      </w:pPr>
      <w:r>
        <w:rPr>
          <w:noProof/>
        </w:rPr>
        <w:t>Soil volumetric water at saturation is inversely related to bulk density</w:t>
      </w:r>
      <w:r w:rsidR="000A01C9">
        <w:rPr>
          <w:noProof/>
        </w:rPr>
        <w:t>, as it reflects the amount of pore space</w:t>
      </w:r>
      <w:r>
        <w:rPr>
          <w:noProof/>
        </w:rPr>
        <w:t>. Consistent with the bulk density results, the East-grain experiment was the only experiment where cover cropping significantly affected the amount of soil water at saturation</w:t>
      </w:r>
      <w:r w:rsidR="000A01C9">
        <w:rPr>
          <w:noProof/>
        </w:rPr>
        <w:t xml:space="preserve"> (</w:t>
      </w:r>
      <w:r w:rsidR="000A01C9" w:rsidRPr="000A01C9">
        <w:rPr>
          <w:b/>
          <w:bCs/>
          <w:noProof/>
        </w:rPr>
        <w:t>Figure X</w:t>
      </w:r>
      <w:r w:rsidR="000A01C9">
        <w:rPr>
          <w:noProof/>
        </w:rPr>
        <w:t>)</w:t>
      </w:r>
      <w:r>
        <w:rPr>
          <w:noProof/>
        </w:rPr>
        <w:t xml:space="preserve">, increasing it from </w:t>
      </w:r>
      <w:r w:rsidR="000A01C9">
        <w:rPr>
          <w:noProof/>
        </w:rPr>
        <w:t xml:space="preserve">an estimated 41% to 44% (p= 0.06) after correcting for sand contents. Inclusion of the sand covariate changed the magnitude of the difference at the East-grain, but not the direction. Field capacities were signifiantly higher in the cover cropped plots at both the West-grain (p = 0.06) and Central-silage (p = 0.01) experiments. At the West-grain experiment, the soil water at field capacity was increased from 35 to 37%, and at the Central-silage experiment from 40 to 42%, respectively.  </w:t>
      </w:r>
    </w:p>
    <w:tbl>
      <w:tblPr>
        <w:tblStyle w:val="TableGrid"/>
        <w:tblW w:w="0" w:type="auto"/>
        <w:tblLook w:val="04A0" w:firstRow="1" w:lastRow="0" w:firstColumn="1" w:lastColumn="0" w:noHBand="0" w:noVBand="1"/>
      </w:tblPr>
      <w:tblGrid>
        <w:gridCol w:w="9350"/>
      </w:tblGrid>
      <w:tr w:rsidR="002B68E6" w14:paraId="68615D99" w14:textId="77777777" w:rsidTr="002B68E6">
        <w:tc>
          <w:tcPr>
            <w:tcW w:w="9350" w:type="dxa"/>
          </w:tcPr>
          <w:p w14:paraId="6B95AED7" w14:textId="37B79FBD" w:rsidR="002B68E6" w:rsidRDefault="00154ACB" w:rsidP="005F4B84">
            <w:pPr>
              <w:rPr>
                <w:noProof/>
              </w:rPr>
            </w:pPr>
            <w:r>
              <w:rPr>
                <w:noProof/>
              </w:rPr>
              <w:drawing>
                <wp:inline distT="0" distB="0" distL="0" distR="0" wp14:anchorId="1A77DF8B" wp14:editId="5CB97A86">
                  <wp:extent cx="5684520" cy="359533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0172" cy="3598912"/>
                          </a:xfrm>
                          <a:prstGeom prst="rect">
                            <a:avLst/>
                          </a:prstGeom>
                        </pic:spPr>
                      </pic:pic>
                    </a:graphicData>
                  </a:graphic>
                </wp:inline>
              </w:drawing>
            </w:r>
          </w:p>
        </w:tc>
      </w:tr>
      <w:tr w:rsidR="002B68E6" w14:paraId="015F3E4A" w14:textId="77777777" w:rsidTr="002B68E6">
        <w:tc>
          <w:tcPr>
            <w:tcW w:w="9350" w:type="dxa"/>
          </w:tcPr>
          <w:p w14:paraId="7A509B35" w14:textId="4ADB1557" w:rsidR="002B68E6" w:rsidRDefault="002B68E6" w:rsidP="005F4B84">
            <w:pPr>
              <w:rPr>
                <w:noProof/>
              </w:rPr>
            </w:pPr>
            <w:r w:rsidRPr="000A01C9">
              <w:rPr>
                <w:b/>
                <w:bCs/>
                <w:noProof/>
              </w:rPr>
              <w:t>Fig</w:t>
            </w:r>
            <w:r w:rsidR="000A01C9" w:rsidRPr="000A01C9">
              <w:rPr>
                <w:b/>
                <w:bCs/>
                <w:noProof/>
              </w:rPr>
              <w:t>ure X</w:t>
            </w:r>
            <w:r>
              <w:rPr>
                <w:noProof/>
              </w:rPr>
              <w:t xml:space="preserve">. Soil volumetric water contents at saturation and field capacity with </w:t>
            </w:r>
            <w:r w:rsidR="00994940">
              <w:rPr>
                <w:noProof/>
              </w:rPr>
              <w:t>10+ years of winter rye cover cropping (green) or winter fallow (brown) in a maize-soybean rotation at four experiments. Points are estimated means, line ranges</w:t>
            </w:r>
            <w:r w:rsidR="000A01C9">
              <w:rPr>
                <w:noProof/>
              </w:rPr>
              <w:t xml:space="preserve"> are</w:t>
            </w:r>
            <w:r w:rsidR="00994940">
              <w:rPr>
                <w:noProof/>
              </w:rPr>
              <w:t xml:space="preserve"> the standard error</w:t>
            </w:r>
            <w:r w:rsidR="000A01C9">
              <w:rPr>
                <w:noProof/>
              </w:rPr>
              <w:t>s</w:t>
            </w:r>
            <w:r w:rsidR="00994940">
              <w:rPr>
                <w:noProof/>
              </w:rPr>
              <w:t xml:space="preserve"> of the </w:t>
            </w:r>
            <w:r w:rsidR="000A01C9">
              <w:rPr>
                <w:noProof/>
              </w:rPr>
              <w:t>estimate</w:t>
            </w:r>
            <w:r w:rsidR="00994940">
              <w:rPr>
                <w:noProof/>
              </w:rPr>
              <w:t>, and stars indicate significant differences at a p &lt; 0.</w:t>
            </w:r>
            <w:r w:rsidR="000A01C9">
              <w:rPr>
                <w:noProof/>
              </w:rPr>
              <w:t>10</w:t>
            </w:r>
            <w:r w:rsidR="00994940">
              <w:rPr>
                <w:noProof/>
              </w:rPr>
              <w:t xml:space="preserve">. Note all estimates include an adjustment for the percent sand in the sample. </w:t>
            </w:r>
          </w:p>
        </w:tc>
      </w:tr>
    </w:tbl>
    <w:p w14:paraId="255CABD2" w14:textId="77777777" w:rsidR="002B68E6" w:rsidRDefault="002B68E6" w:rsidP="005F4B84">
      <w:pPr>
        <w:rPr>
          <w:noProof/>
        </w:rPr>
      </w:pPr>
    </w:p>
    <w:p w14:paraId="3F4701DB" w14:textId="713AE95E" w:rsidR="0056130F" w:rsidRDefault="001069C5" w:rsidP="0056130F">
      <w:pPr>
        <w:rPr>
          <w:noProof/>
        </w:rPr>
      </w:pPr>
      <w:r>
        <w:rPr>
          <w:noProof/>
        </w:rPr>
        <w:t xml:space="preserve">The </w:t>
      </w:r>
    </w:p>
    <w:tbl>
      <w:tblPr>
        <w:tblStyle w:val="TableGrid"/>
        <w:tblW w:w="0" w:type="auto"/>
        <w:tblLook w:val="04A0" w:firstRow="1" w:lastRow="0" w:firstColumn="1" w:lastColumn="0" w:noHBand="0" w:noVBand="1"/>
      </w:tblPr>
      <w:tblGrid>
        <w:gridCol w:w="9350"/>
      </w:tblGrid>
      <w:tr w:rsidR="001069C5" w14:paraId="0E73D39F" w14:textId="77777777" w:rsidTr="001069C5">
        <w:tc>
          <w:tcPr>
            <w:tcW w:w="9350" w:type="dxa"/>
          </w:tcPr>
          <w:p w14:paraId="7E90A76C" w14:textId="4A9DA1E2" w:rsidR="001069C5" w:rsidRDefault="001069C5" w:rsidP="005F4B84">
            <w:pPr>
              <w:rPr>
                <w:noProof/>
              </w:rPr>
            </w:pPr>
            <w:r>
              <w:rPr>
                <w:noProof/>
              </w:rPr>
              <w:lastRenderedPageBreak/>
              <w:drawing>
                <wp:inline distT="0" distB="0" distL="0" distR="0" wp14:anchorId="1C582FA0" wp14:editId="7E27BC67">
                  <wp:extent cx="5943600" cy="375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9200"/>
                          </a:xfrm>
                          <a:prstGeom prst="rect">
                            <a:avLst/>
                          </a:prstGeom>
                        </pic:spPr>
                      </pic:pic>
                    </a:graphicData>
                  </a:graphic>
                </wp:inline>
              </w:drawing>
            </w:r>
          </w:p>
        </w:tc>
      </w:tr>
      <w:tr w:rsidR="001069C5" w14:paraId="2D981AC3" w14:textId="77777777" w:rsidTr="001069C5">
        <w:tc>
          <w:tcPr>
            <w:tcW w:w="9350" w:type="dxa"/>
          </w:tcPr>
          <w:p w14:paraId="0C8A3822" w14:textId="37769296" w:rsidR="001069C5" w:rsidRDefault="001069C5" w:rsidP="005F4B84">
            <w:pPr>
              <w:rPr>
                <w:noProof/>
              </w:rPr>
            </w:pPr>
            <w:r>
              <w:rPr>
                <w:noProof/>
              </w:rPr>
              <w:t>Figure X. The Gardener equation was fit to each plot (thin lines). Mean values for each cover crop treatment (green, brown) at each matric potential (thick lines) are included to aid in visual interpretation</w:t>
            </w:r>
            <w:r w:rsidR="00154ACB">
              <w:rPr>
                <w:noProof/>
              </w:rPr>
              <w:t xml:space="preserve"> MAY NEED TO CHANGE THIS WORDING</w:t>
            </w:r>
            <w:r>
              <w:rPr>
                <w:noProof/>
              </w:rPr>
              <w:t xml:space="preserve">. </w:t>
            </w:r>
          </w:p>
        </w:tc>
      </w:tr>
    </w:tbl>
    <w:p w14:paraId="0269ACBB" w14:textId="221F1031" w:rsidR="0080413E" w:rsidRDefault="0080413E" w:rsidP="005F4B84">
      <w:pPr>
        <w:rPr>
          <w:noProof/>
        </w:rPr>
      </w:pPr>
    </w:p>
    <w:p w14:paraId="1CBCF547" w14:textId="28346653" w:rsidR="0056130F" w:rsidRDefault="00154ACB" w:rsidP="005F4B84">
      <w:pPr>
        <w:rPr>
          <w:noProof/>
        </w:rPr>
      </w:pPr>
      <w:r>
        <w:rPr>
          <w:noProof/>
        </w:rPr>
        <w:t xml:space="preserve">The Gardener equations fit the data with XXXXXX. </w:t>
      </w:r>
    </w:p>
    <w:tbl>
      <w:tblPr>
        <w:tblStyle w:val="TableGrid"/>
        <w:tblW w:w="0" w:type="auto"/>
        <w:tblLook w:val="04A0" w:firstRow="1" w:lastRow="0" w:firstColumn="1" w:lastColumn="0" w:noHBand="0" w:noVBand="1"/>
      </w:tblPr>
      <w:tblGrid>
        <w:gridCol w:w="9350"/>
      </w:tblGrid>
      <w:tr w:rsidR="00154ACB" w14:paraId="74DBCEF2" w14:textId="77777777" w:rsidTr="00154ACB">
        <w:tc>
          <w:tcPr>
            <w:tcW w:w="9350" w:type="dxa"/>
          </w:tcPr>
          <w:p w14:paraId="59643897" w14:textId="0003FD45" w:rsidR="00154ACB" w:rsidRDefault="00154ACB" w:rsidP="005F4B84">
            <w:pPr>
              <w:rPr>
                <w:noProof/>
              </w:rPr>
            </w:pPr>
            <w:r>
              <w:rPr>
                <w:noProof/>
              </w:rPr>
              <w:lastRenderedPageBreak/>
              <w:drawing>
                <wp:inline distT="0" distB="0" distL="0" distR="0" wp14:anchorId="3417E575" wp14:editId="13CA857C">
                  <wp:extent cx="5943600" cy="375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9200"/>
                          </a:xfrm>
                          <a:prstGeom prst="rect">
                            <a:avLst/>
                          </a:prstGeom>
                        </pic:spPr>
                      </pic:pic>
                    </a:graphicData>
                  </a:graphic>
                </wp:inline>
              </w:drawing>
            </w:r>
          </w:p>
        </w:tc>
      </w:tr>
      <w:tr w:rsidR="00154ACB" w14:paraId="0407B61A" w14:textId="77777777" w:rsidTr="00154ACB">
        <w:tc>
          <w:tcPr>
            <w:tcW w:w="9350" w:type="dxa"/>
          </w:tcPr>
          <w:p w14:paraId="2F9F0ECE" w14:textId="77777777" w:rsidR="00154ACB" w:rsidRDefault="00154ACB" w:rsidP="005F4B84">
            <w:pPr>
              <w:rPr>
                <w:noProof/>
              </w:rPr>
            </w:pPr>
          </w:p>
        </w:tc>
      </w:tr>
    </w:tbl>
    <w:p w14:paraId="1DB62DA0" w14:textId="77777777" w:rsidR="00154ACB" w:rsidRDefault="00154ACB" w:rsidP="005F4B84">
      <w:pPr>
        <w:rPr>
          <w:noProof/>
        </w:rPr>
      </w:pPr>
    </w:p>
    <w:p w14:paraId="4A6AAAAE" w14:textId="77777777" w:rsidR="0056130F" w:rsidRDefault="0056130F" w:rsidP="005F4B84">
      <w:pPr>
        <w:rPr>
          <w:noProof/>
        </w:rPr>
      </w:pPr>
    </w:p>
    <w:p w14:paraId="11056C72" w14:textId="5C0C3811" w:rsidR="00EA420D" w:rsidRDefault="00EA420D" w:rsidP="00EA420D">
      <w:pPr>
        <w:pStyle w:val="Heading1"/>
        <w:rPr>
          <w:noProof/>
        </w:rPr>
      </w:pPr>
      <w:r>
        <w:rPr>
          <w:noProof/>
        </w:rPr>
        <w:t>Discussion</w:t>
      </w:r>
    </w:p>
    <w:p w14:paraId="70AE302E" w14:textId="613B6455" w:rsidR="00E44A0F" w:rsidRDefault="00E44A0F" w:rsidP="00E52FE8">
      <w:pPr>
        <w:pStyle w:val="Heading2"/>
      </w:pPr>
      <w:r>
        <w:t>Organic matter</w:t>
      </w:r>
      <w:r w:rsidR="00BB77B2">
        <w:t>?</w:t>
      </w:r>
    </w:p>
    <w:p w14:paraId="572BE852" w14:textId="3472E314" w:rsidR="00BB77B2" w:rsidRDefault="00E44A0F" w:rsidP="00EA420D">
      <w:r>
        <w:t xml:space="preserve">The effect of cover cropping on organic matter in </w:t>
      </w:r>
      <w:r w:rsidR="000D2569">
        <w:t xml:space="preserve">Midwestern </w:t>
      </w:r>
      <w:r>
        <w:t>maize-based systems is inconsistent</w:t>
      </w:r>
      <w:r w:rsidR="00154ACB">
        <w:t xml:space="preserve">, </w:t>
      </w:r>
      <w:r w:rsidR="00084B7E">
        <w:t>ranging from 13% relative decreases to 35% relative increases</w:t>
      </w:r>
      <w:r w:rsidR="00154ACB">
        <w:t xml:space="preserve"> </w:t>
      </w:r>
      <w:r>
        <w:t>(</w:t>
      </w:r>
      <w:hyperlink r:id="rId10" w:history="1">
        <w:r w:rsidR="000A3D92">
          <w:rPr>
            <w:rStyle w:val="Hyperlink"/>
          </w:rPr>
          <w:t>Atwood</w:t>
        </w:r>
      </w:hyperlink>
      <w:r w:rsidR="000A3D92">
        <w:rPr>
          <w:rStyle w:val="Hyperlink"/>
        </w:rPr>
        <w:t xml:space="preserve"> and Wood 2020</w:t>
      </w:r>
      <w:r>
        <w:t xml:space="preserve">). </w:t>
      </w:r>
      <w:r w:rsidR="00084B7E">
        <w:t xml:space="preserve">Our observations fall within that range. </w:t>
      </w:r>
      <w:r>
        <w:t>Our early spring sampling</w:t>
      </w:r>
      <w:r w:rsidR="00154ACB">
        <w:t xml:space="preserve"> may have </w:t>
      </w:r>
      <w:r>
        <w:t xml:space="preserve">amplified differences in organic matter, due to the recently terminated cover crop roots being less than a month old. </w:t>
      </w:r>
      <w:r w:rsidR="006830E9">
        <w:t xml:space="preserve">The </w:t>
      </w:r>
      <w:r>
        <w:t xml:space="preserve">20% </w:t>
      </w:r>
      <w:r w:rsidR="00084B7E">
        <w:t xml:space="preserve">relative </w:t>
      </w:r>
      <w:r>
        <w:t>increase at a 10-17cm depth</w:t>
      </w:r>
      <w:r w:rsidR="006830E9">
        <w:t xml:space="preserve"> observed at the East-grain experiment</w:t>
      </w:r>
      <w:r>
        <w:t xml:space="preserve"> is within the range observed in other studies looking at 0-30 cm depths. </w:t>
      </w:r>
      <w:r w:rsidR="00175902">
        <w:t>Organic matter was not the focus of this study, and we did not distinguish between particulate and mineral-associated organic matter, a distinction that is likely important when understanding cover crop’s contribution to soil organic matter (</w:t>
      </w:r>
      <w:proofErr w:type="spellStart"/>
      <w:r w:rsidR="00175902">
        <w:t>Cotrufo</w:t>
      </w:r>
      <w:proofErr w:type="spellEnd"/>
      <w:r w:rsidR="00175902">
        <w:t xml:space="preserve"> et al. 2019</w:t>
      </w:r>
      <w:r w:rsidR="000D2569">
        <w:t>, CITE</w:t>
      </w:r>
      <w:r w:rsidR="00175902">
        <w:t xml:space="preserve">). </w:t>
      </w:r>
      <w:r w:rsidR="000D2569">
        <w:t>Although the East-grain site was the only experiment to exhibit a significant increase, t</w:t>
      </w:r>
      <w:r w:rsidR="006830E9">
        <w:t xml:space="preserve">he </w:t>
      </w:r>
      <w:r w:rsidR="000D2569">
        <w:t xml:space="preserve">experiment’s </w:t>
      </w:r>
      <w:r w:rsidR="00F7695F">
        <w:t>5- and 10-year average cover crop biomass production was moderate compared to the other experiments</w:t>
      </w:r>
      <w:r w:rsidR="000D2569">
        <w:t xml:space="preserve"> (Table 1)</w:t>
      </w:r>
      <w:r w:rsidR="00F7695F">
        <w:t>, and the previous year’s cover crop biomass production was very low (0.3 Mg/ha; Supplemental).</w:t>
      </w:r>
      <w:r w:rsidR="00175902">
        <w:t xml:space="preserve"> In addition to having higher organic matter, the cover cropped plots at the East-grain </w:t>
      </w:r>
      <w:r w:rsidR="00084B7E">
        <w:t>had significantly different soil textures. While the experimental site was flat (&lt;X% slopes)</w:t>
      </w:r>
      <w:r w:rsidR="00175902">
        <w:t xml:space="preserve">, there may </w:t>
      </w:r>
      <w:r w:rsidR="00084B7E">
        <w:t>have been</w:t>
      </w:r>
      <w:r w:rsidR="00175902">
        <w:t xml:space="preserve"> confounding landscape factors </w:t>
      </w:r>
      <w:r w:rsidR="00084B7E">
        <w:t xml:space="preserve">indirectly impacting </w:t>
      </w:r>
      <w:r w:rsidR="00175902">
        <w:t xml:space="preserve">organic matter </w:t>
      </w:r>
      <w:r w:rsidR="00084B7E">
        <w:t>accrual</w:t>
      </w:r>
      <w:r w:rsidR="00175902">
        <w:t xml:space="preserve"> (</w:t>
      </w:r>
      <w:proofErr w:type="spellStart"/>
      <w:r w:rsidR="00175902">
        <w:t>Kaspar</w:t>
      </w:r>
      <w:proofErr w:type="spellEnd"/>
      <w:r w:rsidR="00175902">
        <w:t xml:space="preserve"> et al. 2006)</w:t>
      </w:r>
      <w:r w:rsidR="00084B7E">
        <w:t xml:space="preserve">, although effects to the 10 cm depth are less likely. In addition to being the only site where cover cropping affected the soil organic matter, the East-grain experimental site was the only site to exhibit a </w:t>
      </w:r>
      <w:r w:rsidR="00084B7E">
        <w:lastRenderedPageBreak/>
        <w:t xml:space="preserve">change in bulk density with cover cropping. Furthermore, this difference in bulk density translated to an increased capacity to hold water at saturation. An increase in volumetric water contents at saturation from 41 to 44% translates to XX per hectare. </w:t>
      </w:r>
      <w:r w:rsidR="00BB77B2">
        <w:t xml:space="preserve">While likely not meaningful on a field-scale, this increased ability of the soil to hold water at saturation could have implication for potential flood mitigation if translated to a landscape-scale. To our knowledge, this has not been investigated, and is an area that merits further research. </w:t>
      </w:r>
    </w:p>
    <w:p w14:paraId="367E41DF" w14:textId="5820110F" w:rsidR="00BB77B2" w:rsidRPr="00BB77B2" w:rsidRDefault="00BB77B2" w:rsidP="00EA420D">
      <w:pPr>
        <w:rPr>
          <w:b/>
          <w:bCs/>
        </w:rPr>
      </w:pPr>
      <w:r w:rsidRPr="00BB77B2">
        <w:rPr>
          <w:b/>
          <w:bCs/>
        </w:rPr>
        <w:t>Field capacity</w:t>
      </w:r>
    </w:p>
    <w:p w14:paraId="29F844C4" w14:textId="77777777" w:rsidR="00BB77B2" w:rsidRDefault="00BB77B2" w:rsidP="00EA420D">
      <w:r>
        <w:t>At the field-level, soil water at field capacity has more relevance for crop production, as it represents the amount of water available for plant transpiration. At the East-grain experiment, t</w:t>
      </w:r>
      <w:r w:rsidR="00084B7E">
        <w:t>he differences in bulk density and organic matter did not translate to increased soil water held at field capacity (</w:t>
      </w:r>
      <w:r w:rsidR="00084B7E" w:rsidRPr="00084B7E">
        <w:rPr>
          <w:b/>
          <w:bCs/>
        </w:rPr>
        <w:t>Figure X</w:t>
      </w:r>
      <w:r w:rsidR="00084B7E">
        <w:t>). However, the West-grain and Central-silage experiments</w:t>
      </w:r>
      <w:r>
        <w:t xml:space="preserve"> both exhibited 2% increases in volumetric soil water held at field capacity with the use of cover crops. Organic matter contents were not significantly different at these experiments, nor were bulk densities, indicating soil structures may be contributing to this difference. The pore-size distributions and air-entry potentials were not different at these experiments, but </w:t>
      </w:r>
      <w:proofErr w:type="gramStart"/>
      <w:r>
        <w:t>both of these</w:t>
      </w:r>
      <w:proofErr w:type="gramEnd"/>
      <w:r>
        <w:t xml:space="preserve"> parameters were very sensitive and were not estimated with high certainty. </w:t>
      </w:r>
      <w:proofErr w:type="spellStart"/>
      <w:r>
        <w:t>Vilamma</w:t>
      </w:r>
      <w:proofErr w:type="spellEnd"/>
      <w:r>
        <w:t xml:space="preserve"> and </w:t>
      </w:r>
      <w:proofErr w:type="spellStart"/>
      <w:r>
        <w:t>collegues</w:t>
      </w:r>
      <w:proofErr w:type="spellEnd"/>
      <w:r>
        <w:t xml:space="preserve"> (XX) found cover cropping</w:t>
      </w:r>
      <w:proofErr w:type="gramStart"/>
      <w:r>
        <w:t>….pore</w:t>
      </w:r>
      <w:proofErr w:type="gramEnd"/>
      <w:r>
        <w:t xml:space="preserve"> size things. </w:t>
      </w:r>
    </w:p>
    <w:p w14:paraId="0A4E0483" w14:textId="07FA576A" w:rsidR="00E44A0F" w:rsidRDefault="00BB77B2" w:rsidP="00EA420D">
      <w:r>
        <w:t xml:space="preserve">More direct measurements of soil pore size distributions may be </w:t>
      </w:r>
      <w:proofErr w:type="gramStart"/>
      <w:r>
        <w:t>necessary</w:t>
      </w:r>
      <w:proofErr w:type="gramEnd"/>
      <w:r>
        <w:t xml:space="preserve">  </w:t>
      </w:r>
      <w:r w:rsidR="00084B7E">
        <w:t xml:space="preserve">    </w:t>
      </w:r>
      <w:r w:rsidR="00175902">
        <w:t xml:space="preserve"> </w:t>
      </w:r>
    </w:p>
    <w:p w14:paraId="3D1094EE" w14:textId="77777777" w:rsidR="00175902" w:rsidRDefault="00175902" w:rsidP="00EA420D"/>
    <w:p w14:paraId="5BCFC356" w14:textId="486796D2" w:rsidR="00EA420D" w:rsidRDefault="005E7186" w:rsidP="00C61B31">
      <w:r>
        <w:t xml:space="preserve">Several studies have compared the effect of cover crops on soil water relations (see </w:t>
      </w:r>
      <w:proofErr w:type="spellStart"/>
      <w:r>
        <w:t>Basche</w:t>
      </w:r>
      <w:proofErr w:type="spellEnd"/>
      <w:r>
        <w:t xml:space="preserve"> et al. XX</w:t>
      </w:r>
      <w:r w:rsidR="000D2569">
        <w:t>, another</w:t>
      </w:r>
      <w:r>
        <w:t>), and on average have found cover crops improve soil’s storage capacities. However, to our knowledge, t</w:t>
      </w:r>
      <w:r w:rsidR="00E44A0F">
        <w:t xml:space="preserve">here </w:t>
      </w:r>
      <w:r>
        <w:t>is only one published study that compares soil water retention measurements in maize-based systems with and without winter cover cropping treatments (</w:t>
      </w:r>
      <w:proofErr w:type="spellStart"/>
      <w:r>
        <w:t>Basche</w:t>
      </w:r>
      <w:proofErr w:type="spellEnd"/>
      <w:r>
        <w:t xml:space="preserve"> et al. 2016). The</w:t>
      </w:r>
      <w:r w:rsidR="00273F30">
        <w:t xml:space="preserve"> authors</w:t>
      </w:r>
      <w:r>
        <w:t xml:space="preserve"> found th</w:t>
      </w:r>
      <w:r w:rsidR="00273F30">
        <w:t>at in the 0-15 cm depths,</w:t>
      </w:r>
      <w:r>
        <w:t xml:space="preserve"> cover crop</w:t>
      </w:r>
      <w:r w:rsidR="00273F30">
        <w:t>ping</w:t>
      </w:r>
      <w:r>
        <w:t xml:space="preserve"> significantly increased the </w:t>
      </w:r>
      <w:r w:rsidR="000D2569">
        <w:t xml:space="preserve">volumetric </w:t>
      </w:r>
      <w:r>
        <w:t xml:space="preserve">soil water at </w:t>
      </w:r>
      <w:r w:rsidR="000D2569">
        <w:t>field capacity by 4 vol%</w:t>
      </w:r>
      <w:r w:rsidR="00273F30">
        <w:t xml:space="preserve">, while having no effect on the soil water at -1500 kPa (plant wilting point). </w:t>
      </w:r>
      <w:r w:rsidR="00C61B31">
        <w:t xml:space="preserve">We found cover cropping increased the volumetric soil water at field capacity at two of the four experiments we sampled, each increasing it by 2 vol%. While we defined field capacity differently than the </w:t>
      </w:r>
      <w:proofErr w:type="gramStart"/>
      <w:r w:rsidR="00C61B31">
        <w:t>aforementioned study</w:t>
      </w:r>
      <w:proofErr w:type="gramEnd"/>
      <w:r w:rsidR="00C61B31">
        <w:t>, XX</w:t>
      </w:r>
    </w:p>
    <w:p w14:paraId="4911C171" w14:textId="4936ED02" w:rsidR="00C61B31" w:rsidRDefault="00C61B31" w:rsidP="00C61B31"/>
    <w:p w14:paraId="5B2F4136" w14:textId="77777777" w:rsidR="00C61B31" w:rsidRDefault="00C61B31" w:rsidP="00C61B31"/>
    <w:p w14:paraId="0228127A" w14:textId="77777777" w:rsidR="00154ACB" w:rsidRDefault="00154ACB" w:rsidP="00154ACB">
      <w:r>
        <w:t xml:space="preserve">Potential vs water content. Capillary binding of water at potentials close to 0. As potentials become more and more negative water is bound in small pores (adhesive and osmotic binding). </w:t>
      </w:r>
    </w:p>
    <w:p w14:paraId="3D16F399" w14:textId="77777777" w:rsidR="00175902" w:rsidRDefault="00175902" w:rsidP="00EA420D"/>
    <w:p w14:paraId="02657372" w14:textId="090A9D4E" w:rsidR="0059757C" w:rsidRDefault="0059757C" w:rsidP="00EA420D"/>
    <w:p w14:paraId="7CEFA7CD" w14:textId="4F48D3A3" w:rsidR="00EA420D" w:rsidRDefault="00E52FE8" w:rsidP="005F4B84">
      <w:pPr>
        <w:rPr>
          <w:noProof/>
        </w:rPr>
      </w:pPr>
      <w:r>
        <w:rPr>
          <w:noProof/>
        </w:rPr>
        <w:t>Supplemental</w:t>
      </w:r>
    </w:p>
    <w:p w14:paraId="2165FC0A" w14:textId="601AE09F" w:rsidR="00483114" w:rsidRDefault="00483114" w:rsidP="005F4B84">
      <w:pPr>
        <w:rPr>
          <w:noProof/>
        </w:rPr>
      </w:pPr>
    </w:p>
    <w:p w14:paraId="52BD2BF1" w14:textId="56CDCEC3" w:rsidR="005F4B84" w:rsidRPr="005538D2" w:rsidRDefault="00990968" w:rsidP="005F4B84">
      <w:r>
        <w:rPr>
          <w:noProof/>
        </w:rPr>
        <w:lastRenderedPageBreak/>
        <w:drawing>
          <wp:inline distT="0" distB="0" distL="0" distR="0" wp14:anchorId="3081EB87" wp14:editId="37A155C7">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66185"/>
                    </a:xfrm>
                    <a:prstGeom prst="rect">
                      <a:avLst/>
                    </a:prstGeom>
                  </pic:spPr>
                </pic:pic>
              </a:graphicData>
            </a:graphic>
          </wp:inline>
        </w:drawing>
      </w:r>
    </w:p>
    <w:p w14:paraId="5B1300F6" w14:textId="523346D7" w:rsidR="005538D2" w:rsidRDefault="005538D2" w:rsidP="005538D2"/>
    <w:p w14:paraId="1431765B" w14:textId="48964924" w:rsidR="0091006E" w:rsidRDefault="0091006E" w:rsidP="005538D2"/>
    <w:p w14:paraId="0D67B160" w14:textId="77777777" w:rsidR="0091006E" w:rsidRDefault="0091006E" w:rsidP="0091006E"/>
    <w:p w14:paraId="7FCF857E" w14:textId="77777777" w:rsidR="0091006E" w:rsidRDefault="0091006E" w:rsidP="0091006E"/>
    <w:p w14:paraId="7D69DA40" w14:textId="77777777" w:rsidR="0091006E" w:rsidRDefault="0091006E" w:rsidP="0091006E"/>
    <w:p w14:paraId="4880B9E0" w14:textId="77777777" w:rsidR="0091006E" w:rsidRDefault="0091006E" w:rsidP="005538D2"/>
    <w:p w14:paraId="23632BEE" w14:textId="0086ACB0" w:rsidR="00DF4CE7" w:rsidRDefault="00DF4CE7" w:rsidP="00C71AB8">
      <w:pPr>
        <w:pStyle w:val="Heading1"/>
      </w:pPr>
      <w:r>
        <w:t>Citations</w:t>
      </w:r>
    </w:p>
    <w:p w14:paraId="499B8992" w14:textId="2635A511" w:rsidR="00DF4CE7" w:rsidRDefault="00DF4CE7" w:rsidP="005538D2">
      <w:r>
        <w:t>Ankeny, M.D., Brown, H.J., Cruse, R.M., 1992. Means and method of soil water desorption. U.S. Patent 5,161,407.</w:t>
      </w:r>
    </w:p>
    <w:p w14:paraId="730A35F8" w14:textId="1CF49509" w:rsidR="000A3D92" w:rsidRDefault="000A3D92" w:rsidP="005538D2">
      <w:r>
        <w:rPr>
          <w:rFonts w:ascii="Helvetica" w:hAnsi="Helvetica" w:cs="Helvetica"/>
          <w:color w:val="555555"/>
          <w:sz w:val="25"/>
          <w:szCs w:val="25"/>
          <w:shd w:val="clear" w:color="auto" w:fill="FDFDFD"/>
        </w:rPr>
        <w:t>Lesley W. Atwood and Stephen A. Wood. 2020. </w:t>
      </w:r>
      <w:proofErr w:type="spellStart"/>
      <w:r w:rsidR="00E40A4D">
        <w:fldChar w:fldCharType="begin"/>
      </w:r>
      <w:r w:rsidR="00E40A4D">
        <w:instrText xml:space="preserve"> HYPERLINK "https://knb.ecoinformatics.org/view/doi%3A10.5063%2FZ31X15" \t "_blank" </w:instrText>
      </w:r>
      <w:r w:rsidR="00E40A4D">
        <w:fldChar w:fldCharType="separate"/>
      </w:r>
      <w:r>
        <w:rPr>
          <w:rStyle w:val="Hyperlink"/>
          <w:rFonts w:ascii="Helvetica" w:hAnsi="Helvetica" w:cs="Helvetica"/>
          <w:color w:val="006699"/>
          <w:sz w:val="25"/>
          <w:szCs w:val="25"/>
          <w:shd w:val="clear" w:color="auto" w:fill="FDFDFD"/>
        </w:rPr>
        <w:t>AgEvidence</w:t>
      </w:r>
      <w:proofErr w:type="spellEnd"/>
      <w:r>
        <w:rPr>
          <w:rStyle w:val="Hyperlink"/>
          <w:rFonts w:ascii="Helvetica" w:hAnsi="Helvetica" w:cs="Helvetica"/>
          <w:color w:val="006699"/>
          <w:sz w:val="25"/>
          <w:szCs w:val="25"/>
          <w:shd w:val="clear" w:color="auto" w:fill="FDFDFD"/>
        </w:rPr>
        <w:t xml:space="preserve">: </w:t>
      </w:r>
      <w:proofErr w:type="spellStart"/>
      <w:r>
        <w:rPr>
          <w:rStyle w:val="Hyperlink"/>
          <w:rFonts w:ascii="Helvetica" w:hAnsi="Helvetica" w:cs="Helvetica"/>
          <w:color w:val="006699"/>
          <w:sz w:val="25"/>
          <w:szCs w:val="25"/>
          <w:shd w:val="clear" w:color="auto" w:fill="FDFDFD"/>
        </w:rPr>
        <w:t>Agro</w:t>
      </w:r>
      <w:proofErr w:type="spellEnd"/>
      <w:r>
        <w:rPr>
          <w:rStyle w:val="Hyperlink"/>
          <w:rFonts w:ascii="Helvetica" w:hAnsi="Helvetica" w:cs="Helvetica"/>
          <w:color w:val="006699"/>
          <w:sz w:val="25"/>
          <w:szCs w:val="25"/>
          <w:shd w:val="clear" w:color="auto" w:fill="FDFDFD"/>
        </w:rPr>
        <w:t>-environmental responses of conservation agricultural practices in the US Midwest published from 1980 to 2020. </w:t>
      </w:r>
      <w:r w:rsidR="00E40A4D">
        <w:rPr>
          <w:rStyle w:val="Hyperlink"/>
          <w:rFonts w:ascii="Helvetica" w:hAnsi="Helvetica" w:cs="Helvetica"/>
          <w:color w:val="006699"/>
          <w:sz w:val="25"/>
          <w:szCs w:val="25"/>
          <w:shd w:val="clear" w:color="auto" w:fill="FDFDFD"/>
        </w:rPr>
        <w:fldChar w:fldCharType="end"/>
      </w:r>
      <w:r>
        <w:rPr>
          <w:rFonts w:ascii="Helvetica" w:hAnsi="Helvetica" w:cs="Helvetica"/>
          <w:color w:val="555555"/>
          <w:sz w:val="25"/>
          <w:szCs w:val="25"/>
          <w:shd w:val="clear" w:color="auto" w:fill="FDFDFD"/>
        </w:rPr>
        <w:t>Knowledge Network for Biocomplexity. </w:t>
      </w:r>
      <w:hyperlink r:id="rId12" w:tgtFrame="_blank" w:history="1">
        <w:r>
          <w:rPr>
            <w:rStyle w:val="Hyperlink"/>
            <w:rFonts w:ascii="Helvetica" w:hAnsi="Helvetica" w:cs="Helvetica"/>
            <w:color w:val="006699"/>
            <w:shd w:val="clear" w:color="auto" w:fill="FDFDFD"/>
          </w:rPr>
          <w:t>doi:10.5063/Z31X15</w:t>
        </w:r>
      </w:hyperlink>
      <w:r>
        <w:rPr>
          <w:rFonts w:ascii="Helvetica" w:hAnsi="Helvetica" w:cs="Helvetica"/>
          <w:color w:val="888888"/>
          <w:shd w:val="clear" w:color="auto" w:fill="FDFDFD"/>
        </w:rPr>
        <w:t>.</w:t>
      </w:r>
    </w:p>
    <w:p w14:paraId="6746658E" w14:textId="67EB0356" w:rsidR="00C71AB8" w:rsidRDefault="00C71AB8" w:rsidP="00C71AB8">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 Journal of Statistical Software, 67(1), 1-48. doi:10.18637/jss.v067.i01.</w:t>
      </w:r>
    </w:p>
    <w:p w14:paraId="64E9D7CD" w14:textId="2CFBE0BA" w:rsidR="00C71AB8" w:rsidRDefault="00C71AB8" w:rsidP="00C71AB8">
      <w:r>
        <w:t xml:space="preserve">Da Silva, A.R.; De Lima, R.P. (2015) </w:t>
      </w:r>
      <w:proofErr w:type="spellStart"/>
      <w:r>
        <w:t>soilphysics</w:t>
      </w:r>
      <w:proofErr w:type="spellEnd"/>
      <w:r>
        <w:t>: an R package to determine soil pre-consolidation pressure. Computers and Geosciences, 84: 54-60.</w:t>
      </w:r>
    </w:p>
    <w:p w14:paraId="4BBD55E7" w14:textId="61198284" w:rsidR="00C71AB8" w:rsidRDefault="00C71AB8" w:rsidP="005538D2">
      <w:proofErr w:type="spellStart"/>
      <w:r>
        <w:lastRenderedPageBreak/>
        <w:t>Miguez</w:t>
      </w:r>
      <w:proofErr w:type="spellEnd"/>
      <w:r>
        <w:t xml:space="preserve">, </w:t>
      </w:r>
      <w:r w:rsidRPr="00C71AB8">
        <w:t xml:space="preserve">Fernando (2021). </w:t>
      </w:r>
      <w:proofErr w:type="spellStart"/>
      <w:r w:rsidRPr="00C71AB8">
        <w:t>nlraa</w:t>
      </w:r>
      <w:proofErr w:type="spellEnd"/>
      <w:r w:rsidRPr="00C71AB8">
        <w:t>: Nonlinear Regression for Agricultural Applications. R package version 0.83.</w:t>
      </w:r>
    </w:p>
    <w:p w14:paraId="44B8596F" w14:textId="2F2EAEFD" w:rsidR="00C71AB8" w:rsidRDefault="00C71AB8" w:rsidP="00C71AB8">
      <w:proofErr w:type="spellStart"/>
      <w:r>
        <w:t>Omuto</w:t>
      </w:r>
      <w:proofErr w:type="spellEnd"/>
      <w:r>
        <w:t xml:space="preserve">, Christian Thine; Martin </w:t>
      </w:r>
      <w:proofErr w:type="spellStart"/>
      <w:r>
        <w:t>Maechler</w:t>
      </w:r>
      <w:proofErr w:type="spellEnd"/>
      <w:r>
        <w:t xml:space="preserve"> and Vitalis Too (2021). </w:t>
      </w:r>
      <w:proofErr w:type="spellStart"/>
      <w:r>
        <w:t>HydroMe</w:t>
      </w:r>
      <w:proofErr w:type="spellEnd"/>
      <w:r>
        <w:t>: Estimating Water Retention and Infiltration Model Parameters using Experimental Data. R package version 2.0-1. https://CRAN.R-project.org/package=HydroMe</w:t>
      </w:r>
    </w:p>
    <w:p w14:paraId="4EEE6BFD" w14:textId="0FD9F21F" w:rsidR="00F96DCF" w:rsidRDefault="00F96DCF" w:rsidP="00F96DCF">
      <w:r>
        <w:t xml:space="preserve">R Core Team (2020). R: A language and environment for statistical computing. R Foundation for Statistical Computing, Vienna, Austria. URL </w:t>
      </w:r>
      <w:hyperlink r:id="rId13" w:history="1">
        <w:r w:rsidRPr="007B0EDA">
          <w:rPr>
            <w:rStyle w:val="Hyperlink"/>
          </w:rPr>
          <w:t>https://www.R-project.org/</w:t>
        </w:r>
      </w:hyperlink>
      <w:r>
        <w:t>.</w:t>
      </w:r>
    </w:p>
    <w:p w14:paraId="372A53BF" w14:textId="0572C316" w:rsidR="00C71AB8" w:rsidRDefault="00C71AB8" w:rsidP="00C71AB8">
      <w:r>
        <w:t xml:space="preserve">Russell V. </w:t>
      </w:r>
      <w:proofErr w:type="spellStart"/>
      <w:r>
        <w:t>Lenth</w:t>
      </w:r>
      <w:proofErr w:type="spellEnd"/>
      <w:r>
        <w:t xml:space="preserve"> (2021). </w:t>
      </w:r>
      <w:proofErr w:type="spellStart"/>
      <w:r>
        <w:t>emmeans</w:t>
      </w:r>
      <w:proofErr w:type="spellEnd"/>
      <w:r>
        <w:t>: Estimated Marginal Means, aka Least-Squares Means. R package version 1.5.4. https://CRAN.R-project.org/package=emmeans</w:t>
      </w:r>
    </w:p>
    <w:p w14:paraId="534C91A0" w14:textId="6E40563E" w:rsidR="00F96DCF" w:rsidRDefault="00C71AB8" w:rsidP="00C71AB8">
      <w:r>
        <w:t xml:space="preserve">Wickham et al., (2019). Welcome to the </w:t>
      </w:r>
      <w:proofErr w:type="spellStart"/>
      <w:r>
        <w:t>tidyverse</w:t>
      </w:r>
      <w:proofErr w:type="spellEnd"/>
      <w:r>
        <w:t xml:space="preserve">. Journal of Open Source Software, 4(43), 1686, </w:t>
      </w:r>
      <w:hyperlink r:id="rId14" w:history="1">
        <w:r w:rsidRPr="007B0EDA">
          <w:rPr>
            <w:rStyle w:val="Hyperlink"/>
          </w:rPr>
          <w:t>https://doi.org/10.21105/joss.01686</w:t>
        </w:r>
      </w:hyperlink>
    </w:p>
    <w:p w14:paraId="0A959375" w14:textId="712874E7" w:rsidR="00C71AB8" w:rsidRPr="005538D2" w:rsidRDefault="00C71AB8" w:rsidP="00C71AB8">
      <w:proofErr w:type="spellStart"/>
      <w:r>
        <w:t>Viechtbauer</w:t>
      </w:r>
      <w:proofErr w:type="spellEnd"/>
      <w:r>
        <w:t xml:space="preserve">, W. (2010). Conducting meta-analyses in R with the </w:t>
      </w:r>
      <w:proofErr w:type="spellStart"/>
      <w:r>
        <w:t>metafor</w:t>
      </w:r>
      <w:proofErr w:type="spellEnd"/>
      <w:r>
        <w:t xml:space="preserve"> package. Journal of </w:t>
      </w:r>
      <w:proofErr w:type="gramStart"/>
      <w:r>
        <w:t>Statistical  Software</w:t>
      </w:r>
      <w:proofErr w:type="gramEnd"/>
      <w:r>
        <w:t>, 36(3), 1-48. URL: https://www.jstatsoft.org/v36/i03/</w:t>
      </w:r>
    </w:p>
    <w:sectPr w:rsidR="00C71AB8" w:rsidRPr="00553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24F456F2"/>
    <w:multiLevelType w:val="hybridMultilevel"/>
    <w:tmpl w:val="7ED2C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5E"/>
    <w:rsid w:val="000451E0"/>
    <w:rsid w:val="00073D1D"/>
    <w:rsid w:val="00084B7E"/>
    <w:rsid w:val="000A01C9"/>
    <w:rsid w:val="000A3D92"/>
    <w:rsid w:val="000A6D8E"/>
    <w:rsid w:val="000A75B4"/>
    <w:rsid w:val="000D2569"/>
    <w:rsid w:val="001069C5"/>
    <w:rsid w:val="0011206A"/>
    <w:rsid w:val="00154ACB"/>
    <w:rsid w:val="00175902"/>
    <w:rsid w:val="001D5A81"/>
    <w:rsid w:val="0020681C"/>
    <w:rsid w:val="002249F9"/>
    <w:rsid w:val="00231668"/>
    <w:rsid w:val="00273F30"/>
    <w:rsid w:val="002B68E6"/>
    <w:rsid w:val="002C5C9D"/>
    <w:rsid w:val="003048CA"/>
    <w:rsid w:val="003321F2"/>
    <w:rsid w:val="00334D34"/>
    <w:rsid w:val="00377FA1"/>
    <w:rsid w:val="003E3D4D"/>
    <w:rsid w:val="00407972"/>
    <w:rsid w:val="004408E8"/>
    <w:rsid w:val="00444CE5"/>
    <w:rsid w:val="00456C29"/>
    <w:rsid w:val="00473FCA"/>
    <w:rsid w:val="00483114"/>
    <w:rsid w:val="00524A5C"/>
    <w:rsid w:val="005538D2"/>
    <w:rsid w:val="0056130F"/>
    <w:rsid w:val="00565A7A"/>
    <w:rsid w:val="0059757C"/>
    <w:rsid w:val="005E7186"/>
    <w:rsid w:val="005F4B84"/>
    <w:rsid w:val="006746B5"/>
    <w:rsid w:val="006830E9"/>
    <w:rsid w:val="006912D0"/>
    <w:rsid w:val="006B08D1"/>
    <w:rsid w:val="006C172C"/>
    <w:rsid w:val="006E0DB5"/>
    <w:rsid w:val="007339EE"/>
    <w:rsid w:val="0074061C"/>
    <w:rsid w:val="00763BD2"/>
    <w:rsid w:val="007B44E8"/>
    <w:rsid w:val="00801EAA"/>
    <w:rsid w:val="0080413E"/>
    <w:rsid w:val="00821BBA"/>
    <w:rsid w:val="0086063E"/>
    <w:rsid w:val="008B583E"/>
    <w:rsid w:val="0091006E"/>
    <w:rsid w:val="0095207E"/>
    <w:rsid w:val="009764A2"/>
    <w:rsid w:val="00990968"/>
    <w:rsid w:val="00994940"/>
    <w:rsid w:val="009C6151"/>
    <w:rsid w:val="009F0FD7"/>
    <w:rsid w:val="00A771EA"/>
    <w:rsid w:val="00AC5A27"/>
    <w:rsid w:val="00AD0918"/>
    <w:rsid w:val="00B74FB4"/>
    <w:rsid w:val="00BB05FB"/>
    <w:rsid w:val="00BB77B2"/>
    <w:rsid w:val="00BB7C69"/>
    <w:rsid w:val="00BD4110"/>
    <w:rsid w:val="00C30303"/>
    <w:rsid w:val="00C61B31"/>
    <w:rsid w:val="00C71AB8"/>
    <w:rsid w:val="00CA115E"/>
    <w:rsid w:val="00CD442C"/>
    <w:rsid w:val="00CE6A07"/>
    <w:rsid w:val="00CF33DB"/>
    <w:rsid w:val="00D47BA5"/>
    <w:rsid w:val="00D85BC8"/>
    <w:rsid w:val="00DB3C43"/>
    <w:rsid w:val="00DC20A1"/>
    <w:rsid w:val="00DF4CE7"/>
    <w:rsid w:val="00E0427F"/>
    <w:rsid w:val="00E16BBC"/>
    <w:rsid w:val="00E40A4D"/>
    <w:rsid w:val="00E44A0F"/>
    <w:rsid w:val="00E52FE8"/>
    <w:rsid w:val="00EA420D"/>
    <w:rsid w:val="00EE0476"/>
    <w:rsid w:val="00F7695F"/>
    <w:rsid w:val="00F91F77"/>
    <w:rsid w:val="00F9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 w:type="table" w:styleId="TableGrid">
    <w:name w:val="Table Grid"/>
    <w:basedOn w:val="TableNormal"/>
    <w:uiPriority w:val="39"/>
    <w:rsid w:val="0048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0F"/>
    <w:rPr>
      <w:color w:val="0563C1" w:themeColor="hyperlink"/>
      <w:u w:val="single"/>
    </w:rPr>
  </w:style>
  <w:style w:type="character" w:customStyle="1" w:styleId="UnresolvedMention1">
    <w:name w:val="Unresolved Mention1"/>
    <w:basedOn w:val="DefaultParagraphFont"/>
    <w:uiPriority w:val="99"/>
    <w:semiHidden/>
    <w:unhideWhenUsed/>
    <w:rsid w:val="00E44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5063/Z31X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agevidence.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21105/joss.01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1991</TotalTime>
  <Pages>14</Pages>
  <Words>3975</Words>
  <Characters>22662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21</cp:revision>
  <dcterms:created xsi:type="dcterms:W3CDTF">2021-02-09T21:07:00Z</dcterms:created>
  <dcterms:modified xsi:type="dcterms:W3CDTF">2021-03-15T22:48:00Z</dcterms:modified>
</cp:coreProperties>
</file>