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0950B88E" w14:textId="0F412415"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3652B34C"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commentRangeStart w:id="0"/>
      <w:r w:rsidR="00456C29">
        <w:t xml:space="preserve">average of values at -50 and -100 </w:t>
      </w:r>
      <w:commentRangeEnd w:id="0"/>
      <w:r w:rsidR="00370D29">
        <w:rPr>
          <w:rStyle w:val="CommentReference"/>
        </w:rPr>
        <w:commentReference w:id="0"/>
      </w:r>
      <w:r w:rsidR="00456C29">
        <w:t>cm water matric potential</w:t>
      </w:r>
      <w:r w:rsidR="002432EC">
        <w:t>s</w:t>
      </w:r>
      <w:r w:rsidR="00456C29">
        <w:t>, respectively</w:t>
      </w:r>
      <w:r>
        <w:t>) were taken directly from the data</w:t>
      </w:r>
      <w:r w:rsidR="00B74FB4">
        <w:t>.</w:t>
      </w:r>
      <w:r>
        <w:t xml:space="preserve"> Neither </w:t>
      </w:r>
      <w:commentRangeStart w:id="1"/>
      <w:r>
        <w:t xml:space="preserve">pore-size distribution </w:t>
      </w:r>
      <w:commentRangeEnd w:id="1"/>
      <w:r w:rsidR="00D61711">
        <w:rPr>
          <w:rStyle w:val="CommentReference"/>
        </w:rPr>
        <w:commentReference w:id="1"/>
      </w:r>
      <w:r>
        <w:t xml:space="preserve">nor </w:t>
      </w:r>
      <w:commentRangeStart w:id="2"/>
      <w:r>
        <w:t xml:space="preserve">air-entry potential </w:t>
      </w:r>
      <w:commentRangeEnd w:id="2"/>
      <w:r w:rsidR="00A11ECD">
        <w:rPr>
          <w:rStyle w:val="CommentReference"/>
        </w:rPr>
        <w:commentReference w:id="2"/>
      </w:r>
      <w:ins w:id="3"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proofErr w:type="gramStart"/>
      <w:r w:rsidR="003B08A3">
        <w:t>trial</w:t>
      </w:r>
      <w:r w:rsidR="00456C29" w:rsidRPr="001F713F">
        <w:t>s, and</w:t>
      </w:r>
      <w:proofErr w:type="gramEnd"/>
      <w:r w:rsidR="00456C29" w:rsidRPr="001F713F">
        <w:t xml:space="preserve">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5C65238A" w:rsidR="000A75B4" w:rsidRDefault="006F701A" w:rsidP="0081546D">
      <w:pPr>
        <w:spacing w:line="276" w:lineRule="auto"/>
        <w:rPr>
          <w:ins w:id="4" w:author="Nichols, Virginia A [AGRON]" w:date="2021-04-12T16:46:00Z"/>
        </w:rPr>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well-understood. </w:t>
      </w:r>
      <w:r>
        <w:t xml:space="preserve">Over-wintering cover crops help to perennialize rotations of summer </w:t>
      </w:r>
      <w:r>
        <w:lastRenderedPageBreak/>
        <w:t>annuals, which reduces</w:t>
      </w:r>
      <w:r w:rsidR="00D85BC8">
        <w:t xml:space="preserve"> soil erosion and nitrate leaching (CITE</w:t>
      </w:r>
      <w:ins w:id="5" w:author="Moore, Eric B [AGRON]" w:date="2021-04-05T16:10:00Z">
        <w:r w:rsidR="008D3572">
          <w:t xml:space="preserve"> </w:t>
        </w:r>
        <w:proofErr w:type="spellStart"/>
        <w:r w:rsidR="008D3572">
          <w:t>Kaspar</w:t>
        </w:r>
        <w:proofErr w:type="spellEnd"/>
        <w:r w:rsidR="008D3572">
          <w:t xml:space="preserve"> et al. 2001, </w:t>
        </w:r>
        <w:proofErr w:type="spellStart"/>
        <w:r w:rsidR="008D3572">
          <w:t>Kaspar</w:t>
        </w:r>
        <w:proofErr w:type="spellEnd"/>
        <w:r w:rsidR="008D3572">
          <w:t xml:space="preserve"> et al. 2007</w:t>
        </w:r>
      </w:ins>
      <w:r w:rsidR="00D85BC8">
        <w:t xml:space="preserv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carbon </w:t>
      </w:r>
      <w:r w:rsidR="00B74FB4">
        <w:t xml:space="preserve">or microbial biomass </w:t>
      </w:r>
      <w:r w:rsidR="00D85BC8">
        <w:t>have been reported (e.g. XX)</w:t>
      </w:r>
      <w:ins w:id="6" w:author="Moore, Eric B [AGRON]" w:date="2021-04-05T16:40:00Z">
        <w:r w:rsidR="00325060">
          <w:t>(McDaniel et. al 2014)</w:t>
        </w:r>
      </w:ins>
      <w:r w:rsidR="00D85BC8">
        <w:t xml:space="preserve">,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w:t>
      </w:r>
      <w:ins w:id="7" w:author="Nichols, Virginia A [AGRON]" w:date="2021-04-12T16:43:00Z">
        <w:r w:rsidR="00497C47">
          <w:t xml:space="preserve"> when considering drought</w:t>
        </w:r>
      </w:ins>
      <w:r w:rsidR="003048CA">
        <w:t xml:space="preserve"> </w:t>
      </w:r>
      <w:del w:id="8" w:author="Nichols, Virginia A [AGRON]" w:date="2021-04-12T16:42:00Z">
        <w:r w:rsidR="003048CA" w:rsidDel="00497C47">
          <w:delText>that allow for better infiltration and/or more soil water storage</w:delText>
        </w:r>
      </w:del>
      <w:r w:rsidR="003048CA">
        <w:t xml:space="preserv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ins w:id="9" w:author="Nichols, Virginia A [AGRON]" w:date="2021-04-12T16:44:00Z">
        <w:r w:rsidR="007F7538">
          <w:t>While cropping system</w:t>
        </w:r>
      </w:ins>
      <w:ins w:id="10" w:author="Nichols, Virginia A [AGRON]" w:date="2021-04-12T16:45:00Z">
        <w:r w:rsidR="007F7538">
          <w:t xml:space="preserve"> and</w:t>
        </w:r>
      </w:ins>
      <w:ins w:id="11" w:author="Nichols, Virginia A [AGRON]" w:date="2021-04-12T16:44:00Z">
        <w:r w:rsidR="007F7538">
          <w:t xml:space="preserve"> depth of sampling</w:t>
        </w:r>
      </w:ins>
      <w:ins w:id="12" w:author="Nichols, Virginia A [AGRON]" w:date="2021-04-12T16:45:00Z">
        <w:r w:rsidR="007F7538">
          <w:t xml:space="preserve"> may influence soil responses to cover cropping, the duration of cover cropping may also be important. </w:t>
        </w:r>
      </w:ins>
      <w:del w:id="13" w:author="Nichols, Virginia A [AGRON]" w:date="2021-04-12T16:45:00Z">
        <w:r w:rsidR="00503099" w:rsidDel="007F7538">
          <w:delText xml:space="preserve">Lastly, </w:delText>
        </w:r>
      </w:del>
      <w:ins w:id="14" w:author="Nichols, Virginia A [AGRON]" w:date="2021-04-12T16:45:00Z">
        <w:r w:rsidR="007F7538">
          <w:t>L</w:t>
        </w:r>
      </w:ins>
      <w:del w:id="15" w:author="Nichols, Virginia A [AGRON]" w:date="2021-04-12T16:45:00Z">
        <w:r w:rsidR="00503099" w:rsidDel="007F7538">
          <w:delText>l</w:delText>
        </w:r>
      </w:del>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2F1154ED" w14:textId="570E9B78" w:rsidR="007F7538" w:rsidDel="007F7538" w:rsidRDefault="007F7538" w:rsidP="0081546D">
      <w:pPr>
        <w:spacing w:line="276" w:lineRule="auto"/>
        <w:rPr>
          <w:del w:id="16" w:author="Nichols, Virginia A [AGRON]" w:date="2021-04-12T16:46:00Z"/>
        </w:rPr>
      </w:pPr>
    </w:p>
    <w:p w14:paraId="6C0F88DF" w14:textId="189E8711" w:rsidR="00821BBA" w:rsidRPr="00F91F77" w:rsidRDefault="007F7538" w:rsidP="0081546D">
      <w:pPr>
        <w:spacing w:line="276" w:lineRule="auto"/>
      </w:pPr>
      <w:ins w:id="17" w:author="Nichols, Virginia A [AGRON]" w:date="2021-04-12T16:46:00Z">
        <w:r>
          <w:t>Given this lack of data</w:t>
        </w:r>
        <w:r>
          <w:t xml:space="preserve">, </w:t>
        </w:r>
      </w:ins>
      <w:del w:id="18" w:author="Nichols, Virginia A [AGRON]" w:date="2021-04-12T16:46:00Z">
        <w:r w:rsidR="003E3D4D" w:rsidDel="007F7538">
          <w:delText>T</w:delText>
        </w:r>
      </w:del>
      <w:ins w:id="19" w:author="Nichols, Virginia A [AGRON]" w:date="2021-04-12T16:46:00Z">
        <w:r>
          <w:t>t</w:t>
        </w:r>
      </w:ins>
      <w:r w:rsidR="003E3D4D">
        <w:t xml:space="preserve">he objectives of our study were to determine what aspects of </w:t>
      </w:r>
      <w:r w:rsidR="00D47BA5">
        <w:t xml:space="preserve">a soil’s hydrological profile </w:t>
      </w:r>
      <w:r w:rsidR="003E3D4D">
        <w:t xml:space="preserve">are affected by long-term cover cropping at a depth relevant to crop production. </w:t>
      </w:r>
      <w:r w:rsidR="00503099">
        <w:t>W</w:t>
      </w:r>
      <w:r w:rsidR="003E3D4D">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on-farm</w:t>
      </w:r>
      <w:ins w:id="20" w:author="Nichols, Virginia A [AGRON]" w:date="2021-04-12T16:47:00Z">
        <w:r>
          <w:t xml:space="preserve"> production fields</w:t>
        </w:r>
      </w:ins>
      <w:r w:rsidR="0081546D">
        <w:t xml:space="preserve">, and two </w:t>
      </w:r>
      <w:ins w:id="21" w:author="Nichols, Virginia A [AGRON]" w:date="2021-04-12T16:47:00Z">
        <w:r>
          <w:t xml:space="preserve">trials </w:t>
        </w:r>
      </w:ins>
      <w:r w:rsidR="0081546D">
        <w:t xml:space="preserve">were </w:t>
      </w:r>
      <w:ins w:id="22" w:author="Nichols, Virginia A [AGRON]" w:date="2021-04-12T16:47:00Z">
        <w:r>
          <w:t xml:space="preserve">part of a </w:t>
        </w:r>
      </w:ins>
      <w:r w:rsidR="001B3C1C">
        <w:t xml:space="preserve">research </w:t>
      </w:r>
      <w:del w:id="23" w:author="Nichols, Virginia A [AGRON]" w:date="2021-04-12T16:47:00Z">
        <w:r w:rsidR="001B3C1C" w:rsidDel="007F7538">
          <w:delText>plots</w:delText>
        </w:r>
      </w:del>
      <w:ins w:id="24" w:author="Nichols, Virginia A [AGRON]" w:date="2021-04-12T16:47:00Z">
        <w:r>
          <w:t>experiment</w:t>
        </w:r>
      </w:ins>
      <w:r w:rsidR="001B3C1C">
        <w:t xml:space="preserve">.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w:t>
      </w:r>
      <w:commentRangeStart w:id="25"/>
      <w:r w:rsidR="000451E0">
        <w:t xml:space="preserve">matric potentials approximating </w:t>
      </w:r>
      <w:commentRangeEnd w:id="25"/>
      <w:r w:rsidR="00325060">
        <w:rPr>
          <w:rStyle w:val="CommentReference"/>
        </w:rPr>
        <w:commentReference w:id="25"/>
      </w:r>
      <w:r w:rsidR="000451E0">
        <w:t>field capacity.</w:t>
      </w:r>
      <w:ins w:id="26" w:author="Nichols, Virginia A [AGRON]" w:date="2021-04-12T16:48:00Z">
        <w:r>
          <w:t xml:space="preserve"> We chose XX…</w:t>
        </w:r>
      </w:ins>
      <w:r w:rsidR="000451E0">
        <w:t xml:space="preserve">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4DB0AFA8" w:rsidR="003321F2" w:rsidRDefault="00990968" w:rsidP="0081546D">
      <w:pPr>
        <w:spacing w:line="276" w:lineRule="auto"/>
        <w:rPr>
          <w:szCs w:val="24"/>
        </w:rPr>
      </w:pPr>
      <w:r>
        <w:rPr>
          <w:szCs w:val="24"/>
        </w:rPr>
        <w:lastRenderedPageBreak/>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proofErr w:type="gramStart"/>
      <w:r w:rsidR="00503099">
        <w:rPr>
          <w:szCs w:val="24"/>
        </w:rPr>
        <w:t>has</w:t>
      </w:r>
      <w:proofErr w:type="gramEnd"/>
      <w:r w:rsidR="00503099">
        <w:rPr>
          <w:szCs w:val="24"/>
        </w:rPr>
        <w:t xml:space="preserve">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27" w:author="Nichols, Virginia A [AGRON]" w:date="2021-04-12T16:49:00Z"/>
          <w:szCs w:val="24"/>
        </w:rPr>
      </w:pPr>
    </w:p>
    <w:p w14:paraId="4C20E3D6" w14:textId="24D16DF9" w:rsidR="007F7538" w:rsidRDefault="007F7538" w:rsidP="0081546D">
      <w:pPr>
        <w:spacing w:line="276" w:lineRule="auto"/>
        <w:rPr>
          <w:ins w:id="28" w:author="Nichols, Virginia A [AGRON]" w:date="2021-04-12T16:49:00Z"/>
          <w:szCs w:val="24"/>
        </w:rPr>
      </w:pPr>
    </w:p>
    <w:p w14:paraId="1174AC25" w14:textId="43FCD43E" w:rsidR="007F7538" w:rsidRDefault="007F7538" w:rsidP="0081546D">
      <w:pPr>
        <w:spacing w:line="276" w:lineRule="auto"/>
        <w:rPr>
          <w:ins w:id="29" w:author="Nichols, Virginia A [AGRON]" w:date="2021-04-12T16:49:00Z"/>
          <w:szCs w:val="24"/>
        </w:rPr>
      </w:pPr>
    </w:p>
    <w:p w14:paraId="55672F54" w14:textId="728F9D6D" w:rsidR="007F7538" w:rsidRDefault="007F7538" w:rsidP="0081546D">
      <w:pPr>
        <w:spacing w:line="276" w:lineRule="auto"/>
        <w:rPr>
          <w:ins w:id="30" w:author="Nichols, Virginia A [AGRON]" w:date="2021-04-12T16:49:00Z"/>
          <w:szCs w:val="24"/>
        </w:rPr>
      </w:pPr>
    </w:p>
    <w:p w14:paraId="0A975EBB" w14:textId="6C19D06C" w:rsidR="007F7538" w:rsidRDefault="007F7538" w:rsidP="0081546D">
      <w:pPr>
        <w:spacing w:line="276" w:lineRule="auto"/>
        <w:rPr>
          <w:ins w:id="31" w:author="Nichols, Virginia A [AGRON]" w:date="2021-04-12T16:49:00Z"/>
          <w:szCs w:val="24"/>
        </w:rPr>
      </w:pPr>
    </w:p>
    <w:p w14:paraId="355DAAAF" w14:textId="77777777" w:rsidR="007F7538" w:rsidRPr="00987A49" w:rsidRDefault="007F7538" w:rsidP="0081546D">
      <w:pPr>
        <w:spacing w:line="276" w:lineRule="auto"/>
        <w:rPr>
          <w:szCs w:val="24"/>
        </w:rPr>
      </w:pPr>
    </w:p>
    <w:tbl>
      <w:tblPr>
        <w:tblW w:w="11100" w:type="dxa"/>
        <w:tblLayout w:type="fixed"/>
        <w:tblLook w:val="04A0" w:firstRow="1" w:lastRow="0" w:firstColumn="1" w:lastColumn="0" w:noHBand="0" w:noVBand="1"/>
        <w:tblPrChange w:id="32" w:author="Nichols, Virginia A [AGRON]" w:date="2021-04-12T17:03:00Z">
          <w:tblPr>
            <w:tblW w:w="9980" w:type="dxa"/>
            <w:tblLayout w:type="fixed"/>
            <w:tblLook w:val="04A0" w:firstRow="1" w:lastRow="0" w:firstColumn="1" w:lastColumn="0" w:noHBand="0" w:noVBand="1"/>
          </w:tblPr>
        </w:tblPrChange>
      </w:tblPr>
      <w:tblGrid>
        <w:gridCol w:w="1080"/>
        <w:gridCol w:w="990"/>
        <w:gridCol w:w="720"/>
        <w:gridCol w:w="810"/>
        <w:gridCol w:w="990"/>
        <w:gridCol w:w="900"/>
        <w:gridCol w:w="630"/>
        <w:gridCol w:w="630"/>
        <w:gridCol w:w="990"/>
        <w:gridCol w:w="1120"/>
        <w:gridCol w:w="1120"/>
        <w:gridCol w:w="1120"/>
        <w:tblGridChange w:id="33">
          <w:tblGrid>
            <w:gridCol w:w="1080"/>
            <w:gridCol w:w="990"/>
            <w:gridCol w:w="720"/>
            <w:gridCol w:w="810"/>
            <w:gridCol w:w="990"/>
            <w:gridCol w:w="900"/>
            <w:gridCol w:w="630"/>
            <w:gridCol w:w="630"/>
            <w:gridCol w:w="990"/>
            <w:gridCol w:w="1120"/>
            <w:gridCol w:w="1120"/>
            <w:gridCol w:w="1120"/>
          </w:tblGrid>
        </w:tblGridChange>
      </w:tblGrid>
      <w:tr w:rsidR="00A5236B" w:rsidRPr="00987A49" w14:paraId="6E145200" w14:textId="6EEE3194" w:rsidTr="00A5236B">
        <w:trPr>
          <w:trHeight w:val="303"/>
          <w:trPrChange w:id="34" w:author="Nichols, Virginia A [AGRON]" w:date="2021-04-12T17:03:00Z">
            <w:trPr>
              <w:trHeight w:val="303"/>
            </w:trPr>
          </w:trPrChange>
        </w:trPr>
        <w:tc>
          <w:tcPr>
            <w:tcW w:w="1080" w:type="dxa"/>
            <w:vMerge w:val="restart"/>
            <w:tcBorders>
              <w:top w:val="single" w:sz="4" w:space="0" w:color="auto"/>
            </w:tcBorders>
            <w:shd w:val="clear" w:color="auto" w:fill="auto"/>
            <w:vAlign w:val="center"/>
            <w:tcPrChange w:id="35" w:author="Nichols, Virginia A [AGRON]" w:date="2021-04-12T17:03:00Z">
              <w:tcPr>
                <w:tcW w:w="1080" w:type="dxa"/>
                <w:vMerge w:val="restart"/>
                <w:tcBorders>
                  <w:top w:val="single" w:sz="4" w:space="0" w:color="auto"/>
                </w:tcBorders>
                <w:shd w:val="clear" w:color="auto" w:fill="auto"/>
                <w:vAlign w:val="center"/>
              </w:tcPr>
            </w:tcPrChange>
          </w:tcPr>
          <w:p w14:paraId="58DAD7D5" w14:textId="77777777" w:rsidR="00A5236B" w:rsidRPr="00987A49" w:rsidRDefault="00A5236B" w:rsidP="0081546D">
            <w:pPr>
              <w:spacing w:after="0" w:line="276" w:lineRule="auto"/>
              <w:jc w:val="center"/>
              <w:rPr>
                <w:b/>
                <w:sz w:val="20"/>
                <w:szCs w:val="20"/>
              </w:rPr>
            </w:pPr>
            <w:r w:rsidRPr="00987A49">
              <w:rPr>
                <w:b/>
                <w:sz w:val="20"/>
                <w:szCs w:val="20"/>
              </w:rPr>
              <w:lastRenderedPageBreak/>
              <w:t>Longitude Latitude</w:t>
            </w:r>
          </w:p>
        </w:tc>
        <w:tc>
          <w:tcPr>
            <w:tcW w:w="990" w:type="dxa"/>
            <w:vMerge w:val="restart"/>
            <w:tcBorders>
              <w:top w:val="single" w:sz="4" w:space="0" w:color="auto"/>
            </w:tcBorders>
            <w:shd w:val="clear" w:color="auto" w:fill="auto"/>
            <w:vAlign w:val="center"/>
            <w:tcPrChange w:id="36" w:author="Nichols, Virginia A [AGRON]" w:date="2021-04-12T17:03:00Z">
              <w:tcPr>
                <w:tcW w:w="990" w:type="dxa"/>
                <w:vMerge w:val="restart"/>
                <w:tcBorders>
                  <w:top w:val="single" w:sz="4" w:space="0" w:color="auto"/>
                </w:tcBorders>
                <w:shd w:val="clear" w:color="auto" w:fill="auto"/>
                <w:vAlign w:val="center"/>
              </w:tcPr>
            </w:tcPrChange>
          </w:tcPr>
          <w:p w14:paraId="5E96E709" w14:textId="51942982" w:rsidR="00A5236B" w:rsidRPr="00987A49" w:rsidRDefault="00A5236B" w:rsidP="0081546D">
            <w:pPr>
              <w:spacing w:after="0" w:line="276" w:lineRule="auto"/>
              <w:jc w:val="center"/>
              <w:rPr>
                <w:b/>
                <w:sz w:val="20"/>
                <w:szCs w:val="20"/>
              </w:rPr>
            </w:pPr>
            <w:r>
              <w:rPr>
                <w:b/>
                <w:sz w:val="20"/>
                <w:szCs w:val="20"/>
              </w:rPr>
              <w:t>Initiation Year</w:t>
            </w:r>
          </w:p>
        </w:tc>
        <w:tc>
          <w:tcPr>
            <w:tcW w:w="720" w:type="dxa"/>
            <w:vMerge w:val="restart"/>
            <w:tcBorders>
              <w:top w:val="single" w:sz="4" w:space="0" w:color="auto"/>
            </w:tcBorders>
            <w:shd w:val="clear" w:color="auto" w:fill="auto"/>
            <w:vAlign w:val="center"/>
            <w:tcPrChange w:id="37" w:author="Nichols, Virginia A [AGRON]" w:date="2021-04-12T17:03:00Z">
              <w:tcPr>
                <w:tcW w:w="720" w:type="dxa"/>
                <w:vMerge w:val="restart"/>
                <w:tcBorders>
                  <w:top w:val="single" w:sz="4" w:space="0" w:color="auto"/>
                </w:tcBorders>
                <w:shd w:val="clear" w:color="auto" w:fill="auto"/>
                <w:vAlign w:val="center"/>
              </w:tcPr>
            </w:tcPrChange>
          </w:tcPr>
          <w:p w14:paraId="5E2A2A3F" w14:textId="75919223" w:rsidR="00A5236B" w:rsidRPr="00987A49" w:rsidRDefault="00A5236B" w:rsidP="0081546D">
            <w:pPr>
              <w:spacing w:after="0" w:line="276" w:lineRule="auto"/>
              <w:jc w:val="center"/>
              <w:rPr>
                <w:b/>
                <w:sz w:val="20"/>
                <w:szCs w:val="20"/>
              </w:rPr>
            </w:pPr>
            <w:ins w:id="38" w:author="Nichols, Virginia A [AGRON]" w:date="2021-04-12T16:56:00Z">
              <w:r>
                <w:rPr>
                  <w:b/>
                  <w:sz w:val="20"/>
                  <w:szCs w:val="20"/>
                </w:rPr>
                <w:t xml:space="preserve">Treatment </w:t>
              </w:r>
            </w:ins>
            <w:del w:id="39" w:author="Nichols, Virginia A [AGRON]" w:date="2021-04-12T16:56:00Z">
              <w:r w:rsidRPr="00987A49" w:rsidDel="00DE6191">
                <w:rPr>
                  <w:b/>
                  <w:sz w:val="20"/>
                  <w:szCs w:val="20"/>
                </w:rPr>
                <w:delText>Reps</w:delText>
              </w:r>
            </w:del>
            <w:ins w:id="40" w:author="Nichols, Virginia A [AGRON]" w:date="2021-04-12T16:56:00Z">
              <w:r w:rsidRPr="00987A49">
                <w:rPr>
                  <w:b/>
                  <w:sz w:val="20"/>
                  <w:szCs w:val="20"/>
                </w:rPr>
                <w:t>Rep</w:t>
              </w:r>
              <w:r>
                <w:rPr>
                  <w:b/>
                  <w:sz w:val="20"/>
                  <w:szCs w:val="20"/>
                </w:rPr>
                <w:t>lications</w:t>
              </w:r>
            </w:ins>
          </w:p>
        </w:tc>
        <w:tc>
          <w:tcPr>
            <w:tcW w:w="810" w:type="dxa"/>
            <w:vMerge w:val="restart"/>
            <w:tcBorders>
              <w:top w:val="single" w:sz="4" w:space="0" w:color="auto"/>
            </w:tcBorders>
            <w:shd w:val="clear" w:color="auto" w:fill="auto"/>
            <w:vAlign w:val="center"/>
            <w:tcPrChange w:id="41" w:author="Nichols, Virginia A [AGRON]" w:date="2021-04-12T17:03:00Z">
              <w:tcPr>
                <w:tcW w:w="810" w:type="dxa"/>
                <w:vMerge w:val="restart"/>
                <w:tcBorders>
                  <w:top w:val="single" w:sz="4" w:space="0" w:color="auto"/>
                </w:tcBorders>
                <w:shd w:val="clear" w:color="auto" w:fill="auto"/>
                <w:vAlign w:val="center"/>
              </w:tcPr>
            </w:tcPrChange>
          </w:tcPr>
          <w:p w14:paraId="12A394E5" w14:textId="0FABA4A5" w:rsidR="00A5236B" w:rsidRPr="00987A49" w:rsidRDefault="00A5236B" w:rsidP="0081546D">
            <w:pPr>
              <w:spacing w:after="0" w:line="276" w:lineRule="auto"/>
              <w:jc w:val="center"/>
              <w:rPr>
                <w:b/>
                <w:sz w:val="20"/>
                <w:szCs w:val="20"/>
              </w:rPr>
            </w:pPr>
            <w:r w:rsidRPr="00987A49">
              <w:rPr>
                <w:b/>
                <w:sz w:val="20"/>
                <w:szCs w:val="20"/>
              </w:rPr>
              <w:t>Plot Size</w:t>
            </w:r>
            <w:r>
              <w:rPr>
                <w:b/>
                <w:sz w:val="20"/>
                <w:szCs w:val="20"/>
              </w:rPr>
              <w:t xml:space="preserve"> and average slope</w:t>
            </w:r>
          </w:p>
        </w:tc>
        <w:tc>
          <w:tcPr>
            <w:tcW w:w="1890" w:type="dxa"/>
            <w:gridSpan w:val="2"/>
            <w:tcBorders>
              <w:top w:val="single" w:sz="4" w:space="0" w:color="auto"/>
              <w:bottom w:val="single" w:sz="4" w:space="0" w:color="auto"/>
            </w:tcBorders>
            <w:shd w:val="clear" w:color="auto" w:fill="auto"/>
            <w:vAlign w:val="center"/>
            <w:tcPrChange w:id="42" w:author="Nichols, Virginia A [AGRON]" w:date="2021-04-12T17:03:00Z">
              <w:tcPr>
                <w:tcW w:w="1890" w:type="dxa"/>
                <w:gridSpan w:val="2"/>
                <w:tcBorders>
                  <w:top w:val="single" w:sz="4" w:space="0" w:color="auto"/>
                  <w:bottom w:val="single" w:sz="4" w:space="0" w:color="auto"/>
                </w:tcBorders>
                <w:shd w:val="clear" w:color="auto" w:fill="auto"/>
                <w:vAlign w:val="center"/>
              </w:tcPr>
            </w:tcPrChange>
          </w:tcPr>
          <w:p w14:paraId="2893DF26" w14:textId="77777777" w:rsidR="00A5236B" w:rsidRPr="00987A49" w:rsidRDefault="00A5236B"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Change w:id="43" w:author="Nichols, Virginia A [AGRON]" w:date="2021-04-12T17:03:00Z">
              <w:tcPr>
                <w:tcW w:w="1260" w:type="dxa"/>
                <w:gridSpan w:val="2"/>
                <w:tcBorders>
                  <w:top w:val="single" w:sz="4" w:space="0" w:color="auto"/>
                  <w:bottom w:val="single" w:sz="4" w:space="0" w:color="auto"/>
                </w:tcBorders>
                <w:shd w:val="clear" w:color="auto" w:fill="auto"/>
                <w:vAlign w:val="center"/>
              </w:tcPr>
            </w:tcPrChange>
          </w:tcPr>
          <w:p w14:paraId="4BE472FF" w14:textId="77777777" w:rsidR="00A5236B" w:rsidRPr="00987A49" w:rsidRDefault="00A5236B"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Change w:id="44" w:author="Nichols, Virginia A [AGRON]" w:date="2021-04-12T17:03:00Z">
              <w:tcPr>
                <w:tcW w:w="990" w:type="dxa"/>
                <w:vMerge w:val="restart"/>
                <w:tcBorders>
                  <w:top w:val="single" w:sz="4" w:space="0" w:color="auto"/>
                </w:tcBorders>
                <w:shd w:val="clear" w:color="auto" w:fill="auto"/>
                <w:vAlign w:val="center"/>
              </w:tcPr>
            </w:tcPrChange>
          </w:tcPr>
          <w:p w14:paraId="161C7156" w14:textId="77777777" w:rsidR="00A5236B" w:rsidRPr="00987A49" w:rsidRDefault="00A5236B"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Change w:id="45" w:author="Nichols, Virginia A [AGRON]" w:date="2021-04-12T17:03:00Z">
              <w:tcPr>
                <w:tcW w:w="1120" w:type="dxa"/>
                <w:vMerge w:val="restart"/>
                <w:tcBorders>
                  <w:top w:val="single" w:sz="4" w:space="0" w:color="auto"/>
                </w:tcBorders>
                <w:shd w:val="clear" w:color="auto" w:fill="auto"/>
                <w:vAlign w:val="center"/>
              </w:tcPr>
            </w:tcPrChange>
          </w:tcPr>
          <w:p w14:paraId="5C34BBC5" w14:textId="77777777" w:rsidR="00A5236B" w:rsidRPr="00987A49" w:rsidRDefault="00A5236B" w:rsidP="0081546D">
            <w:pPr>
              <w:spacing w:after="0" w:line="276" w:lineRule="auto"/>
              <w:jc w:val="center"/>
              <w:rPr>
                <w:b/>
                <w:sz w:val="20"/>
                <w:szCs w:val="20"/>
              </w:rPr>
            </w:pPr>
            <w:r w:rsidRPr="00987A49">
              <w:rPr>
                <w:b/>
                <w:sz w:val="20"/>
                <w:szCs w:val="20"/>
              </w:rPr>
              <w:t>2019 Sampling Date</w:t>
            </w:r>
          </w:p>
        </w:tc>
        <w:tc>
          <w:tcPr>
            <w:tcW w:w="1120" w:type="dxa"/>
            <w:tcBorders>
              <w:top w:val="single" w:sz="4" w:space="0" w:color="auto"/>
            </w:tcBorders>
            <w:vAlign w:val="center"/>
            <w:tcPrChange w:id="46" w:author="Nichols, Virginia A [AGRON]" w:date="2021-04-12T17:03:00Z">
              <w:tcPr>
                <w:tcW w:w="1120" w:type="dxa"/>
                <w:tcBorders>
                  <w:top w:val="single" w:sz="4" w:space="0" w:color="auto"/>
                </w:tcBorders>
                <w:vAlign w:val="center"/>
              </w:tcPr>
            </w:tcPrChange>
          </w:tcPr>
          <w:p w14:paraId="260E5537" w14:textId="07598C97" w:rsidR="00A5236B" w:rsidRPr="00987A49" w:rsidRDefault="00A5236B" w:rsidP="007F7538">
            <w:pPr>
              <w:spacing w:after="0" w:line="276" w:lineRule="auto"/>
              <w:jc w:val="center"/>
              <w:rPr>
                <w:ins w:id="47" w:author="Nichols, Virginia A [AGRON]" w:date="2021-04-12T16:50:00Z"/>
                <w:b/>
                <w:sz w:val="20"/>
                <w:szCs w:val="20"/>
              </w:rPr>
            </w:pPr>
            <w:ins w:id="48" w:author="Nichols, Virginia A [AGRON]" w:date="2021-04-12T16:50:00Z">
              <w:r>
                <w:rPr>
                  <w:b/>
                  <w:sz w:val="20"/>
                  <w:szCs w:val="20"/>
                </w:rPr>
                <w:t>Soil Type</w:t>
              </w:r>
            </w:ins>
          </w:p>
        </w:tc>
        <w:tc>
          <w:tcPr>
            <w:tcW w:w="1120" w:type="dxa"/>
            <w:tcBorders>
              <w:top w:val="single" w:sz="4" w:space="0" w:color="auto"/>
            </w:tcBorders>
            <w:tcPrChange w:id="49" w:author="Nichols, Virginia A [AGRON]" w:date="2021-04-12T17:03:00Z">
              <w:tcPr>
                <w:tcW w:w="1120" w:type="dxa"/>
                <w:tcBorders>
                  <w:top w:val="single" w:sz="4" w:space="0" w:color="auto"/>
                </w:tcBorders>
              </w:tcPr>
            </w:tcPrChange>
          </w:tcPr>
          <w:p w14:paraId="42F0FB4E" w14:textId="63D2D681" w:rsidR="00A5236B" w:rsidRDefault="00A5236B" w:rsidP="007F7538">
            <w:pPr>
              <w:spacing w:after="0" w:line="276" w:lineRule="auto"/>
              <w:jc w:val="center"/>
              <w:rPr>
                <w:ins w:id="50" w:author="Nichols, Virginia A [AGRON]" w:date="2021-04-12T17:03:00Z"/>
                <w:b/>
                <w:sz w:val="20"/>
                <w:szCs w:val="20"/>
              </w:rPr>
            </w:pPr>
            <w:ins w:id="51" w:author="Nichols, Virginia A [AGRON]" w:date="2021-04-12T17:03:00Z">
              <w:r>
                <w:rPr>
                  <w:b/>
                  <w:sz w:val="20"/>
                  <w:szCs w:val="20"/>
                </w:rPr>
                <w:t>Depth to Water Table</w:t>
              </w:r>
            </w:ins>
          </w:p>
        </w:tc>
      </w:tr>
      <w:tr w:rsidR="00A5236B" w:rsidRPr="00987A49" w14:paraId="5664BC04" w14:textId="31E5BD39" w:rsidTr="00A5236B">
        <w:trPr>
          <w:trHeight w:val="303"/>
          <w:trPrChange w:id="52" w:author="Nichols, Virginia A [AGRON]" w:date="2021-04-12T17:03:00Z">
            <w:trPr>
              <w:trHeight w:val="303"/>
            </w:trPr>
          </w:trPrChange>
        </w:trPr>
        <w:tc>
          <w:tcPr>
            <w:tcW w:w="1080" w:type="dxa"/>
            <w:vMerge/>
            <w:tcBorders>
              <w:bottom w:val="single" w:sz="4" w:space="0" w:color="auto"/>
            </w:tcBorders>
            <w:shd w:val="clear" w:color="auto" w:fill="auto"/>
            <w:vAlign w:val="center"/>
            <w:tcPrChange w:id="53" w:author="Nichols, Virginia A [AGRON]" w:date="2021-04-12T17:03:00Z">
              <w:tcPr>
                <w:tcW w:w="1080" w:type="dxa"/>
                <w:vMerge/>
                <w:tcBorders>
                  <w:bottom w:val="single" w:sz="4" w:space="0" w:color="auto"/>
                </w:tcBorders>
                <w:shd w:val="clear" w:color="auto" w:fill="auto"/>
                <w:vAlign w:val="center"/>
              </w:tcPr>
            </w:tcPrChange>
          </w:tcPr>
          <w:p w14:paraId="7674BF6E" w14:textId="77777777" w:rsidR="00A5236B" w:rsidRPr="00987A49" w:rsidRDefault="00A5236B"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Change w:id="54" w:author="Nichols, Virginia A [AGRON]" w:date="2021-04-12T17:03:00Z">
              <w:tcPr>
                <w:tcW w:w="990" w:type="dxa"/>
                <w:vMerge/>
                <w:tcBorders>
                  <w:bottom w:val="single" w:sz="4" w:space="0" w:color="auto"/>
                </w:tcBorders>
                <w:shd w:val="clear" w:color="auto" w:fill="auto"/>
                <w:vAlign w:val="center"/>
              </w:tcPr>
            </w:tcPrChange>
          </w:tcPr>
          <w:p w14:paraId="77E0CD1A" w14:textId="77777777" w:rsidR="00A5236B" w:rsidRPr="00987A49" w:rsidRDefault="00A5236B"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Change w:id="55" w:author="Nichols, Virginia A [AGRON]" w:date="2021-04-12T17:03:00Z">
              <w:tcPr>
                <w:tcW w:w="720" w:type="dxa"/>
                <w:vMerge/>
                <w:tcBorders>
                  <w:bottom w:val="single" w:sz="4" w:space="0" w:color="auto"/>
                </w:tcBorders>
                <w:shd w:val="clear" w:color="auto" w:fill="auto"/>
                <w:vAlign w:val="center"/>
              </w:tcPr>
            </w:tcPrChange>
          </w:tcPr>
          <w:p w14:paraId="06295F40" w14:textId="77777777" w:rsidR="00A5236B" w:rsidRPr="00987A49" w:rsidRDefault="00A5236B"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Change w:id="56" w:author="Nichols, Virginia A [AGRON]" w:date="2021-04-12T17:03:00Z">
              <w:tcPr>
                <w:tcW w:w="810" w:type="dxa"/>
                <w:vMerge/>
                <w:tcBorders>
                  <w:bottom w:val="single" w:sz="4" w:space="0" w:color="auto"/>
                </w:tcBorders>
                <w:shd w:val="clear" w:color="auto" w:fill="auto"/>
                <w:vAlign w:val="center"/>
              </w:tcPr>
            </w:tcPrChange>
          </w:tcPr>
          <w:p w14:paraId="7C37D703" w14:textId="77777777" w:rsidR="00A5236B" w:rsidRPr="00987A49" w:rsidRDefault="00A5236B"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Change w:id="57" w:author="Nichols, Virginia A [AGRON]" w:date="2021-04-12T17:03:00Z">
              <w:tcPr>
                <w:tcW w:w="990" w:type="dxa"/>
                <w:tcBorders>
                  <w:top w:val="single" w:sz="4" w:space="0" w:color="auto"/>
                  <w:bottom w:val="single" w:sz="4" w:space="0" w:color="auto"/>
                </w:tcBorders>
                <w:shd w:val="clear" w:color="auto" w:fill="auto"/>
                <w:vAlign w:val="center"/>
              </w:tcPr>
            </w:tcPrChange>
          </w:tcPr>
          <w:p w14:paraId="05409A36" w14:textId="77777777" w:rsidR="00A5236B" w:rsidRPr="00987A49" w:rsidRDefault="00A5236B"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Change w:id="58" w:author="Nichols, Virginia A [AGRON]" w:date="2021-04-12T17:03:00Z">
              <w:tcPr>
                <w:tcW w:w="900" w:type="dxa"/>
                <w:tcBorders>
                  <w:top w:val="single" w:sz="4" w:space="0" w:color="auto"/>
                  <w:bottom w:val="single" w:sz="4" w:space="0" w:color="auto"/>
                </w:tcBorders>
                <w:shd w:val="clear" w:color="auto" w:fill="auto"/>
                <w:vAlign w:val="center"/>
              </w:tcPr>
            </w:tcPrChange>
          </w:tcPr>
          <w:p w14:paraId="1A68B082" w14:textId="77777777" w:rsidR="00A5236B" w:rsidRPr="00987A49" w:rsidRDefault="00A5236B"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Change w:id="59" w:author="Nichols, Virginia A [AGRON]" w:date="2021-04-12T17:03:00Z">
              <w:tcPr>
                <w:tcW w:w="630" w:type="dxa"/>
                <w:tcBorders>
                  <w:top w:val="single" w:sz="4" w:space="0" w:color="auto"/>
                  <w:bottom w:val="single" w:sz="4" w:space="0" w:color="auto"/>
                </w:tcBorders>
                <w:shd w:val="clear" w:color="auto" w:fill="auto"/>
                <w:vAlign w:val="center"/>
              </w:tcPr>
            </w:tcPrChange>
          </w:tcPr>
          <w:p w14:paraId="3D48291E" w14:textId="77777777" w:rsidR="00A5236B" w:rsidRPr="00987A49" w:rsidRDefault="00A5236B"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Change w:id="60" w:author="Nichols, Virginia A [AGRON]" w:date="2021-04-12T17:03:00Z">
              <w:tcPr>
                <w:tcW w:w="630" w:type="dxa"/>
                <w:tcBorders>
                  <w:top w:val="single" w:sz="4" w:space="0" w:color="auto"/>
                  <w:bottom w:val="single" w:sz="4" w:space="0" w:color="auto"/>
                </w:tcBorders>
                <w:shd w:val="clear" w:color="auto" w:fill="auto"/>
                <w:vAlign w:val="center"/>
              </w:tcPr>
            </w:tcPrChange>
          </w:tcPr>
          <w:p w14:paraId="145E3F17" w14:textId="77777777" w:rsidR="00A5236B" w:rsidRPr="00987A49" w:rsidRDefault="00A5236B"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Change w:id="61" w:author="Nichols, Virginia A [AGRON]" w:date="2021-04-12T17:03:00Z">
              <w:tcPr>
                <w:tcW w:w="990" w:type="dxa"/>
                <w:vMerge/>
                <w:tcBorders>
                  <w:bottom w:val="single" w:sz="4" w:space="0" w:color="auto"/>
                </w:tcBorders>
                <w:shd w:val="clear" w:color="auto" w:fill="auto"/>
                <w:vAlign w:val="center"/>
              </w:tcPr>
            </w:tcPrChange>
          </w:tcPr>
          <w:p w14:paraId="7EA70B00" w14:textId="77777777" w:rsidR="00A5236B" w:rsidRPr="00987A49" w:rsidRDefault="00A5236B"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Change w:id="62" w:author="Nichols, Virginia A [AGRON]" w:date="2021-04-12T17:03:00Z">
              <w:tcPr>
                <w:tcW w:w="1120" w:type="dxa"/>
                <w:vMerge/>
                <w:tcBorders>
                  <w:bottom w:val="single" w:sz="4" w:space="0" w:color="auto"/>
                </w:tcBorders>
                <w:shd w:val="clear" w:color="auto" w:fill="auto"/>
                <w:vAlign w:val="center"/>
              </w:tcPr>
            </w:tcPrChange>
          </w:tcPr>
          <w:p w14:paraId="695E014C" w14:textId="77777777" w:rsidR="00A5236B" w:rsidRPr="00987A49" w:rsidRDefault="00A5236B" w:rsidP="0081546D">
            <w:pPr>
              <w:spacing w:after="0" w:line="276" w:lineRule="auto"/>
              <w:jc w:val="center"/>
              <w:rPr>
                <w:sz w:val="20"/>
                <w:szCs w:val="20"/>
              </w:rPr>
            </w:pPr>
          </w:p>
        </w:tc>
        <w:tc>
          <w:tcPr>
            <w:tcW w:w="1120" w:type="dxa"/>
            <w:tcBorders>
              <w:bottom w:val="single" w:sz="4" w:space="0" w:color="auto"/>
            </w:tcBorders>
            <w:vAlign w:val="center"/>
            <w:tcPrChange w:id="63" w:author="Nichols, Virginia A [AGRON]" w:date="2021-04-12T17:03:00Z">
              <w:tcPr>
                <w:tcW w:w="1120" w:type="dxa"/>
                <w:tcBorders>
                  <w:bottom w:val="single" w:sz="4" w:space="0" w:color="auto"/>
                </w:tcBorders>
                <w:vAlign w:val="center"/>
              </w:tcPr>
            </w:tcPrChange>
          </w:tcPr>
          <w:p w14:paraId="6F115DB5" w14:textId="77777777" w:rsidR="00A5236B" w:rsidRPr="00987A49" w:rsidRDefault="00A5236B" w:rsidP="007F7538">
            <w:pPr>
              <w:spacing w:after="0" w:line="276" w:lineRule="auto"/>
              <w:jc w:val="center"/>
              <w:rPr>
                <w:ins w:id="64" w:author="Nichols, Virginia A [AGRON]" w:date="2021-04-12T16:50:00Z"/>
                <w:sz w:val="20"/>
                <w:szCs w:val="20"/>
              </w:rPr>
            </w:pPr>
          </w:p>
        </w:tc>
        <w:tc>
          <w:tcPr>
            <w:tcW w:w="1120" w:type="dxa"/>
            <w:tcBorders>
              <w:bottom w:val="single" w:sz="4" w:space="0" w:color="auto"/>
            </w:tcBorders>
            <w:tcPrChange w:id="65" w:author="Nichols, Virginia A [AGRON]" w:date="2021-04-12T17:03:00Z">
              <w:tcPr>
                <w:tcW w:w="1120" w:type="dxa"/>
                <w:tcBorders>
                  <w:bottom w:val="single" w:sz="4" w:space="0" w:color="auto"/>
                </w:tcBorders>
              </w:tcPr>
            </w:tcPrChange>
          </w:tcPr>
          <w:p w14:paraId="5598FE09" w14:textId="77777777" w:rsidR="00A5236B" w:rsidRPr="00987A49" w:rsidRDefault="00A5236B" w:rsidP="007F7538">
            <w:pPr>
              <w:spacing w:after="0" w:line="276" w:lineRule="auto"/>
              <w:jc w:val="center"/>
              <w:rPr>
                <w:ins w:id="66" w:author="Nichols, Virginia A [AGRON]" w:date="2021-04-12T17:03:00Z"/>
                <w:sz w:val="20"/>
                <w:szCs w:val="20"/>
              </w:rPr>
            </w:pPr>
          </w:p>
        </w:tc>
      </w:tr>
      <w:tr w:rsidR="00A5236B" w:rsidRPr="00987A49" w14:paraId="747E406E" w14:textId="6956804D" w:rsidTr="00A5236B">
        <w:trPr>
          <w:trHeight w:val="303"/>
          <w:trPrChange w:id="67" w:author="Nichols, Virginia A [AGRON]" w:date="2021-04-12T17:03:00Z">
            <w:trPr>
              <w:trHeight w:val="303"/>
            </w:trPr>
          </w:trPrChange>
        </w:trPr>
        <w:tc>
          <w:tcPr>
            <w:tcW w:w="8860" w:type="dxa"/>
            <w:gridSpan w:val="10"/>
            <w:shd w:val="clear" w:color="auto" w:fill="auto"/>
            <w:vAlign w:val="center"/>
            <w:tcPrChange w:id="68" w:author="Nichols, Virginia A [AGRON]" w:date="2021-04-12T17:03:00Z">
              <w:tcPr>
                <w:tcW w:w="8860" w:type="dxa"/>
                <w:gridSpan w:val="10"/>
                <w:shd w:val="clear" w:color="auto" w:fill="auto"/>
                <w:vAlign w:val="center"/>
              </w:tcPr>
            </w:tcPrChange>
          </w:tcPr>
          <w:p w14:paraId="7F582B33" w14:textId="2958B8DA" w:rsidR="00A5236B" w:rsidRPr="007339EE" w:rsidRDefault="00A5236B" w:rsidP="00860186">
            <w:pPr>
              <w:spacing w:after="0" w:line="276" w:lineRule="auto"/>
              <w:rPr>
                <w:i/>
                <w:iCs/>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sidR="00860186">
              <w:rPr>
                <w:i/>
                <w:iCs/>
                <w:sz w:val="20"/>
                <w:szCs w:val="20"/>
              </w:rPr>
              <w:t xml:space="preserve">, </w:t>
            </w:r>
            <w:r w:rsidR="00860186" w:rsidRPr="00987A49">
              <w:rPr>
                <w:sz w:val="20"/>
                <w:szCs w:val="20"/>
              </w:rPr>
              <w:t>42⁰03’N</w:t>
            </w:r>
            <w:r w:rsidR="00860186">
              <w:rPr>
                <w:sz w:val="20"/>
                <w:szCs w:val="20"/>
              </w:rPr>
              <w:t xml:space="preserve"> </w:t>
            </w:r>
            <w:r w:rsidR="00860186" w:rsidRPr="00987A49">
              <w:rPr>
                <w:sz w:val="20"/>
                <w:szCs w:val="20"/>
              </w:rPr>
              <w:t>94⁰20’W</w:t>
            </w:r>
            <w:r w:rsidR="00860186">
              <w:rPr>
                <w:sz w:val="20"/>
                <w:szCs w:val="20"/>
              </w:rPr>
              <w:t>, initiated in 2008</w:t>
            </w:r>
          </w:p>
        </w:tc>
        <w:tc>
          <w:tcPr>
            <w:tcW w:w="1120" w:type="dxa"/>
            <w:vAlign w:val="center"/>
            <w:tcPrChange w:id="69" w:author="Nichols, Virginia A [AGRON]" w:date="2021-04-12T17:03:00Z">
              <w:tcPr>
                <w:tcW w:w="1120" w:type="dxa"/>
                <w:vAlign w:val="center"/>
              </w:tcPr>
            </w:tcPrChange>
          </w:tcPr>
          <w:p w14:paraId="54766A19" w14:textId="0CDB09FE" w:rsidR="00A5236B" w:rsidRPr="007339EE" w:rsidRDefault="00A5236B" w:rsidP="007F7538">
            <w:pPr>
              <w:spacing w:after="0" w:line="276" w:lineRule="auto"/>
              <w:jc w:val="center"/>
              <w:rPr>
                <w:ins w:id="70" w:author="Nichols, Virginia A [AGRON]" w:date="2021-04-12T16:50:00Z"/>
                <w:i/>
                <w:iCs/>
                <w:sz w:val="20"/>
                <w:szCs w:val="20"/>
              </w:rPr>
              <w:pPrChange w:id="71" w:author="Nichols, Virginia A [AGRON]" w:date="2021-04-12T16:50:00Z">
                <w:pPr>
                  <w:spacing w:after="0" w:line="276" w:lineRule="auto"/>
                </w:pPr>
              </w:pPrChange>
            </w:pPr>
          </w:p>
        </w:tc>
        <w:tc>
          <w:tcPr>
            <w:tcW w:w="1120" w:type="dxa"/>
            <w:tcPrChange w:id="72" w:author="Nichols, Virginia A [AGRON]" w:date="2021-04-12T17:03:00Z">
              <w:tcPr>
                <w:tcW w:w="1120" w:type="dxa"/>
              </w:tcPr>
            </w:tcPrChange>
          </w:tcPr>
          <w:p w14:paraId="3684EC6E" w14:textId="77777777" w:rsidR="00A5236B" w:rsidRPr="007339EE" w:rsidRDefault="00A5236B" w:rsidP="007F7538">
            <w:pPr>
              <w:spacing w:after="0" w:line="276" w:lineRule="auto"/>
              <w:jc w:val="center"/>
              <w:rPr>
                <w:ins w:id="73" w:author="Nichols, Virginia A [AGRON]" w:date="2021-04-12T17:03:00Z"/>
                <w:i/>
                <w:iCs/>
                <w:sz w:val="20"/>
                <w:szCs w:val="20"/>
              </w:rPr>
            </w:pPr>
          </w:p>
        </w:tc>
      </w:tr>
      <w:tr w:rsidR="00A5236B" w:rsidRPr="00987A49" w14:paraId="62898E1B" w14:textId="246F055D" w:rsidTr="00A5236B">
        <w:trPr>
          <w:trHeight w:val="819"/>
          <w:trPrChange w:id="74" w:author="Nichols, Virginia A [AGRON]" w:date="2021-04-12T17:03:00Z">
            <w:trPr>
              <w:trHeight w:val="819"/>
            </w:trPr>
          </w:trPrChange>
        </w:trPr>
        <w:tc>
          <w:tcPr>
            <w:tcW w:w="1080" w:type="dxa"/>
            <w:shd w:val="clear" w:color="auto" w:fill="auto"/>
            <w:vAlign w:val="center"/>
            <w:tcPrChange w:id="75" w:author="Nichols, Virginia A [AGRON]" w:date="2021-04-12T17:03:00Z">
              <w:tcPr>
                <w:tcW w:w="1080" w:type="dxa"/>
                <w:shd w:val="clear" w:color="auto" w:fill="auto"/>
                <w:vAlign w:val="center"/>
              </w:tcPr>
            </w:tcPrChange>
          </w:tcPr>
          <w:p w14:paraId="40667674" w14:textId="77777777" w:rsidR="00A5236B" w:rsidRPr="00987A49" w:rsidRDefault="00A5236B" w:rsidP="0081546D">
            <w:pPr>
              <w:spacing w:after="0" w:line="276" w:lineRule="auto"/>
              <w:jc w:val="center"/>
              <w:rPr>
                <w:sz w:val="20"/>
                <w:szCs w:val="20"/>
              </w:rPr>
            </w:pPr>
            <w:r w:rsidRPr="00987A49">
              <w:rPr>
                <w:sz w:val="20"/>
                <w:szCs w:val="20"/>
              </w:rPr>
              <w:t>42⁰03’N</w:t>
            </w:r>
          </w:p>
          <w:p w14:paraId="35DB2718" w14:textId="77777777" w:rsidR="00A5236B" w:rsidRPr="00987A49" w:rsidRDefault="00A5236B"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Change w:id="76" w:author="Nichols, Virginia A [AGRON]" w:date="2021-04-12T17:03:00Z">
              <w:tcPr>
                <w:tcW w:w="990" w:type="dxa"/>
                <w:shd w:val="clear" w:color="auto" w:fill="auto"/>
                <w:vAlign w:val="center"/>
              </w:tcPr>
            </w:tcPrChange>
          </w:tcPr>
          <w:p w14:paraId="33778D39" w14:textId="77777777" w:rsidR="00A5236B" w:rsidRPr="00987A49" w:rsidRDefault="00A5236B" w:rsidP="0081546D">
            <w:pPr>
              <w:spacing w:after="0" w:line="276" w:lineRule="auto"/>
              <w:jc w:val="center"/>
              <w:rPr>
                <w:sz w:val="20"/>
                <w:szCs w:val="20"/>
              </w:rPr>
            </w:pPr>
            <w:r w:rsidRPr="00987A49">
              <w:rPr>
                <w:sz w:val="20"/>
                <w:szCs w:val="20"/>
              </w:rPr>
              <w:t>2008</w:t>
            </w:r>
          </w:p>
        </w:tc>
        <w:tc>
          <w:tcPr>
            <w:tcW w:w="720" w:type="dxa"/>
            <w:shd w:val="clear" w:color="auto" w:fill="auto"/>
            <w:vAlign w:val="center"/>
            <w:tcPrChange w:id="77" w:author="Nichols, Virginia A [AGRON]" w:date="2021-04-12T17:03:00Z">
              <w:tcPr>
                <w:tcW w:w="720" w:type="dxa"/>
                <w:shd w:val="clear" w:color="auto" w:fill="auto"/>
                <w:vAlign w:val="center"/>
              </w:tcPr>
            </w:tcPrChange>
          </w:tcPr>
          <w:p w14:paraId="0C71A4D1" w14:textId="77777777" w:rsidR="00A5236B" w:rsidRPr="00987A49" w:rsidRDefault="00A5236B" w:rsidP="0081546D">
            <w:pPr>
              <w:spacing w:after="0" w:line="276" w:lineRule="auto"/>
              <w:jc w:val="center"/>
              <w:rPr>
                <w:sz w:val="20"/>
                <w:szCs w:val="20"/>
              </w:rPr>
            </w:pPr>
            <w:r w:rsidRPr="00987A49">
              <w:rPr>
                <w:sz w:val="20"/>
                <w:szCs w:val="20"/>
              </w:rPr>
              <w:t>4</w:t>
            </w:r>
          </w:p>
        </w:tc>
        <w:tc>
          <w:tcPr>
            <w:tcW w:w="810" w:type="dxa"/>
            <w:shd w:val="clear" w:color="auto" w:fill="auto"/>
            <w:vAlign w:val="center"/>
            <w:tcPrChange w:id="78" w:author="Nichols, Virginia A [AGRON]" w:date="2021-04-12T17:03:00Z">
              <w:tcPr>
                <w:tcW w:w="810" w:type="dxa"/>
                <w:shd w:val="clear" w:color="auto" w:fill="auto"/>
                <w:vAlign w:val="center"/>
              </w:tcPr>
            </w:tcPrChange>
          </w:tcPr>
          <w:p w14:paraId="7ECCA8FC" w14:textId="0D965AEF" w:rsidR="00A5236B" w:rsidRPr="00987A49" w:rsidRDefault="00A5236B" w:rsidP="0081546D">
            <w:pPr>
              <w:spacing w:after="0" w:line="276" w:lineRule="auto"/>
              <w:jc w:val="center"/>
              <w:rPr>
                <w:sz w:val="20"/>
                <w:szCs w:val="20"/>
              </w:rPr>
            </w:pPr>
            <w:r w:rsidRPr="00987A49">
              <w:rPr>
                <w:sz w:val="20"/>
                <w:szCs w:val="20"/>
              </w:rPr>
              <w:t>25 x 250 m</w:t>
            </w:r>
            <w:r>
              <w:rPr>
                <w:sz w:val="20"/>
                <w:szCs w:val="20"/>
              </w:rPr>
              <w:t xml:space="preserve"> (X%)</w:t>
            </w:r>
          </w:p>
        </w:tc>
        <w:tc>
          <w:tcPr>
            <w:tcW w:w="990" w:type="dxa"/>
            <w:shd w:val="clear" w:color="auto" w:fill="auto"/>
            <w:vAlign w:val="center"/>
            <w:tcPrChange w:id="79" w:author="Nichols, Virginia A [AGRON]" w:date="2021-04-12T17:03:00Z">
              <w:tcPr>
                <w:tcW w:w="990" w:type="dxa"/>
                <w:shd w:val="clear" w:color="auto" w:fill="auto"/>
                <w:vAlign w:val="center"/>
              </w:tcPr>
            </w:tcPrChange>
          </w:tcPr>
          <w:p w14:paraId="0C7BBB32" w14:textId="77777777" w:rsidR="00A5236B" w:rsidRPr="00987A49" w:rsidRDefault="00A5236B" w:rsidP="0081546D">
            <w:pPr>
              <w:spacing w:after="0" w:line="276" w:lineRule="auto"/>
              <w:jc w:val="center"/>
              <w:rPr>
                <w:sz w:val="20"/>
                <w:szCs w:val="20"/>
              </w:rPr>
            </w:pPr>
            <w:r w:rsidRPr="00987A49">
              <w:rPr>
                <w:sz w:val="20"/>
                <w:szCs w:val="20"/>
              </w:rPr>
              <w:t>9.5</w:t>
            </w:r>
          </w:p>
        </w:tc>
        <w:tc>
          <w:tcPr>
            <w:tcW w:w="900" w:type="dxa"/>
            <w:shd w:val="clear" w:color="auto" w:fill="auto"/>
            <w:vAlign w:val="center"/>
            <w:tcPrChange w:id="80" w:author="Nichols, Virginia A [AGRON]" w:date="2021-04-12T17:03:00Z">
              <w:tcPr>
                <w:tcW w:w="900" w:type="dxa"/>
                <w:shd w:val="clear" w:color="auto" w:fill="auto"/>
                <w:vAlign w:val="center"/>
              </w:tcPr>
            </w:tcPrChange>
          </w:tcPr>
          <w:p w14:paraId="01C91328" w14:textId="77777777" w:rsidR="00A5236B" w:rsidRPr="00987A49" w:rsidRDefault="00A5236B" w:rsidP="0081546D">
            <w:pPr>
              <w:spacing w:after="0" w:line="276" w:lineRule="auto"/>
              <w:jc w:val="center"/>
              <w:rPr>
                <w:sz w:val="20"/>
                <w:szCs w:val="20"/>
              </w:rPr>
            </w:pPr>
            <w:r w:rsidRPr="00987A49">
              <w:rPr>
                <w:sz w:val="20"/>
                <w:szCs w:val="20"/>
              </w:rPr>
              <w:t>880</w:t>
            </w:r>
          </w:p>
        </w:tc>
        <w:tc>
          <w:tcPr>
            <w:tcW w:w="630" w:type="dxa"/>
            <w:shd w:val="clear" w:color="auto" w:fill="auto"/>
            <w:vAlign w:val="center"/>
            <w:tcPrChange w:id="81" w:author="Nichols, Virginia A [AGRON]" w:date="2021-04-12T17:03:00Z">
              <w:tcPr>
                <w:tcW w:w="630" w:type="dxa"/>
                <w:shd w:val="clear" w:color="auto" w:fill="auto"/>
                <w:vAlign w:val="center"/>
              </w:tcPr>
            </w:tcPrChange>
          </w:tcPr>
          <w:p w14:paraId="19F09C88" w14:textId="77777777" w:rsidR="00A5236B" w:rsidRPr="00987A49" w:rsidRDefault="00A5236B" w:rsidP="0081546D">
            <w:pPr>
              <w:spacing w:after="0" w:line="276" w:lineRule="auto"/>
              <w:jc w:val="center"/>
              <w:rPr>
                <w:sz w:val="20"/>
                <w:szCs w:val="20"/>
              </w:rPr>
            </w:pPr>
            <w:r w:rsidRPr="00987A49">
              <w:rPr>
                <w:sz w:val="20"/>
                <w:szCs w:val="20"/>
              </w:rPr>
              <w:t>0.24</w:t>
            </w:r>
          </w:p>
        </w:tc>
        <w:tc>
          <w:tcPr>
            <w:tcW w:w="630" w:type="dxa"/>
            <w:shd w:val="clear" w:color="auto" w:fill="auto"/>
            <w:vAlign w:val="center"/>
            <w:tcPrChange w:id="82" w:author="Nichols, Virginia A [AGRON]" w:date="2021-04-12T17:03:00Z">
              <w:tcPr>
                <w:tcW w:w="630" w:type="dxa"/>
                <w:shd w:val="clear" w:color="auto" w:fill="auto"/>
                <w:vAlign w:val="center"/>
              </w:tcPr>
            </w:tcPrChange>
          </w:tcPr>
          <w:p w14:paraId="3EB1CD53" w14:textId="77777777" w:rsidR="00A5236B" w:rsidRPr="00987A49" w:rsidRDefault="00A5236B" w:rsidP="0081546D">
            <w:pPr>
              <w:spacing w:after="0" w:line="276" w:lineRule="auto"/>
              <w:jc w:val="center"/>
              <w:rPr>
                <w:sz w:val="20"/>
                <w:szCs w:val="20"/>
              </w:rPr>
            </w:pPr>
            <w:r w:rsidRPr="00987A49">
              <w:rPr>
                <w:sz w:val="20"/>
                <w:szCs w:val="20"/>
              </w:rPr>
              <w:t>0.45</w:t>
            </w:r>
          </w:p>
        </w:tc>
        <w:tc>
          <w:tcPr>
            <w:tcW w:w="990" w:type="dxa"/>
            <w:shd w:val="clear" w:color="auto" w:fill="auto"/>
            <w:vAlign w:val="center"/>
            <w:tcPrChange w:id="83" w:author="Nichols, Virginia A [AGRON]" w:date="2021-04-12T17:03:00Z">
              <w:tcPr>
                <w:tcW w:w="990" w:type="dxa"/>
                <w:shd w:val="clear" w:color="auto" w:fill="auto"/>
                <w:vAlign w:val="center"/>
              </w:tcPr>
            </w:tcPrChange>
          </w:tcPr>
          <w:p w14:paraId="461EB14F" w14:textId="77777777" w:rsidR="00A5236B" w:rsidRPr="00987A49" w:rsidRDefault="00A5236B"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Change w:id="84" w:author="Nichols, Virginia A [AGRON]" w:date="2021-04-12T17:03:00Z">
              <w:tcPr>
                <w:tcW w:w="1120" w:type="dxa"/>
                <w:shd w:val="clear" w:color="auto" w:fill="auto"/>
                <w:vAlign w:val="center"/>
              </w:tcPr>
            </w:tcPrChange>
          </w:tcPr>
          <w:p w14:paraId="2284FA78" w14:textId="726D6DBB" w:rsidR="00A5236B" w:rsidRPr="00987A49" w:rsidRDefault="00A5236B" w:rsidP="0081546D">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c>
          <w:tcPr>
            <w:tcW w:w="1120" w:type="dxa"/>
            <w:vAlign w:val="center"/>
            <w:tcPrChange w:id="85" w:author="Nichols, Virginia A [AGRON]" w:date="2021-04-12T17:03:00Z">
              <w:tcPr>
                <w:tcW w:w="1120" w:type="dxa"/>
                <w:vAlign w:val="center"/>
              </w:tcPr>
            </w:tcPrChange>
          </w:tcPr>
          <w:p w14:paraId="3B4D3289" w14:textId="09A46581" w:rsidR="00A5236B" w:rsidRDefault="00A5236B" w:rsidP="007F7538">
            <w:pPr>
              <w:spacing w:after="0" w:line="276" w:lineRule="auto"/>
              <w:jc w:val="center"/>
              <w:rPr>
                <w:ins w:id="86" w:author="Nichols, Virginia A [AGRON]" w:date="2021-04-12T16:50:00Z"/>
                <w:sz w:val="20"/>
                <w:szCs w:val="20"/>
              </w:rPr>
            </w:pPr>
            <w:ins w:id="87" w:author="Nichols, Virginia A [AGRON]" w:date="2021-04-12T16:50:00Z">
              <w:r>
                <w:rPr>
                  <w:sz w:val="20"/>
                  <w:szCs w:val="20"/>
                </w:rPr>
                <w:t>XX</w:t>
              </w:r>
            </w:ins>
          </w:p>
        </w:tc>
        <w:tc>
          <w:tcPr>
            <w:tcW w:w="1120" w:type="dxa"/>
            <w:tcPrChange w:id="88" w:author="Nichols, Virginia A [AGRON]" w:date="2021-04-12T17:03:00Z">
              <w:tcPr>
                <w:tcW w:w="1120" w:type="dxa"/>
              </w:tcPr>
            </w:tcPrChange>
          </w:tcPr>
          <w:p w14:paraId="522D8C9D" w14:textId="77777777" w:rsidR="00A5236B" w:rsidRDefault="00A5236B" w:rsidP="007F7538">
            <w:pPr>
              <w:spacing w:after="0" w:line="276" w:lineRule="auto"/>
              <w:jc w:val="center"/>
              <w:rPr>
                <w:ins w:id="89" w:author="Nichols, Virginia A [AGRON]" w:date="2021-04-12T17:03:00Z"/>
                <w:sz w:val="20"/>
                <w:szCs w:val="20"/>
              </w:rPr>
            </w:pPr>
          </w:p>
        </w:tc>
      </w:tr>
      <w:tr w:rsidR="00A5236B" w:rsidRPr="00987A49" w14:paraId="3D93BD44" w14:textId="387835FB" w:rsidTr="00A5236B">
        <w:trPr>
          <w:trHeight w:val="303"/>
          <w:trPrChange w:id="90" w:author="Nichols, Virginia A [AGRON]" w:date="2021-04-12T17:03:00Z">
            <w:trPr>
              <w:trHeight w:val="303"/>
            </w:trPr>
          </w:trPrChange>
        </w:trPr>
        <w:tc>
          <w:tcPr>
            <w:tcW w:w="8860" w:type="dxa"/>
            <w:gridSpan w:val="10"/>
            <w:shd w:val="clear" w:color="auto" w:fill="auto"/>
            <w:vAlign w:val="center"/>
            <w:tcPrChange w:id="91" w:author="Nichols, Virginia A [AGRON]" w:date="2021-04-12T17:03:00Z">
              <w:tcPr>
                <w:tcW w:w="8860" w:type="dxa"/>
                <w:gridSpan w:val="10"/>
                <w:shd w:val="clear" w:color="auto" w:fill="auto"/>
                <w:vAlign w:val="center"/>
              </w:tcPr>
            </w:tcPrChange>
          </w:tcPr>
          <w:p w14:paraId="62FA7628" w14:textId="6D9336CC" w:rsidR="00A5236B" w:rsidRPr="007339EE" w:rsidRDefault="00A5236B" w:rsidP="0081546D">
            <w:pPr>
              <w:spacing w:after="0" w:line="276" w:lineRule="auto"/>
              <w:rPr>
                <w:i/>
                <w:iCs/>
                <w:sz w:val="20"/>
                <w:szCs w:val="20"/>
              </w:rPr>
            </w:pPr>
            <w:proofErr w:type="gramStart"/>
            <w:r w:rsidRPr="007339EE">
              <w:rPr>
                <w:i/>
                <w:iCs/>
                <w:sz w:val="20"/>
                <w:szCs w:val="20"/>
              </w:rPr>
              <w:t>Central</w:t>
            </w:r>
            <w:r>
              <w:rPr>
                <w:i/>
                <w:iCs/>
                <w:sz w:val="20"/>
                <w:szCs w:val="20"/>
              </w:rPr>
              <w:t>-s</w:t>
            </w:r>
            <w:r w:rsidRPr="007339EE">
              <w:rPr>
                <w:i/>
                <w:iCs/>
                <w:sz w:val="20"/>
                <w:szCs w:val="20"/>
              </w:rPr>
              <w:t>ilage</w:t>
            </w:r>
            <w:proofErr w:type="gramEnd"/>
            <w:r w:rsidRPr="007339EE">
              <w:rPr>
                <w:i/>
                <w:iCs/>
                <w:sz w:val="20"/>
                <w:szCs w:val="20"/>
              </w:rPr>
              <w:t xml:space="preserve"> (research </w:t>
            </w:r>
            <w:r>
              <w:rPr>
                <w:i/>
                <w:iCs/>
                <w:sz w:val="20"/>
                <w:szCs w:val="20"/>
              </w:rPr>
              <w:t>plots</w:t>
            </w:r>
            <w:r w:rsidRPr="007339EE">
              <w:rPr>
                <w:i/>
                <w:iCs/>
                <w:sz w:val="20"/>
                <w:szCs w:val="20"/>
              </w:rPr>
              <w:t>)</w:t>
            </w:r>
          </w:p>
        </w:tc>
        <w:tc>
          <w:tcPr>
            <w:tcW w:w="1120" w:type="dxa"/>
            <w:vAlign w:val="center"/>
            <w:tcPrChange w:id="92" w:author="Nichols, Virginia A [AGRON]" w:date="2021-04-12T17:03:00Z">
              <w:tcPr>
                <w:tcW w:w="1120" w:type="dxa"/>
                <w:vAlign w:val="center"/>
              </w:tcPr>
            </w:tcPrChange>
          </w:tcPr>
          <w:p w14:paraId="44172987" w14:textId="77777777" w:rsidR="00A5236B" w:rsidRPr="007339EE" w:rsidRDefault="00A5236B" w:rsidP="007F7538">
            <w:pPr>
              <w:spacing w:after="0" w:line="276" w:lineRule="auto"/>
              <w:jc w:val="center"/>
              <w:rPr>
                <w:ins w:id="93" w:author="Nichols, Virginia A [AGRON]" w:date="2021-04-12T16:50:00Z"/>
                <w:i/>
                <w:iCs/>
                <w:sz w:val="20"/>
                <w:szCs w:val="20"/>
              </w:rPr>
              <w:pPrChange w:id="94" w:author="Nichols, Virginia A [AGRON]" w:date="2021-04-12T16:50:00Z">
                <w:pPr>
                  <w:spacing w:after="0" w:line="276" w:lineRule="auto"/>
                </w:pPr>
              </w:pPrChange>
            </w:pPr>
          </w:p>
        </w:tc>
        <w:tc>
          <w:tcPr>
            <w:tcW w:w="1120" w:type="dxa"/>
            <w:tcPrChange w:id="95" w:author="Nichols, Virginia A [AGRON]" w:date="2021-04-12T17:03:00Z">
              <w:tcPr>
                <w:tcW w:w="1120" w:type="dxa"/>
              </w:tcPr>
            </w:tcPrChange>
          </w:tcPr>
          <w:p w14:paraId="76BBBAF1" w14:textId="77777777" w:rsidR="00A5236B" w:rsidRPr="007339EE" w:rsidRDefault="00A5236B" w:rsidP="007F7538">
            <w:pPr>
              <w:spacing w:after="0" w:line="276" w:lineRule="auto"/>
              <w:jc w:val="center"/>
              <w:rPr>
                <w:ins w:id="96" w:author="Nichols, Virginia A [AGRON]" w:date="2021-04-12T17:03:00Z"/>
                <w:i/>
                <w:iCs/>
                <w:sz w:val="20"/>
                <w:szCs w:val="20"/>
              </w:rPr>
            </w:pPr>
          </w:p>
        </w:tc>
      </w:tr>
      <w:tr w:rsidR="00A5236B" w:rsidRPr="00987A49" w14:paraId="6EE6130C" w14:textId="1AFFAACF" w:rsidTr="00A5236B">
        <w:trPr>
          <w:trHeight w:val="752"/>
          <w:trPrChange w:id="97" w:author="Nichols, Virginia A [AGRON]" w:date="2021-04-12T17:03:00Z">
            <w:trPr>
              <w:trHeight w:val="752"/>
            </w:trPr>
          </w:trPrChange>
        </w:trPr>
        <w:tc>
          <w:tcPr>
            <w:tcW w:w="1080" w:type="dxa"/>
            <w:shd w:val="clear" w:color="auto" w:fill="auto"/>
            <w:vAlign w:val="center"/>
            <w:tcPrChange w:id="98" w:author="Nichols, Virginia A [AGRON]" w:date="2021-04-12T17:03:00Z">
              <w:tcPr>
                <w:tcW w:w="1080" w:type="dxa"/>
                <w:shd w:val="clear" w:color="auto" w:fill="auto"/>
                <w:vAlign w:val="center"/>
              </w:tcPr>
            </w:tcPrChange>
          </w:tcPr>
          <w:p w14:paraId="623D15BB" w14:textId="77777777" w:rsidR="00A5236B" w:rsidRPr="00987A49" w:rsidRDefault="00A5236B" w:rsidP="0081546D">
            <w:pPr>
              <w:spacing w:after="0" w:line="276" w:lineRule="auto"/>
              <w:jc w:val="center"/>
              <w:rPr>
                <w:sz w:val="20"/>
                <w:szCs w:val="20"/>
              </w:rPr>
            </w:pPr>
            <w:r w:rsidRPr="00987A49">
              <w:rPr>
                <w:sz w:val="20"/>
                <w:szCs w:val="20"/>
              </w:rPr>
              <w:t>42⁰00’N</w:t>
            </w:r>
          </w:p>
          <w:p w14:paraId="5C779933" w14:textId="285E1AFF" w:rsidR="00A5236B" w:rsidRPr="00987A49" w:rsidRDefault="00A5236B" w:rsidP="0081546D">
            <w:pPr>
              <w:spacing w:after="0" w:line="276" w:lineRule="auto"/>
              <w:jc w:val="center"/>
              <w:rPr>
                <w:sz w:val="20"/>
                <w:szCs w:val="20"/>
              </w:rPr>
            </w:pPr>
            <w:r w:rsidRPr="00987A49">
              <w:rPr>
                <w:sz w:val="20"/>
                <w:szCs w:val="20"/>
              </w:rPr>
              <w:t>9</w:t>
            </w:r>
            <w:r w:rsidR="00860186">
              <w:rPr>
                <w:sz w:val="20"/>
                <w:szCs w:val="20"/>
              </w:rPr>
              <w:t>3</w:t>
            </w:r>
            <w:r w:rsidRPr="00987A49">
              <w:rPr>
                <w:sz w:val="20"/>
                <w:szCs w:val="20"/>
              </w:rPr>
              <w:t>⁰</w:t>
            </w:r>
            <w:r w:rsidR="00860186">
              <w:rPr>
                <w:sz w:val="20"/>
                <w:szCs w:val="20"/>
              </w:rPr>
              <w:t>48</w:t>
            </w:r>
            <w:r w:rsidRPr="00987A49">
              <w:rPr>
                <w:sz w:val="20"/>
                <w:szCs w:val="20"/>
              </w:rPr>
              <w:t>’W</w:t>
            </w:r>
          </w:p>
        </w:tc>
        <w:tc>
          <w:tcPr>
            <w:tcW w:w="990" w:type="dxa"/>
            <w:shd w:val="clear" w:color="auto" w:fill="auto"/>
            <w:vAlign w:val="center"/>
            <w:tcPrChange w:id="99" w:author="Nichols, Virginia A [AGRON]" w:date="2021-04-12T17:03:00Z">
              <w:tcPr>
                <w:tcW w:w="990" w:type="dxa"/>
                <w:shd w:val="clear" w:color="auto" w:fill="auto"/>
                <w:vAlign w:val="center"/>
              </w:tcPr>
            </w:tcPrChange>
          </w:tcPr>
          <w:p w14:paraId="733D1370" w14:textId="77777777" w:rsidR="00A5236B" w:rsidRPr="00987A49" w:rsidRDefault="00A5236B" w:rsidP="0081546D">
            <w:pPr>
              <w:spacing w:after="0" w:line="276" w:lineRule="auto"/>
              <w:jc w:val="center"/>
              <w:rPr>
                <w:sz w:val="20"/>
                <w:szCs w:val="20"/>
              </w:rPr>
            </w:pPr>
            <w:r w:rsidRPr="00987A49">
              <w:rPr>
                <w:sz w:val="20"/>
                <w:szCs w:val="20"/>
              </w:rPr>
              <w:t>2002</w:t>
            </w:r>
          </w:p>
        </w:tc>
        <w:tc>
          <w:tcPr>
            <w:tcW w:w="720" w:type="dxa"/>
            <w:shd w:val="clear" w:color="auto" w:fill="auto"/>
            <w:vAlign w:val="center"/>
            <w:tcPrChange w:id="100" w:author="Nichols, Virginia A [AGRON]" w:date="2021-04-12T17:03:00Z">
              <w:tcPr>
                <w:tcW w:w="720" w:type="dxa"/>
                <w:shd w:val="clear" w:color="auto" w:fill="auto"/>
                <w:vAlign w:val="center"/>
              </w:tcPr>
            </w:tcPrChange>
          </w:tcPr>
          <w:p w14:paraId="091FAEB2" w14:textId="77777777" w:rsidR="00A5236B" w:rsidRPr="00987A49" w:rsidRDefault="00A5236B" w:rsidP="0081546D">
            <w:pPr>
              <w:spacing w:after="0" w:line="276" w:lineRule="auto"/>
              <w:jc w:val="center"/>
              <w:rPr>
                <w:sz w:val="20"/>
                <w:szCs w:val="20"/>
              </w:rPr>
            </w:pPr>
            <w:r w:rsidRPr="00987A49">
              <w:rPr>
                <w:sz w:val="20"/>
                <w:szCs w:val="20"/>
              </w:rPr>
              <w:t>5</w:t>
            </w:r>
          </w:p>
        </w:tc>
        <w:tc>
          <w:tcPr>
            <w:tcW w:w="810" w:type="dxa"/>
            <w:shd w:val="clear" w:color="auto" w:fill="auto"/>
            <w:vAlign w:val="center"/>
            <w:tcPrChange w:id="101" w:author="Nichols, Virginia A [AGRON]" w:date="2021-04-12T17:03:00Z">
              <w:tcPr>
                <w:tcW w:w="810" w:type="dxa"/>
                <w:shd w:val="clear" w:color="auto" w:fill="auto"/>
                <w:vAlign w:val="center"/>
              </w:tcPr>
            </w:tcPrChange>
          </w:tcPr>
          <w:p w14:paraId="7F874862" w14:textId="77777777" w:rsidR="00A5236B" w:rsidRDefault="00A5236B" w:rsidP="0081546D">
            <w:pPr>
              <w:spacing w:after="0" w:line="276" w:lineRule="auto"/>
              <w:jc w:val="center"/>
              <w:rPr>
                <w:sz w:val="20"/>
                <w:szCs w:val="20"/>
              </w:rPr>
            </w:pPr>
            <w:r w:rsidRPr="00987A49">
              <w:rPr>
                <w:sz w:val="20"/>
                <w:szCs w:val="20"/>
              </w:rPr>
              <w:t>3.8 x 55 m</w:t>
            </w:r>
          </w:p>
          <w:p w14:paraId="1F7D91A5" w14:textId="135064D9" w:rsidR="00A5236B" w:rsidRPr="00987A49" w:rsidRDefault="00A5236B" w:rsidP="0081546D">
            <w:pPr>
              <w:spacing w:after="0" w:line="276" w:lineRule="auto"/>
              <w:jc w:val="center"/>
              <w:rPr>
                <w:sz w:val="20"/>
                <w:szCs w:val="20"/>
              </w:rPr>
            </w:pPr>
            <w:r>
              <w:rPr>
                <w:sz w:val="20"/>
                <w:szCs w:val="20"/>
              </w:rPr>
              <w:t>(X%)</w:t>
            </w:r>
          </w:p>
        </w:tc>
        <w:tc>
          <w:tcPr>
            <w:tcW w:w="990" w:type="dxa"/>
            <w:shd w:val="clear" w:color="auto" w:fill="auto"/>
            <w:vAlign w:val="center"/>
            <w:tcPrChange w:id="102" w:author="Nichols, Virginia A [AGRON]" w:date="2021-04-12T17:03:00Z">
              <w:tcPr>
                <w:tcW w:w="990" w:type="dxa"/>
                <w:shd w:val="clear" w:color="auto" w:fill="auto"/>
                <w:vAlign w:val="center"/>
              </w:tcPr>
            </w:tcPrChange>
          </w:tcPr>
          <w:p w14:paraId="2F493C83" w14:textId="77777777" w:rsidR="00A5236B" w:rsidRPr="00987A49" w:rsidRDefault="00A5236B" w:rsidP="0081546D">
            <w:pPr>
              <w:spacing w:after="0" w:line="276" w:lineRule="auto"/>
              <w:jc w:val="center"/>
              <w:rPr>
                <w:sz w:val="20"/>
                <w:szCs w:val="20"/>
              </w:rPr>
            </w:pPr>
            <w:r w:rsidRPr="00987A49">
              <w:rPr>
                <w:sz w:val="20"/>
                <w:szCs w:val="20"/>
              </w:rPr>
              <w:t>9.8</w:t>
            </w:r>
          </w:p>
        </w:tc>
        <w:tc>
          <w:tcPr>
            <w:tcW w:w="900" w:type="dxa"/>
            <w:shd w:val="clear" w:color="auto" w:fill="auto"/>
            <w:vAlign w:val="center"/>
            <w:tcPrChange w:id="103" w:author="Nichols, Virginia A [AGRON]" w:date="2021-04-12T17:03:00Z">
              <w:tcPr>
                <w:tcW w:w="900" w:type="dxa"/>
                <w:shd w:val="clear" w:color="auto" w:fill="auto"/>
                <w:vAlign w:val="center"/>
              </w:tcPr>
            </w:tcPrChange>
          </w:tcPr>
          <w:p w14:paraId="27A331B4" w14:textId="77777777" w:rsidR="00A5236B" w:rsidRPr="00987A49" w:rsidRDefault="00A5236B" w:rsidP="0081546D">
            <w:pPr>
              <w:spacing w:after="0" w:line="276" w:lineRule="auto"/>
              <w:jc w:val="center"/>
              <w:rPr>
                <w:sz w:val="20"/>
                <w:szCs w:val="20"/>
              </w:rPr>
            </w:pPr>
            <w:r w:rsidRPr="00987A49">
              <w:rPr>
                <w:sz w:val="20"/>
                <w:szCs w:val="20"/>
              </w:rPr>
              <w:t>907</w:t>
            </w:r>
          </w:p>
        </w:tc>
        <w:tc>
          <w:tcPr>
            <w:tcW w:w="630" w:type="dxa"/>
            <w:shd w:val="clear" w:color="auto" w:fill="auto"/>
            <w:vAlign w:val="center"/>
            <w:tcPrChange w:id="104" w:author="Nichols, Virginia A [AGRON]" w:date="2021-04-12T17:03:00Z">
              <w:tcPr>
                <w:tcW w:w="630" w:type="dxa"/>
                <w:shd w:val="clear" w:color="auto" w:fill="auto"/>
                <w:vAlign w:val="center"/>
              </w:tcPr>
            </w:tcPrChange>
          </w:tcPr>
          <w:p w14:paraId="3AB67E23" w14:textId="77777777" w:rsidR="00A5236B" w:rsidRPr="00987A49" w:rsidRDefault="00A5236B" w:rsidP="0081546D">
            <w:pPr>
              <w:spacing w:after="0" w:line="276" w:lineRule="auto"/>
              <w:jc w:val="center"/>
              <w:rPr>
                <w:sz w:val="20"/>
                <w:szCs w:val="20"/>
              </w:rPr>
            </w:pPr>
            <w:r w:rsidRPr="00987A49">
              <w:rPr>
                <w:sz w:val="20"/>
                <w:szCs w:val="20"/>
              </w:rPr>
              <w:t>2.38</w:t>
            </w:r>
          </w:p>
        </w:tc>
        <w:tc>
          <w:tcPr>
            <w:tcW w:w="630" w:type="dxa"/>
            <w:shd w:val="clear" w:color="auto" w:fill="auto"/>
            <w:vAlign w:val="center"/>
            <w:tcPrChange w:id="105" w:author="Nichols, Virginia A [AGRON]" w:date="2021-04-12T17:03:00Z">
              <w:tcPr>
                <w:tcW w:w="630" w:type="dxa"/>
                <w:shd w:val="clear" w:color="auto" w:fill="auto"/>
                <w:vAlign w:val="center"/>
              </w:tcPr>
            </w:tcPrChange>
          </w:tcPr>
          <w:p w14:paraId="0611E3F4" w14:textId="77777777" w:rsidR="00A5236B" w:rsidRPr="00987A49" w:rsidRDefault="00A5236B" w:rsidP="0081546D">
            <w:pPr>
              <w:spacing w:after="0" w:line="276" w:lineRule="auto"/>
              <w:jc w:val="center"/>
              <w:rPr>
                <w:sz w:val="20"/>
                <w:szCs w:val="20"/>
              </w:rPr>
            </w:pPr>
            <w:r w:rsidRPr="00987A49">
              <w:rPr>
                <w:sz w:val="20"/>
                <w:szCs w:val="20"/>
              </w:rPr>
              <w:t>1.98</w:t>
            </w:r>
          </w:p>
        </w:tc>
        <w:tc>
          <w:tcPr>
            <w:tcW w:w="990" w:type="dxa"/>
            <w:shd w:val="clear" w:color="auto" w:fill="auto"/>
            <w:vAlign w:val="center"/>
            <w:tcPrChange w:id="106" w:author="Nichols, Virginia A [AGRON]" w:date="2021-04-12T17:03:00Z">
              <w:tcPr>
                <w:tcW w:w="990" w:type="dxa"/>
                <w:shd w:val="clear" w:color="auto" w:fill="auto"/>
                <w:vAlign w:val="center"/>
              </w:tcPr>
            </w:tcPrChange>
          </w:tcPr>
          <w:p w14:paraId="7762B5F1" w14:textId="77777777" w:rsidR="00A5236B" w:rsidRPr="00987A49" w:rsidRDefault="00A5236B"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Change w:id="107" w:author="Nichols, Virginia A [AGRON]" w:date="2021-04-12T17:03:00Z">
              <w:tcPr>
                <w:tcW w:w="1120" w:type="dxa"/>
                <w:shd w:val="clear" w:color="auto" w:fill="auto"/>
                <w:vAlign w:val="center"/>
              </w:tcPr>
            </w:tcPrChange>
          </w:tcPr>
          <w:p w14:paraId="20EAE87F" w14:textId="136B970B" w:rsidR="00A5236B" w:rsidRPr="00987A49" w:rsidRDefault="00A5236B" w:rsidP="0081546D">
            <w:pPr>
              <w:spacing w:after="0" w:line="276" w:lineRule="auto"/>
              <w:jc w:val="center"/>
              <w:rPr>
                <w:sz w:val="20"/>
                <w:szCs w:val="20"/>
              </w:rPr>
            </w:pPr>
            <w:r>
              <w:rPr>
                <w:sz w:val="20"/>
                <w:szCs w:val="20"/>
              </w:rPr>
              <w:t>June 6</w:t>
            </w:r>
          </w:p>
        </w:tc>
        <w:tc>
          <w:tcPr>
            <w:tcW w:w="1120" w:type="dxa"/>
            <w:vAlign w:val="center"/>
            <w:tcPrChange w:id="108" w:author="Nichols, Virginia A [AGRON]" w:date="2021-04-12T17:03:00Z">
              <w:tcPr>
                <w:tcW w:w="1120" w:type="dxa"/>
                <w:vAlign w:val="center"/>
              </w:tcPr>
            </w:tcPrChange>
          </w:tcPr>
          <w:p w14:paraId="060F3FBC" w14:textId="02C7ADD3" w:rsidR="00A5236B" w:rsidRDefault="00A5236B" w:rsidP="007F7538">
            <w:pPr>
              <w:spacing w:after="0" w:line="276" w:lineRule="auto"/>
              <w:jc w:val="center"/>
              <w:rPr>
                <w:ins w:id="109" w:author="Nichols, Virginia A [AGRON]" w:date="2021-04-12T16:50:00Z"/>
                <w:sz w:val="20"/>
                <w:szCs w:val="20"/>
              </w:rPr>
            </w:pPr>
            <w:ins w:id="110" w:author="Nichols, Virginia A [AGRON]" w:date="2021-04-12T16:50:00Z">
              <w:r>
                <w:rPr>
                  <w:sz w:val="20"/>
                  <w:szCs w:val="20"/>
                </w:rPr>
                <w:t>XX</w:t>
              </w:r>
            </w:ins>
          </w:p>
        </w:tc>
        <w:tc>
          <w:tcPr>
            <w:tcW w:w="1120" w:type="dxa"/>
            <w:tcPrChange w:id="111" w:author="Nichols, Virginia A [AGRON]" w:date="2021-04-12T17:03:00Z">
              <w:tcPr>
                <w:tcW w:w="1120" w:type="dxa"/>
              </w:tcPr>
            </w:tcPrChange>
          </w:tcPr>
          <w:p w14:paraId="5D489965" w14:textId="77777777" w:rsidR="00A5236B" w:rsidRDefault="00A5236B" w:rsidP="007F7538">
            <w:pPr>
              <w:spacing w:after="0" w:line="276" w:lineRule="auto"/>
              <w:jc w:val="center"/>
              <w:rPr>
                <w:ins w:id="112" w:author="Nichols, Virginia A [AGRON]" w:date="2021-04-12T17:03:00Z"/>
                <w:sz w:val="20"/>
                <w:szCs w:val="20"/>
              </w:rPr>
            </w:pPr>
          </w:p>
        </w:tc>
      </w:tr>
      <w:tr w:rsidR="00A5236B" w:rsidRPr="00987A49" w14:paraId="3585A732" w14:textId="45319B7F" w:rsidTr="00A5236B">
        <w:trPr>
          <w:trHeight w:val="752"/>
          <w:trPrChange w:id="113" w:author="Nichols, Virginia A [AGRON]" w:date="2021-04-12T17:03:00Z">
            <w:trPr>
              <w:trHeight w:val="752"/>
            </w:trPr>
          </w:trPrChange>
        </w:trPr>
        <w:tc>
          <w:tcPr>
            <w:tcW w:w="8860" w:type="dxa"/>
            <w:gridSpan w:val="10"/>
            <w:shd w:val="clear" w:color="auto" w:fill="auto"/>
            <w:vAlign w:val="center"/>
            <w:tcPrChange w:id="114" w:author="Nichols, Virginia A [AGRON]" w:date="2021-04-12T17:03:00Z">
              <w:tcPr>
                <w:tcW w:w="8860" w:type="dxa"/>
                <w:gridSpan w:val="10"/>
                <w:shd w:val="clear" w:color="auto" w:fill="auto"/>
                <w:vAlign w:val="center"/>
              </w:tcPr>
            </w:tcPrChange>
          </w:tcPr>
          <w:p w14:paraId="7575713A" w14:textId="1E20370F" w:rsidR="00A5236B" w:rsidRDefault="00A5236B" w:rsidP="0081546D">
            <w:pPr>
              <w:spacing w:after="0" w:line="276" w:lineRule="auto"/>
              <w:rPr>
                <w:sz w:val="20"/>
                <w:szCs w:val="20"/>
              </w:rPr>
            </w:pPr>
            <w:proofErr w:type="gramStart"/>
            <w:r w:rsidRPr="007339EE">
              <w:rPr>
                <w:i/>
                <w:iCs/>
                <w:sz w:val="20"/>
                <w:szCs w:val="20"/>
              </w:rPr>
              <w:t>Central</w:t>
            </w:r>
            <w:r>
              <w:rPr>
                <w:i/>
                <w:iCs/>
                <w:sz w:val="20"/>
                <w:szCs w:val="20"/>
              </w:rPr>
              <w:t>-grain</w:t>
            </w:r>
            <w:proofErr w:type="gramEnd"/>
            <w:r w:rsidRPr="007339EE">
              <w:rPr>
                <w:i/>
                <w:iCs/>
                <w:sz w:val="20"/>
                <w:szCs w:val="20"/>
              </w:rPr>
              <w:t xml:space="preserve"> (research plots)</w:t>
            </w:r>
          </w:p>
        </w:tc>
        <w:tc>
          <w:tcPr>
            <w:tcW w:w="1120" w:type="dxa"/>
            <w:vAlign w:val="center"/>
            <w:tcPrChange w:id="115" w:author="Nichols, Virginia A [AGRON]" w:date="2021-04-12T17:03:00Z">
              <w:tcPr>
                <w:tcW w:w="1120" w:type="dxa"/>
                <w:vAlign w:val="center"/>
              </w:tcPr>
            </w:tcPrChange>
          </w:tcPr>
          <w:p w14:paraId="0D70E4ED" w14:textId="77777777" w:rsidR="00A5236B" w:rsidRPr="007339EE" w:rsidRDefault="00A5236B" w:rsidP="007F7538">
            <w:pPr>
              <w:spacing w:after="0" w:line="276" w:lineRule="auto"/>
              <w:jc w:val="center"/>
              <w:rPr>
                <w:ins w:id="116" w:author="Nichols, Virginia A [AGRON]" w:date="2021-04-12T16:50:00Z"/>
                <w:i/>
                <w:iCs/>
                <w:sz w:val="20"/>
                <w:szCs w:val="20"/>
              </w:rPr>
              <w:pPrChange w:id="117" w:author="Nichols, Virginia A [AGRON]" w:date="2021-04-12T16:50:00Z">
                <w:pPr>
                  <w:spacing w:after="0" w:line="276" w:lineRule="auto"/>
                </w:pPr>
              </w:pPrChange>
            </w:pPr>
          </w:p>
        </w:tc>
        <w:tc>
          <w:tcPr>
            <w:tcW w:w="1120" w:type="dxa"/>
            <w:tcPrChange w:id="118" w:author="Nichols, Virginia A [AGRON]" w:date="2021-04-12T17:03:00Z">
              <w:tcPr>
                <w:tcW w:w="1120" w:type="dxa"/>
              </w:tcPr>
            </w:tcPrChange>
          </w:tcPr>
          <w:p w14:paraId="1B272EE1" w14:textId="77777777" w:rsidR="00A5236B" w:rsidRPr="007339EE" w:rsidRDefault="00A5236B" w:rsidP="007F7538">
            <w:pPr>
              <w:spacing w:after="0" w:line="276" w:lineRule="auto"/>
              <w:jc w:val="center"/>
              <w:rPr>
                <w:ins w:id="119" w:author="Nichols, Virginia A [AGRON]" w:date="2021-04-12T17:03:00Z"/>
                <w:i/>
                <w:iCs/>
                <w:sz w:val="20"/>
                <w:szCs w:val="20"/>
              </w:rPr>
            </w:pPr>
          </w:p>
        </w:tc>
      </w:tr>
      <w:tr w:rsidR="00A5236B" w:rsidRPr="00987A49" w14:paraId="7EFE6971" w14:textId="493E3C1D" w:rsidTr="00A5236B">
        <w:trPr>
          <w:trHeight w:val="752"/>
          <w:trPrChange w:id="120" w:author="Nichols, Virginia A [AGRON]" w:date="2021-04-12T17:03:00Z">
            <w:trPr>
              <w:trHeight w:val="752"/>
            </w:trPr>
          </w:trPrChange>
        </w:trPr>
        <w:tc>
          <w:tcPr>
            <w:tcW w:w="1080" w:type="dxa"/>
            <w:shd w:val="clear" w:color="auto" w:fill="auto"/>
            <w:vAlign w:val="center"/>
            <w:tcPrChange w:id="121" w:author="Nichols, Virginia A [AGRON]" w:date="2021-04-12T17:03:00Z">
              <w:tcPr>
                <w:tcW w:w="1080" w:type="dxa"/>
                <w:shd w:val="clear" w:color="auto" w:fill="auto"/>
                <w:vAlign w:val="center"/>
              </w:tcPr>
            </w:tcPrChange>
          </w:tcPr>
          <w:p w14:paraId="07C518F7" w14:textId="77777777" w:rsidR="00A5236B" w:rsidRPr="00987A49" w:rsidRDefault="00A5236B" w:rsidP="0081546D">
            <w:pPr>
              <w:spacing w:after="0" w:line="276" w:lineRule="auto"/>
              <w:jc w:val="center"/>
              <w:rPr>
                <w:sz w:val="20"/>
                <w:szCs w:val="20"/>
              </w:rPr>
            </w:pPr>
            <w:r w:rsidRPr="00987A49">
              <w:rPr>
                <w:sz w:val="20"/>
                <w:szCs w:val="20"/>
              </w:rPr>
              <w:t>42⁰00’N</w:t>
            </w:r>
          </w:p>
          <w:p w14:paraId="24E0FF37" w14:textId="6BEAFE7D" w:rsidR="00A5236B" w:rsidRDefault="00A5236B" w:rsidP="0081546D">
            <w:pPr>
              <w:spacing w:after="0" w:line="276" w:lineRule="auto"/>
              <w:jc w:val="center"/>
              <w:rPr>
                <w:sz w:val="20"/>
                <w:szCs w:val="20"/>
              </w:rPr>
            </w:pPr>
            <w:r w:rsidRPr="00987A49">
              <w:rPr>
                <w:sz w:val="20"/>
                <w:szCs w:val="20"/>
              </w:rPr>
              <w:t>9</w:t>
            </w:r>
            <w:r w:rsidR="00860186">
              <w:rPr>
                <w:sz w:val="20"/>
                <w:szCs w:val="20"/>
              </w:rPr>
              <w:t>3</w:t>
            </w:r>
            <w:r w:rsidRPr="00987A49">
              <w:rPr>
                <w:sz w:val="20"/>
                <w:szCs w:val="20"/>
              </w:rPr>
              <w:t>⁰</w:t>
            </w:r>
            <w:r w:rsidR="00860186">
              <w:rPr>
                <w:sz w:val="20"/>
                <w:szCs w:val="20"/>
              </w:rPr>
              <w:t>48</w:t>
            </w:r>
            <w:r w:rsidRPr="00987A49">
              <w:rPr>
                <w:sz w:val="20"/>
                <w:szCs w:val="20"/>
              </w:rPr>
              <w:t>’W</w:t>
            </w:r>
          </w:p>
        </w:tc>
        <w:tc>
          <w:tcPr>
            <w:tcW w:w="990" w:type="dxa"/>
            <w:shd w:val="clear" w:color="auto" w:fill="auto"/>
            <w:vAlign w:val="center"/>
            <w:tcPrChange w:id="122" w:author="Nichols, Virginia A [AGRON]" w:date="2021-04-12T17:03:00Z">
              <w:tcPr>
                <w:tcW w:w="990" w:type="dxa"/>
                <w:shd w:val="clear" w:color="auto" w:fill="auto"/>
                <w:vAlign w:val="center"/>
              </w:tcPr>
            </w:tcPrChange>
          </w:tcPr>
          <w:p w14:paraId="66ABA4CA" w14:textId="4331EDAA" w:rsidR="00A5236B" w:rsidRPr="00987A49" w:rsidRDefault="00A5236B" w:rsidP="0081546D">
            <w:pPr>
              <w:spacing w:after="0" w:line="276" w:lineRule="auto"/>
              <w:jc w:val="center"/>
              <w:rPr>
                <w:sz w:val="20"/>
                <w:szCs w:val="20"/>
              </w:rPr>
            </w:pPr>
            <w:r w:rsidRPr="00987A49">
              <w:rPr>
                <w:sz w:val="20"/>
                <w:szCs w:val="20"/>
              </w:rPr>
              <w:t>2009</w:t>
            </w:r>
          </w:p>
        </w:tc>
        <w:tc>
          <w:tcPr>
            <w:tcW w:w="720" w:type="dxa"/>
            <w:shd w:val="clear" w:color="auto" w:fill="auto"/>
            <w:vAlign w:val="center"/>
            <w:tcPrChange w:id="123" w:author="Nichols, Virginia A [AGRON]" w:date="2021-04-12T17:03:00Z">
              <w:tcPr>
                <w:tcW w:w="720" w:type="dxa"/>
                <w:shd w:val="clear" w:color="auto" w:fill="auto"/>
                <w:vAlign w:val="center"/>
              </w:tcPr>
            </w:tcPrChange>
          </w:tcPr>
          <w:p w14:paraId="61DDC1FB" w14:textId="6D7764BA" w:rsidR="00A5236B" w:rsidRPr="00987A49" w:rsidRDefault="00A5236B" w:rsidP="0081546D">
            <w:pPr>
              <w:spacing w:after="0" w:line="276" w:lineRule="auto"/>
              <w:jc w:val="center"/>
              <w:rPr>
                <w:sz w:val="20"/>
                <w:szCs w:val="20"/>
              </w:rPr>
            </w:pPr>
            <w:r>
              <w:rPr>
                <w:sz w:val="20"/>
                <w:szCs w:val="20"/>
              </w:rPr>
              <w:t>5</w:t>
            </w:r>
          </w:p>
        </w:tc>
        <w:tc>
          <w:tcPr>
            <w:tcW w:w="810" w:type="dxa"/>
            <w:shd w:val="clear" w:color="auto" w:fill="auto"/>
            <w:vAlign w:val="center"/>
            <w:tcPrChange w:id="124" w:author="Nichols, Virginia A [AGRON]" w:date="2021-04-12T17:03:00Z">
              <w:tcPr>
                <w:tcW w:w="810" w:type="dxa"/>
                <w:shd w:val="clear" w:color="auto" w:fill="auto"/>
                <w:vAlign w:val="center"/>
              </w:tcPr>
            </w:tcPrChange>
          </w:tcPr>
          <w:p w14:paraId="54661ABA" w14:textId="77777777" w:rsidR="00A5236B" w:rsidRDefault="00A5236B" w:rsidP="0081546D">
            <w:pPr>
              <w:spacing w:after="0" w:line="276" w:lineRule="auto"/>
              <w:jc w:val="center"/>
              <w:rPr>
                <w:sz w:val="20"/>
                <w:szCs w:val="20"/>
              </w:rPr>
            </w:pPr>
            <w:r w:rsidRPr="00987A49">
              <w:rPr>
                <w:sz w:val="20"/>
                <w:szCs w:val="20"/>
              </w:rPr>
              <w:t>3.8 x 55 m</w:t>
            </w:r>
          </w:p>
          <w:p w14:paraId="1367A9E8" w14:textId="4904C5C2" w:rsidR="00A5236B" w:rsidRPr="00987A49" w:rsidRDefault="00A5236B" w:rsidP="0081546D">
            <w:pPr>
              <w:spacing w:after="0" w:line="276" w:lineRule="auto"/>
              <w:jc w:val="center"/>
              <w:rPr>
                <w:sz w:val="20"/>
                <w:szCs w:val="20"/>
              </w:rPr>
            </w:pPr>
            <w:r>
              <w:rPr>
                <w:sz w:val="20"/>
                <w:szCs w:val="20"/>
              </w:rPr>
              <w:t>(X%)</w:t>
            </w:r>
          </w:p>
        </w:tc>
        <w:tc>
          <w:tcPr>
            <w:tcW w:w="990" w:type="dxa"/>
            <w:shd w:val="clear" w:color="auto" w:fill="auto"/>
            <w:vAlign w:val="center"/>
            <w:tcPrChange w:id="125" w:author="Nichols, Virginia A [AGRON]" w:date="2021-04-12T17:03:00Z">
              <w:tcPr>
                <w:tcW w:w="990" w:type="dxa"/>
                <w:shd w:val="clear" w:color="auto" w:fill="auto"/>
                <w:vAlign w:val="center"/>
              </w:tcPr>
            </w:tcPrChange>
          </w:tcPr>
          <w:p w14:paraId="0AEDD618" w14:textId="4753FA7D" w:rsidR="00A5236B" w:rsidRPr="00987A49" w:rsidRDefault="00A5236B" w:rsidP="0081546D">
            <w:pPr>
              <w:spacing w:after="0" w:line="276" w:lineRule="auto"/>
              <w:jc w:val="center"/>
              <w:rPr>
                <w:sz w:val="20"/>
                <w:szCs w:val="20"/>
              </w:rPr>
            </w:pPr>
            <w:r>
              <w:rPr>
                <w:sz w:val="20"/>
                <w:szCs w:val="20"/>
              </w:rPr>
              <w:t>9.8</w:t>
            </w:r>
          </w:p>
        </w:tc>
        <w:tc>
          <w:tcPr>
            <w:tcW w:w="900" w:type="dxa"/>
            <w:shd w:val="clear" w:color="auto" w:fill="auto"/>
            <w:vAlign w:val="center"/>
            <w:tcPrChange w:id="126" w:author="Nichols, Virginia A [AGRON]" w:date="2021-04-12T17:03:00Z">
              <w:tcPr>
                <w:tcW w:w="900" w:type="dxa"/>
                <w:shd w:val="clear" w:color="auto" w:fill="auto"/>
                <w:vAlign w:val="center"/>
              </w:tcPr>
            </w:tcPrChange>
          </w:tcPr>
          <w:p w14:paraId="613AFBA8" w14:textId="54BDA2DE" w:rsidR="00A5236B" w:rsidRPr="00987A49" w:rsidRDefault="00A5236B" w:rsidP="0081546D">
            <w:pPr>
              <w:spacing w:after="0" w:line="276" w:lineRule="auto"/>
              <w:jc w:val="center"/>
              <w:rPr>
                <w:sz w:val="20"/>
                <w:szCs w:val="20"/>
              </w:rPr>
            </w:pPr>
            <w:r>
              <w:rPr>
                <w:sz w:val="20"/>
                <w:szCs w:val="20"/>
              </w:rPr>
              <w:t>907</w:t>
            </w:r>
          </w:p>
        </w:tc>
        <w:tc>
          <w:tcPr>
            <w:tcW w:w="630" w:type="dxa"/>
            <w:shd w:val="clear" w:color="auto" w:fill="auto"/>
            <w:vAlign w:val="center"/>
            <w:tcPrChange w:id="127" w:author="Nichols, Virginia A [AGRON]" w:date="2021-04-12T17:03:00Z">
              <w:tcPr>
                <w:tcW w:w="630" w:type="dxa"/>
                <w:shd w:val="clear" w:color="auto" w:fill="auto"/>
                <w:vAlign w:val="center"/>
              </w:tcPr>
            </w:tcPrChange>
          </w:tcPr>
          <w:p w14:paraId="2ED54AED" w14:textId="7C252B70" w:rsidR="00A5236B" w:rsidRPr="00987A49" w:rsidRDefault="00A5236B" w:rsidP="0081546D">
            <w:pPr>
              <w:spacing w:after="0" w:line="276" w:lineRule="auto"/>
              <w:jc w:val="center"/>
              <w:rPr>
                <w:sz w:val="20"/>
                <w:szCs w:val="20"/>
              </w:rPr>
            </w:pPr>
            <w:r>
              <w:rPr>
                <w:sz w:val="20"/>
                <w:szCs w:val="20"/>
              </w:rPr>
              <w:t>1.53</w:t>
            </w:r>
          </w:p>
        </w:tc>
        <w:tc>
          <w:tcPr>
            <w:tcW w:w="630" w:type="dxa"/>
            <w:shd w:val="clear" w:color="auto" w:fill="auto"/>
            <w:vAlign w:val="center"/>
            <w:tcPrChange w:id="128" w:author="Nichols, Virginia A [AGRON]" w:date="2021-04-12T17:03:00Z">
              <w:tcPr>
                <w:tcW w:w="630" w:type="dxa"/>
                <w:shd w:val="clear" w:color="auto" w:fill="auto"/>
                <w:vAlign w:val="center"/>
              </w:tcPr>
            </w:tcPrChange>
          </w:tcPr>
          <w:p w14:paraId="47A83958" w14:textId="35751483" w:rsidR="00A5236B" w:rsidRPr="00987A49" w:rsidRDefault="00A5236B" w:rsidP="0081546D">
            <w:pPr>
              <w:spacing w:after="0" w:line="276" w:lineRule="auto"/>
              <w:jc w:val="center"/>
              <w:rPr>
                <w:sz w:val="20"/>
                <w:szCs w:val="20"/>
              </w:rPr>
            </w:pPr>
            <w:r>
              <w:rPr>
                <w:sz w:val="20"/>
                <w:szCs w:val="20"/>
              </w:rPr>
              <w:t>0.88</w:t>
            </w:r>
          </w:p>
        </w:tc>
        <w:tc>
          <w:tcPr>
            <w:tcW w:w="990" w:type="dxa"/>
            <w:shd w:val="clear" w:color="auto" w:fill="auto"/>
            <w:vAlign w:val="center"/>
            <w:tcPrChange w:id="129" w:author="Nichols, Virginia A [AGRON]" w:date="2021-04-12T17:03:00Z">
              <w:tcPr>
                <w:tcW w:w="990" w:type="dxa"/>
                <w:shd w:val="clear" w:color="auto" w:fill="auto"/>
                <w:vAlign w:val="center"/>
              </w:tcPr>
            </w:tcPrChange>
          </w:tcPr>
          <w:p w14:paraId="1BACB73E" w14:textId="678550CD" w:rsidR="00A5236B" w:rsidRPr="00987A49" w:rsidRDefault="00A5236B" w:rsidP="0081546D">
            <w:pPr>
              <w:spacing w:after="0" w:line="276" w:lineRule="auto"/>
              <w:jc w:val="center"/>
              <w:rPr>
                <w:sz w:val="20"/>
                <w:szCs w:val="20"/>
              </w:rPr>
            </w:pPr>
            <w:r>
              <w:rPr>
                <w:sz w:val="20"/>
                <w:szCs w:val="20"/>
              </w:rPr>
              <w:t>Soybean</w:t>
            </w:r>
          </w:p>
        </w:tc>
        <w:tc>
          <w:tcPr>
            <w:tcW w:w="1120" w:type="dxa"/>
            <w:shd w:val="clear" w:color="auto" w:fill="auto"/>
            <w:vAlign w:val="center"/>
            <w:tcPrChange w:id="130" w:author="Nichols, Virginia A [AGRON]" w:date="2021-04-12T17:03:00Z">
              <w:tcPr>
                <w:tcW w:w="1120" w:type="dxa"/>
                <w:shd w:val="clear" w:color="auto" w:fill="auto"/>
                <w:vAlign w:val="center"/>
              </w:tcPr>
            </w:tcPrChange>
          </w:tcPr>
          <w:p w14:paraId="4BFE89EF" w14:textId="5BB85022" w:rsidR="00A5236B" w:rsidRDefault="00A5236B" w:rsidP="0081546D">
            <w:pPr>
              <w:spacing w:after="0" w:line="276" w:lineRule="auto"/>
              <w:jc w:val="center"/>
              <w:rPr>
                <w:sz w:val="20"/>
                <w:szCs w:val="20"/>
              </w:rPr>
            </w:pPr>
            <w:r>
              <w:rPr>
                <w:sz w:val="20"/>
                <w:szCs w:val="20"/>
              </w:rPr>
              <w:t>June 6</w:t>
            </w:r>
          </w:p>
        </w:tc>
        <w:tc>
          <w:tcPr>
            <w:tcW w:w="1120" w:type="dxa"/>
            <w:vAlign w:val="center"/>
            <w:tcPrChange w:id="131" w:author="Nichols, Virginia A [AGRON]" w:date="2021-04-12T17:03:00Z">
              <w:tcPr>
                <w:tcW w:w="1120" w:type="dxa"/>
                <w:vAlign w:val="center"/>
              </w:tcPr>
            </w:tcPrChange>
          </w:tcPr>
          <w:p w14:paraId="26157496" w14:textId="3A89DD27" w:rsidR="00A5236B" w:rsidRDefault="00A5236B" w:rsidP="007F7538">
            <w:pPr>
              <w:spacing w:after="0" w:line="276" w:lineRule="auto"/>
              <w:jc w:val="center"/>
              <w:rPr>
                <w:ins w:id="132" w:author="Nichols, Virginia A [AGRON]" w:date="2021-04-12T16:50:00Z"/>
                <w:sz w:val="20"/>
                <w:szCs w:val="20"/>
              </w:rPr>
            </w:pPr>
            <w:ins w:id="133" w:author="Nichols, Virginia A [AGRON]" w:date="2021-04-12T16:50:00Z">
              <w:r>
                <w:rPr>
                  <w:sz w:val="20"/>
                  <w:szCs w:val="20"/>
                </w:rPr>
                <w:t>XX</w:t>
              </w:r>
            </w:ins>
          </w:p>
        </w:tc>
        <w:tc>
          <w:tcPr>
            <w:tcW w:w="1120" w:type="dxa"/>
            <w:tcPrChange w:id="134" w:author="Nichols, Virginia A [AGRON]" w:date="2021-04-12T17:03:00Z">
              <w:tcPr>
                <w:tcW w:w="1120" w:type="dxa"/>
              </w:tcPr>
            </w:tcPrChange>
          </w:tcPr>
          <w:p w14:paraId="7394FE39" w14:textId="77777777" w:rsidR="00A5236B" w:rsidRDefault="00A5236B" w:rsidP="007F7538">
            <w:pPr>
              <w:spacing w:after="0" w:line="276" w:lineRule="auto"/>
              <w:jc w:val="center"/>
              <w:rPr>
                <w:ins w:id="135" w:author="Nichols, Virginia A [AGRON]" w:date="2021-04-12T17:03:00Z"/>
                <w:sz w:val="20"/>
                <w:szCs w:val="20"/>
              </w:rPr>
            </w:pPr>
          </w:p>
        </w:tc>
      </w:tr>
      <w:tr w:rsidR="00A5236B" w:rsidRPr="00987A49" w14:paraId="342D4A04" w14:textId="35E9BACE" w:rsidTr="00A5236B">
        <w:trPr>
          <w:trHeight w:val="752"/>
          <w:trPrChange w:id="136" w:author="Nichols, Virginia A [AGRON]" w:date="2021-04-12T17:03:00Z">
            <w:trPr>
              <w:trHeight w:val="752"/>
            </w:trPr>
          </w:trPrChange>
        </w:trPr>
        <w:tc>
          <w:tcPr>
            <w:tcW w:w="8860" w:type="dxa"/>
            <w:gridSpan w:val="10"/>
            <w:shd w:val="clear" w:color="auto" w:fill="auto"/>
            <w:vAlign w:val="center"/>
            <w:tcPrChange w:id="137" w:author="Nichols, Virginia A [AGRON]" w:date="2021-04-12T17:03:00Z">
              <w:tcPr>
                <w:tcW w:w="8860" w:type="dxa"/>
                <w:gridSpan w:val="10"/>
                <w:shd w:val="clear" w:color="auto" w:fill="auto"/>
                <w:vAlign w:val="center"/>
              </w:tcPr>
            </w:tcPrChange>
          </w:tcPr>
          <w:p w14:paraId="2265BDC1" w14:textId="505FB8F9" w:rsidR="00A5236B" w:rsidRPr="007339EE" w:rsidRDefault="00A5236B" w:rsidP="0081546D">
            <w:pPr>
              <w:spacing w:after="0" w:line="276" w:lineRule="auto"/>
              <w:rPr>
                <w:i/>
                <w:iCs/>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p>
        </w:tc>
        <w:tc>
          <w:tcPr>
            <w:tcW w:w="1120" w:type="dxa"/>
            <w:vAlign w:val="center"/>
            <w:tcPrChange w:id="138" w:author="Nichols, Virginia A [AGRON]" w:date="2021-04-12T17:03:00Z">
              <w:tcPr>
                <w:tcW w:w="1120" w:type="dxa"/>
                <w:vAlign w:val="center"/>
              </w:tcPr>
            </w:tcPrChange>
          </w:tcPr>
          <w:p w14:paraId="79A4C2F1" w14:textId="77777777" w:rsidR="00A5236B" w:rsidRPr="007339EE" w:rsidRDefault="00A5236B" w:rsidP="007F7538">
            <w:pPr>
              <w:spacing w:after="0" w:line="276" w:lineRule="auto"/>
              <w:jc w:val="center"/>
              <w:rPr>
                <w:ins w:id="139" w:author="Nichols, Virginia A [AGRON]" w:date="2021-04-12T16:50:00Z"/>
                <w:i/>
                <w:iCs/>
                <w:sz w:val="20"/>
                <w:szCs w:val="20"/>
              </w:rPr>
              <w:pPrChange w:id="140" w:author="Nichols, Virginia A [AGRON]" w:date="2021-04-12T16:50:00Z">
                <w:pPr>
                  <w:spacing w:after="0" w:line="276" w:lineRule="auto"/>
                </w:pPr>
              </w:pPrChange>
            </w:pPr>
          </w:p>
        </w:tc>
        <w:tc>
          <w:tcPr>
            <w:tcW w:w="1120" w:type="dxa"/>
            <w:tcPrChange w:id="141" w:author="Nichols, Virginia A [AGRON]" w:date="2021-04-12T17:03:00Z">
              <w:tcPr>
                <w:tcW w:w="1120" w:type="dxa"/>
              </w:tcPr>
            </w:tcPrChange>
          </w:tcPr>
          <w:p w14:paraId="62B05277" w14:textId="77777777" w:rsidR="00A5236B" w:rsidRPr="007339EE" w:rsidRDefault="00A5236B" w:rsidP="007F7538">
            <w:pPr>
              <w:spacing w:after="0" w:line="276" w:lineRule="auto"/>
              <w:jc w:val="center"/>
              <w:rPr>
                <w:ins w:id="142" w:author="Nichols, Virginia A [AGRON]" w:date="2021-04-12T17:03:00Z"/>
                <w:i/>
                <w:iCs/>
                <w:sz w:val="20"/>
                <w:szCs w:val="20"/>
              </w:rPr>
            </w:pPr>
          </w:p>
        </w:tc>
      </w:tr>
      <w:tr w:rsidR="00A5236B" w:rsidRPr="00987A49" w14:paraId="3C38DCCF" w14:textId="21589312" w:rsidTr="00A5236B">
        <w:trPr>
          <w:trHeight w:val="306"/>
          <w:trPrChange w:id="143" w:author="Nichols, Virginia A [AGRON]" w:date="2021-04-12T17:03:00Z">
            <w:trPr>
              <w:trHeight w:val="306"/>
            </w:trPr>
          </w:trPrChange>
        </w:trPr>
        <w:tc>
          <w:tcPr>
            <w:tcW w:w="1080" w:type="dxa"/>
            <w:tcBorders>
              <w:bottom w:val="single" w:sz="4" w:space="0" w:color="auto"/>
            </w:tcBorders>
            <w:shd w:val="clear" w:color="auto" w:fill="auto"/>
            <w:vAlign w:val="center"/>
            <w:tcPrChange w:id="144" w:author="Nichols, Virginia A [AGRON]" w:date="2021-04-12T17:03:00Z">
              <w:tcPr>
                <w:tcW w:w="1080" w:type="dxa"/>
                <w:tcBorders>
                  <w:bottom w:val="single" w:sz="4" w:space="0" w:color="auto"/>
                </w:tcBorders>
                <w:shd w:val="clear" w:color="auto" w:fill="auto"/>
                <w:vAlign w:val="center"/>
              </w:tcPr>
            </w:tcPrChange>
          </w:tcPr>
          <w:p w14:paraId="7E562E23" w14:textId="77777777" w:rsidR="00A5236B" w:rsidRPr="00987A49" w:rsidRDefault="00A5236B" w:rsidP="0081546D">
            <w:pPr>
              <w:spacing w:after="0" w:line="276" w:lineRule="auto"/>
              <w:jc w:val="center"/>
              <w:rPr>
                <w:sz w:val="20"/>
                <w:szCs w:val="20"/>
              </w:rPr>
            </w:pPr>
            <w:r w:rsidRPr="00987A49">
              <w:rPr>
                <w:sz w:val="20"/>
                <w:szCs w:val="20"/>
              </w:rPr>
              <w:t>41⁰19’N</w:t>
            </w:r>
          </w:p>
          <w:p w14:paraId="4B34EC01" w14:textId="77777777" w:rsidR="00A5236B" w:rsidRPr="00987A49" w:rsidRDefault="00A5236B"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Change w:id="145" w:author="Nichols, Virginia A [AGRON]" w:date="2021-04-12T17:03:00Z">
              <w:tcPr>
                <w:tcW w:w="990" w:type="dxa"/>
                <w:tcBorders>
                  <w:bottom w:val="single" w:sz="4" w:space="0" w:color="auto"/>
                </w:tcBorders>
                <w:shd w:val="clear" w:color="auto" w:fill="auto"/>
                <w:vAlign w:val="center"/>
              </w:tcPr>
            </w:tcPrChange>
          </w:tcPr>
          <w:p w14:paraId="484EB383" w14:textId="77777777" w:rsidR="00A5236B" w:rsidRPr="00987A49" w:rsidRDefault="00A5236B"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Change w:id="146" w:author="Nichols, Virginia A [AGRON]" w:date="2021-04-12T17:03:00Z">
              <w:tcPr>
                <w:tcW w:w="720" w:type="dxa"/>
                <w:tcBorders>
                  <w:bottom w:val="single" w:sz="4" w:space="0" w:color="auto"/>
                </w:tcBorders>
                <w:shd w:val="clear" w:color="auto" w:fill="auto"/>
                <w:vAlign w:val="center"/>
              </w:tcPr>
            </w:tcPrChange>
          </w:tcPr>
          <w:p w14:paraId="0E497791" w14:textId="77777777" w:rsidR="00A5236B" w:rsidRPr="00987A49" w:rsidRDefault="00A5236B"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Change w:id="147" w:author="Nichols, Virginia A [AGRON]" w:date="2021-04-12T17:03:00Z">
              <w:tcPr>
                <w:tcW w:w="810" w:type="dxa"/>
                <w:tcBorders>
                  <w:bottom w:val="single" w:sz="4" w:space="0" w:color="auto"/>
                </w:tcBorders>
                <w:shd w:val="clear" w:color="auto" w:fill="auto"/>
                <w:vAlign w:val="center"/>
              </w:tcPr>
            </w:tcPrChange>
          </w:tcPr>
          <w:p w14:paraId="05C53289" w14:textId="77777777" w:rsidR="00A5236B" w:rsidRDefault="00A5236B" w:rsidP="0081546D">
            <w:pPr>
              <w:spacing w:after="0" w:line="276" w:lineRule="auto"/>
              <w:jc w:val="center"/>
              <w:rPr>
                <w:sz w:val="20"/>
                <w:szCs w:val="20"/>
              </w:rPr>
            </w:pPr>
            <w:r w:rsidRPr="00987A49">
              <w:rPr>
                <w:sz w:val="20"/>
                <w:szCs w:val="20"/>
              </w:rPr>
              <w:t>25 x 275 m</w:t>
            </w:r>
          </w:p>
          <w:p w14:paraId="337CBA63" w14:textId="2834E985" w:rsidR="00A5236B" w:rsidRPr="00987A49" w:rsidRDefault="00A5236B" w:rsidP="0081546D">
            <w:pPr>
              <w:spacing w:after="0" w:line="276" w:lineRule="auto"/>
              <w:jc w:val="center"/>
              <w:rPr>
                <w:sz w:val="20"/>
                <w:szCs w:val="20"/>
              </w:rPr>
            </w:pPr>
            <w:r>
              <w:rPr>
                <w:sz w:val="20"/>
                <w:szCs w:val="20"/>
              </w:rPr>
              <w:t>(X%)</w:t>
            </w:r>
          </w:p>
        </w:tc>
        <w:tc>
          <w:tcPr>
            <w:tcW w:w="990" w:type="dxa"/>
            <w:tcBorders>
              <w:bottom w:val="single" w:sz="4" w:space="0" w:color="auto"/>
            </w:tcBorders>
            <w:shd w:val="clear" w:color="auto" w:fill="auto"/>
            <w:vAlign w:val="center"/>
            <w:tcPrChange w:id="148" w:author="Nichols, Virginia A [AGRON]" w:date="2021-04-12T17:03:00Z">
              <w:tcPr>
                <w:tcW w:w="990" w:type="dxa"/>
                <w:tcBorders>
                  <w:bottom w:val="single" w:sz="4" w:space="0" w:color="auto"/>
                </w:tcBorders>
                <w:shd w:val="clear" w:color="auto" w:fill="auto"/>
                <w:vAlign w:val="center"/>
              </w:tcPr>
            </w:tcPrChange>
          </w:tcPr>
          <w:p w14:paraId="53073118" w14:textId="77777777" w:rsidR="00A5236B" w:rsidRPr="00987A49" w:rsidRDefault="00A5236B"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Change w:id="149" w:author="Nichols, Virginia A [AGRON]" w:date="2021-04-12T17:03:00Z">
              <w:tcPr>
                <w:tcW w:w="900" w:type="dxa"/>
                <w:tcBorders>
                  <w:bottom w:val="single" w:sz="4" w:space="0" w:color="auto"/>
                </w:tcBorders>
                <w:shd w:val="clear" w:color="auto" w:fill="auto"/>
                <w:vAlign w:val="center"/>
              </w:tcPr>
            </w:tcPrChange>
          </w:tcPr>
          <w:p w14:paraId="55F34A59" w14:textId="77777777" w:rsidR="00A5236B" w:rsidRPr="00987A49" w:rsidRDefault="00A5236B"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Change w:id="150" w:author="Nichols, Virginia A [AGRON]" w:date="2021-04-12T17:03:00Z">
              <w:tcPr>
                <w:tcW w:w="630" w:type="dxa"/>
                <w:tcBorders>
                  <w:bottom w:val="single" w:sz="4" w:space="0" w:color="auto"/>
                </w:tcBorders>
                <w:shd w:val="clear" w:color="auto" w:fill="auto"/>
                <w:vAlign w:val="center"/>
              </w:tcPr>
            </w:tcPrChange>
          </w:tcPr>
          <w:p w14:paraId="71780FFF" w14:textId="77777777" w:rsidR="00A5236B" w:rsidRPr="00987A49" w:rsidRDefault="00A5236B"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Change w:id="151" w:author="Nichols, Virginia A [AGRON]" w:date="2021-04-12T17:03:00Z">
              <w:tcPr>
                <w:tcW w:w="630" w:type="dxa"/>
                <w:tcBorders>
                  <w:bottom w:val="single" w:sz="4" w:space="0" w:color="auto"/>
                </w:tcBorders>
                <w:shd w:val="clear" w:color="auto" w:fill="auto"/>
                <w:vAlign w:val="center"/>
              </w:tcPr>
            </w:tcPrChange>
          </w:tcPr>
          <w:p w14:paraId="260A9769" w14:textId="77777777" w:rsidR="00A5236B" w:rsidRPr="00987A49" w:rsidRDefault="00A5236B"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Change w:id="152" w:author="Nichols, Virginia A [AGRON]" w:date="2021-04-12T17:03:00Z">
              <w:tcPr>
                <w:tcW w:w="990" w:type="dxa"/>
                <w:tcBorders>
                  <w:bottom w:val="single" w:sz="4" w:space="0" w:color="auto"/>
                </w:tcBorders>
                <w:shd w:val="clear" w:color="auto" w:fill="auto"/>
                <w:vAlign w:val="center"/>
              </w:tcPr>
            </w:tcPrChange>
          </w:tcPr>
          <w:p w14:paraId="7F5F4EAA" w14:textId="77777777" w:rsidR="00A5236B" w:rsidRPr="00987A49" w:rsidRDefault="00A5236B"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Change w:id="153" w:author="Nichols, Virginia A [AGRON]" w:date="2021-04-12T17:03:00Z">
              <w:tcPr>
                <w:tcW w:w="1120" w:type="dxa"/>
                <w:tcBorders>
                  <w:bottom w:val="single" w:sz="4" w:space="0" w:color="auto"/>
                </w:tcBorders>
                <w:shd w:val="clear" w:color="auto" w:fill="auto"/>
                <w:vAlign w:val="center"/>
              </w:tcPr>
            </w:tcPrChange>
          </w:tcPr>
          <w:p w14:paraId="0659C074" w14:textId="5AF9E24E" w:rsidR="00A5236B" w:rsidRPr="00987A49" w:rsidRDefault="00A5236B" w:rsidP="0081546D">
            <w:pPr>
              <w:spacing w:after="0" w:line="276" w:lineRule="auto"/>
              <w:jc w:val="center"/>
              <w:rPr>
                <w:sz w:val="20"/>
                <w:szCs w:val="20"/>
              </w:rPr>
            </w:pPr>
            <w:r>
              <w:rPr>
                <w:sz w:val="20"/>
                <w:szCs w:val="20"/>
              </w:rPr>
              <w:t>June 10</w:t>
            </w:r>
          </w:p>
        </w:tc>
        <w:tc>
          <w:tcPr>
            <w:tcW w:w="1120" w:type="dxa"/>
            <w:tcBorders>
              <w:bottom w:val="single" w:sz="4" w:space="0" w:color="auto"/>
            </w:tcBorders>
            <w:vAlign w:val="center"/>
            <w:tcPrChange w:id="154" w:author="Nichols, Virginia A [AGRON]" w:date="2021-04-12T17:03:00Z">
              <w:tcPr>
                <w:tcW w:w="1120" w:type="dxa"/>
                <w:tcBorders>
                  <w:bottom w:val="single" w:sz="4" w:space="0" w:color="auto"/>
                </w:tcBorders>
                <w:vAlign w:val="center"/>
              </w:tcPr>
            </w:tcPrChange>
          </w:tcPr>
          <w:p w14:paraId="2AC8AEB8" w14:textId="5586719C" w:rsidR="00A5236B" w:rsidRDefault="00A5236B" w:rsidP="007F7538">
            <w:pPr>
              <w:spacing w:after="0" w:line="276" w:lineRule="auto"/>
              <w:jc w:val="center"/>
              <w:rPr>
                <w:ins w:id="155" w:author="Nichols, Virginia A [AGRON]" w:date="2021-04-12T16:50:00Z"/>
                <w:sz w:val="20"/>
                <w:szCs w:val="20"/>
              </w:rPr>
            </w:pPr>
            <w:ins w:id="156" w:author="Nichols, Virginia A [AGRON]" w:date="2021-04-12T16:50:00Z">
              <w:r>
                <w:rPr>
                  <w:sz w:val="20"/>
                  <w:szCs w:val="20"/>
                </w:rPr>
                <w:t>XX</w:t>
              </w:r>
            </w:ins>
          </w:p>
        </w:tc>
        <w:tc>
          <w:tcPr>
            <w:tcW w:w="1120" w:type="dxa"/>
            <w:tcBorders>
              <w:bottom w:val="single" w:sz="4" w:space="0" w:color="auto"/>
            </w:tcBorders>
            <w:tcPrChange w:id="157" w:author="Nichols, Virginia A [AGRON]" w:date="2021-04-12T17:03:00Z">
              <w:tcPr>
                <w:tcW w:w="1120" w:type="dxa"/>
                <w:tcBorders>
                  <w:bottom w:val="single" w:sz="4" w:space="0" w:color="auto"/>
                </w:tcBorders>
              </w:tcPr>
            </w:tcPrChange>
          </w:tcPr>
          <w:p w14:paraId="5E0EEC55" w14:textId="77777777" w:rsidR="00A5236B" w:rsidRDefault="00A5236B" w:rsidP="007F7538">
            <w:pPr>
              <w:spacing w:after="0" w:line="276" w:lineRule="auto"/>
              <w:jc w:val="center"/>
              <w:rPr>
                <w:ins w:id="158" w:author="Nichols, Virginia A [AGRON]" w:date="2021-04-12T17:03:00Z"/>
                <w:sz w:val="20"/>
                <w:szCs w:val="20"/>
              </w:rPr>
            </w:pPr>
          </w:p>
        </w:tc>
      </w:tr>
    </w:tbl>
    <w:p w14:paraId="29470115" w14:textId="477F1DE5" w:rsidR="000A75B4" w:rsidRDefault="000A75B4" w:rsidP="0081546D">
      <w:pPr>
        <w:spacing w:line="276" w:lineRule="auto"/>
        <w:rPr>
          <w:szCs w:val="24"/>
        </w:rPr>
      </w:pPr>
    </w:p>
    <w:p w14:paraId="72AAB6F3" w14:textId="1A398389" w:rsidR="00860186" w:rsidRDefault="00860186" w:rsidP="0081546D">
      <w:pPr>
        <w:spacing w:line="276" w:lineRule="auto"/>
        <w:rPr>
          <w:szCs w:val="24"/>
        </w:rPr>
      </w:pPr>
    </w:p>
    <w:tbl>
      <w:tblPr>
        <w:tblW w:w="11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350"/>
        <w:gridCol w:w="1620"/>
        <w:gridCol w:w="1625"/>
        <w:gridCol w:w="990"/>
        <w:gridCol w:w="900"/>
        <w:gridCol w:w="630"/>
        <w:gridCol w:w="630"/>
        <w:gridCol w:w="990"/>
        <w:gridCol w:w="1120"/>
        <w:tblGridChange w:id="159">
          <w:tblGrid>
            <w:gridCol w:w="1885"/>
            <w:gridCol w:w="1350"/>
            <w:gridCol w:w="1620"/>
            <w:gridCol w:w="1625"/>
            <w:gridCol w:w="990"/>
            <w:gridCol w:w="900"/>
            <w:gridCol w:w="630"/>
            <w:gridCol w:w="630"/>
            <w:gridCol w:w="990"/>
            <w:gridCol w:w="1120"/>
          </w:tblGrid>
        </w:tblGridChange>
      </w:tblGrid>
      <w:tr w:rsidR="00783A5A" w:rsidRPr="00987A49" w14:paraId="3A8C86E8" w14:textId="77777777" w:rsidTr="00783A5A">
        <w:trPr>
          <w:trHeight w:val="303"/>
        </w:trPr>
        <w:tc>
          <w:tcPr>
            <w:tcW w:w="1885" w:type="dxa"/>
            <w:vMerge w:val="restart"/>
            <w:shd w:val="clear" w:color="auto" w:fill="auto"/>
            <w:vAlign w:val="center"/>
          </w:tcPr>
          <w:p w14:paraId="3FB73A6C" w14:textId="4C06DF30" w:rsidR="00783A5A" w:rsidRPr="00987A49" w:rsidRDefault="00783A5A" w:rsidP="00B1452C">
            <w:pPr>
              <w:spacing w:after="0" w:line="276" w:lineRule="auto"/>
              <w:jc w:val="center"/>
              <w:rPr>
                <w:b/>
                <w:sz w:val="20"/>
                <w:szCs w:val="20"/>
              </w:rPr>
            </w:pPr>
            <w:bookmarkStart w:id="160" w:name="_Hlk69203050"/>
            <w:r w:rsidRPr="00987A49">
              <w:rPr>
                <w:b/>
                <w:sz w:val="20"/>
                <w:szCs w:val="20"/>
              </w:rPr>
              <w:t>Plot Size</w:t>
            </w:r>
            <w:r>
              <w:rPr>
                <w:b/>
                <w:sz w:val="20"/>
                <w:szCs w:val="20"/>
              </w:rPr>
              <w:t xml:space="preserve"> and </w:t>
            </w:r>
            <w:r>
              <w:rPr>
                <w:b/>
                <w:sz w:val="20"/>
                <w:szCs w:val="20"/>
              </w:rPr>
              <w:t>A</w:t>
            </w:r>
            <w:r>
              <w:rPr>
                <w:b/>
                <w:sz w:val="20"/>
                <w:szCs w:val="20"/>
              </w:rPr>
              <w:t xml:space="preserve">verage </w:t>
            </w:r>
            <w:r>
              <w:rPr>
                <w:b/>
                <w:sz w:val="20"/>
                <w:szCs w:val="20"/>
              </w:rPr>
              <w:t>S</w:t>
            </w:r>
            <w:r>
              <w:rPr>
                <w:b/>
                <w:sz w:val="20"/>
                <w:szCs w:val="20"/>
              </w:rPr>
              <w:t>lope</w:t>
            </w:r>
          </w:p>
        </w:tc>
        <w:tc>
          <w:tcPr>
            <w:tcW w:w="1350" w:type="dxa"/>
            <w:vMerge w:val="restart"/>
          </w:tcPr>
          <w:p w14:paraId="48E1BE0A" w14:textId="2E6A3FBF" w:rsidR="00783A5A" w:rsidRPr="00987A49" w:rsidRDefault="00783A5A" w:rsidP="00B1452C">
            <w:pPr>
              <w:spacing w:after="0" w:line="276" w:lineRule="auto"/>
              <w:jc w:val="center"/>
              <w:rPr>
                <w:b/>
                <w:sz w:val="20"/>
                <w:szCs w:val="20"/>
              </w:rPr>
            </w:pPr>
            <w:r>
              <w:rPr>
                <w:b/>
                <w:sz w:val="20"/>
                <w:szCs w:val="20"/>
              </w:rPr>
              <w:t>Treatment Replications</w:t>
            </w:r>
          </w:p>
        </w:tc>
        <w:tc>
          <w:tcPr>
            <w:tcW w:w="1620" w:type="dxa"/>
            <w:vMerge w:val="restart"/>
          </w:tcPr>
          <w:p w14:paraId="35929480" w14:textId="269425CC" w:rsidR="00783A5A" w:rsidRPr="00987A49" w:rsidRDefault="00783A5A" w:rsidP="00B1452C">
            <w:pPr>
              <w:spacing w:after="0" w:line="276" w:lineRule="auto"/>
              <w:jc w:val="center"/>
              <w:rPr>
                <w:b/>
                <w:sz w:val="20"/>
                <w:szCs w:val="20"/>
              </w:rPr>
            </w:pPr>
            <w:r>
              <w:rPr>
                <w:b/>
                <w:sz w:val="20"/>
                <w:szCs w:val="20"/>
              </w:rPr>
              <w:t>Dominant Soil Types1</w:t>
            </w:r>
          </w:p>
        </w:tc>
        <w:tc>
          <w:tcPr>
            <w:tcW w:w="1625" w:type="dxa"/>
            <w:vMerge w:val="restart"/>
          </w:tcPr>
          <w:p w14:paraId="0F41DD95" w14:textId="72C5BA97" w:rsidR="00783A5A" w:rsidRPr="00987A49" w:rsidRDefault="00783A5A" w:rsidP="00B1452C">
            <w:pPr>
              <w:spacing w:after="0" w:line="276" w:lineRule="auto"/>
              <w:jc w:val="center"/>
              <w:rPr>
                <w:b/>
                <w:sz w:val="20"/>
                <w:szCs w:val="20"/>
              </w:rPr>
            </w:pPr>
            <w:r>
              <w:rPr>
                <w:b/>
                <w:sz w:val="20"/>
                <w:szCs w:val="20"/>
              </w:rPr>
              <w:t>Average Depth to Water Table1</w:t>
            </w:r>
          </w:p>
        </w:tc>
        <w:tc>
          <w:tcPr>
            <w:tcW w:w="1890" w:type="dxa"/>
            <w:gridSpan w:val="2"/>
            <w:shd w:val="clear" w:color="auto" w:fill="auto"/>
            <w:vAlign w:val="center"/>
          </w:tcPr>
          <w:p w14:paraId="734904F7" w14:textId="52AB434E" w:rsidR="00783A5A" w:rsidRPr="00987A49" w:rsidRDefault="00783A5A" w:rsidP="00B1452C">
            <w:pPr>
              <w:spacing w:after="0" w:line="276" w:lineRule="auto"/>
              <w:jc w:val="center"/>
              <w:rPr>
                <w:b/>
                <w:sz w:val="20"/>
                <w:szCs w:val="20"/>
              </w:rPr>
            </w:pPr>
            <w:r w:rsidRPr="00987A49">
              <w:rPr>
                <w:b/>
                <w:sz w:val="20"/>
                <w:szCs w:val="20"/>
              </w:rPr>
              <w:t>30-year Annual Mean</w:t>
            </w:r>
          </w:p>
        </w:tc>
        <w:tc>
          <w:tcPr>
            <w:tcW w:w="1260" w:type="dxa"/>
            <w:gridSpan w:val="2"/>
            <w:shd w:val="clear" w:color="auto" w:fill="auto"/>
            <w:vAlign w:val="center"/>
          </w:tcPr>
          <w:p w14:paraId="53507FB9" w14:textId="77777777" w:rsidR="00783A5A" w:rsidRPr="00987A49" w:rsidRDefault="00783A5A" w:rsidP="00B1452C">
            <w:pPr>
              <w:spacing w:after="0" w:line="276" w:lineRule="auto"/>
              <w:jc w:val="center"/>
              <w:rPr>
                <w:b/>
                <w:sz w:val="20"/>
                <w:szCs w:val="20"/>
              </w:rPr>
            </w:pPr>
            <w:r w:rsidRPr="00987A49">
              <w:rPr>
                <w:b/>
                <w:sz w:val="20"/>
                <w:szCs w:val="20"/>
              </w:rPr>
              <w:t xml:space="preserve">Mean Cover Crop Biomass (Mg </w:t>
            </w:r>
            <w:proofErr w:type="gramStart"/>
            <w:r w:rsidRPr="00987A49">
              <w:rPr>
                <w:b/>
                <w:sz w:val="20"/>
                <w:szCs w:val="20"/>
              </w:rPr>
              <w:t>ha</w:t>
            </w:r>
            <w:r w:rsidRPr="00987A49">
              <w:rPr>
                <w:b/>
                <w:sz w:val="20"/>
                <w:szCs w:val="20"/>
                <w:vertAlign w:val="superscript"/>
              </w:rPr>
              <w:t>-1</w:t>
            </w:r>
            <w:proofErr w:type="gramEnd"/>
            <w:r w:rsidRPr="00987A49">
              <w:rPr>
                <w:b/>
                <w:sz w:val="20"/>
                <w:szCs w:val="20"/>
              </w:rPr>
              <w:t>)</w:t>
            </w:r>
          </w:p>
        </w:tc>
        <w:tc>
          <w:tcPr>
            <w:tcW w:w="990" w:type="dxa"/>
            <w:vMerge w:val="restart"/>
            <w:shd w:val="clear" w:color="auto" w:fill="auto"/>
            <w:vAlign w:val="center"/>
          </w:tcPr>
          <w:p w14:paraId="5240D01F" w14:textId="77777777" w:rsidR="00783A5A" w:rsidRPr="00987A49" w:rsidRDefault="00783A5A" w:rsidP="00B1452C">
            <w:pPr>
              <w:spacing w:after="0" w:line="276" w:lineRule="auto"/>
              <w:jc w:val="center"/>
              <w:rPr>
                <w:b/>
                <w:sz w:val="20"/>
                <w:szCs w:val="20"/>
              </w:rPr>
            </w:pPr>
            <w:r w:rsidRPr="00987A49">
              <w:rPr>
                <w:b/>
                <w:sz w:val="20"/>
                <w:szCs w:val="20"/>
              </w:rPr>
              <w:t>2018 Crop</w:t>
            </w:r>
          </w:p>
        </w:tc>
        <w:tc>
          <w:tcPr>
            <w:tcW w:w="1120" w:type="dxa"/>
            <w:vMerge w:val="restart"/>
            <w:shd w:val="clear" w:color="auto" w:fill="auto"/>
            <w:vAlign w:val="center"/>
          </w:tcPr>
          <w:p w14:paraId="1B7D0F07" w14:textId="77777777" w:rsidR="00783A5A" w:rsidRPr="00987A49" w:rsidRDefault="00783A5A" w:rsidP="00B1452C">
            <w:pPr>
              <w:spacing w:after="0" w:line="276" w:lineRule="auto"/>
              <w:jc w:val="center"/>
              <w:rPr>
                <w:b/>
                <w:sz w:val="20"/>
                <w:szCs w:val="20"/>
              </w:rPr>
            </w:pPr>
            <w:r w:rsidRPr="00987A49">
              <w:rPr>
                <w:b/>
                <w:sz w:val="20"/>
                <w:szCs w:val="20"/>
              </w:rPr>
              <w:t>2019 Sampling Date</w:t>
            </w:r>
          </w:p>
        </w:tc>
      </w:tr>
      <w:tr w:rsidR="00783A5A" w:rsidRPr="00987A49" w14:paraId="3F745724" w14:textId="77777777" w:rsidTr="00783A5A">
        <w:trPr>
          <w:trHeight w:val="303"/>
        </w:trPr>
        <w:tc>
          <w:tcPr>
            <w:tcW w:w="1885" w:type="dxa"/>
            <w:vMerge/>
            <w:shd w:val="clear" w:color="auto" w:fill="auto"/>
            <w:vAlign w:val="center"/>
          </w:tcPr>
          <w:p w14:paraId="1ECBC39E" w14:textId="77777777" w:rsidR="00783A5A" w:rsidRPr="00987A49" w:rsidRDefault="00783A5A" w:rsidP="00B1452C">
            <w:pPr>
              <w:spacing w:after="0" w:line="276" w:lineRule="auto"/>
              <w:jc w:val="center"/>
              <w:rPr>
                <w:sz w:val="20"/>
                <w:szCs w:val="20"/>
              </w:rPr>
            </w:pPr>
          </w:p>
        </w:tc>
        <w:tc>
          <w:tcPr>
            <w:tcW w:w="1350" w:type="dxa"/>
            <w:vMerge/>
          </w:tcPr>
          <w:p w14:paraId="3354CA8C" w14:textId="77777777" w:rsidR="00783A5A" w:rsidRPr="00987A49" w:rsidRDefault="00783A5A" w:rsidP="00B1452C">
            <w:pPr>
              <w:spacing w:after="0" w:line="276" w:lineRule="auto"/>
              <w:jc w:val="center"/>
              <w:rPr>
                <w:b/>
                <w:i/>
                <w:sz w:val="20"/>
                <w:szCs w:val="20"/>
              </w:rPr>
            </w:pPr>
          </w:p>
        </w:tc>
        <w:tc>
          <w:tcPr>
            <w:tcW w:w="1620" w:type="dxa"/>
            <w:vMerge/>
          </w:tcPr>
          <w:p w14:paraId="699D5EE8" w14:textId="77777777" w:rsidR="00783A5A" w:rsidRPr="00987A49" w:rsidRDefault="00783A5A" w:rsidP="00B1452C">
            <w:pPr>
              <w:spacing w:after="0" w:line="276" w:lineRule="auto"/>
              <w:jc w:val="center"/>
              <w:rPr>
                <w:b/>
                <w:i/>
                <w:sz w:val="20"/>
                <w:szCs w:val="20"/>
              </w:rPr>
            </w:pPr>
          </w:p>
        </w:tc>
        <w:tc>
          <w:tcPr>
            <w:tcW w:w="1625" w:type="dxa"/>
            <w:vMerge/>
          </w:tcPr>
          <w:p w14:paraId="282BB775" w14:textId="5357C7EB" w:rsidR="00783A5A" w:rsidRPr="00987A49" w:rsidRDefault="00783A5A" w:rsidP="00B1452C">
            <w:pPr>
              <w:spacing w:after="0" w:line="276" w:lineRule="auto"/>
              <w:jc w:val="center"/>
              <w:rPr>
                <w:b/>
                <w:i/>
                <w:sz w:val="20"/>
                <w:szCs w:val="20"/>
              </w:rPr>
            </w:pPr>
          </w:p>
        </w:tc>
        <w:tc>
          <w:tcPr>
            <w:tcW w:w="990" w:type="dxa"/>
            <w:shd w:val="clear" w:color="auto" w:fill="auto"/>
            <w:vAlign w:val="center"/>
          </w:tcPr>
          <w:p w14:paraId="0A1C4DFB" w14:textId="6CDE533A" w:rsidR="00783A5A" w:rsidRPr="00987A49" w:rsidRDefault="00783A5A" w:rsidP="00B1452C">
            <w:pPr>
              <w:spacing w:after="0" w:line="276" w:lineRule="auto"/>
              <w:jc w:val="center"/>
              <w:rPr>
                <w:b/>
                <w:i/>
                <w:sz w:val="20"/>
                <w:szCs w:val="20"/>
              </w:rPr>
            </w:pPr>
            <w:r w:rsidRPr="00987A49">
              <w:rPr>
                <w:b/>
                <w:i/>
                <w:sz w:val="20"/>
                <w:szCs w:val="20"/>
              </w:rPr>
              <w:t>Air Temp (⁰C)</w:t>
            </w:r>
          </w:p>
        </w:tc>
        <w:tc>
          <w:tcPr>
            <w:tcW w:w="900" w:type="dxa"/>
            <w:shd w:val="clear" w:color="auto" w:fill="auto"/>
            <w:vAlign w:val="center"/>
          </w:tcPr>
          <w:p w14:paraId="7AE857E4" w14:textId="77777777" w:rsidR="00783A5A" w:rsidRPr="00987A49" w:rsidRDefault="00783A5A" w:rsidP="00B1452C">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shd w:val="clear" w:color="auto" w:fill="auto"/>
            <w:vAlign w:val="center"/>
          </w:tcPr>
          <w:p w14:paraId="3E80D17F" w14:textId="77777777" w:rsidR="00783A5A" w:rsidRPr="00987A49" w:rsidRDefault="00783A5A" w:rsidP="00B1452C">
            <w:pPr>
              <w:spacing w:after="0" w:line="276" w:lineRule="auto"/>
              <w:jc w:val="center"/>
              <w:rPr>
                <w:b/>
                <w:i/>
                <w:sz w:val="20"/>
                <w:szCs w:val="20"/>
              </w:rPr>
            </w:pPr>
            <w:r w:rsidRPr="00987A49">
              <w:rPr>
                <w:b/>
                <w:i/>
                <w:sz w:val="20"/>
                <w:szCs w:val="20"/>
              </w:rPr>
              <w:t>5-year</w:t>
            </w:r>
          </w:p>
        </w:tc>
        <w:tc>
          <w:tcPr>
            <w:tcW w:w="630" w:type="dxa"/>
            <w:shd w:val="clear" w:color="auto" w:fill="auto"/>
            <w:vAlign w:val="center"/>
          </w:tcPr>
          <w:p w14:paraId="6EF1BECA" w14:textId="77777777" w:rsidR="00783A5A" w:rsidRPr="00987A49" w:rsidRDefault="00783A5A" w:rsidP="00B1452C">
            <w:pPr>
              <w:spacing w:after="0" w:line="276" w:lineRule="auto"/>
              <w:jc w:val="center"/>
              <w:rPr>
                <w:b/>
                <w:i/>
                <w:sz w:val="20"/>
                <w:szCs w:val="20"/>
              </w:rPr>
            </w:pPr>
            <w:r w:rsidRPr="00987A49">
              <w:rPr>
                <w:b/>
                <w:i/>
                <w:sz w:val="20"/>
                <w:szCs w:val="20"/>
              </w:rPr>
              <w:t>10-year</w:t>
            </w:r>
          </w:p>
        </w:tc>
        <w:tc>
          <w:tcPr>
            <w:tcW w:w="990" w:type="dxa"/>
            <w:vMerge/>
            <w:shd w:val="clear" w:color="auto" w:fill="auto"/>
            <w:vAlign w:val="center"/>
          </w:tcPr>
          <w:p w14:paraId="4B313A6D" w14:textId="77777777" w:rsidR="00783A5A" w:rsidRPr="00987A49" w:rsidRDefault="00783A5A" w:rsidP="00B1452C">
            <w:pPr>
              <w:spacing w:after="0" w:line="276" w:lineRule="auto"/>
              <w:jc w:val="center"/>
              <w:rPr>
                <w:sz w:val="20"/>
                <w:szCs w:val="20"/>
              </w:rPr>
            </w:pPr>
          </w:p>
        </w:tc>
        <w:tc>
          <w:tcPr>
            <w:tcW w:w="1120" w:type="dxa"/>
            <w:vMerge/>
            <w:shd w:val="clear" w:color="auto" w:fill="auto"/>
            <w:vAlign w:val="center"/>
          </w:tcPr>
          <w:p w14:paraId="3A9B48EE" w14:textId="77777777" w:rsidR="00783A5A" w:rsidRPr="00987A49" w:rsidRDefault="00783A5A" w:rsidP="00B1452C">
            <w:pPr>
              <w:spacing w:after="0" w:line="276" w:lineRule="auto"/>
              <w:jc w:val="center"/>
              <w:rPr>
                <w:sz w:val="20"/>
                <w:szCs w:val="20"/>
              </w:rPr>
            </w:pPr>
          </w:p>
        </w:tc>
      </w:tr>
      <w:tr w:rsidR="00783A5A" w:rsidRPr="00987A49" w14:paraId="481BECE5" w14:textId="77777777" w:rsidTr="00783A5A">
        <w:trPr>
          <w:trHeight w:val="323"/>
        </w:trPr>
        <w:tc>
          <w:tcPr>
            <w:tcW w:w="11740" w:type="dxa"/>
            <w:gridSpan w:val="10"/>
            <w:shd w:val="clear" w:color="auto" w:fill="auto"/>
            <w:vAlign w:val="center"/>
          </w:tcPr>
          <w:p w14:paraId="79D3D944" w14:textId="3A75BBD1" w:rsidR="00783A5A" w:rsidRPr="00987A49" w:rsidRDefault="00783A5A"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42⁰03’N</w:t>
            </w:r>
            <w:r>
              <w:rPr>
                <w:sz w:val="20"/>
                <w:szCs w:val="20"/>
              </w:rPr>
              <w:t xml:space="preserve"> </w:t>
            </w:r>
            <w:r w:rsidRPr="00987A49">
              <w:rPr>
                <w:sz w:val="20"/>
                <w:szCs w:val="20"/>
              </w:rPr>
              <w:t>94⁰20’W</w:t>
            </w:r>
            <w:r>
              <w:rPr>
                <w:sz w:val="20"/>
                <w:szCs w:val="20"/>
              </w:rPr>
              <w:t>, initiated in 2008</w:t>
            </w:r>
          </w:p>
        </w:tc>
      </w:tr>
      <w:tr w:rsidR="00783A5A" w:rsidRPr="00987A49" w14:paraId="0D71F681" w14:textId="77777777" w:rsidTr="00783A5A">
        <w:trPr>
          <w:trHeight w:val="819"/>
        </w:trPr>
        <w:tc>
          <w:tcPr>
            <w:tcW w:w="1885" w:type="dxa"/>
            <w:shd w:val="clear" w:color="auto" w:fill="auto"/>
            <w:vAlign w:val="center"/>
          </w:tcPr>
          <w:p w14:paraId="1686E695" w14:textId="44883C5A" w:rsidR="00783A5A" w:rsidRPr="00987A49" w:rsidRDefault="00783A5A" w:rsidP="00783A5A">
            <w:pPr>
              <w:spacing w:after="0" w:line="276" w:lineRule="auto"/>
              <w:jc w:val="center"/>
              <w:rPr>
                <w:sz w:val="20"/>
                <w:szCs w:val="20"/>
              </w:rPr>
            </w:pPr>
            <w:r w:rsidRPr="00987A49">
              <w:rPr>
                <w:sz w:val="20"/>
                <w:szCs w:val="20"/>
              </w:rPr>
              <w:t>25 x 250 m</w:t>
            </w:r>
            <w:r>
              <w:rPr>
                <w:sz w:val="20"/>
                <w:szCs w:val="20"/>
              </w:rPr>
              <w:t xml:space="preserve"> (X%)</w:t>
            </w:r>
          </w:p>
        </w:tc>
        <w:tc>
          <w:tcPr>
            <w:tcW w:w="1350" w:type="dxa"/>
            <w:vAlign w:val="center"/>
          </w:tcPr>
          <w:p w14:paraId="50488D36" w14:textId="39803185" w:rsidR="00783A5A" w:rsidRDefault="00783A5A" w:rsidP="00783A5A">
            <w:pPr>
              <w:spacing w:after="0" w:line="276" w:lineRule="auto"/>
              <w:jc w:val="center"/>
              <w:rPr>
                <w:sz w:val="20"/>
                <w:szCs w:val="20"/>
              </w:rPr>
            </w:pPr>
            <w:r>
              <w:rPr>
                <w:sz w:val="20"/>
                <w:szCs w:val="20"/>
              </w:rPr>
              <w:t>4</w:t>
            </w:r>
          </w:p>
        </w:tc>
        <w:tc>
          <w:tcPr>
            <w:tcW w:w="1620" w:type="dxa"/>
            <w:vAlign w:val="center"/>
          </w:tcPr>
          <w:p w14:paraId="0A5E3B78" w14:textId="77777777" w:rsidR="00783A5A" w:rsidRPr="00987A49" w:rsidRDefault="00783A5A" w:rsidP="00783A5A">
            <w:pPr>
              <w:spacing w:after="0" w:line="276" w:lineRule="auto"/>
              <w:jc w:val="center"/>
              <w:rPr>
                <w:sz w:val="20"/>
                <w:szCs w:val="20"/>
              </w:rPr>
            </w:pPr>
          </w:p>
        </w:tc>
        <w:tc>
          <w:tcPr>
            <w:tcW w:w="1625" w:type="dxa"/>
            <w:vAlign w:val="center"/>
          </w:tcPr>
          <w:p w14:paraId="5C1C1ED1" w14:textId="77777777" w:rsidR="00783A5A" w:rsidRPr="00987A49" w:rsidRDefault="00783A5A" w:rsidP="00783A5A">
            <w:pPr>
              <w:spacing w:after="0" w:line="276" w:lineRule="auto"/>
              <w:jc w:val="center"/>
              <w:rPr>
                <w:sz w:val="20"/>
                <w:szCs w:val="20"/>
              </w:rPr>
            </w:pPr>
          </w:p>
        </w:tc>
        <w:tc>
          <w:tcPr>
            <w:tcW w:w="990" w:type="dxa"/>
            <w:shd w:val="clear" w:color="auto" w:fill="auto"/>
            <w:vAlign w:val="center"/>
          </w:tcPr>
          <w:p w14:paraId="3DD728EB" w14:textId="05F89994" w:rsidR="00783A5A" w:rsidRPr="00987A49" w:rsidRDefault="00783A5A" w:rsidP="00783A5A">
            <w:pPr>
              <w:spacing w:after="0" w:line="276" w:lineRule="auto"/>
              <w:jc w:val="center"/>
              <w:rPr>
                <w:sz w:val="20"/>
                <w:szCs w:val="20"/>
              </w:rPr>
            </w:pPr>
            <w:r w:rsidRPr="00987A49">
              <w:rPr>
                <w:sz w:val="20"/>
                <w:szCs w:val="20"/>
              </w:rPr>
              <w:t>9.5</w:t>
            </w:r>
          </w:p>
        </w:tc>
        <w:tc>
          <w:tcPr>
            <w:tcW w:w="900" w:type="dxa"/>
            <w:shd w:val="clear" w:color="auto" w:fill="auto"/>
            <w:vAlign w:val="center"/>
          </w:tcPr>
          <w:p w14:paraId="024995EB" w14:textId="2D288993" w:rsidR="00783A5A" w:rsidRPr="00987A49" w:rsidRDefault="00783A5A" w:rsidP="00783A5A">
            <w:pPr>
              <w:spacing w:after="0" w:line="276" w:lineRule="auto"/>
              <w:jc w:val="center"/>
              <w:rPr>
                <w:sz w:val="20"/>
                <w:szCs w:val="20"/>
              </w:rPr>
            </w:pPr>
            <w:r w:rsidRPr="00987A49">
              <w:rPr>
                <w:sz w:val="20"/>
                <w:szCs w:val="20"/>
              </w:rPr>
              <w:t>880</w:t>
            </w:r>
          </w:p>
        </w:tc>
        <w:tc>
          <w:tcPr>
            <w:tcW w:w="630" w:type="dxa"/>
            <w:shd w:val="clear" w:color="auto" w:fill="auto"/>
            <w:vAlign w:val="center"/>
          </w:tcPr>
          <w:p w14:paraId="5C0903FA" w14:textId="073298D5" w:rsidR="00783A5A" w:rsidRPr="00987A49" w:rsidRDefault="00783A5A" w:rsidP="00783A5A">
            <w:pPr>
              <w:spacing w:after="0" w:line="276" w:lineRule="auto"/>
              <w:jc w:val="center"/>
              <w:rPr>
                <w:sz w:val="20"/>
                <w:szCs w:val="20"/>
              </w:rPr>
            </w:pPr>
            <w:r w:rsidRPr="00987A49">
              <w:rPr>
                <w:sz w:val="20"/>
                <w:szCs w:val="20"/>
              </w:rPr>
              <w:t>0.24</w:t>
            </w:r>
          </w:p>
        </w:tc>
        <w:tc>
          <w:tcPr>
            <w:tcW w:w="630" w:type="dxa"/>
            <w:shd w:val="clear" w:color="auto" w:fill="auto"/>
            <w:vAlign w:val="center"/>
          </w:tcPr>
          <w:p w14:paraId="60EA8315" w14:textId="3B1DE158" w:rsidR="00783A5A" w:rsidRPr="00987A49" w:rsidRDefault="00783A5A" w:rsidP="00783A5A">
            <w:pPr>
              <w:spacing w:after="0" w:line="276" w:lineRule="auto"/>
              <w:jc w:val="center"/>
              <w:rPr>
                <w:sz w:val="20"/>
                <w:szCs w:val="20"/>
              </w:rPr>
            </w:pPr>
            <w:r w:rsidRPr="00987A49">
              <w:rPr>
                <w:sz w:val="20"/>
                <w:szCs w:val="20"/>
              </w:rPr>
              <w:t>0.45</w:t>
            </w:r>
          </w:p>
        </w:tc>
        <w:tc>
          <w:tcPr>
            <w:tcW w:w="990" w:type="dxa"/>
            <w:shd w:val="clear" w:color="auto" w:fill="auto"/>
            <w:vAlign w:val="center"/>
          </w:tcPr>
          <w:p w14:paraId="1FB3B7BD" w14:textId="045ACF21" w:rsidR="00783A5A" w:rsidRPr="00987A49" w:rsidRDefault="00783A5A" w:rsidP="00783A5A">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4C9C91D8" w14:textId="2AC8D684" w:rsidR="00783A5A" w:rsidRDefault="00783A5A"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783A5A" w:rsidRPr="00987A49" w14:paraId="135E2C7A" w14:textId="77777777" w:rsidTr="00783A5A">
        <w:trPr>
          <w:trHeight w:val="323"/>
        </w:trPr>
        <w:tc>
          <w:tcPr>
            <w:tcW w:w="11740" w:type="dxa"/>
            <w:gridSpan w:val="10"/>
            <w:shd w:val="clear" w:color="auto" w:fill="auto"/>
            <w:vAlign w:val="center"/>
          </w:tcPr>
          <w:p w14:paraId="19DCF940" w14:textId="28C34782" w:rsidR="00783A5A" w:rsidRDefault="00783A5A" w:rsidP="00783A5A">
            <w:pPr>
              <w:spacing w:after="0" w:line="276" w:lineRule="auto"/>
              <w:rPr>
                <w:sz w:val="20"/>
                <w:szCs w:val="20"/>
              </w:rPr>
            </w:pPr>
            <w:proofErr w:type="gramStart"/>
            <w:r w:rsidRPr="007339EE">
              <w:rPr>
                <w:i/>
                <w:iCs/>
                <w:sz w:val="20"/>
                <w:szCs w:val="20"/>
              </w:rPr>
              <w:t>Central</w:t>
            </w:r>
            <w:r>
              <w:rPr>
                <w:i/>
                <w:iCs/>
                <w:sz w:val="20"/>
                <w:szCs w:val="20"/>
              </w:rPr>
              <w:t>-s</w:t>
            </w:r>
            <w:r w:rsidRPr="007339EE">
              <w:rPr>
                <w:i/>
                <w:iCs/>
                <w:sz w:val="20"/>
                <w:szCs w:val="20"/>
              </w:rPr>
              <w:t>ilage</w:t>
            </w:r>
            <w:proofErr w:type="gramEnd"/>
            <w:r w:rsidRPr="007339EE">
              <w:rPr>
                <w:i/>
                <w:iCs/>
                <w:sz w:val="20"/>
                <w:szCs w:val="20"/>
              </w:rPr>
              <w:t xml:space="preserv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783A5A" w:rsidRPr="00987A49" w14:paraId="1B2B60C9" w14:textId="77777777" w:rsidTr="00783A5A">
        <w:trPr>
          <w:trHeight w:val="752"/>
        </w:trPr>
        <w:tc>
          <w:tcPr>
            <w:tcW w:w="1885" w:type="dxa"/>
            <w:shd w:val="clear" w:color="auto" w:fill="auto"/>
            <w:vAlign w:val="center"/>
          </w:tcPr>
          <w:p w14:paraId="4995A1D8" w14:textId="77777777" w:rsidR="00783A5A" w:rsidRDefault="00783A5A" w:rsidP="00783A5A">
            <w:pPr>
              <w:spacing w:after="0" w:line="276" w:lineRule="auto"/>
              <w:jc w:val="center"/>
              <w:rPr>
                <w:sz w:val="20"/>
                <w:szCs w:val="20"/>
              </w:rPr>
            </w:pPr>
            <w:r w:rsidRPr="00987A49">
              <w:rPr>
                <w:sz w:val="20"/>
                <w:szCs w:val="20"/>
              </w:rPr>
              <w:t>3.8 x 55 m</w:t>
            </w:r>
          </w:p>
          <w:p w14:paraId="0C6EB011" w14:textId="77777777" w:rsidR="00783A5A" w:rsidRPr="00987A49" w:rsidRDefault="00783A5A" w:rsidP="00783A5A">
            <w:pPr>
              <w:spacing w:after="0" w:line="276" w:lineRule="auto"/>
              <w:jc w:val="center"/>
              <w:rPr>
                <w:sz w:val="20"/>
                <w:szCs w:val="20"/>
              </w:rPr>
            </w:pPr>
            <w:r>
              <w:rPr>
                <w:sz w:val="20"/>
                <w:szCs w:val="20"/>
              </w:rPr>
              <w:t>(X%)</w:t>
            </w:r>
          </w:p>
        </w:tc>
        <w:tc>
          <w:tcPr>
            <w:tcW w:w="1350" w:type="dxa"/>
            <w:vAlign w:val="center"/>
          </w:tcPr>
          <w:p w14:paraId="36F08949" w14:textId="3D8B48BA" w:rsidR="00783A5A" w:rsidRPr="00987A49" w:rsidRDefault="00783A5A" w:rsidP="00783A5A">
            <w:pPr>
              <w:spacing w:after="0" w:line="276" w:lineRule="auto"/>
              <w:jc w:val="center"/>
              <w:rPr>
                <w:sz w:val="20"/>
                <w:szCs w:val="20"/>
              </w:rPr>
            </w:pPr>
            <w:r>
              <w:rPr>
                <w:sz w:val="20"/>
                <w:szCs w:val="20"/>
              </w:rPr>
              <w:t>5</w:t>
            </w:r>
          </w:p>
        </w:tc>
        <w:tc>
          <w:tcPr>
            <w:tcW w:w="1620" w:type="dxa"/>
            <w:vAlign w:val="center"/>
          </w:tcPr>
          <w:p w14:paraId="25A5A31C" w14:textId="77777777" w:rsidR="00783A5A" w:rsidRPr="00987A49" w:rsidRDefault="00783A5A" w:rsidP="00783A5A">
            <w:pPr>
              <w:spacing w:after="0" w:line="276" w:lineRule="auto"/>
              <w:jc w:val="center"/>
              <w:rPr>
                <w:sz w:val="20"/>
                <w:szCs w:val="20"/>
              </w:rPr>
            </w:pPr>
          </w:p>
        </w:tc>
        <w:tc>
          <w:tcPr>
            <w:tcW w:w="1625" w:type="dxa"/>
            <w:vAlign w:val="center"/>
          </w:tcPr>
          <w:p w14:paraId="64D3C3D0" w14:textId="6281B911" w:rsidR="00783A5A" w:rsidRPr="00987A49" w:rsidRDefault="00783A5A" w:rsidP="00783A5A">
            <w:pPr>
              <w:spacing w:after="0" w:line="276" w:lineRule="auto"/>
              <w:jc w:val="center"/>
              <w:rPr>
                <w:sz w:val="20"/>
                <w:szCs w:val="20"/>
              </w:rPr>
            </w:pPr>
          </w:p>
        </w:tc>
        <w:tc>
          <w:tcPr>
            <w:tcW w:w="990" w:type="dxa"/>
            <w:shd w:val="clear" w:color="auto" w:fill="auto"/>
            <w:vAlign w:val="center"/>
          </w:tcPr>
          <w:p w14:paraId="0D65326D" w14:textId="148C48DB" w:rsidR="00783A5A" w:rsidRPr="00987A49" w:rsidRDefault="00783A5A" w:rsidP="00783A5A">
            <w:pPr>
              <w:spacing w:after="0" w:line="276" w:lineRule="auto"/>
              <w:jc w:val="center"/>
              <w:rPr>
                <w:sz w:val="20"/>
                <w:szCs w:val="20"/>
              </w:rPr>
            </w:pPr>
            <w:r w:rsidRPr="00987A49">
              <w:rPr>
                <w:sz w:val="20"/>
                <w:szCs w:val="20"/>
              </w:rPr>
              <w:t>9.8</w:t>
            </w:r>
          </w:p>
        </w:tc>
        <w:tc>
          <w:tcPr>
            <w:tcW w:w="900" w:type="dxa"/>
            <w:shd w:val="clear" w:color="auto" w:fill="auto"/>
            <w:vAlign w:val="center"/>
          </w:tcPr>
          <w:p w14:paraId="7E4C468D" w14:textId="77777777" w:rsidR="00783A5A" w:rsidRPr="00987A49" w:rsidRDefault="00783A5A" w:rsidP="00783A5A">
            <w:pPr>
              <w:spacing w:after="0" w:line="276" w:lineRule="auto"/>
              <w:jc w:val="center"/>
              <w:rPr>
                <w:sz w:val="20"/>
                <w:szCs w:val="20"/>
              </w:rPr>
            </w:pPr>
            <w:r w:rsidRPr="00987A49">
              <w:rPr>
                <w:sz w:val="20"/>
                <w:szCs w:val="20"/>
              </w:rPr>
              <w:t>907</w:t>
            </w:r>
          </w:p>
        </w:tc>
        <w:tc>
          <w:tcPr>
            <w:tcW w:w="630" w:type="dxa"/>
            <w:shd w:val="clear" w:color="auto" w:fill="auto"/>
            <w:vAlign w:val="center"/>
          </w:tcPr>
          <w:p w14:paraId="4F3B8FF3" w14:textId="77777777" w:rsidR="00783A5A" w:rsidRPr="00987A49" w:rsidRDefault="00783A5A" w:rsidP="00783A5A">
            <w:pPr>
              <w:spacing w:after="0" w:line="276" w:lineRule="auto"/>
              <w:jc w:val="center"/>
              <w:rPr>
                <w:sz w:val="20"/>
                <w:szCs w:val="20"/>
              </w:rPr>
            </w:pPr>
            <w:r w:rsidRPr="00987A49">
              <w:rPr>
                <w:sz w:val="20"/>
                <w:szCs w:val="20"/>
              </w:rPr>
              <w:t>2.38</w:t>
            </w:r>
          </w:p>
        </w:tc>
        <w:tc>
          <w:tcPr>
            <w:tcW w:w="630" w:type="dxa"/>
            <w:shd w:val="clear" w:color="auto" w:fill="auto"/>
            <w:vAlign w:val="center"/>
          </w:tcPr>
          <w:p w14:paraId="3B0E3984" w14:textId="77777777" w:rsidR="00783A5A" w:rsidRPr="00987A49" w:rsidRDefault="00783A5A" w:rsidP="00783A5A">
            <w:pPr>
              <w:spacing w:after="0" w:line="276" w:lineRule="auto"/>
              <w:jc w:val="center"/>
              <w:rPr>
                <w:sz w:val="20"/>
                <w:szCs w:val="20"/>
              </w:rPr>
            </w:pPr>
            <w:r w:rsidRPr="00987A49">
              <w:rPr>
                <w:sz w:val="20"/>
                <w:szCs w:val="20"/>
              </w:rPr>
              <w:t>1.98</w:t>
            </w:r>
          </w:p>
        </w:tc>
        <w:tc>
          <w:tcPr>
            <w:tcW w:w="990" w:type="dxa"/>
            <w:shd w:val="clear" w:color="auto" w:fill="auto"/>
            <w:vAlign w:val="center"/>
          </w:tcPr>
          <w:p w14:paraId="2BC1476F" w14:textId="77777777" w:rsidR="00783A5A" w:rsidRPr="00987A49" w:rsidRDefault="00783A5A" w:rsidP="00783A5A">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30DE35EE" w14:textId="77777777" w:rsidR="00783A5A" w:rsidRPr="00987A49" w:rsidRDefault="00783A5A" w:rsidP="00783A5A">
            <w:pPr>
              <w:spacing w:after="0" w:line="276" w:lineRule="auto"/>
              <w:jc w:val="center"/>
              <w:rPr>
                <w:sz w:val="20"/>
                <w:szCs w:val="20"/>
              </w:rPr>
            </w:pPr>
            <w:r>
              <w:rPr>
                <w:sz w:val="20"/>
                <w:szCs w:val="20"/>
              </w:rPr>
              <w:t>June 6</w:t>
            </w:r>
          </w:p>
        </w:tc>
      </w:tr>
      <w:tr w:rsidR="00783A5A" w:rsidRPr="00987A49" w14:paraId="12C78B03" w14:textId="77777777" w:rsidTr="00783A5A">
        <w:trPr>
          <w:trHeight w:val="752"/>
        </w:trPr>
        <w:tc>
          <w:tcPr>
            <w:tcW w:w="11740" w:type="dxa"/>
            <w:gridSpan w:val="10"/>
            <w:shd w:val="clear" w:color="auto" w:fill="auto"/>
            <w:vAlign w:val="center"/>
          </w:tcPr>
          <w:p w14:paraId="7BEEC9FB" w14:textId="4212D072" w:rsidR="00783A5A" w:rsidRDefault="00783A5A" w:rsidP="00783A5A">
            <w:pPr>
              <w:spacing w:after="0" w:line="276" w:lineRule="auto"/>
              <w:rPr>
                <w:sz w:val="20"/>
                <w:szCs w:val="20"/>
              </w:rPr>
            </w:pPr>
            <w:proofErr w:type="gramStart"/>
            <w:r w:rsidRPr="007339EE">
              <w:rPr>
                <w:i/>
                <w:iCs/>
                <w:sz w:val="20"/>
                <w:szCs w:val="20"/>
              </w:rPr>
              <w:t>Central</w:t>
            </w:r>
            <w:r>
              <w:rPr>
                <w:i/>
                <w:iCs/>
                <w:sz w:val="20"/>
                <w:szCs w:val="20"/>
              </w:rPr>
              <w:t>-grain</w:t>
            </w:r>
            <w:proofErr w:type="gramEnd"/>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783A5A" w:rsidRPr="00987A49" w14:paraId="1C610E53" w14:textId="77777777" w:rsidTr="00783A5A">
        <w:trPr>
          <w:trHeight w:val="752"/>
        </w:trPr>
        <w:tc>
          <w:tcPr>
            <w:tcW w:w="1885" w:type="dxa"/>
            <w:shd w:val="clear" w:color="auto" w:fill="auto"/>
            <w:vAlign w:val="center"/>
          </w:tcPr>
          <w:p w14:paraId="34881538" w14:textId="77777777" w:rsidR="00783A5A" w:rsidRDefault="00783A5A" w:rsidP="00783A5A">
            <w:pPr>
              <w:spacing w:after="0" w:line="276" w:lineRule="auto"/>
              <w:jc w:val="center"/>
              <w:rPr>
                <w:sz w:val="20"/>
                <w:szCs w:val="20"/>
              </w:rPr>
            </w:pPr>
            <w:r w:rsidRPr="00987A49">
              <w:rPr>
                <w:sz w:val="20"/>
                <w:szCs w:val="20"/>
              </w:rPr>
              <w:lastRenderedPageBreak/>
              <w:t>3.8 x 55 m</w:t>
            </w:r>
          </w:p>
          <w:p w14:paraId="63A2C21C" w14:textId="77777777" w:rsidR="00783A5A" w:rsidRPr="00987A49" w:rsidRDefault="00783A5A" w:rsidP="00783A5A">
            <w:pPr>
              <w:spacing w:after="0" w:line="276" w:lineRule="auto"/>
              <w:jc w:val="center"/>
              <w:rPr>
                <w:sz w:val="20"/>
                <w:szCs w:val="20"/>
              </w:rPr>
            </w:pPr>
            <w:r>
              <w:rPr>
                <w:sz w:val="20"/>
                <w:szCs w:val="20"/>
              </w:rPr>
              <w:t>(X%)</w:t>
            </w:r>
          </w:p>
        </w:tc>
        <w:tc>
          <w:tcPr>
            <w:tcW w:w="1350" w:type="dxa"/>
            <w:vAlign w:val="center"/>
          </w:tcPr>
          <w:p w14:paraId="3340BE5F" w14:textId="2371E921" w:rsidR="00783A5A" w:rsidRDefault="00783A5A" w:rsidP="00783A5A">
            <w:pPr>
              <w:spacing w:after="0" w:line="276" w:lineRule="auto"/>
              <w:jc w:val="center"/>
              <w:rPr>
                <w:sz w:val="20"/>
                <w:szCs w:val="20"/>
              </w:rPr>
            </w:pPr>
            <w:r>
              <w:rPr>
                <w:sz w:val="20"/>
                <w:szCs w:val="20"/>
              </w:rPr>
              <w:t>5</w:t>
            </w:r>
          </w:p>
        </w:tc>
        <w:tc>
          <w:tcPr>
            <w:tcW w:w="1620" w:type="dxa"/>
            <w:vAlign w:val="center"/>
          </w:tcPr>
          <w:p w14:paraId="0C4154D2" w14:textId="77777777" w:rsidR="00783A5A" w:rsidRDefault="00783A5A" w:rsidP="00783A5A">
            <w:pPr>
              <w:spacing w:after="0" w:line="276" w:lineRule="auto"/>
              <w:jc w:val="center"/>
              <w:rPr>
                <w:sz w:val="20"/>
                <w:szCs w:val="20"/>
              </w:rPr>
            </w:pPr>
          </w:p>
        </w:tc>
        <w:tc>
          <w:tcPr>
            <w:tcW w:w="1625" w:type="dxa"/>
            <w:vAlign w:val="center"/>
          </w:tcPr>
          <w:p w14:paraId="7862F238" w14:textId="4C023894" w:rsidR="00783A5A" w:rsidRDefault="00783A5A" w:rsidP="00783A5A">
            <w:pPr>
              <w:spacing w:after="0" w:line="276" w:lineRule="auto"/>
              <w:jc w:val="center"/>
              <w:rPr>
                <w:sz w:val="20"/>
                <w:szCs w:val="20"/>
              </w:rPr>
            </w:pPr>
          </w:p>
        </w:tc>
        <w:tc>
          <w:tcPr>
            <w:tcW w:w="990" w:type="dxa"/>
            <w:shd w:val="clear" w:color="auto" w:fill="auto"/>
            <w:vAlign w:val="center"/>
          </w:tcPr>
          <w:p w14:paraId="75FD91EC" w14:textId="2288E26B" w:rsidR="00783A5A" w:rsidRPr="00987A49" w:rsidRDefault="00783A5A" w:rsidP="00783A5A">
            <w:pPr>
              <w:spacing w:after="0" w:line="276" w:lineRule="auto"/>
              <w:jc w:val="center"/>
              <w:rPr>
                <w:sz w:val="20"/>
                <w:szCs w:val="20"/>
              </w:rPr>
            </w:pPr>
            <w:r>
              <w:rPr>
                <w:sz w:val="20"/>
                <w:szCs w:val="20"/>
              </w:rPr>
              <w:t>9.8</w:t>
            </w:r>
          </w:p>
        </w:tc>
        <w:tc>
          <w:tcPr>
            <w:tcW w:w="900" w:type="dxa"/>
            <w:shd w:val="clear" w:color="auto" w:fill="auto"/>
            <w:vAlign w:val="center"/>
          </w:tcPr>
          <w:p w14:paraId="1BD3FE34" w14:textId="77777777" w:rsidR="00783A5A" w:rsidRPr="00987A49" w:rsidRDefault="00783A5A" w:rsidP="00783A5A">
            <w:pPr>
              <w:spacing w:after="0" w:line="276" w:lineRule="auto"/>
              <w:jc w:val="center"/>
              <w:rPr>
                <w:sz w:val="20"/>
                <w:szCs w:val="20"/>
              </w:rPr>
            </w:pPr>
            <w:r>
              <w:rPr>
                <w:sz w:val="20"/>
                <w:szCs w:val="20"/>
              </w:rPr>
              <w:t>907</w:t>
            </w:r>
          </w:p>
        </w:tc>
        <w:tc>
          <w:tcPr>
            <w:tcW w:w="630" w:type="dxa"/>
            <w:shd w:val="clear" w:color="auto" w:fill="auto"/>
            <w:vAlign w:val="center"/>
          </w:tcPr>
          <w:p w14:paraId="2ECBC0EC" w14:textId="77777777" w:rsidR="00783A5A" w:rsidRPr="00987A49" w:rsidRDefault="00783A5A" w:rsidP="00783A5A">
            <w:pPr>
              <w:spacing w:after="0" w:line="276" w:lineRule="auto"/>
              <w:jc w:val="center"/>
              <w:rPr>
                <w:sz w:val="20"/>
                <w:szCs w:val="20"/>
              </w:rPr>
            </w:pPr>
            <w:r>
              <w:rPr>
                <w:sz w:val="20"/>
                <w:szCs w:val="20"/>
              </w:rPr>
              <w:t>1.53</w:t>
            </w:r>
          </w:p>
        </w:tc>
        <w:tc>
          <w:tcPr>
            <w:tcW w:w="630" w:type="dxa"/>
            <w:shd w:val="clear" w:color="auto" w:fill="auto"/>
            <w:vAlign w:val="center"/>
          </w:tcPr>
          <w:p w14:paraId="59B4E1C5" w14:textId="77777777" w:rsidR="00783A5A" w:rsidRPr="00987A49" w:rsidRDefault="00783A5A" w:rsidP="00783A5A">
            <w:pPr>
              <w:spacing w:after="0" w:line="276" w:lineRule="auto"/>
              <w:jc w:val="center"/>
              <w:rPr>
                <w:sz w:val="20"/>
                <w:szCs w:val="20"/>
              </w:rPr>
            </w:pPr>
            <w:r>
              <w:rPr>
                <w:sz w:val="20"/>
                <w:szCs w:val="20"/>
              </w:rPr>
              <w:t>0.88</w:t>
            </w:r>
          </w:p>
        </w:tc>
        <w:tc>
          <w:tcPr>
            <w:tcW w:w="990" w:type="dxa"/>
            <w:shd w:val="clear" w:color="auto" w:fill="auto"/>
            <w:vAlign w:val="center"/>
          </w:tcPr>
          <w:p w14:paraId="0B4619B6" w14:textId="77777777" w:rsidR="00783A5A" w:rsidRPr="00987A49" w:rsidRDefault="00783A5A" w:rsidP="00783A5A">
            <w:pPr>
              <w:spacing w:after="0" w:line="276" w:lineRule="auto"/>
              <w:jc w:val="center"/>
              <w:rPr>
                <w:sz w:val="20"/>
                <w:szCs w:val="20"/>
              </w:rPr>
            </w:pPr>
            <w:r>
              <w:rPr>
                <w:sz w:val="20"/>
                <w:szCs w:val="20"/>
              </w:rPr>
              <w:t>Soybean</w:t>
            </w:r>
          </w:p>
        </w:tc>
        <w:tc>
          <w:tcPr>
            <w:tcW w:w="1120" w:type="dxa"/>
            <w:shd w:val="clear" w:color="auto" w:fill="auto"/>
            <w:vAlign w:val="center"/>
          </w:tcPr>
          <w:p w14:paraId="1B55181D" w14:textId="77777777" w:rsidR="00783A5A" w:rsidRDefault="00783A5A" w:rsidP="00783A5A">
            <w:pPr>
              <w:spacing w:after="0" w:line="276" w:lineRule="auto"/>
              <w:jc w:val="center"/>
              <w:rPr>
                <w:sz w:val="20"/>
                <w:szCs w:val="20"/>
              </w:rPr>
            </w:pPr>
            <w:r>
              <w:rPr>
                <w:sz w:val="20"/>
                <w:szCs w:val="20"/>
              </w:rPr>
              <w:t>June 6</w:t>
            </w:r>
          </w:p>
        </w:tc>
      </w:tr>
      <w:tr w:rsidR="00783A5A" w:rsidRPr="00987A49" w14:paraId="7BFF13AA" w14:textId="77777777" w:rsidTr="00783A5A">
        <w:trPr>
          <w:trHeight w:val="752"/>
        </w:trPr>
        <w:tc>
          <w:tcPr>
            <w:tcW w:w="11740" w:type="dxa"/>
            <w:gridSpan w:val="10"/>
            <w:shd w:val="clear" w:color="auto" w:fill="auto"/>
            <w:vAlign w:val="center"/>
          </w:tcPr>
          <w:p w14:paraId="4CEB5A96" w14:textId="34551809" w:rsidR="00783A5A" w:rsidRDefault="00783A5A"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sidR="00E87269">
              <w:rPr>
                <w:sz w:val="20"/>
                <w:szCs w:val="20"/>
              </w:rPr>
              <w:t>8</w:t>
            </w:r>
            <w:r w:rsidRPr="00987A49">
              <w:rPr>
                <w:sz w:val="20"/>
                <w:szCs w:val="20"/>
              </w:rPr>
              <w:t>’N</w:t>
            </w:r>
            <w:r>
              <w:rPr>
                <w:sz w:val="20"/>
                <w:szCs w:val="20"/>
              </w:rPr>
              <w:t xml:space="preserve"> </w:t>
            </w:r>
            <w:r w:rsidRPr="00987A49">
              <w:rPr>
                <w:sz w:val="20"/>
                <w:szCs w:val="20"/>
              </w:rPr>
              <w:t>92⁰</w:t>
            </w:r>
            <w:r w:rsidR="00E87269">
              <w:rPr>
                <w:sz w:val="20"/>
                <w:szCs w:val="20"/>
              </w:rPr>
              <w:t>48</w:t>
            </w:r>
            <w:r w:rsidRPr="00987A49">
              <w:rPr>
                <w:sz w:val="20"/>
                <w:szCs w:val="20"/>
              </w:rPr>
              <w:t>’W</w:t>
            </w:r>
            <w:r>
              <w:rPr>
                <w:sz w:val="20"/>
                <w:szCs w:val="20"/>
              </w:rPr>
              <w:t>; initiated in 2009</w:t>
            </w:r>
          </w:p>
        </w:tc>
      </w:tr>
      <w:tr w:rsidR="00783A5A" w:rsidRPr="00987A49" w14:paraId="276F52E2" w14:textId="77777777" w:rsidTr="00783A5A">
        <w:trPr>
          <w:trHeight w:val="306"/>
        </w:trPr>
        <w:tc>
          <w:tcPr>
            <w:tcW w:w="1885" w:type="dxa"/>
            <w:shd w:val="clear" w:color="auto" w:fill="auto"/>
            <w:vAlign w:val="center"/>
          </w:tcPr>
          <w:p w14:paraId="58259932" w14:textId="77777777" w:rsidR="00783A5A" w:rsidRDefault="00783A5A" w:rsidP="00783A5A">
            <w:pPr>
              <w:spacing w:after="0" w:line="276" w:lineRule="auto"/>
              <w:jc w:val="center"/>
              <w:rPr>
                <w:sz w:val="20"/>
                <w:szCs w:val="20"/>
              </w:rPr>
            </w:pPr>
            <w:r w:rsidRPr="00987A49">
              <w:rPr>
                <w:sz w:val="20"/>
                <w:szCs w:val="20"/>
              </w:rPr>
              <w:t>25 x 275 m</w:t>
            </w:r>
          </w:p>
          <w:p w14:paraId="3572FE50" w14:textId="77777777" w:rsidR="00783A5A" w:rsidRPr="00987A49" w:rsidRDefault="00783A5A" w:rsidP="00783A5A">
            <w:pPr>
              <w:spacing w:after="0" w:line="276" w:lineRule="auto"/>
              <w:jc w:val="center"/>
              <w:rPr>
                <w:sz w:val="20"/>
                <w:szCs w:val="20"/>
              </w:rPr>
            </w:pPr>
            <w:r>
              <w:rPr>
                <w:sz w:val="20"/>
                <w:szCs w:val="20"/>
              </w:rPr>
              <w:t>(X%)</w:t>
            </w:r>
          </w:p>
        </w:tc>
        <w:tc>
          <w:tcPr>
            <w:tcW w:w="1350" w:type="dxa"/>
            <w:vAlign w:val="center"/>
          </w:tcPr>
          <w:p w14:paraId="27721F05" w14:textId="64095D7E" w:rsidR="00783A5A" w:rsidRPr="00987A49" w:rsidRDefault="00783A5A" w:rsidP="00783A5A">
            <w:pPr>
              <w:spacing w:after="0" w:line="276" w:lineRule="auto"/>
              <w:jc w:val="center"/>
              <w:rPr>
                <w:sz w:val="20"/>
                <w:szCs w:val="20"/>
              </w:rPr>
            </w:pPr>
            <w:r>
              <w:rPr>
                <w:sz w:val="20"/>
                <w:szCs w:val="20"/>
              </w:rPr>
              <w:t>4</w:t>
            </w:r>
          </w:p>
        </w:tc>
        <w:tc>
          <w:tcPr>
            <w:tcW w:w="1620" w:type="dxa"/>
            <w:vAlign w:val="center"/>
          </w:tcPr>
          <w:p w14:paraId="7D91941A" w14:textId="77777777" w:rsidR="00783A5A" w:rsidRPr="00987A49" w:rsidRDefault="00783A5A" w:rsidP="00783A5A">
            <w:pPr>
              <w:spacing w:after="0" w:line="276" w:lineRule="auto"/>
              <w:jc w:val="center"/>
              <w:rPr>
                <w:sz w:val="20"/>
                <w:szCs w:val="20"/>
              </w:rPr>
            </w:pPr>
          </w:p>
        </w:tc>
        <w:tc>
          <w:tcPr>
            <w:tcW w:w="1625" w:type="dxa"/>
            <w:vAlign w:val="center"/>
          </w:tcPr>
          <w:p w14:paraId="10015DB3" w14:textId="5BF9146E" w:rsidR="00783A5A" w:rsidRPr="00987A49" w:rsidRDefault="00783A5A" w:rsidP="00783A5A">
            <w:pPr>
              <w:spacing w:after="0" w:line="276" w:lineRule="auto"/>
              <w:jc w:val="center"/>
              <w:rPr>
                <w:sz w:val="20"/>
                <w:szCs w:val="20"/>
              </w:rPr>
            </w:pPr>
          </w:p>
        </w:tc>
        <w:tc>
          <w:tcPr>
            <w:tcW w:w="990" w:type="dxa"/>
            <w:shd w:val="clear" w:color="auto" w:fill="auto"/>
            <w:vAlign w:val="center"/>
          </w:tcPr>
          <w:p w14:paraId="1793132A" w14:textId="290A6CEC" w:rsidR="00783A5A" w:rsidRPr="00987A49" w:rsidRDefault="00783A5A" w:rsidP="00783A5A">
            <w:pPr>
              <w:spacing w:after="0" w:line="276" w:lineRule="auto"/>
              <w:jc w:val="center"/>
              <w:rPr>
                <w:sz w:val="20"/>
                <w:szCs w:val="20"/>
              </w:rPr>
            </w:pPr>
            <w:r w:rsidRPr="00987A49">
              <w:rPr>
                <w:sz w:val="20"/>
                <w:szCs w:val="20"/>
              </w:rPr>
              <w:t>10.2</w:t>
            </w:r>
          </w:p>
        </w:tc>
        <w:tc>
          <w:tcPr>
            <w:tcW w:w="900" w:type="dxa"/>
            <w:shd w:val="clear" w:color="auto" w:fill="auto"/>
            <w:vAlign w:val="center"/>
          </w:tcPr>
          <w:p w14:paraId="0052EC68" w14:textId="77777777" w:rsidR="00783A5A" w:rsidRPr="00987A49" w:rsidRDefault="00783A5A" w:rsidP="00783A5A">
            <w:pPr>
              <w:spacing w:after="0" w:line="276" w:lineRule="auto"/>
              <w:jc w:val="center"/>
              <w:rPr>
                <w:sz w:val="20"/>
                <w:szCs w:val="20"/>
              </w:rPr>
            </w:pPr>
            <w:r w:rsidRPr="00987A49">
              <w:rPr>
                <w:sz w:val="20"/>
                <w:szCs w:val="20"/>
              </w:rPr>
              <w:t>947</w:t>
            </w:r>
          </w:p>
        </w:tc>
        <w:tc>
          <w:tcPr>
            <w:tcW w:w="630" w:type="dxa"/>
            <w:shd w:val="clear" w:color="auto" w:fill="auto"/>
            <w:vAlign w:val="center"/>
          </w:tcPr>
          <w:p w14:paraId="08440376" w14:textId="77777777" w:rsidR="00783A5A" w:rsidRPr="00987A49" w:rsidRDefault="00783A5A" w:rsidP="00783A5A">
            <w:pPr>
              <w:spacing w:after="0" w:line="276" w:lineRule="auto"/>
              <w:jc w:val="center"/>
              <w:rPr>
                <w:sz w:val="20"/>
                <w:szCs w:val="20"/>
              </w:rPr>
            </w:pPr>
            <w:r w:rsidRPr="00987A49">
              <w:rPr>
                <w:sz w:val="20"/>
                <w:szCs w:val="20"/>
              </w:rPr>
              <w:t>1.73</w:t>
            </w:r>
          </w:p>
        </w:tc>
        <w:tc>
          <w:tcPr>
            <w:tcW w:w="630" w:type="dxa"/>
            <w:shd w:val="clear" w:color="auto" w:fill="auto"/>
            <w:vAlign w:val="center"/>
          </w:tcPr>
          <w:p w14:paraId="344589C1" w14:textId="77777777" w:rsidR="00783A5A" w:rsidRPr="00987A49" w:rsidRDefault="00783A5A" w:rsidP="00783A5A">
            <w:pPr>
              <w:spacing w:after="0" w:line="276" w:lineRule="auto"/>
              <w:jc w:val="center"/>
              <w:rPr>
                <w:sz w:val="20"/>
                <w:szCs w:val="20"/>
              </w:rPr>
            </w:pPr>
            <w:r w:rsidRPr="00987A49">
              <w:rPr>
                <w:sz w:val="20"/>
                <w:szCs w:val="20"/>
              </w:rPr>
              <w:t>1.32</w:t>
            </w:r>
          </w:p>
        </w:tc>
        <w:tc>
          <w:tcPr>
            <w:tcW w:w="990" w:type="dxa"/>
            <w:shd w:val="clear" w:color="auto" w:fill="auto"/>
            <w:vAlign w:val="center"/>
          </w:tcPr>
          <w:p w14:paraId="6AC288B1" w14:textId="77777777" w:rsidR="00783A5A" w:rsidRPr="00987A49" w:rsidRDefault="00783A5A" w:rsidP="00783A5A">
            <w:pPr>
              <w:spacing w:after="0" w:line="276" w:lineRule="auto"/>
              <w:jc w:val="center"/>
              <w:rPr>
                <w:sz w:val="20"/>
                <w:szCs w:val="20"/>
              </w:rPr>
            </w:pPr>
            <w:r w:rsidRPr="00987A49">
              <w:rPr>
                <w:sz w:val="20"/>
                <w:szCs w:val="20"/>
              </w:rPr>
              <w:t>Maize</w:t>
            </w:r>
          </w:p>
        </w:tc>
        <w:tc>
          <w:tcPr>
            <w:tcW w:w="1120" w:type="dxa"/>
            <w:shd w:val="clear" w:color="auto" w:fill="auto"/>
            <w:vAlign w:val="center"/>
          </w:tcPr>
          <w:p w14:paraId="4402EC38" w14:textId="77777777" w:rsidR="00783A5A" w:rsidRPr="00987A49" w:rsidRDefault="00783A5A" w:rsidP="00783A5A">
            <w:pPr>
              <w:spacing w:after="0" w:line="276" w:lineRule="auto"/>
              <w:jc w:val="center"/>
              <w:rPr>
                <w:sz w:val="20"/>
                <w:szCs w:val="20"/>
              </w:rPr>
            </w:pPr>
            <w:r>
              <w:rPr>
                <w:sz w:val="20"/>
                <w:szCs w:val="20"/>
              </w:rPr>
              <w:t>June 10</w:t>
            </w:r>
          </w:p>
        </w:tc>
      </w:tr>
      <w:bookmarkEnd w:id="160"/>
    </w:tbl>
    <w:p w14:paraId="2B77F0F8" w14:textId="77777777" w:rsidR="00860186" w:rsidRDefault="00860186" w:rsidP="0081546D">
      <w:pPr>
        <w:spacing w:line="276" w:lineRule="auto"/>
        <w:rPr>
          <w:szCs w:val="24"/>
        </w:rPr>
      </w:pPr>
    </w:p>
    <w:p w14:paraId="3BE86CE0" w14:textId="659DF94A"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ins w:id="161" w:author="Nichols, Virginia A [AGRON]" w:date="2021-04-12T16:51:00Z">
        <w:r w:rsidR="007F7538">
          <w:rPr>
            <w:szCs w:val="24"/>
          </w:rPr>
          <w:t xml:space="preserve">; </w:t>
        </w:r>
      </w:ins>
      <w:del w:id="162" w:author="Nichols, Virginia A [AGRON]" w:date="2021-04-12T16:51:00Z">
        <w:r w:rsidR="001B3C1C" w:rsidDel="007F7538">
          <w:rPr>
            <w:szCs w:val="24"/>
          </w:rPr>
          <w:delText xml:space="preserve"> and </w:delText>
        </w:r>
      </w:del>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36311BEE"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del w:id="163" w:author="Moore, Eric B [AGRON]" w:date="2021-04-05T16:11:00Z">
        <w:r w:rsidDel="00B233F1">
          <w:rPr>
            <w:szCs w:val="24"/>
          </w:rPr>
          <w:delText>in-tact</w:delText>
        </w:r>
      </w:del>
      <w:ins w:id="164" w:author="Moore, Eric B [AGRON]" w:date="2021-04-05T16:11:00Z">
        <w:r w:rsidR="00B233F1">
          <w:rPr>
            <w:szCs w:val="24"/>
          </w:rPr>
          <w:t>intact</w:t>
        </w:r>
      </w:ins>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ins w:id="165" w:author="Nichols, Virginia A [AGRON]" w:date="2021-04-12T16:57:00Z">
        <w:r w:rsidR="00A5236B">
          <w:rPr>
            <w:szCs w:val="24"/>
          </w:rPr>
          <w:t>conducted</w:t>
        </w:r>
      </w:ins>
      <w:del w:id="166" w:author="Nichols, Virginia A [AGRON]" w:date="2021-04-12T16:57:00Z">
        <w:r w:rsidR="009C6151" w:rsidDel="00A5236B">
          <w:rPr>
            <w:szCs w:val="24"/>
          </w:rPr>
          <w:delText>done</w:delText>
        </w:r>
      </w:del>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77B1F25E"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del w:id="167" w:author="Moore, Eric B [AGRON]" w:date="2021-04-05T16:11:00Z">
        <w:r w:rsidR="00F96DCF" w:rsidDel="00B233F1">
          <w:rPr>
            <w:szCs w:val="24"/>
          </w:rPr>
          <w:delText>in-tact</w:delText>
        </w:r>
      </w:del>
      <w:ins w:id="168" w:author="Moore, Eric B [AGRON]" w:date="2021-04-05T16:11:00Z">
        <w:r w:rsidR="00B233F1">
          <w:rPr>
            <w:szCs w:val="24"/>
          </w:rPr>
          <w:t>intact</w:t>
        </w:r>
      </w:ins>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678889CE"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 xml:space="preserve">had cheesecloth taped to the bottom of each core and an additional ring </w:t>
      </w:r>
      <w:r w:rsidR="00AD0918">
        <w:rPr>
          <w:rFonts w:asciiTheme="minorHAnsi" w:eastAsiaTheme="minorHAnsi" w:hAnsiTheme="minorHAnsi" w:cstheme="minorBidi"/>
          <w:b w:val="0"/>
          <w:sz w:val="22"/>
        </w:rPr>
        <w:lastRenderedPageBreak/>
        <w:t>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169"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70"/>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70"/>
      <w:r w:rsidR="00C32C37">
        <w:rPr>
          <w:rStyle w:val="CommentReference"/>
          <w:rFonts w:asciiTheme="minorHAnsi" w:eastAsiaTheme="minorHAnsi" w:hAnsiTheme="minorHAnsi" w:cstheme="minorBidi"/>
          <w:b w:val="0"/>
        </w:rPr>
        <w:commentReference w:id="170"/>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del w:id="171" w:author="Nichols, Virginia A [AGRON]" w:date="2021-04-12T16:54:00Z">
        <w:r w:rsidR="003321F2" w:rsidDel="007F7538">
          <w:rPr>
            <w:rFonts w:asciiTheme="minorHAnsi" w:eastAsiaTheme="minorHAnsi" w:hAnsiTheme="minorHAnsi" w:cstheme="minorBidi"/>
            <w:b w:val="0"/>
            <w:sz w:val="22"/>
          </w:rPr>
          <w:delText>XX</w:delText>
        </w:r>
        <w:r w:rsidR="00F96DCF" w:rsidDel="007F7538">
          <w:rPr>
            <w:rFonts w:asciiTheme="minorHAnsi" w:eastAsiaTheme="minorHAnsi" w:hAnsiTheme="minorHAnsi" w:cstheme="minorBidi"/>
            <w:b w:val="0"/>
            <w:sz w:val="22"/>
          </w:rPr>
          <w:delText xml:space="preserve"> </w:delText>
        </w:r>
      </w:del>
      <w:ins w:id="172" w:author="Nichols, Virginia A [AGRON]" w:date="2021-04-12T16:54:00Z">
        <w:r w:rsidR="007F7538">
          <w:rPr>
            <w:rFonts w:asciiTheme="minorHAnsi" w:eastAsiaTheme="minorHAnsi" w:hAnsiTheme="minorHAnsi" w:cstheme="minorBidi"/>
            <w:b w:val="0"/>
            <w:sz w:val="22"/>
          </w:rPr>
          <w:t>347.5</w:t>
        </w:r>
        <w:r w:rsidR="007F7538">
          <w:rPr>
            <w:rFonts w:asciiTheme="minorHAnsi" w:eastAsiaTheme="minorHAnsi" w:hAnsiTheme="minorHAnsi" w:cstheme="minorBidi"/>
            <w:b w:val="0"/>
            <w:sz w:val="22"/>
          </w:rPr>
          <w:t xml:space="preserve">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173"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174" w:author="Nichols, Virginia A [AGRON]" w:date="2021-04-12T16:59:00Z"/>
        </w:rPr>
      </w:pPr>
      <w:r>
        <w:t>Half of the remaining oven-dried soil cores were sent for organic matter analysis (</w:t>
      </w:r>
      <w:proofErr w:type="spellStart"/>
      <w:r w:rsidR="00CE6A07">
        <w:t>Agsource</w:t>
      </w:r>
      <w:proofErr w:type="spellEnd"/>
      <w:r>
        <w:t xml:space="preserve">, need to find the paper that explains their </w:t>
      </w:r>
      <w:commentRangeStart w:id="175"/>
      <w:r>
        <w:t>methods</w:t>
      </w:r>
      <w:commentRangeEnd w:id="175"/>
      <w:r w:rsidR="00C32C37">
        <w:rPr>
          <w:rStyle w:val="CommentReference"/>
        </w:rPr>
        <w:commentReference w:id="175"/>
      </w:r>
      <w:r>
        <w:t>)</w:t>
      </w:r>
      <w:ins w:id="176"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177" w:author="Nichols, Virginia A [AGRON]" w:date="2021-04-12T17:00:00Z"/>
        </w:rPr>
      </w:pPr>
      <w:ins w:id="178" w:author="Nichols, Virginia A [AGRON]" w:date="2021-04-12T17:00:00Z">
        <w:r>
          <w:t>(LOI%) * 0.89 = OM%</w:t>
        </w:r>
      </w:ins>
    </w:p>
    <w:p w14:paraId="472A1F13" w14:textId="77777777" w:rsidR="00A5236B" w:rsidRDefault="00A5236B" w:rsidP="00A5236B">
      <w:pPr>
        <w:spacing w:line="276" w:lineRule="auto"/>
        <w:rPr>
          <w:ins w:id="179" w:author="Nichols, Virginia A [AGRON]" w:date="2021-04-12T17:00:00Z"/>
        </w:rPr>
      </w:pPr>
      <w:ins w:id="180" w:author="Nichols, Virginia A [AGRON]" w:date="2021-04-12T17:00:00Z">
        <w:r>
          <w:t>OM% * 0.58 = C%</w:t>
        </w:r>
      </w:ins>
    </w:p>
    <w:p w14:paraId="1557F46A" w14:textId="63374417" w:rsidR="006912D0" w:rsidRPr="006912D0" w:rsidDel="00A5236B" w:rsidRDefault="00A5236B" w:rsidP="00A5236B">
      <w:pPr>
        <w:spacing w:line="276" w:lineRule="auto"/>
        <w:rPr>
          <w:del w:id="181" w:author="Nichols, Virginia A [AGRON]" w:date="2021-04-12T17:00:00Z"/>
        </w:rPr>
      </w:pPr>
      <w:ins w:id="182" w:author="Nichols, Virginia A [AGRON]" w:date="2021-04-12T17:00:00Z">
        <w:r>
          <w:t xml:space="preserve">Probably need to mention how flawed this method </w:t>
        </w:r>
        <w:proofErr w:type="spellStart"/>
        <w:proofErr w:type="gramStart"/>
        <w:r>
          <w:t>is..</w:t>
        </w:r>
      </w:ins>
      <w:proofErr w:type="gramEnd"/>
      <w:del w:id="183"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w:t>
      </w:r>
      <w:proofErr w:type="spellEnd"/>
      <w:r>
        <w:t xml:space="preserve">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lastRenderedPageBreak/>
        <w:t>Water retention curve</w:t>
      </w:r>
    </w:p>
    <w:p w14:paraId="622ADA19" w14:textId="4F821E2D" w:rsidR="00334D34" w:rsidRDefault="00CD442C" w:rsidP="0081546D">
      <w:pPr>
        <w:spacing w:line="276" w:lineRule="auto"/>
      </w:pPr>
      <w:r>
        <w:t>We fit</w:t>
      </w:r>
      <w:r w:rsidR="00BB05FB">
        <w:t xml:space="preserve"> the</w:t>
      </w:r>
      <w:r>
        <w:t xml:space="preserve"> </w:t>
      </w:r>
      <w:del w:id="184" w:author="Moore, Eric B [AGRON]" w:date="2021-04-05T16:12:00Z">
        <w:r w:rsidDel="00B233F1">
          <w:delText>Gardener</w:delText>
        </w:r>
      </w:del>
      <w:ins w:id="185"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186" w:author="Moore, Eric B [AGRON]" w:date="2021-04-05T16:12:00Z">
        <w:r w:rsidDel="00B233F1">
          <w:delText>Gardener</w:delText>
        </w:r>
      </w:del>
      <w:ins w:id="187" w:author="Moore, Eric B [AGRON]" w:date="2021-04-05T16:12:00Z">
        <w:r w:rsidR="00B233F1">
          <w:t>Gardner</w:t>
        </w:r>
      </w:ins>
      <w:r>
        <w:t xml:space="preserve"> model due to its simplicity and biologically meaningful parameters. The </w:t>
      </w:r>
      <w:del w:id="188" w:author="Moore, Eric B [AGRON]" w:date="2021-04-05T16:12:00Z">
        <w:r w:rsidDel="00B233F1">
          <w:delText>Gardener</w:delText>
        </w:r>
      </w:del>
      <w:ins w:id="189"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190"/>
      <w:r w:rsidR="006B08D1">
        <w:rPr>
          <w:rFonts w:cstheme="minorHAnsi"/>
          <w:noProof/>
        </w:rPr>
        <w:t>θ</w:t>
      </w:r>
      <w:r w:rsidR="006B08D1">
        <w:rPr>
          <w:rFonts w:cstheme="minorHAnsi"/>
          <w:noProof/>
          <w:vertAlign w:val="subscript"/>
        </w:rPr>
        <w:t>r</w:t>
      </w:r>
      <w:commentRangeEnd w:id="190"/>
      <w:r w:rsidR="00C32C37">
        <w:rPr>
          <w:rStyle w:val="CommentReference"/>
        </w:rPr>
        <w:commentReference w:id="190"/>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191" w:author="Nichols, Virginia A [AGRON]" w:date="2021-04-12T17:01:00Z">
        <w:r w:rsidR="00A5236B">
          <w:rPr>
            <w:noProof/>
          </w:rPr>
          <w:t>Residual water contents are measured at -15,000 cm water</w:t>
        </w:r>
      </w:ins>
      <w:ins w:id="192" w:author="Nichols, Virginia A [AGRON]" w:date="2021-04-12T17:02:00Z">
        <w:r w:rsidR="00A5236B">
          <w:rPr>
            <w:noProof/>
          </w:rPr>
          <w:t>. The highest presssure we used in this study was -500 cm water, so…can I even use th</w:t>
        </w:r>
      </w:ins>
      <w:ins w:id="193" w:author="Nichols, Virginia A [AGRON]" w:date="2021-04-12T17:03:00Z">
        <w:r w:rsidR="00A5236B">
          <w:rPr>
            <w:noProof/>
          </w:rPr>
          <w:t>ese equations?</w:t>
        </w:r>
      </w:ins>
      <w:ins w:id="194"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195" w:author="Moore, Eric B [AGRON]" w:date="2021-04-05T16:51:00Z">
        <w:r w:rsidR="00C32C37">
          <w:rPr>
            <w:noProof/>
          </w:rPr>
          <w:t xml:space="preserve"> a</w:t>
        </w:r>
      </w:ins>
      <w:r>
        <w:rPr>
          <w:noProof/>
        </w:rPr>
        <w:t xml:space="preserve"> matric potential</w:t>
      </w:r>
      <w:del w:id="196" w:author="Moore, Eric B [AGRON]" w:date="2021-04-05T16:51:00Z">
        <w:r w:rsidDel="00C32C37">
          <w:rPr>
            <w:noProof/>
          </w:rPr>
          <w:delText>s</w:delText>
        </w:r>
      </w:del>
      <w:r>
        <w:rPr>
          <w:noProof/>
        </w:rPr>
        <w:t xml:space="preserve"> of -</w:t>
      </w:r>
      <w:del w:id="197" w:author="Moore, Eric B [AGRON]" w:date="2021-04-05T16:51:00Z">
        <w:r w:rsidDel="00C32C37">
          <w:rPr>
            <w:noProof/>
          </w:rPr>
          <w:delText>50 and</w:delText>
        </w:r>
      </w:del>
      <w:r>
        <w:rPr>
          <w:noProof/>
        </w:rPr>
        <w:t xml:space="preserve"> -100 cm water (</w:t>
      </w:r>
      <w:commentRangeStart w:id="198"/>
      <w:r>
        <w:rPr>
          <w:noProof/>
        </w:rPr>
        <w:t>cite Britt’s dissertation</w:t>
      </w:r>
      <w:commentRangeEnd w:id="198"/>
      <w:r w:rsidR="00C32C37">
        <w:rPr>
          <w:rStyle w:val="CommentReference"/>
        </w:rPr>
        <w:commentReference w:id="198"/>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199"/>
      <w:r w:rsidR="0074061C">
        <w:rPr>
          <w:noProof/>
        </w:rPr>
        <w:t>shallow water tables</w:t>
      </w:r>
      <w:commentRangeEnd w:id="199"/>
      <w:r w:rsidR="00720101">
        <w:rPr>
          <w:rStyle w:val="CommentReference"/>
        </w:rPr>
        <w:commentReference w:id="199"/>
      </w:r>
      <w:r w:rsidR="0074061C">
        <w:rPr>
          <w:noProof/>
        </w:rPr>
        <w:t xml:space="preserve"> are present and field capacity will be at matric potentials less than the commonly assumed -330 cm water (cite)</w:t>
      </w:r>
      <w:ins w:id="200"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xml:space="preserve">, the sample’s texture also varied by cover crop treatment, with the cover cropped plots having a </w:t>
      </w:r>
      <w:r>
        <w:rPr>
          <w:noProof/>
        </w:rPr>
        <w:lastRenderedPageBreak/>
        <w:t>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201"/>
      <w:r>
        <w:rPr>
          <w:noProof/>
        </w:rPr>
        <w:t>Sand is denser than clay</w:t>
      </w:r>
      <w:commentRangeEnd w:id="201"/>
      <w:r w:rsidR="002A2375">
        <w:rPr>
          <w:rStyle w:val="CommentReference"/>
        </w:rPr>
        <w:commentReference w:id="201"/>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The bulk densitiy of the cover cropped plots at the East-</w:t>
      </w:r>
      <w:r w:rsidR="00377FA1">
        <w:rPr>
          <w:noProof/>
        </w:rPr>
        <w:lastRenderedPageBreak/>
        <w:t xml:space="preserve">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4DCC8FDF" w:rsidR="00F5459D" w:rsidRDefault="00D92C51" w:rsidP="00F5459D">
      <w:pPr>
        <w:spacing w:line="276" w:lineRule="auto"/>
        <w:rPr>
          <w:noProof/>
        </w:rPr>
      </w:pPr>
      <w:r>
        <w:t xml:space="preserve">The </w:t>
      </w:r>
      <w:del w:id="202" w:author="Moore, Eric B [AGRON]" w:date="2021-04-05T16:12:00Z">
        <w:r w:rsidDel="00B233F1">
          <w:delText>Gardener</w:delText>
        </w:r>
      </w:del>
      <w:ins w:id="203"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204" w:author="Moore, Eric B [AGRON]" w:date="2021-04-05T16:12:00Z">
              <w:r w:rsidDel="00B233F1">
                <w:rPr>
                  <w:noProof/>
                </w:rPr>
                <w:delText>Gardener</w:delText>
              </w:r>
            </w:del>
            <w:ins w:id="205"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206"/>
      <w:commentRangeEnd w:id="206"/>
      <w:r>
        <w:rPr>
          <w:rStyle w:val="CommentReference"/>
        </w:rPr>
        <w:commentReference w:id="206"/>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DB637A">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DB637A">
        <w:tc>
          <w:tcPr>
            <w:tcW w:w="9350" w:type="dxa"/>
          </w:tcPr>
          <w:p w14:paraId="5AE1881D" w14:textId="35080AA4" w:rsidR="00AC6525" w:rsidRDefault="00AC6525" w:rsidP="00DB637A">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207"/>
      <w:commentRangeEnd w:id="207"/>
      <w:r>
        <w:rPr>
          <w:rStyle w:val="CommentReference"/>
        </w:rPr>
        <w:commentReference w:id="207"/>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208"/>
      <w:r>
        <w:t>2</w:t>
      </w:r>
      <w:r w:rsidR="00744481">
        <w:t xml:space="preserve"> vol</w:t>
      </w:r>
      <w:r>
        <w:t>%</w:t>
      </w:r>
      <w:commentRangeEnd w:id="208"/>
      <w:r w:rsidR="000456C4">
        <w:rPr>
          <w:rStyle w:val="CommentReference"/>
        </w:rPr>
        <w:commentReference w:id="208"/>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6"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7"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8" w:history="1">
        <w:r w:rsidRPr="007B0EDA">
          <w:rPr>
            <w:rStyle w:val="Hyperlink"/>
          </w:rPr>
          <w:t>https://doi.org/10.21105/joss.01686</w:t>
        </w:r>
      </w:hyperlink>
    </w:p>
    <w:p w14:paraId="0A959375" w14:textId="75C273D1" w:rsidR="00C71AB8" w:rsidRDefault="00C71AB8" w:rsidP="0081546D">
      <w:pPr>
        <w:spacing w:line="276" w:lineRule="auto"/>
        <w:rPr>
          <w:ins w:id="209"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210" w:author="Moore, Eric B [AGRON]" w:date="2021-04-05T16:10:00Z">
        <w:r w:rsidR="008D3572">
          <w:fldChar w:fldCharType="begin"/>
        </w:r>
        <w:r w:rsidR="008D3572">
          <w:instrText xml:space="preserve"> HYPERLINK "</w:instrText>
        </w:r>
      </w:ins>
      <w:r w:rsidR="008D3572">
        <w:instrText>https://www.jstatsoft.org/v36/i03/</w:instrText>
      </w:r>
      <w:ins w:id="211" w:author="Moore, Eric B [AGRON]" w:date="2021-04-05T16:10:00Z">
        <w:r w:rsidR="008D3572">
          <w:instrText xml:space="preserve">" </w:instrText>
        </w:r>
        <w:r w:rsidR="008D3572">
          <w:fldChar w:fldCharType="separate"/>
        </w:r>
      </w:ins>
      <w:r w:rsidR="008D3572" w:rsidRPr="00B74B32">
        <w:rPr>
          <w:rStyle w:val="Hyperlink"/>
        </w:rPr>
        <w:t>https://www.jstatsoft.org/v36/i03/</w:t>
      </w:r>
      <w:ins w:id="212" w:author="Moore, Eric B [AGRON]" w:date="2021-04-05T16:10:00Z">
        <w:r w:rsidR="008D3572">
          <w:fldChar w:fldCharType="end"/>
        </w:r>
      </w:ins>
    </w:p>
    <w:p w14:paraId="33C75FE9" w14:textId="2E7116F5" w:rsidR="008D3572" w:rsidRDefault="00D2635F" w:rsidP="0081546D">
      <w:pPr>
        <w:spacing w:line="276" w:lineRule="auto"/>
        <w:rPr>
          <w:ins w:id="213" w:author="Moore, Eric B [AGRON]" w:date="2021-04-05T16:10:00Z"/>
        </w:rPr>
      </w:pPr>
      <w:proofErr w:type="spellStart"/>
      <w:ins w:id="214"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215" w:author="Moore, Eric B [AGRON]" w:date="2021-04-05T16:10:00Z"/>
        </w:rPr>
      </w:pPr>
      <w:proofErr w:type="spellStart"/>
      <w:ins w:id="216"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217" w:author="Moore, Eric B [AGRON]" w:date="2021-04-05T16:10:00Z"/>
        </w:rPr>
      </w:pPr>
    </w:p>
    <w:p w14:paraId="5D419775" w14:textId="0A32648F" w:rsidR="008D3572" w:rsidRDefault="008D3572" w:rsidP="008D3572">
      <w:pPr>
        <w:spacing w:line="276" w:lineRule="auto"/>
        <w:rPr>
          <w:ins w:id="218" w:author="Moore, Eric B [AGRON]" w:date="2021-04-05T16:39:00Z"/>
        </w:rPr>
      </w:pPr>
      <w:proofErr w:type="spellStart"/>
      <w:ins w:id="219" w:author="Moore, Eric B [AGRON]" w:date="2021-04-05T16:10:00Z">
        <w:r>
          <w:t>Kaspar</w:t>
        </w:r>
        <w:proofErr w:type="spellEnd"/>
        <w:r>
          <w:t xml:space="preserve">, T.C., J.K. Radke,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220" w:author="Moore, Eric B [AGRON]" w:date="2021-04-05T16:39:00Z"/>
        </w:rPr>
      </w:pPr>
    </w:p>
    <w:p w14:paraId="6CF45A3E" w14:textId="20E2FC90" w:rsidR="003656FE" w:rsidRPr="005538D2" w:rsidRDefault="003656FE" w:rsidP="008D3572">
      <w:pPr>
        <w:spacing w:line="276" w:lineRule="auto"/>
      </w:pPr>
      <w:ins w:id="221" w:author="Moore, Eric B [AGRON]" w:date="2021-04-05T16:39:00Z">
        <w:r w:rsidRPr="003656FE">
          <w:t xml:space="preserve">McDaniel, M.D., L.K. </w:t>
        </w:r>
        <w:proofErr w:type="spellStart"/>
        <w:r w:rsidRPr="003656FE">
          <w:t>Tiemann</w:t>
        </w:r>
        <w:proofErr w:type="spellEnd"/>
        <w:r w:rsidRPr="003656FE">
          <w:t>,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ore, Eric B [AGRON]" w:date="2021-04-05T16:32:00Z" w:initials="MEB[">
    <w:p w14:paraId="0520D250" w14:textId="09554C02" w:rsidR="00370D29" w:rsidRDefault="00370D29">
      <w:pPr>
        <w:pStyle w:val="CommentText"/>
      </w:pPr>
      <w:r>
        <w:rPr>
          <w:rStyle w:val="CommentReference"/>
        </w:rPr>
        <w:annotationRef/>
      </w:r>
      <w:r>
        <w:t xml:space="preserve">-50 is low for saturation, saturation on the water retention curve is the highest water content and the point at </w:t>
      </w:r>
      <w:proofErr w:type="gramStart"/>
      <w:r>
        <w:t>which  water</w:t>
      </w:r>
      <w:proofErr w:type="gramEnd"/>
      <w:r>
        <w:t xml:space="preserve"> content drops is the air-entry value; at which point the sample is no longer saturated. The saturation value should be at, or close to, zero matric potential. </w:t>
      </w:r>
    </w:p>
    <w:p w14:paraId="2851990F" w14:textId="6900AAB8" w:rsidR="00573EC7" w:rsidRDefault="00573EC7">
      <w:pPr>
        <w:pStyle w:val="CommentText"/>
      </w:pPr>
      <w:r>
        <w:t>The value of -100 for FC is good, but I think we need to make it clear why we chose that value. I can provide references to add.</w:t>
      </w:r>
    </w:p>
  </w:comment>
  <w:comment w:id="1" w:author="Moore, Eric B [AGRON]" w:date="2021-04-05T16:15:00Z" w:initials="MEB[">
    <w:p w14:paraId="0FCD7048" w14:textId="733BAE3F" w:rsidR="00D61711" w:rsidRDefault="00D61711">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0.3 / d ; where d is pore diameter and h is matric</w:t>
      </w:r>
      <w:r w:rsidR="00001262">
        <w:rPr>
          <w:rFonts w:cstheme="minorHAnsi"/>
        </w:rPr>
        <w:t xml:space="preserve"> potential) to calculate pore sizes</w:t>
      </w:r>
      <w:r>
        <w:t xml:space="preserve"> </w:t>
      </w:r>
      <w:r w:rsidR="00001262">
        <w:t>from the retention curve.</w:t>
      </w:r>
    </w:p>
  </w:comment>
  <w:comment w:id="2" w:author="Moore, Eric B [AGRON]" w:date="2021-04-05T16:19:00Z" w:initials="MEB[">
    <w:p w14:paraId="4EB72F7E" w14:textId="1D6C9DF8" w:rsidR="00A11ECD" w:rsidRDefault="00A11ECD">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25" w:author="Moore, Eric B [AGRON]" w:date="2021-04-05T16:41:00Z" w:initials="MEB[">
    <w:p w14:paraId="03732C77" w14:textId="353BE81F" w:rsidR="00325060" w:rsidRDefault="00325060">
      <w:pPr>
        <w:pStyle w:val="CommentText"/>
      </w:pPr>
      <w:r>
        <w:rPr>
          <w:rStyle w:val="CommentReference"/>
        </w:rPr>
        <w:annotationRef/>
      </w:r>
      <w:r>
        <w:t>We define FC and state our chosen value explicitly along with our rationale. I can add this part later if you like.</w:t>
      </w:r>
    </w:p>
  </w:comment>
  <w:comment w:id="170" w:author="Moore, Eric B [AGRON]" w:date="2021-04-05T16:45:00Z" w:initials="MEB[">
    <w:p w14:paraId="7C89F771" w14:textId="08509472" w:rsidR="00C32C37" w:rsidRDefault="00C32C37">
      <w:pPr>
        <w:pStyle w:val="CommentText"/>
      </w:pPr>
      <w:r>
        <w:rPr>
          <w:rStyle w:val="CommentReference"/>
        </w:rPr>
        <w:annotationRef/>
      </w:r>
      <w:r>
        <w:t>Did we use 2.5 or 3.8? or both?</w:t>
      </w:r>
    </w:p>
  </w:comment>
  <w:comment w:id="175" w:author="Moore, Eric B [AGRON]" w:date="2021-04-05T16:47:00Z" w:initials="MEB[">
    <w:p w14:paraId="165B9EE0" w14:textId="684AD451" w:rsidR="00C32C37" w:rsidRDefault="00C32C37">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190" w:author="Moore, Eric B [AGRON]" w:date="2021-04-05T16:48:00Z" w:initials="MEB[">
    <w:p w14:paraId="19C017E5" w14:textId="53251609" w:rsidR="00C32C37" w:rsidRDefault="00C32C37">
      <w:pPr>
        <w:pStyle w:val="CommentText"/>
      </w:pPr>
      <w:r>
        <w:rPr>
          <w:rStyle w:val="CommentReference"/>
        </w:rPr>
        <w:annotationRef/>
      </w:r>
      <w:proofErr w:type="spellStart"/>
      <w:r>
        <w:rPr>
          <w:rFonts w:cstheme="minorHAnsi"/>
        </w:rPr>
        <w:t>Θ</w:t>
      </w:r>
      <w:r>
        <w:t>r</w:t>
      </w:r>
      <w:proofErr w:type="spellEnd"/>
      <w:r>
        <w:t xml:space="preserve"> = -15,000 cmH2O, or permanent wilting point. Therefore we don’t have a precise measure of this value from these data</w:t>
      </w:r>
    </w:p>
  </w:comment>
  <w:comment w:id="198" w:author="Moore, Eric B [AGRON]" w:date="2021-04-05T16:51:00Z" w:initials="MEB[">
    <w:p w14:paraId="7372EF9A" w14:textId="7335717A" w:rsidR="00D2635F" w:rsidRDefault="00C32C37">
      <w:pPr>
        <w:pStyle w:val="CommentText"/>
      </w:pPr>
      <w:r>
        <w:rPr>
          <w:rStyle w:val="CommentReference"/>
        </w:rPr>
        <w:annotationRef/>
      </w:r>
      <w:r w:rsidRPr="00C32C37">
        <w:t>Management Effects on Near-Surface Soil Hydrologic Properties in a Temperate Rainfed Cropping System</w:t>
      </w:r>
      <w:r w:rsidR="00D2635F">
        <w:t xml:space="preserve">. 2021. ISU </w:t>
      </w:r>
      <w:r w:rsidR="00D2635F" w:rsidRPr="00D2635F">
        <w:t>Graduate Theses and Dissertations</w:t>
      </w:r>
      <w:r w:rsidR="00D2635F">
        <w:t>….I’ll be able to provide the exact number and hyperlink in May.</w:t>
      </w:r>
    </w:p>
  </w:comment>
  <w:comment w:id="199" w:author="Moore, Eric B [AGRON]" w:date="2021-04-05T16:57:00Z" w:initials="MEB[">
    <w:p w14:paraId="30A42D12" w14:textId="1BFCA39D" w:rsidR="00720101" w:rsidRDefault="00720101">
      <w:pPr>
        <w:pStyle w:val="CommentText"/>
      </w:pPr>
      <w:r>
        <w:rPr>
          <w:rStyle w:val="CommentReference"/>
        </w:rPr>
        <w:annotationRef/>
      </w:r>
      <w:r>
        <w:t xml:space="preserve">Is water table depth approximately the same at all sites? We can use Web Soil Survey to get these data. </w:t>
      </w:r>
    </w:p>
  </w:comment>
  <w:comment w:id="201" w:author="Moore, Eric B [AGRON]" w:date="2021-04-05T16:59:00Z" w:initials="MEB[">
    <w:p w14:paraId="682EF8F7" w14:textId="38CC0DF0" w:rsidR="002A2375" w:rsidRDefault="002A2375">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206" w:author="Moore, Eric B [AGRON]" w:date="2021-04-05T17:02:00Z" w:initials="MEB[">
    <w:p w14:paraId="3A779074" w14:textId="77777777" w:rsidR="000456C4" w:rsidRDefault="000456C4">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0456C4" w:rsidRDefault="000456C4">
      <w:pPr>
        <w:pStyle w:val="CommentText"/>
      </w:pPr>
    </w:p>
    <w:p w14:paraId="6AC2B337" w14:textId="3258EEF4" w:rsidR="000456C4" w:rsidRDefault="000456C4">
      <w:pPr>
        <w:pStyle w:val="CommentText"/>
      </w:pPr>
      <w:r>
        <w:t xml:space="preserve">Also this log-scale schema may make it difficult to clearly identify air-entry and FC. It might be worthwhile to consider another representation of the x-axis. </w:t>
      </w:r>
    </w:p>
  </w:comment>
  <w:comment w:id="207" w:author="Moore, Eric B [AGRON]" w:date="2021-04-05T17:04:00Z" w:initials="MEB[">
    <w:p w14:paraId="18D3CD60" w14:textId="23F971F5" w:rsidR="000456C4" w:rsidRDefault="000456C4">
      <w:pPr>
        <w:pStyle w:val="CommentText"/>
      </w:pPr>
      <w:r>
        <w:rPr>
          <w:rStyle w:val="CommentReference"/>
        </w:rPr>
        <w:annotationRef/>
      </w:r>
      <w:r>
        <w:t xml:space="preserve">SOM is also less dense than soil particles and can therefore directly reduce bulk density. </w:t>
      </w:r>
    </w:p>
  </w:comment>
  <w:comment w:id="208" w:author="Moore, Eric B [AGRON]" w:date="2021-04-05T17:05:00Z" w:initials="MEB[">
    <w:p w14:paraId="33958737" w14:textId="520F1B89" w:rsidR="000456C4" w:rsidRDefault="000456C4">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1990F" w15:done="0"/>
  <w15:commentEx w15:paraId="0FCD7048" w15:done="0"/>
  <w15:commentEx w15:paraId="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1990F" w16cid:durableId="241EF2AB"/>
  <w16cid:commentId w16cid:paraId="0FCD7048" w16cid:durableId="241EF2AC"/>
  <w16cid:commentId w16cid:paraId="4EB72F7E" w16cid:durableId="241EF2AD"/>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ore, Eric B [AGRON]">
    <w15:presenceInfo w15:providerId="None" w15:userId="Moore, Eric B [AGRON]"/>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451E0"/>
    <w:rsid w:val="000456C4"/>
    <w:rsid w:val="00055669"/>
    <w:rsid w:val="00073D1D"/>
    <w:rsid w:val="000758E1"/>
    <w:rsid w:val="00084B7E"/>
    <w:rsid w:val="000A01C9"/>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32EC"/>
    <w:rsid w:val="002737D8"/>
    <w:rsid w:val="00273F30"/>
    <w:rsid w:val="002A2375"/>
    <w:rsid w:val="002B68E6"/>
    <w:rsid w:val="002C5C9D"/>
    <w:rsid w:val="003018A5"/>
    <w:rsid w:val="003048CA"/>
    <w:rsid w:val="00325060"/>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73FCA"/>
    <w:rsid w:val="00483114"/>
    <w:rsid w:val="00497C47"/>
    <w:rsid w:val="00503099"/>
    <w:rsid w:val="00524A5C"/>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C172C"/>
    <w:rsid w:val="006E0DB5"/>
    <w:rsid w:val="006F701A"/>
    <w:rsid w:val="00703FFE"/>
    <w:rsid w:val="00710B0D"/>
    <w:rsid w:val="00720101"/>
    <w:rsid w:val="007339EE"/>
    <w:rsid w:val="0074061C"/>
    <w:rsid w:val="00744481"/>
    <w:rsid w:val="00763BD2"/>
    <w:rsid w:val="00783A5A"/>
    <w:rsid w:val="007B44E8"/>
    <w:rsid w:val="007F7538"/>
    <w:rsid w:val="00801EAA"/>
    <w:rsid w:val="0080413E"/>
    <w:rsid w:val="0080543D"/>
    <w:rsid w:val="0081546D"/>
    <w:rsid w:val="00821BBA"/>
    <w:rsid w:val="00860186"/>
    <w:rsid w:val="0086063E"/>
    <w:rsid w:val="008A1877"/>
    <w:rsid w:val="008B583E"/>
    <w:rsid w:val="008D3572"/>
    <w:rsid w:val="0091006E"/>
    <w:rsid w:val="009329CD"/>
    <w:rsid w:val="0095207E"/>
    <w:rsid w:val="00963E81"/>
    <w:rsid w:val="009764A2"/>
    <w:rsid w:val="00990968"/>
    <w:rsid w:val="00994940"/>
    <w:rsid w:val="009C6151"/>
    <w:rsid w:val="009F0FD7"/>
    <w:rsid w:val="00A06D36"/>
    <w:rsid w:val="00A11ECD"/>
    <w:rsid w:val="00A27007"/>
    <w:rsid w:val="00A5236B"/>
    <w:rsid w:val="00A771EA"/>
    <w:rsid w:val="00AC5A27"/>
    <w:rsid w:val="00AC6525"/>
    <w:rsid w:val="00AC6E58"/>
    <w:rsid w:val="00AD0918"/>
    <w:rsid w:val="00B233F1"/>
    <w:rsid w:val="00B74FB4"/>
    <w:rsid w:val="00BB05FB"/>
    <w:rsid w:val="00BB77B2"/>
    <w:rsid w:val="00BB7C69"/>
    <w:rsid w:val="00BD4110"/>
    <w:rsid w:val="00C015B2"/>
    <w:rsid w:val="00C30303"/>
    <w:rsid w:val="00C32C37"/>
    <w:rsid w:val="00C571A4"/>
    <w:rsid w:val="00C61B31"/>
    <w:rsid w:val="00C71AB8"/>
    <w:rsid w:val="00CA115E"/>
    <w:rsid w:val="00CD442C"/>
    <w:rsid w:val="00CE6A07"/>
    <w:rsid w:val="00CF33DB"/>
    <w:rsid w:val="00D2635F"/>
    <w:rsid w:val="00D47BA5"/>
    <w:rsid w:val="00D61711"/>
    <w:rsid w:val="00D65852"/>
    <w:rsid w:val="00D85BC8"/>
    <w:rsid w:val="00D92C51"/>
    <w:rsid w:val="00DB3C43"/>
    <w:rsid w:val="00DC20A1"/>
    <w:rsid w:val="00DE6191"/>
    <w:rsid w:val="00DF4CE7"/>
    <w:rsid w:val="00E0427F"/>
    <w:rsid w:val="00E16BBC"/>
    <w:rsid w:val="00E40A4D"/>
    <w:rsid w:val="00E44A0F"/>
    <w:rsid w:val="00E52FE8"/>
    <w:rsid w:val="00E549A8"/>
    <w:rsid w:val="00E87269"/>
    <w:rsid w:val="00E87F79"/>
    <w:rsid w:val="00EA420D"/>
    <w:rsid w:val="00EE0476"/>
    <w:rsid w:val="00F5459D"/>
    <w:rsid w:val="00F7695F"/>
    <w:rsid w:val="00F836D0"/>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5063/Z31X15"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17</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3</cp:revision>
  <dcterms:created xsi:type="dcterms:W3CDTF">2021-04-12T21:57:00Z</dcterms:created>
  <dcterms:modified xsi:type="dcterms:W3CDTF">2021-04-13T17:26:00Z</dcterms:modified>
</cp:coreProperties>
</file>