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6F09" w14:textId="68F6E767" w:rsidR="00051B00" w:rsidRPr="0042151C" w:rsidRDefault="00051B00" w:rsidP="00922C58">
      <w:pPr>
        <w:shd w:val="clear" w:color="auto" w:fill="FFFFFF"/>
        <w:spacing w:after="0" w:line="240" w:lineRule="auto"/>
        <w:rPr>
          <w:rFonts w:eastAsia="Times New Roman" w:cs="Calibri"/>
          <w:b/>
          <w:sz w:val="24"/>
          <w:szCs w:val="24"/>
        </w:rPr>
      </w:pPr>
      <w:r w:rsidRPr="0042151C">
        <w:rPr>
          <w:rFonts w:eastAsia="Times New Roman" w:cstheme="minorHAnsi"/>
          <w:b/>
          <w:sz w:val="24"/>
          <w:szCs w:val="24"/>
        </w:rPr>
        <w:t>Target Journal:</w:t>
      </w:r>
      <w:r w:rsidRPr="0042151C">
        <w:rPr>
          <w:rFonts w:eastAsia="Times New Roman" w:cstheme="minorHAnsi"/>
          <w:sz w:val="24"/>
          <w:szCs w:val="24"/>
        </w:rPr>
        <w:t xml:space="preserve"> </w:t>
      </w:r>
      <w:r w:rsidR="00AB3EC3" w:rsidRPr="0042151C">
        <w:rPr>
          <w:rFonts w:eastAsia="Times New Roman" w:cs="Calibri"/>
          <w:sz w:val="24"/>
          <w:szCs w:val="24"/>
        </w:rPr>
        <w:t>Agricultur</w:t>
      </w:r>
      <w:r w:rsidR="0042151C" w:rsidRPr="0042151C">
        <w:rPr>
          <w:rFonts w:eastAsia="Times New Roman" w:cs="Calibri"/>
          <w:sz w:val="24"/>
          <w:szCs w:val="24"/>
        </w:rPr>
        <w:t xml:space="preserve">al and </w:t>
      </w:r>
      <w:r w:rsidR="00730552" w:rsidRPr="0042151C">
        <w:rPr>
          <w:rFonts w:eastAsia="Times New Roman" w:cs="Calibri"/>
          <w:sz w:val="24"/>
          <w:szCs w:val="24"/>
        </w:rPr>
        <w:t>Environmental Letters</w:t>
      </w:r>
    </w:p>
    <w:p w14:paraId="0951C1AE" w14:textId="3E205C45" w:rsidR="0042151C" w:rsidRPr="0042151C" w:rsidRDefault="00051B00" w:rsidP="00922C58">
      <w:pPr>
        <w:shd w:val="clear" w:color="auto" w:fill="FFFFFF"/>
        <w:spacing w:after="0" w:line="240" w:lineRule="auto"/>
        <w:rPr>
          <w:sz w:val="24"/>
          <w:szCs w:val="24"/>
        </w:rPr>
      </w:pPr>
      <w:r w:rsidRPr="0042151C">
        <w:rPr>
          <w:rFonts w:eastAsia="Times New Roman" w:cs="Calibri"/>
          <w:b/>
          <w:sz w:val="24"/>
          <w:szCs w:val="24"/>
        </w:rPr>
        <w:t xml:space="preserve">Title: </w:t>
      </w:r>
      <w:r w:rsidR="0042151C" w:rsidRPr="0042151C">
        <w:rPr>
          <w:sz w:val="24"/>
          <w:szCs w:val="24"/>
        </w:rPr>
        <w:t xml:space="preserve">Are </w:t>
      </w:r>
      <w:r w:rsidR="00F53905">
        <w:rPr>
          <w:sz w:val="24"/>
          <w:szCs w:val="24"/>
        </w:rPr>
        <w:t>cover-crop</w:t>
      </w:r>
      <w:r w:rsidR="0042151C" w:rsidRPr="0042151C">
        <w:rPr>
          <w:sz w:val="24"/>
          <w:szCs w:val="24"/>
        </w:rPr>
        <w:t>s effective weed control in the US Corn Belt? A meta-analysis</w:t>
      </w:r>
    </w:p>
    <w:p w14:paraId="207FDF58" w14:textId="31473684" w:rsidR="0042151C" w:rsidRPr="0042151C" w:rsidRDefault="0042151C" w:rsidP="00922C58">
      <w:pPr>
        <w:shd w:val="clear" w:color="auto" w:fill="FFFFFF"/>
        <w:spacing w:after="0" w:line="240" w:lineRule="auto"/>
        <w:rPr>
          <w:sz w:val="24"/>
          <w:szCs w:val="24"/>
        </w:rPr>
      </w:pPr>
      <w:r w:rsidRPr="0042151C">
        <w:rPr>
          <w:sz w:val="24"/>
          <w:szCs w:val="24"/>
        </w:rPr>
        <w:t xml:space="preserve">Is it feasible to replace traditional weed-control methods with </w:t>
      </w:r>
      <w:r w:rsidR="00F53905">
        <w:rPr>
          <w:sz w:val="24"/>
          <w:szCs w:val="24"/>
        </w:rPr>
        <w:t>cover-crop</w:t>
      </w:r>
      <w:r w:rsidRPr="0042151C">
        <w:rPr>
          <w:sz w:val="24"/>
          <w:szCs w:val="24"/>
        </w:rPr>
        <w:t xml:space="preserve">s in the US Corn Belt? </w:t>
      </w:r>
    </w:p>
    <w:p w14:paraId="55187AF4" w14:textId="5C1A9BC3" w:rsidR="0042151C" w:rsidRPr="0042151C" w:rsidRDefault="00F53905" w:rsidP="00922C58">
      <w:pPr>
        <w:shd w:val="clear" w:color="auto" w:fill="FFFFFF"/>
        <w:spacing w:after="0" w:line="240" w:lineRule="auto"/>
        <w:rPr>
          <w:sz w:val="24"/>
          <w:szCs w:val="24"/>
        </w:rPr>
      </w:pPr>
      <w:r>
        <w:rPr>
          <w:sz w:val="24"/>
          <w:szCs w:val="24"/>
        </w:rPr>
        <w:t>Cover-crop</w:t>
      </w:r>
      <w:r w:rsidR="0042151C" w:rsidRPr="0042151C">
        <w:rPr>
          <w:sz w:val="24"/>
          <w:szCs w:val="24"/>
        </w:rPr>
        <w:t xml:space="preserve">s reduce weed biomass in </w:t>
      </w:r>
      <w:r w:rsidR="00D22E9A">
        <w:rPr>
          <w:sz w:val="24"/>
          <w:szCs w:val="24"/>
        </w:rPr>
        <w:t xml:space="preserve">Midwestern </w:t>
      </w:r>
      <w:r w:rsidR="0042151C" w:rsidRPr="0042151C">
        <w:rPr>
          <w:sz w:val="24"/>
          <w:szCs w:val="24"/>
        </w:rPr>
        <w:t>US</w:t>
      </w:r>
    </w:p>
    <w:p w14:paraId="5EB478D0" w14:textId="65A8FC6C" w:rsidR="00051B00" w:rsidRDefault="00922C58" w:rsidP="00922C58">
      <w:pPr>
        <w:shd w:val="clear" w:color="auto" w:fill="FFFFFF"/>
        <w:spacing w:after="0" w:line="240" w:lineRule="auto"/>
        <w:rPr>
          <w:rFonts w:eastAsia="Times New Roman" w:cstheme="minorHAnsi"/>
          <w:sz w:val="24"/>
          <w:szCs w:val="24"/>
        </w:rPr>
      </w:pPr>
      <w:r>
        <w:rPr>
          <w:rFonts w:eastAsia="Times New Roman" w:cs="Calibri"/>
          <w:b/>
          <w:sz w:val="24"/>
          <w:szCs w:val="24"/>
        </w:rPr>
        <w:t>Authors</w:t>
      </w:r>
      <w:r w:rsidRPr="0042151C">
        <w:rPr>
          <w:rFonts w:eastAsia="Times New Roman" w:cs="Calibri"/>
          <w:b/>
          <w:sz w:val="24"/>
          <w:szCs w:val="24"/>
        </w:rPr>
        <w:t xml:space="preserve">: </w:t>
      </w:r>
      <w:r w:rsidR="006B2E9A" w:rsidRPr="0042151C">
        <w:rPr>
          <w:rFonts w:eastAsia="Times New Roman" w:cs="Calibri"/>
          <w:sz w:val="24"/>
          <w:szCs w:val="24"/>
        </w:rPr>
        <w:t>Virginia</w:t>
      </w:r>
      <w:r w:rsidR="00051B00" w:rsidRPr="0042151C">
        <w:rPr>
          <w:rFonts w:eastAsia="Times New Roman" w:cstheme="minorHAnsi"/>
          <w:sz w:val="24"/>
          <w:szCs w:val="24"/>
        </w:rPr>
        <w:t xml:space="preserve"> Nichols</w:t>
      </w:r>
      <w:r w:rsidR="0042151C">
        <w:rPr>
          <w:rFonts w:eastAsia="Times New Roman" w:cstheme="minorHAnsi"/>
          <w:sz w:val="24"/>
          <w:szCs w:val="24"/>
        </w:rPr>
        <w:t>*1</w:t>
      </w:r>
      <w:r w:rsidR="00051B00" w:rsidRPr="0042151C">
        <w:rPr>
          <w:rFonts w:eastAsia="Times New Roman" w:cstheme="minorHAnsi"/>
          <w:sz w:val="24"/>
          <w:szCs w:val="24"/>
        </w:rPr>
        <w:t xml:space="preserve">, </w:t>
      </w:r>
      <w:r w:rsidR="00051B00" w:rsidRPr="0042151C">
        <w:rPr>
          <w:rFonts w:eastAsia="Times New Roman" w:cs="Calibri"/>
          <w:sz w:val="24"/>
          <w:szCs w:val="24"/>
        </w:rPr>
        <w:t>Rafa</w:t>
      </w:r>
      <w:r w:rsidR="006B2E9A" w:rsidRPr="0042151C">
        <w:rPr>
          <w:rFonts w:eastAsia="Times New Roman" w:cs="Calibri"/>
          <w:sz w:val="24"/>
          <w:szCs w:val="24"/>
        </w:rPr>
        <w:t>el</w:t>
      </w:r>
      <w:r w:rsidR="00051B00" w:rsidRPr="0042151C">
        <w:rPr>
          <w:rFonts w:eastAsia="Times New Roman" w:cstheme="minorHAnsi"/>
          <w:sz w:val="24"/>
          <w:szCs w:val="24"/>
        </w:rPr>
        <w:t xml:space="preserve"> </w:t>
      </w:r>
      <w:r w:rsidR="00EA2BE3" w:rsidRPr="0042151C">
        <w:rPr>
          <w:rFonts w:eastAsia="Times New Roman" w:cstheme="minorHAnsi"/>
          <w:sz w:val="24"/>
          <w:szCs w:val="24"/>
        </w:rPr>
        <w:t>Martinez-Feria</w:t>
      </w:r>
      <w:r w:rsidR="0042151C">
        <w:rPr>
          <w:rFonts w:eastAsia="Times New Roman" w:cstheme="minorHAnsi"/>
          <w:sz w:val="24"/>
          <w:szCs w:val="24"/>
        </w:rPr>
        <w:t>2</w:t>
      </w:r>
      <w:r w:rsidR="00EA2BE3" w:rsidRPr="0042151C">
        <w:rPr>
          <w:rFonts w:eastAsia="Times New Roman" w:cstheme="minorHAnsi"/>
          <w:sz w:val="24"/>
          <w:szCs w:val="24"/>
        </w:rPr>
        <w:t xml:space="preserve">, </w:t>
      </w:r>
      <w:r w:rsidR="00051B00" w:rsidRPr="0042151C">
        <w:rPr>
          <w:rFonts w:eastAsia="Times New Roman" w:cstheme="minorHAnsi"/>
          <w:sz w:val="24"/>
          <w:szCs w:val="24"/>
        </w:rPr>
        <w:t>David</w:t>
      </w:r>
      <w:r w:rsidR="00EA2BE3" w:rsidRPr="0042151C">
        <w:rPr>
          <w:rFonts w:eastAsia="Times New Roman" w:cstheme="minorHAnsi"/>
          <w:sz w:val="24"/>
          <w:szCs w:val="24"/>
        </w:rPr>
        <w:t xml:space="preserve"> Weisberger</w:t>
      </w:r>
      <w:r w:rsidR="0042151C">
        <w:rPr>
          <w:rFonts w:eastAsia="Times New Roman" w:cstheme="minorHAnsi"/>
          <w:sz w:val="24"/>
          <w:szCs w:val="24"/>
        </w:rPr>
        <w:t>3</w:t>
      </w:r>
      <w:r w:rsidR="00051B00" w:rsidRPr="0042151C">
        <w:rPr>
          <w:rFonts w:eastAsia="Times New Roman" w:cstheme="minorHAnsi"/>
          <w:sz w:val="24"/>
          <w:szCs w:val="24"/>
        </w:rPr>
        <w:t xml:space="preserve">, </w:t>
      </w:r>
      <w:r w:rsidR="0090766C" w:rsidRPr="0042151C">
        <w:rPr>
          <w:rFonts w:eastAsia="Times New Roman" w:cstheme="minorHAnsi"/>
          <w:sz w:val="24"/>
          <w:szCs w:val="24"/>
        </w:rPr>
        <w:t xml:space="preserve">Sarah </w:t>
      </w:r>
      <w:r w:rsidR="0090766C" w:rsidRPr="0042151C">
        <w:rPr>
          <w:rFonts w:eastAsia="Times New Roman" w:cs="Calibri"/>
          <w:sz w:val="24"/>
          <w:szCs w:val="24"/>
        </w:rPr>
        <w:t>Carl</w:t>
      </w:r>
      <w:r w:rsidR="006B2E9A" w:rsidRPr="0042151C">
        <w:rPr>
          <w:rFonts w:eastAsia="Times New Roman" w:cs="Calibri"/>
          <w:sz w:val="24"/>
          <w:szCs w:val="24"/>
        </w:rPr>
        <w:t>s</w:t>
      </w:r>
      <w:r w:rsidR="0090766C" w:rsidRPr="0042151C">
        <w:rPr>
          <w:rFonts w:eastAsia="Times New Roman" w:cs="Calibri"/>
          <w:sz w:val="24"/>
          <w:szCs w:val="24"/>
        </w:rPr>
        <w:t>on</w:t>
      </w:r>
      <w:r w:rsidR="0042151C">
        <w:rPr>
          <w:rFonts w:eastAsia="Times New Roman" w:cs="Calibri"/>
          <w:sz w:val="24"/>
          <w:szCs w:val="24"/>
        </w:rPr>
        <w:t>4</w:t>
      </w:r>
      <w:r w:rsidR="0090766C" w:rsidRPr="0042151C">
        <w:rPr>
          <w:rFonts w:eastAsia="Times New Roman" w:cstheme="minorHAnsi"/>
          <w:sz w:val="24"/>
          <w:szCs w:val="24"/>
        </w:rPr>
        <w:t xml:space="preserve">, </w:t>
      </w:r>
      <w:r w:rsidR="00051B00" w:rsidRPr="0042151C">
        <w:rPr>
          <w:rFonts w:eastAsia="Times New Roman" w:cstheme="minorHAnsi"/>
          <w:sz w:val="24"/>
          <w:szCs w:val="24"/>
        </w:rPr>
        <w:t>Bruno Basso</w:t>
      </w:r>
      <w:r w:rsidR="0042151C">
        <w:rPr>
          <w:rFonts w:eastAsia="Times New Roman" w:cstheme="minorHAnsi"/>
          <w:sz w:val="24"/>
          <w:szCs w:val="24"/>
        </w:rPr>
        <w:t>2</w:t>
      </w:r>
      <w:r w:rsidR="0090766C" w:rsidRPr="0042151C">
        <w:rPr>
          <w:rFonts w:eastAsia="Times New Roman" w:cstheme="minorHAnsi"/>
          <w:sz w:val="24"/>
          <w:szCs w:val="24"/>
        </w:rPr>
        <w:t>, Andrea Basche</w:t>
      </w:r>
      <w:r w:rsidR="0042151C">
        <w:rPr>
          <w:rFonts w:eastAsia="Times New Roman" w:cstheme="minorHAnsi"/>
          <w:sz w:val="24"/>
          <w:szCs w:val="24"/>
        </w:rPr>
        <w:t>5</w:t>
      </w:r>
    </w:p>
    <w:p w14:paraId="3882E9AE" w14:textId="6EF04CBA" w:rsidR="0042151C" w:rsidRPr="0042151C" w:rsidRDefault="0042151C" w:rsidP="00922C58">
      <w:pPr>
        <w:shd w:val="clear" w:color="auto" w:fill="FFFFFF"/>
        <w:spacing w:after="0" w:line="240" w:lineRule="auto"/>
        <w:rPr>
          <w:rFonts w:eastAsia="Times New Roman" w:cstheme="minorHAnsi"/>
          <w:sz w:val="24"/>
          <w:szCs w:val="24"/>
        </w:rPr>
      </w:pPr>
      <w:r w:rsidRPr="0042151C">
        <w:rPr>
          <w:rFonts w:eastAsia="Times New Roman" w:cstheme="minorHAnsi"/>
          <w:sz w:val="24"/>
          <w:szCs w:val="24"/>
        </w:rPr>
        <w:t>*</w:t>
      </w:r>
      <w:r>
        <w:rPr>
          <w:rFonts w:eastAsia="Times New Roman" w:cstheme="minorHAnsi"/>
          <w:sz w:val="24"/>
          <w:szCs w:val="24"/>
        </w:rPr>
        <w:t xml:space="preserve"> </w:t>
      </w:r>
      <w:r w:rsidRPr="0042151C">
        <w:rPr>
          <w:rFonts w:eastAsia="Times New Roman" w:cstheme="minorHAnsi"/>
          <w:sz w:val="24"/>
          <w:szCs w:val="24"/>
        </w:rPr>
        <w:t>co</w:t>
      </w:r>
      <w:r>
        <w:rPr>
          <w:rFonts w:eastAsia="Times New Roman" w:cstheme="minorHAnsi"/>
          <w:sz w:val="24"/>
          <w:szCs w:val="24"/>
        </w:rPr>
        <w:t>rresponding author, vnichols@iastate.edu</w:t>
      </w:r>
    </w:p>
    <w:p w14:paraId="412A89E8" w14:textId="0BA37EC8" w:rsidR="0042151C" w:rsidRDefault="0042151C" w:rsidP="00922C58">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1 Department of Agronomy, Iowa State University, </w:t>
      </w:r>
      <w:r w:rsidR="00922C58">
        <w:rPr>
          <w:rFonts w:eastAsia="Times New Roman" w:cstheme="minorHAnsi"/>
          <w:sz w:val="24"/>
          <w:szCs w:val="24"/>
        </w:rPr>
        <w:t xml:space="preserve">716 Farmhouse Lane, </w:t>
      </w:r>
      <w:r>
        <w:rPr>
          <w:rFonts w:eastAsia="Times New Roman" w:cstheme="minorHAnsi"/>
          <w:sz w:val="24"/>
          <w:szCs w:val="24"/>
        </w:rPr>
        <w:t>Ames I</w:t>
      </w:r>
      <w:r w:rsidR="00922C58">
        <w:rPr>
          <w:rFonts w:eastAsia="Times New Roman" w:cstheme="minorHAnsi"/>
          <w:sz w:val="24"/>
          <w:szCs w:val="24"/>
        </w:rPr>
        <w:t>A 50010</w:t>
      </w:r>
    </w:p>
    <w:p w14:paraId="4E014210" w14:textId="5ACECF96" w:rsidR="0042151C" w:rsidRPr="00922C58" w:rsidRDefault="0042151C" w:rsidP="00922C58">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2 Department of Earth and Environmental Sciences, Michigan State University, East Lansing Michigan</w:t>
      </w:r>
      <w:r w:rsidR="00922C58">
        <w:rPr>
          <w:rFonts w:eastAsia="Times New Roman" w:cstheme="minorHAnsi"/>
          <w:sz w:val="24"/>
          <w:szCs w:val="24"/>
        </w:rPr>
        <w:t xml:space="preserve">, </w:t>
      </w:r>
      <w:r w:rsidR="00922C58" w:rsidRPr="00922C58">
        <w:rPr>
          <w:rFonts w:eastAsia="Times New Roman" w:cstheme="minorHAnsi"/>
          <w:color w:val="FF0000"/>
          <w:sz w:val="24"/>
          <w:szCs w:val="24"/>
        </w:rPr>
        <w:t>mailing address</w:t>
      </w:r>
    </w:p>
    <w:p w14:paraId="0CD1EFC0" w14:textId="3EAB38D2" w:rsidR="0042151C" w:rsidRPr="00922C58" w:rsidRDefault="0042151C" w:rsidP="00922C58">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3 Department of Crop and Soil Sciences, University of Georgia, Athens Georgia</w:t>
      </w:r>
      <w:r w:rsidR="00922C58">
        <w:rPr>
          <w:rFonts w:eastAsia="Times New Roman" w:cstheme="minorHAnsi"/>
          <w:sz w:val="24"/>
          <w:szCs w:val="24"/>
        </w:rPr>
        <w:t xml:space="preserve">, </w:t>
      </w:r>
      <w:r w:rsidR="00922C58" w:rsidRPr="00922C58">
        <w:rPr>
          <w:rFonts w:eastAsia="Times New Roman" w:cstheme="minorHAnsi"/>
          <w:color w:val="FF0000"/>
          <w:sz w:val="24"/>
          <w:szCs w:val="24"/>
        </w:rPr>
        <w:t>mailing address</w:t>
      </w:r>
    </w:p>
    <w:p w14:paraId="72F8310B" w14:textId="6C03BE80" w:rsidR="00922C58" w:rsidRDefault="0042151C" w:rsidP="00922C58">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4 Practical Farmers of Iowa, </w:t>
      </w:r>
      <w:r w:rsidR="00922C58">
        <w:rPr>
          <w:rStyle w:val="lrzxr"/>
        </w:rPr>
        <w:t>1615 Golden Aspen Dr, Ames, IA 50010</w:t>
      </w:r>
    </w:p>
    <w:p w14:paraId="7C5DAABF" w14:textId="77777777" w:rsidR="00922C58" w:rsidRPr="00922C58" w:rsidRDefault="0042151C" w:rsidP="00922C58">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5 Department of Agronomy and Horticulture, University of Nebraska - Lincoln, Lincoln Nebraska</w:t>
      </w:r>
      <w:r w:rsidR="00922C58">
        <w:rPr>
          <w:rFonts w:eastAsia="Times New Roman" w:cstheme="minorHAnsi"/>
          <w:sz w:val="24"/>
          <w:szCs w:val="24"/>
        </w:rPr>
        <w:t xml:space="preserve"> </w:t>
      </w:r>
      <w:r w:rsidR="00922C58" w:rsidRPr="00922C58">
        <w:rPr>
          <w:rFonts w:eastAsia="Times New Roman" w:cstheme="minorHAnsi"/>
          <w:color w:val="FF0000"/>
          <w:sz w:val="24"/>
          <w:szCs w:val="24"/>
        </w:rPr>
        <w:t>mailing address</w:t>
      </w:r>
    </w:p>
    <w:p w14:paraId="0B2B9603" w14:textId="12A26DDE" w:rsidR="0042151C" w:rsidRDefault="0042151C" w:rsidP="00922C58">
      <w:pPr>
        <w:shd w:val="clear" w:color="auto" w:fill="FFFFFF"/>
        <w:spacing w:after="0" w:line="240" w:lineRule="auto"/>
        <w:rPr>
          <w:rFonts w:eastAsia="Times New Roman" w:cstheme="minorHAnsi"/>
          <w:sz w:val="24"/>
          <w:szCs w:val="24"/>
        </w:rPr>
      </w:pPr>
    </w:p>
    <w:p w14:paraId="5ED6671A" w14:textId="623E44F5" w:rsidR="00922C58" w:rsidRDefault="00922C58" w:rsidP="00922C58">
      <w:pPr>
        <w:shd w:val="clear" w:color="auto" w:fill="FFFFFF"/>
        <w:spacing w:after="0" w:line="240" w:lineRule="auto"/>
        <w:rPr>
          <w:rFonts w:eastAsia="Times New Roman" w:cstheme="minorHAnsi"/>
          <w:sz w:val="24"/>
          <w:szCs w:val="24"/>
        </w:rPr>
      </w:pPr>
    </w:p>
    <w:p w14:paraId="09E85628" w14:textId="3E62C7C3" w:rsidR="00922C58" w:rsidRDefault="00922C58" w:rsidP="00922C58">
      <w:pPr>
        <w:shd w:val="clear" w:color="auto" w:fill="FFFFFF"/>
        <w:spacing w:after="0" w:line="240" w:lineRule="auto"/>
        <w:rPr>
          <w:rFonts w:eastAsia="Times New Roman" w:cstheme="minorHAnsi"/>
          <w:b/>
          <w:bCs/>
          <w:sz w:val="24"/>
          <w:szCs w:val="24"/>
        </w:rPr>
      </w:pPr>
      <w:r w:rsidRPr="00922C58">
        <w:rPr>
          <w:rFonts w:eastAsia="Times New Roman" w:cstheme="minorHAnsi"/>
          <w:b/>
          <w:bCs/>
          <w:sz w:val="24"/>
          <w:szCs w:val="24"/>
        </w:rPr>
        <w:t>Core ideas</w:t>
      </w:r>
      <w:r>
        <w:rPr>
          <w:rFonts w:eastAsia="Times New Roman" w:cstheme="minorHAnsi"/>
          <w:b/>
          <w:bCs/>
          <w:sz w:val="24"/>
          <w:szCs w:val="24"/>
        </w:rPr>
        <w:t xml:space="preserve"> (85 characters for each bullet, 3-5 bullets)</w:t>
      </w:r>
    </w:p>
    <w:p w14:paraId="677288CA" w14:textId="306C5E12" w:rsidR="00922C58" w:rsidRDefault="00922C58" w:rsidP="00922C58">
      <w:pPr>
        <w:shd w:val="clear" w:color="auto" w:fill="FFFFFF"/>
        <w:spacing w:after="0" w:line="240" w:lineRule="auto"/>
        <w:rPr>
          <w:rFonts w:eastAsia="Times New Roman" w:cstheme="minorHAnsi"/>
          <w:b/>
          <w:bCs/>
          <w:sz w:val="24"/>
          <w:szCs w:val="24"/>
        </w:rPr>
      </w:pPr>
    </w:p>
    <w:p w14:paraId="4861959B" w14:textId="532059DD" w:rsidR="00922C58" w:rsidRPr="00922C58" w:rsidRDefault="00922C58" w:rsidP="00922C58">
      <w:pPr>
        <w:pStyle w:val="ListParagraph"/>
        <w:numPr>
          <w:ilvl w:val="0"/>
          <w:numId w:val="6"/>
        </w:numPr>
        <w:shd w:val="clear" w:color="auto" w:fill="FFFFFF"/>
        <w:spacing w:after="0" w:line="240" w:lineRule="auto"/>
        <w:rPr>
          <w:rFonts w:eastAsia="Times New Roman" w:cstheme="minorHAnsi"/>
          <w:sz w:val="24"/>
          <w:szCs w:val="24"/>
        </w:rPr>
      </w:pPr>
      <w:r w:rsidRPr="00922C58">
        <w:rPr>
          <w:rFonts w:eastAsia="Times New Roman" w:cstheme="minorHAnsi"/>
          <w:sz w:val="24"/>
          <w:szCs w:val="24"/>
        </w:rPr>
        <w:t xml:space="preserve">Grass </w:t>
      </w:r>
      <w:r w:rsidR="00F53905">
        <w:rPr>
          <w:rFonts w:eastAsia="Times New Roman" w:cstheme="minorHAnsi"/>
          <w:sz w:val="24"/>
          <w:szCs w:val="24"/>
        </w:rPr>
        <w:t>cover-crop</w:t>
      </w:r>
      <w:r w:rsidRPr="00922C58">
        <w:rPr>
          <w:rFonts w:eastAsia="Times New Roman" w:cstheme="minorHAnsi"/>
          <w:sz w:val="24"/>
          <w:szCs w:val="24"/>
        </w:rPr>
        <w:t>s reduced weed biomass, but not weed density</w:t>
      </w:r>
    </w:p>
    <w:p w14:paraId="1F79D8B2" w14:textId="5C928092" w:rsidR="00922C58" w:rsidRDefault="00922C58" w:rsidP="00922C58">
      <w:pPr>
        <w:pStyle w:val="ListParagraph"/>
        <w:numPr>
          <w:ilvl w:val="0"/>
          <w:numId w:val="6"/>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Legume </w:t>
      </w:r>
      <w:r w:rsidR="00F53905">
        <w:rPr>
          <w:rFonts w:eastAsia="Times New Roman" w:cstheme="minorHAnsi"/>
          <w:sz w:val="24"/>
          <w:szCs w:val="24"/>
        </w:rPr>
        <w:t>cover-crop</w:t>
      </w:r>
      <w:r>
        <w:rPr>
          <w:rFonts w:eastAsia="Times New Roman" w:cstheme="minorHAnsi"/>
          <w:sz w:val="24"/>
          <w:szCs w:val="24"/>
        </w:rPr>
        <w:t>s had no effect on weeds</w:t>
      </w:r>
    </w:p>
    <w:p w14:paraId="1A6C7193" w14:textId="75985F49" w:rsidR="00922C58" w:rsidRPr="00922C58" w:rsidRDefault="00922C58" w:rsidP="00922C58">
      <w:pPr>
        <w:pStyle w:val="ListParagraph"/>
        <w:numPr>
          <w:ilvl w:val="0"/>
          <w:numId w:val="6"/>
        </w:numPr>
        <w:shd w:val="clear" w:color="auto" w:fill="FFFFFF"/>
        <w:spacing w:after="0" w:line="240" w:lineRule="auto"/>
        <w:rPr>
          <w:rFonts w:eastAsia="Times New Roman" w:cstheme="minorHAnsi"/>
          <w:sz w:val="24"/>
          <w:szCs w:val="24"/>
        </w:rPr>
      </w:pPr>
      <w:r w:rsidRPr="00922C58">
        <w:rPr>
          <w:rFonts w:eastAsia="Times New Roman" w:cstheme="minorHAnsi"/>
          <w:sz w:val="24"/>
          <w:szCs w:val="24"/>
        </w:rPr>
        <w:t xml:space="preserve">5 Mg ha-1 of </w:t>
      </w:r>
      <w:r w:rsidR="00F53905">
        <w:rPr>
          <w:rFonts w:eastAsia="Times New Roman" w:cstheme="minorHAnsi"/>
          <w:sz w:val="24"/>
          <w:szCs w:val="24"/>
        </w:rPr>
        <w:t>cover-crop</w:t>
      </w:r>
      <w:r w:rsidRPr="00922C58">
        <w:rPr>
          <w:rFonts w:eastAsia="Times New Roman" w:cstheme="minorHAnsi"/>
          <w:sz w:val="24"/>
          <w:szCs w:val="24"/>
        </w:rPr>
        <w:t xml:space="preserve"> residue was required to reduce weed biomass by 75%</w:t>
      </w:r>
    </w:p>
    <w:p w14:paraId="4D899602" w14:textId="7ECE0B3A" w:rsidR="00922C58" w:rsidRPr="00922C58" w:rsidRDefault="00922C58" w:rsidP="00922C58">
      <w:pPr>
        <w:pStyle w:val="ListParagraph"/>
        <w:numPr>
          <w:ilvl w:val="0"/>
          <w:numId w:val="6"/>
        </w:numPr>
        <w:shd w:val="clear" w:color="auto" w:fill="FFFFFF"/>
        <w:spacing w:after="0" w:line="240" w:lineRule="auto"/>
        <w:rPr>
          <w:rFonts w:eastAsia="Times New Roman" w:cstheme="minorHAnsi"/>
          <w:sz w:val="24"/>
          <w:szCs w:val="24"/>
        </w:rPr>
      </w:pPr>
      <w:r w:rsidRPr="00922C58">
        <w:rPr>
          <w:rFonts w:eastAsia="Times New Roman" w:cstheme="minorHAnsi"/>
          <w:sz w:val="24"/>
          <w:szCs w:val="24"/>
        </w:rPr>
        <w:t>There is low probability of achieving 5 Mg ha-1 in a typical Midwestern winter shoulder season</w:t>
      </w:r>
    </w:p>
    <w:p w14:paraId="4191A21D" w14:textId="3576C3FD" w:rsidR="00922C58" w:rsidRPr="00922C58" w:rsidRDefault="00922C58" w:rsidP="00922C58">
      <w:pPr>
        <w:pStyle w:val="ListParagraph"/>
        <w:numPr>
          <w:ilvl w:val="0"/>
          <w:numId w:val="6"/>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Grass </w:t>
      </w:r>
      <w:r w:rsidR="00F53905">
        <w:rPr>
          <w:rFonts w:eastAsia="Times New Roman" w:cstheme="minorHAnsi"/>
          <w:sz w:val="24"/>
          <w:szCs w:val="24"/>
        </w:rPr>
        <w:t>cover-crop</w:t>
      </w:r>
      <w:r w:rsidRPr="00922C58">
        <w:rPr>
          <w:rFonts w:eastAsia="Times New Roman" w:cstheme="minorHAnsi"/>
          <w:sz w:val="24"/>
          <w:szCs w:val="24"/>
        </w:rPr>
        <w:t xml:space="preserve">s cannot </w:t>
      </w:r>
      <w:r>
        <w:rPr>
          <w:rFonts w:eastAsia="Times New Roman" w:cstheme="minorHAnsi"/>
          <w:sz w:val="24"/>
          <w:szCs w:val="24"/>
        </w:rPr>
        <w:t xml:space="preserve">reliably </w:t>
      </w:r>
      <w:r w:rsidRPr="00922C58">
        <w:rPr>
          <w:rFonts w:eastAsia="Times New Roman" w:cstheme="minorHAnsi"/>
          <w:sz w:val="24"/>
          <w:szCs w:val="24"/>
        </w:rPr>
        <w:t>replace other forms of weed control</w:t>
      </w:r>
    </w:p>
    <w:p w14:paraId="2B01F17A"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Abstract</w:t>
      </w:r>
    </w:p>
    <w:p w14:paraId="04998FEB"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Abbreviations</w:t>
      </w:r>
    </w:p>
    <w:p w14:paraId="1232DF80"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Text</w:t>
      </w:r>
    </w:p>
    <w:p w14:paraId="44B4DCA9"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Supplemental Material statement</w:t>
      </w:r>
    </w:p>
    <w:p w14:paraId="69820AD8"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Data Availability statement(optional)</w:t>
      </w:r>
    </w:p>
    <w:p w14:paraId="3CE6FD4D"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Conflict of Interest statement</w:t>
      </w:r>
    </w:p>
    <w:p w14:paraId="04903DFB"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Author Contributions statement (optional)</w:t>
      </w:r>
    </w:p>
    <w:p w14:paraId="2CA672D8"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Acknowledgments (optional)</w:t>
      </w:r>
    </w:p>
    <w:p w14:paraId="089085D7"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References list</w:t>
      </w:r>
    </w:p>
    <w:p w14:paraId="2B6B3384"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Figure captions</w:t>
      </w:r>
    </w:p>
    <w:p w14:paraId="4AA42173"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Tables*</w:t>
      </w:r>
    </w:p>
    <w:p w14:paraId="15A41218" w14:textId="77777777" w:rsidR="0042151C" w:rsidRPr="0042151C" w:rsidRDefault="0042151C" w:rsidP="0042151C">
      <w:pPr>
        <w:numPr>
          <w:ilvl w:val="0"/>
          <w:numId w:val="3"/>
        </w:numPr>
        <w:spacing w:before="100" w:beforeAutospacing="1" w:after="100" w:afterAutospacing="1" w:line="240" w:lineRule="auto"/>
        <w:rPr>
          <w:rFonts w:ascii="Times New Roman" w:eastAsia="Times New Roman" w:hAnsi="Times New Roman"/>
          <w:sz w:val="24"/>
          <w:szCs w:val="24"/>
        </w:rPr>
      </w:pPr>
      <w:r w:rsidRPr="0042151C">
        <w:rPr>
          <w:rFonts w:ascii="Times New Roman" w:eastAsia="Times New Roman" w:hAnsi="Times New Roman"/>
          <w:sz w:val="24"/>
          <w:szCs w:val="24"/>
        </w:rPr>
        <w:t>Figures* (figures may also be submitted separately as high-resolution image files in the following acceptable formats: EPS, TIF, PDF, or JPEG)</w:t>
      </w:r>
    </w:p>
    <w:p w14:paraId="19A42555" w14:textId="4938E0D4" w:rsidR="0042151C" w:rsidRDefault="0042151C" w:rsidP="00B30B0C">
      <w:pPr>
        <w:shd w:val="clear" w:color="auto" w:fill="FFFFFF"/>
        <w:spacing w:after="0" w:line="360" w:lineRule="auto"/>
        <w:rPr>
          <w:rFonts w:eastAsia="Times New Roman" w:cstheme="minorHAnsi"/>
          <w:b/>
          <w:sz w:val="32"/>
          <w:szCs w:val="32"/>
        </w:rPr>
      </w:pPr>
    </w:p>
    <w:p w14:paraId="261612A3" w14:textId="77777777" w:rsidR="0042151C" w:rsidRDefault="0042151C" w:rsidP="00B30B0C">
      <w:pPr>
        <w:shd w:val="clear" w:color="auto" w:fill="FFFFFF"/>
        <w:spacing w:after="0" w:line="360" w:lineRule="auto"/>
        <w:rPr>
          <w:rFonts w:eastAsia="Times New Roman" w:cstheme="minorHAnsi"/>
          <w:b/>
          <w:sz w:val="32"/>
          <w:szCs w:val="32"/>
        </w:rPr>
      </w:pPr>
    </w:p>
    <w:p w14:paraId="4E103FF0" w14:textId="7DB0B77B" w:rsidR="00F04873" w:rsidRPr="0042521F" w:rsidRDefault="00F90CF2" w:rsidP="00B30B0C">
      <w:pPr>
        <w:shd w:val="clear" w:color="auto" w:fill="FFFFFF"/>
        <w:spacing w:after="0" w:line="36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w:t>
      </w:r>
      <w:r w:rsidR="00922C58">
        <w:rPr>
          <w:rFonts w:eastAsia="Times New Roman" w:cstheme="minorHAnsi"/>
          <w:b/>
          <w:sz w:val="32"/>
          <w:szCs w:val="32"/>
        </w:rPr>
        <w:t>15</w:t>
      </w:r>
      <w:r w:rsidR="00051B00">
        <w:rPr>
          <w:rFonts w:eastAsia="Times New Roman" w:cstheme="minorHAnsi"/>
          <w:b/>
          <w:sz w:val="32"/>
          <w:szCs w:val="32"/>
        </w:rPr>
        <w:t>0 words</w:t>
      </w:r>
      <w:r w:rsidR="005045B4">
        <w:rPr>
          <w:rFonts w:eastAsia="Times New Roman" w:cstheme="minorHAnsi"/>
          <w:b/>
          <w:sz w:val="32"/>
          <w:szCs w:val="32"/>
        </w:rPr>
        <w:t>)</w:t>
      </w:r>
    </w:p>
    <w:p w14:paraId="6FFA0A5D" w14:textId="3AC2C52E" w:rsidR="00CA5EF0" w:rsidRDefault="00922C58"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lastRenderedPageBreak/>
        <w:t>Interest in</w:t>
      </w:r>
      <w:r w:rsidR="001C2A7C">
        <w:rPr>
          <w:rFonts w:eastAsia="Times New Roman" w:cstheme="minorHAnsi"/>
          <w:sz w:val="24"/>
          <w:szCs w:val="24"/>
        </w:rPr>
        <w:t xml:space="preserve"> winter annual </w:t>
      </w:r>
      <w:r w:rsidR="00F53905">
        <w:rPr>
          <w:rFonts w:eastAsia="Times New Roman" w:cstheme="minorHAnsi"/>
          <w:sz w:val="24"/>
          <w:szCs w:val="24"/>
        </w:rPr>
        <w:t>cover-crop</w:t>
      </w:r>
      <w:r w:rsidR="001C2A7C">
        <w:rPr>
          <w:rFonts w:eastAsia="Times New Roman" w:cstheme="minorHAnsi"/>
          <w:sz w:val="24"/>
          <w:szCs w:val="24"/>
        </w:rPr>
        <w:t xml:space="preserve">s (CCs) in the </w:t>
      </w:r>
      <w:r w:rsidR="00A02C82">
        <w:rPr>
          <w:rFonts w:eastAsia="Times New Roman" w:cstheme="minorHAnsi"/>
          <w:sz w:val="24"/>
          <w:szCs w:val="24"/>
        </w:rPr>
        <w:t xml:space="preserve">Midwestern </w:t>
      </w:r>
      <w:r w:rsidR="001C2A7C">
        <w:rPr>
          <w:rFonts w:eastAsia="Times New Roman" w:cstheme="minorHAnsi"/>
          <w:sz w:val="24"/>
          <w:szCs w:val="24"/>
        </w:rPr>
        <w:t>U</w:t>
      </w:r>
      <w:r w:rsidR="0091310D">
        <w:rPr>
          <w:rFonts w:eastAsia="Times New Roman" w:cstheme="minorHAnsi"/>
          <w:sz w:val="24"/>
          <w:szCs w:val="24"/>
        </w:rPr>
        <w:t xml:space="preserve">nited </w:t>
      </w:r>
      <w:r w:rsidR="001C2A7C">
        <w:rPr>
          <w:rFonts w:eastAsia="Times New Roman" w:cstheme="minorHAnsi"/>
          <w:sz w:val="24"/>
          <w:szCs w:val="24"/>
        </w:rPr>
        <w:t>S</w:t>
      </w:r>
      <w:r w:rsidR="0091310D">
        <w:rPr>
          <w:rFonts w:eastAsia="Times New Roman" w:cstheme="minorHAnsi"/>
          <w:sz w:val="24"/>
          <w:szCs w:val="24"/>
        </w:rPr>
        <w:t xml:space="preserve">tates </w:t>
      </w:r>
      <w:r w:rsidR="001C2A7C">
        <w:rPr>
          <w:rFonts w:eastAsia="Times New Roman" w:cstheme="minorHAnsi"/>
          <w:sz w:val="24"/>
          <w:szCs w:val="24"/>
        </w:rPr>
        <w:t xml:space="preserve">has increased steadily over the past decade. </w:t>
      </w:r>
      <w:r w:rsidR="00742F9F">
        <w:rPr>
          <w:rFonts w:eastAsia="Times New Roman" w:cstheme="minorHAnsi"/>
          <w:sz w:val="24"/>
          <w:szCs w:val="24"/>
        </w:rPr>
        <w:t xml:space="preserve">In addition to soil conservation benefits, CCs may </w:t>
      </w:r>
      <w:r w:rsidR="00797F3B">
        <w:rPr>
          <w:rFonts w:eastAsia="Times New Roman" w:cstheme="minorHAnsi"/>
          <w:sz w:val="24"/>
          <w:szCs w:val="24"/>
        </w:rPr>
        <w:t xml:space="preserve">offer </w:t>
      </w:r>
      <w:r w:rsidR="00CA5EF0">
        <w:rPr>
          <w:rFonts w:eastAsia="Times New Roman" w:cstheme="minorHAnsi"/>
          <w:sz w:val="24"/>
          <w:szCs w:val="24"/>
        </w:rPr>
        <w:t>weed control</w:t>
      </w:r>
      <w:r w:rsidR="00E06ADC">
        <w:rPr>
          <w:rFonts w:eastAsia="Times New Roman" w:cstheme="minorHAnsi"/>
          <w:sz w:val="24"/>
          <w:szCs w:val="24"/>
        </w:rPr>
        <w:t>, but</w:t>
      </w:r>
      <w:r w:rsidR="001C2A7C" w:rsidRPr="00B30B0C">
        <w:rPr>
          <w:rFonts w:eastAsia="Times New Roman" w:cstheme="minorHAnsi"/>
          <w:sz w:val="24"/>
          <w:szCs w:val="24"/>
        </w:rPr>
        <w:t xml:space="preserve"> </w:t>
      </w:r>
      <w:r w:rsidR="000F4CEA">
        <w:rPr>
          <w:rFonts w:eastAsia="Times New Roman" w:cstheme="minorHAnsi"/>
          <w:sz w:val="24"/>
          <w:szCs w:val="24"/>
        </w:rPr>
        <w:t xml:space="preserve">individual studies in this region report varying effects. </w:t>
      </w:r>
      <w:r w:rsidR="00797F3B" w:rsidRPr="00B30B0C">
        <w:rPr>
          <w:sz w:val="24"/>
          <w:szCs w:val="24"/>
        </w:rPr>
        <w:t>We conducted a meta-analysis of studies</w:t>
      </w:r>
      <w:r w:rsidR="00A02C82">
        <w:rPr>
          <w:sz w:val="24"/>
          <w:szCs w:val="24"/>
        </w:rPr>
        <w:t xml:space="preserve"> measuring</w:t>
      </w:r>
      <w:r w:rsidR="00797F3B" w:rsidRPr="00B30B0C">
        <w:rPr>
          <w:sz w:val="24"/>
          <w:szCs w:val="24"/>
        </w:rPr>
        <w:t xml:space="preserve"> weed biomass </w:t>
      </w:r>
      <w:r w:rsidR="00BF2734">
        <w:rPr>
          <w:sz w:val="24"/>
          <w:szCs w:val="24"/>
        </w:rPr>
        <w:t xml:space="preserve">(WBIO) </w:t>
      </w:r>
      <w:r w:rsidR="00797F3B" w:rsidRPr="00B30B0C">
        <w:rPr>
          <w:sz w:val="24"/>
          <w:szCs w:val="24"/>
        </w:rPr>
        <w:t xml:space="preserve">or density </w:t>
      </w:r>
      <w:r w:rsidR="00BF2734">
        <w:rPr>
          <w:sz w:val="24"/>
          <w:szCs w:val="24"/>
        </w:rPr>
        <w:t xml:space="preserve">(WDEN) </w:t>
      </w:r>
      <w:r w:rsidR="00797F3B" w:rsidRPr="00B30B0C">
        <w:rPr>
          <w:sz w:val="24"/>
          <w:szCs w:val="24"/>
        </w:rPr>
        <w:t xml:space="preserve">in </w:t>
      </w:r>
      <w:r w:rsidR="00E06ADC">
        <w:rPr>
          <w:sz w:val="24"/>
          <w:szCs w:val="24"/>
        </w:rPr>
        <w:t>paired</w:t>
      </w:r>
      <w:r w:rsidR="00797F3B" w:rsidRPr="00B30B0C">
        <w:rPr>
          <w:sz w:val="24"/>
          <w:szCs w:val="24"/>
        </w:rPr>
        <w:t xml:space="preserve"> CC and no-cover treatment</w:t>
      </w:r>
      <w:r w:rsidR="00E06ADC">
        <w:rPr>
          <w:sz w:val="24"/>
          <w:szCs w:val="24"/>
        </w:rPr>
        <w:t>s</w:t>
      </w:r>
      <w:r w:rsidR="00797F3B" w:rsidRPr="00B30B0C">
        <w:rPr>
          <w:sz w:val="24"/>
          <w:szCs w:val="24"/>
        </w:rPr>
        <w:t xml:space="preserve"> </w:t>
      </w:r>
      <w:r w:rsidR="00B30B0C">
        <w:rPr>
          <w:sz w:val="24"/>
          <w:szCs w:val="24"/>
        </w:rPr>
        <w:t>in</w:t>
      </w:r>
      <w:r w:rsidR="00797F3B" w:rsidRPr="00B30B0C">
        <w:rPr>
          <w:sz w:val="24"/>
          <w:szCs w:val="24"/>
        </w:rPr>
        <w:t xml:space="preserve"> maize</w:t>
      </w:r>
      <w:r w:rsidR="00A02C82">
        <w:rPr>
          <w:sz w:val="24"/>
          <w:szCs w:val="24"/>
        </w:rPr>
        <w:t xml:space="preserve"> (</w:t>
      </w:r>
      <w:proofErr w:type="spellStart"/>
      <w:r w:rsidR="00A02C82" w:rsidRPr="00A02C82">
        <w:rPr>
          <w:i/>
          <w:iCs/>
          <w:sz w:val="24"/>
          <w:szCs w:val="24"/>
        </w:rPr>
        <w:t>Zea</w:t>
      </w:r>
      <w:proofErr w:type="spellEnd"/>
      <w:r w:rsidR="00A02C82" w:rsidRPr="00A02C82">
        <w:rPr>
          <w:i/>
          <w:iCs/>
          <w:sz w:val="24"/>
          <w:szCs w:val="24"/>
        </w:rPr>
        <w:t xml:space="preserve"> mays</w:t>
      </w:r>
      <w:r w:rsidR="00A02C82">
        <w:rPr>
          <w:sz w:val="24"/>
          <w:szCs w:val="24"/>
        </w:rPr>
        <w:t>)</w:t>
      </w:r>
      <w:r w:rsidR="00797F3B" w:rsidRPr="00B30B0C">
        <w:rPr>
          <w:sz w:val="24"/>
          <w:szCs w:val="24"/>
        </w:rPr>
        <w:t>-soybean</w:t>
      </w:r>
      <w:r w:rsidR="00A02C82">
        <w:rPr>
          <w:sz w:val="24"/>
          <w:szCs w:val="24"/>
        </w:rPr>
        <w:t xml:space="preserve"> (</w:t>
      </w:r>
      <w:r w:rsidR="00A02C82" w:rsidRPr="00A02C82">
        <w:rPr>
          <w:i/>
          <w:iCs/>
          <w:sz w:val="24"/>
          <w:szCs w:val="24"/>
        </w:rPr>
        <w:t>Glycine max</w:t>
      </w:r>
      <w:r w:rsidR="00A02C82">
        <w:rPr>
          <w:sz w:val="24"/>
          <w:szCs w:val="24"/>
        </w:rPr>
        <w:t>)</w:t>
      </w:r>
      <w:r w:rsidR="00797F3B" w:rsidRPr="00B30B0C">
        <w:rPr>
          <w:sz w:val="24"/>
          <w:szCs w:val="24"/>
        </w:rPr>
        <w:t xml:space="preserve"> rotations in the </w:t>
      </w:r>
      <w:r w:rsidR="00CA5EF0" w:rsidRPr="00B30B0C">
        <w:rPr>
          <w:sz w:val="24"/>
          <w:szCs w:val="24"/>
        </w:rPr>
        <w:t>Midwest</w:t>
      </w:r>
      <w:r w:rsidR="00797F3B" w:rsidRPr="00B30B0C">
        <w:rPr>
          <w:sz w:val="24"/>
          <w:szCs w:val="24"/>
        </w:rPr>
        <w:t>. Fifteen</w:t>
      </w:r>
      <w:r w:rsidR="00816050" w:rsidRPr="00B30B0C">
        <w:rPr>
          <w:rFonts w:eastAsia="Times New Roman" w:cstheme="minorHAnsi"/>
          <w:sz w:val="24"/>
          <w:szCs w:val="24"/>
        </w:rPr>
        <w:t xml:space="preserve"> studies met our criteria, resulting in 123 paired comparisons of </w:t>
      </w:r>
      <w:r w:rsidR="00BF2734">
        <w:rPr>
          <w:rFonts w:eastAsia="Times New Roman" w:cstheme="minorHAnsi"/>
          <w:sz w:val="24"/>
          <w:szCs w:val="24"/>
        </w:rPr>
        <w:t>WBIO</w:t>
      </w:r>
      <w:r w:rsidR="00816050" w:rsidRPr="00B30B0C">
        <w:rPr>
          <w:rFonts w:eastAsia="Times New Roman" w:cstheme="minorHAnsi"/>
          <w:sz w:val="24"/>
          <w:szCs w:val="24"/>
        </w:rPr>
        <w:t xml:space="preserve"> and 119 of </w:t>
      </w:r>
      <w:r w:rsidR="00BF2734">
        <w:rPr>
          <w:rFonts w:eastAsia="Times New Roman" w:cstheme="minorHAnsi"/>
          <w:sz w:val="24"/>
          <w:szCs w:val="24"/>
        </w:rPr>
        <w:t>WDEN</w:t>
      </w:r>
      <w:r w:rsidR="00816050" w:rsidRPr="00B30B0C">
        <w:rPr>
          <w:rFonts w:eastAsia="Times New Roman" w:cstheme="minorHAnsi"/>
          <w:sz w:val="24"/>
          <w:szCs w:val="24"/>
        </w:rPr>
        <w:t xml:space="preserve">. </w:t>
      </w:r>
      <w:r w:rsidR="00A02C82">
        <w:rPr>
          <w:rFonts w:eastAsia="Times New Roman" w:cstheme="minorHAnsi"/>
          <w:sz w:val="24"/>
          <w:szCs w:val="24"/>
        </w:rPr>
        <w:t xml:space="preserve">Grass CCs </w:t>
      </w:r>
      <w:r w:rsidR="00CA5EF0" w:rsidRPr="00B30B0C">
        <w:rPr>
          <w:rFonts w:eastAsia="Times New Roman" w:cstheme="minorHAnsi"/>
          <w:sz w:val="24"/>
          <w:szCs w:val="24"/>
        </w:rPr>
        <w:t>significantly reduce</w:t>
      </w:r>
      <w:r w:rsidR="00B30B0C">
        <w:rPr>
          <w:rFonts w:eastAsia="Times New Roman" w:cstheme="minorHAnsi"/>
          <w:sz w:val="24"/>
          <w:szCs w:val="24"/>
        </w:rPr>
        <w:t>d</w:t>
      </w:r>
      <w:r w:rsidR="00CA5EF0" w:rsidRPr="00B30B0C">
        <w:rPr>
          <w:rFonts w:eastAsia="Times New Roman" w:cstheme="minorHAnsi"/>
          <w:sz w:val="24"/>
          <w:szCs w:val="24"/>
        </w:rPr>
        <w:t xml:space="preserve"> </w:t>
      </w:r>
      <w:r w:rsidR="00BF2734">
        <w:rPr>
          <w:rFonts w:eastAsia="Times New Roman" w:cstheme="minorHAnsi"/>
          <w:sz w:val="24"/>
          <w:szCs w:val="24"/>
        </w:rPr>
        <w:t>WBIO</w:t>
      </w:r>
      <w:r w:rsidR="00A02C82">
        <w:rPr>
          <w:rFonts w:eastAsia="Times New Roman" w:cstheme="minorHAnsi"/>
          <w:sz w:val="24"/>
          <w:szCs w:val="24"/>
        </w:rPr>
        <w:t xml:space="preserve">, but </w:t>
      </w:r>
      <w:r w:rsidR="00CA493D">
        <w:rPr>
          <w:rFonts w:eastAsia="Times New Roman" w:cstheme="minorHAnsi"/>
          <w:sz w:val="24"/>
          <w:szCs w:val="24"/>
        </w:rPr>
        <w:t xml:space="preserve">not </w:t>
      </w:r>
      <w:r w:rsidR="00BF2734">
        <w:rPr>
          <w:rFonts w:eastAsia="Times New Roman" w:cstheme="minorHAnsi"/>
          <w:sz w:val="24"/>
          <w:szCs w:val="24"/>
        </w:rPr>
        <w:t>WDEN</w:t>
      </w:r>
      <w:r w:rsidR="00CA5EF0" w:rsidRPr="00B30B0C">
        <w:rPr>
          <w:rFonts w:eastAsia="Times New Roman" w:cstheme="minorHAnsi"/>
          <w:sz w:val="24"/>
          <w:szCs w:val="24"/>
        </w:rPr>
        <w:t xml:space="preserve">. </w:t>
      </w:r>
      <w:r w:rsidR="00CA5EF0" w:rsidRPr="00B30B0C">
        <w:rPr>
          <w:sz w:val="24"/>
          <w:szCs w:val="24"/>
        </w:rPr>
        <w:t>We found no evidence management factors (</w:t>
      </w:r>
      <w:r w:rsidR="00A02C82">
        <w:rPr>
          <w:sz w:val="24"/>
          <w:szCs w:val="24"/>
        </w:rPr>
        <w:t xml:space="preserve">e.g. </w:t>
      </w:r>
      <w:r w:rsidR="00CA5EF0" w:rsidRPr="00B30B0C">
        <w:rPr>
          <w:sz w:val="24"/>
          <w:szCs w:val="24"/>
        </w:rPr>
        <w:t xml:space="preserve">planting method) </w:t>
      </w:r>
      <w:r w:rsidR="003826C8" w:rsidRPr="00B30B0C">
        <w:rPr>
          <w:sz w:val="24"/>
          <w:szCs w:val="24"/>
        </w:rPr>
        <w:t>directly</w:t>
      </w:r>
      <w:r w:rsidR="00CA5EF0" w:rsidRPr="00B30B0C">
        <w:rPr>
          <w:sz w:val="24"/>
          <w:szCs w:val="24"/>
        </w:rPr>
        <w:t xml:space="preserve"> </w:t>
      </w:r>
      <w:r w:rsidR="00A02C82">
        <w:rPr>
          <w:sz w:val="24"/>
          <w:szCs w:val="24"/>
        </w:rPr>
        <w:t>impacted</w:t>
      </w:r>
      <w:r w:rsidR="00CA5EF0" w:rsidRPr="00B30B0C">
        <w:rPr>
          <w:sz w:val="24"/>
          <w:szCs w:val="24"/>
        </w:rPr>
        <w:t xml:space="preserve"> </w:t>
      </w:r>
      <w:r w:rsidR="00CA493D">
        <w:rPr>
          <w:sz w:val="24"/>
          <w:szCs w:val="24"/>
        </w:rPr>
        <w:t>outcomes</w:t>
      </w:r>
      <w:r w:rsidR="00CA5EF0" w:rsidRPr="00B30B0C">
        <w:rPr>
          <w:sz w:val="24"/>
          <w:szCs w:val="24"/>
        </w:rPr>
        <w:t xml:space="preserve">. </w:t>
      </w:r>
      <w:r w:rsidR="00816050" w:rsidRPr="00B30B0C">
        <w:rPr>
          <w:rFonts w:eastAsia="Times New Roman" w:cstheme="minorHAnsi"/>
          <w:sz w:val="24"/>
          <w:szCs w:val="24"/>
        </w:rPr>
        <w:t>Higher CC biomass was associate</w:t>
      </w:r>
      <w:r w:rsidR="0015656F" w:rsidRPr="00B30B0C">
        <w:rPr>
          <w:rFonts w:eastAsia="Times New Roman" w:cstheme="minorHAnsi"/>
          <w:sz w:val="24"/>
          <w:szCs w:val="24"/>
        </w:rPr>
        <w:t xml:space="preserve">d with more weed control, </w:t>
      </w:r>
      <w:r w:rsidR="00051B00" w:rsidRPr="00B30B0C">
        <w:rPr>
          <w:rFonts w:eastAsia="Times New Roman" w:cstheme="minorHAnsi"/>
          <w:sz w:val="24"/>
          <w:szCs w:val="24"/>
        </w:rPr>
        <w:t>and</w:t>
      </w:r>
      <w:r w:rsidR="003406DC" w:rsidRPr="00B30B0C">
        <w:rPr>
          <w:rFonts w:eastAsia="Times New Roman" w:cstheme="minorHAnsi"/>
          <w:sz w:val="24"/>
          <w:szCs w:val="24"/>
        </w:rPr>
        <w:t xml:space="preserve"> a 75% reduction in </w:t>
      </w:r>
      <w:r w:rsidR="00BF2734">
        <w:rPr>
          <w:rFonts w:eastAsia="Times New Roman" w:cstheme="minorHAnsi"/>
          <w:sz w:val="24"/>
          <w:szCs w:val="24"/>
        </w:rPr>
        <w:t>WBIO</w:t>
      </w:r>
      <w:r w:rsidR="003406DC" w:rsidRPr="00B30B0C">
        <w:rPr>
          <w:rFonts w:eastAsia="Times New Roman" w:cstheme="minorHAnsi"/>
          <w:sz w:val="24"/>
          <w:szCs w:val="24"/>
        </w:rPr>
        <w:t xml:space="preserve"> required </w:t>
      </w:r>
      <w:r w:rsidR="009223EC" w:rsidRPr="00B30B0C">
        <w:rPr>
          <w:rFonts w:eastAsia="Times New Roman" w:cstheme="minorHAnsi"/>
          <w:sz w:val="24"/>
          <w:szCs w:val="24"/>
        </w:rPr>
        <w:t>5</w:t>
      </w:r>
      <w:r w:rsidR="0015656F" w:rsidRPr="00B30B0C">
        <w:rPr>
          <w:rFonts w:eastAsia="Times New Roman" w:cstheme="minorHAnsi"/>
          <w:sz w:val="24"/>
          <w:szCs w:val="24"/>
        </w:rPr>
        <w:t xml:space="preserve"> </w:t>
      </w:r>
      <w:r w:rsidR="003406DC" w:rsidRPr="00B30B0C">
        <w:rPr>
          <w:rFonts w:eastAsia="Times New Roman" w:cstheme="minorHAnsi"/>
          <w:sz w:val="24"/>
          <w:szCs w:val="24"/>
        </w:rPr>
        <w:t>Mg ha</w:t>
      </w:r>
      <w:r w:rsidR="003406DC" w:rsidRPr="00B30B0C">
        <w:rPr>
          <w:rFonts w:eastAsia="Times New Roman" w:cstheme="minorHAnsi"/>
          <w:sz w:val="24"/>
          <w:szCs w:val="24"/>
          <w:vertAlign w:val="superscript"/>
        </w:rPr>
        <w:t>-1</w:t>
      </w:r>
      <w:r w:rsidR="003406DC" w:rsidRPr="00B30B0C">
        <w:rPr>
          <w:rFonts w:eastAsia="Times New Roman" w:cstheme="minorHAnsi"/>
          <w:sz w:val="24"/>
          <w:szCs w:val="24"/>
        </w:rPr>
        <w:t xml:space="preserve"> of CC.</w:t>
      </w:r>
      <w:r w:rsidR="0015656F" w:rsidRPr="00B30B0C">
        <w:rPr>
          <w:rFonts w:eastAsia="Times New Roman" w:cstheme="minorHAnsi"/>
          <w:sz w:val="24"/>
          <w:szCs w:val="24"/>
        </w:rPr>
        <w:t xml:space="preserve"> </w:t>
      </w:r>
      <w:r w:rsidR="00A02C82">
        <w:rPr>
          <w:rFonts w:eastAsia="Times New Roman" w:cstheme="minorHAnsi"/>
          <w:sz w:val="24"/>
          <w:szCs w:val="24"/>
        </w:rPr>
        <w:t>A</w:t>
      </w:r>
      <w:r w:rsidR="000C30D1" w:rsidRPr="00B30B0C">
        <w:rPr>
          <w:rFonts w:eastAsia="Times New Roman" w:cstheme="minorHAnsi"/>
          <w:sz w:val="24"/>
          <w:szCs w:val="24"/>
        </w:rPr>
        <w:t>ncillary use of</w:t>
      </w:r>
      <w:r w:rsidR="000C30D1">
        <w:rPr>
          <w:rFonts w:eastAsia="Times New Roman" w:cstheme="minorHAnsi"/>
          <w:sz w:val="24"/>
          <w:szCs w:val="24"/>
        </w:rPr>
        <w:t xml:space="preserve"> a process-based model </w:t>
      </w:r>
      <w:r w:rsidR="00CD15F0">
        <w:rPr>
          <w:rFonts w:eastAsia="Times New Roman" w:cstheme="minorHAnsi"/>
          <w:sz w:val="24"/>
          <w:szCs w:val="24"/>
        </w:rPr>
        <w:t xml:space="preserve">(SALUS) </w:t>
      </w:r>
      <w:r w:rsidR="00CA5EF0">
        <w:rPr>
          <w:rFonts w:eastAsia="Times New Roman" w:cstheme="minorHAnsi"/>
          <w:sz w:val="24"/>
          <w:szCs w:val="24"/>
        </w:rPr>
        <w:t>demonstrated</w:t>
      </w:r>
      <w:r w:rsidR="00CD15F0">
        <w:rPr>
          <w:rFonts w:eastAsia="Times New Roman" w:cstheme="minorHAnsi"/>
          <w:sz w:val="24"/>
          <w:szCs w:val="24"/>
        </w:rPr>
        <w:t xml:space="preserve"> </w:t>
      </w:r>
      <w:r w:rsidR="000C30D1">
        <w:rPr>
          <w:rFonts w:eastAsia="Times New Roman" w:cstheme="minorHAnsi"/>
          <w:sz w:val="24"/>
          <w:szCs w:val="24"/>
        </w:rPr>
        <w:t>achiev</w:t>
      </w:r>
      <w:r w:rsidR="00CA5EF0">
        <w:rPr>
          <w:rFonts w:eastAsia="Times New Roman" w:cstheme="minorHAnsi"/>
          <w:sz w:val="24"/>
          <w:szCs w:val="24"/>
        </w:rPr>
        <w:t>ing th</w:t>
      </w:r>
      <w:r w:rsidR="00A02C82">
        <w:rPr>
          <w:rFonts w:eastAsia="Times New Roman" w:cstheme="minorHAnsi"/>
          <w:sz w:val="24"/>
          <w:szCs w:val="24"/>
        </w:rPr>
        <w:t xml:space="preserve">is amount of </w:t>
      </w:r>
      <w:r w:rsidR="00CA5EF0">
        <w:rPr>
          <w:rFonts w:eastAsia="Times New Roman" w:cstheme="minorHAnsi"/>
          <w:sz w:val="24"/>
          <w:szCs w:val="24"/>
        </w:rPr>
        <w:t>CC biomass require</w:t>
      </w:r>
      <w:r w:rsidR="005239D8">
        <w:rPr>
          <w:rFonts w:eastAsia="Times New Roman" w:cstheme="minorHAnsi"/>
          <w:sz w:val="24"/>
          <w:szCs w:val="24"/>
        </w:rPr>
        <w:t>s</w:t>
      </w:r>
      <w:r w:rsidR="00CA5EF0">
        <w:rPr>
          <w:rFonts w:eastAsia="Times New Roman" w:cstheme="minorHAnsi"/>
          <w:sz w:val="24"/>
          <w:szCs w:val="24"/>
        </w:rPr>
        <w:t xml:space="preserve"> substantially delayed termination in most years. </w:t>
      </w:r>
      <w:r w:rsidR="00A02C82">
        <w:rPr>
          <w:rFonts w:eastAsia="Times New Roman" w:cstheme="minorHAnsi"/>
          <w:sz w:val="24"/>
          <w:szCs w:val="24"/>
        </w:rPr>
        <w:t>W</w:t>
      </w:r>
      <w:r w:rsidR="00CA5EF0">
        <w:rPr>
          <w:rFonts w:eastAsia="Times New Roman" w:cstheme="minorHAnsi"/>
          <w:sz w:val="24"/>
          <w:szCs w:val="24"/>
        </w:rPr>
        <w:t xml:space="preserve">e conclude CCs significantly reduce </w:t>
      </w:r>
      <w:r w:rsidR="00BF2734">
        <w:rPr>
          <w:rFonts w:eastAsia="Times New Roman" w:cstheme="minorHAnsi"/>
          <w:sz w:val="24"/>
          <w:szCs w:val="24"/>
        </w:rPr>
        <w:t>WBIO</w:t>
      </w:r>
      <w:r w:rsidR="00CA5EF0">
        <w:rPr>
          <w:rFonts w:eastAsia="Times New Roman" w:cstheme="minorHAnsi"/>
          <w:sz w:val="24"/>
          <w:szCs w:val="24"/>
        </w:rPr>
        <w:t xml:space="preserve">, </w:t>
      </w:r>
      <w:r w:rsidR="003826C8">
        <w:rPr>
          <w:rFonts w:eastAsia="Times New Roman" w:cstheme="minorHAnsi"/>
          <w:sz w:val="24"/>
          <w:szCs w:val="24"/>
        </w:rPr>
        <w:t xml:space="preserve">but </w:t>
      </w:r>
      <w:r w:rsidR="00CA5EF0">
        <w:rPr>
          <w:rFonts w:eastAsia="Times New Roman" w:cstheme="minorHAnsi"/>
          <w:sz w:val="24"/>
          <w:szCs w:val="24"/>
        </w:rPr>
        <w:t xml:space="preserve">CCs alone cannot </w:t>
      </w:r>
      <w:r w:rsidR="00B30B0C">
        <w:rPr>
          <w:rFonts w:eastAsia="Times New Roman" w:cstheme="minorHAnsi"/>
          <w:sz w:val="24"/>
          <w:szCs w:val="24"/>
        </w:rPr>
        <w:t>consistently</w:t>
      </w:r>
      <w:r w:rsidR="00CA5EF0">
        <w:rPr>
          <w:rFonts w:eastAsia="Times New Roman" w:cstheme="minorHAnsi"/>
          <w:sz w:val="24"/>
          <w:szCs w:val="24"/>
        </w:rPr>
        <w:t xml:space="preserve"> control weeds in this region. </w:t>
      </w:r>
    </w:p>
    <w:p w14:paraId="4D014080" w14:textId="77777777" w:rsidR="00CA5EF0" w:rsidRDefault="00CA5EF0" w:rsidP="00B30B0C">
      <w:pPr>
        <w:shd w:val="clear" w:color="auto" w:fill="FFFFFF"/>
        <w:spacing w:after="0" w:line="360" w:lineRule="auto"/>
        <w:rPr>
          <w:rFonts w:eastAsia="Times New Roman" w:cstheme="minorHAnsi"/>
          <w:sz w:val="24"/>
          <w:szCs w:val="24"/>
        </w:rPr>
      </w:pPr>
    </w:p>
    <w:p w14:paraId="7B9392A8" w14:textId="1049ABF1" w:rsidR="005239D8" w:rsidRDefault="005239D8" w:rsidP="005239D8">
      <w:pPr>
        <w:shd w:val="clear" w:color="auto" w:fill="FFFFFF"/>
        <w:spacing w:after="0" w:line="360" w:lineRule="auto"/>
        <w:rPr>
          <w:rFonts w:eastAsia="Times New Roman" w:cstheme="minorHAnsi"/>
          <w:b/>
          <w:sz w:val="32"/>
          <w:szCs w:val="32"/>
        </w:rPr>
      </w:pPr>
      <w:r>
        <w:rPr>
          <w:rFonts w:eastAsia="Times New Roman" w:cstheme="minorHAnsi"/>
          <w:b/>
          <w:sz w:val="32"/>
          <w:szCs w:val="32"/>
        </w:rPr>
        <w:t>Abbreviations</w:t>
      </w:r>
    </w:p>
    <w:p w14:paraId="7556012F" w14:textId="572E54BE" w:rsidR="005239D8" w:rsidRPr="005239D8" w:rsidRDefault="00F53905" w:rsidP="005239D8">
      <w:pPr>
        <w:shd w:val="clear" w:color="auto" w:fill="FFFFFF"/>
        <w:spacing w:after="0" w:line="360" w:lineRule="auto"/>
        <w:rPr>
          <w:rFonts w:eastAsia="Times New Roman" w:cstheme="minorHAnsi"/>
          <w:bCs/>
          <w:sz w:val="24"/>
          <w:szCs w:val="24"/>
        </w:rPr>
      </w:pPr>
      <w:r>
        <w:rPr>
          <w:rFonts w:eastAsia="Times New Roman" w:cstheme="minorHAnsi"/>
          <w:bCs/>
          <w:sz w:val="24"/>
          <w:szCs w:val="24"/>
        </w:rPr>
        <w:t>Cover-crop</w:t>
      </w:r>
      <w:r w:rsidR="005239D8">
        <w:rPr>
          <w:rFonts w:eastAsia="Times New Roman" w:cstheme="minorHAnsi"/>
          <w:bCs/>
          <w:sz w:val="24"/>
          <w:szCs w:val="24"/>
        </w:rPr>
        <w:t xml:space="preserve"> (CC)</w:t>
      </w:r>
    </w:p>
    <w:p w14:paraId="02FE5D85" w14:textId="6EDE108B" w:rsidR="000C30D1" w:rsidRDefault="005239D8"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United States (US)</w:t>
      </w:r>
    </w:p>
    <w:p w14:paraId="582D9CD4" w14:textId="6EAE4649" w:rsidR="005239D8" w:rsidRDefault="005239D8"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(SALUS)</w:t>
      </w:r>
    </w:p>
    <w:p w14:paraId="2ECB3F07" w14:textId="5E55A8C1" w:rsidR="005239D8" w:rsidRDefault="008F4D0D"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Midwestern region of the United States (Midwest)</w:t>
      </w:r>
    </w:p>
    <w:p w14:paraId="2CC89450" w14:textId="77777777" w:rsidR="002264DC" w:rsidRDefault="002264DC" w:rsidP="00B30B0C">
      <w:pPr>
        <w:shd w:val="clear" w:color="auto" w:fill="FFFFFF"/>
        <w:spacing w:after="0" w:line="360" w:lineRule="auto"/>
        <w:rPr>
          <w:rFonts w:eastAsia="Times New Roman" w:cstheme="minorHAnsi"/>
          <w:sz w:val="24"/>
          <w:szCs w:val="24"/>
        </w:rPr>
      </w:pPr>
    </w:p>
    <w:p w14:paraId="07AEBA4B" w14:textId="020EC676" w:rsidR="005239D8" w:rsidRDefault="002264DC"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I’m at </w:t>
      </w:r>
      <w:r w:rsidR="007D7A21">
        <w:rPr>
          <w:rFonts w:eastAsia="Times New Roman" w:cstheme="minorHAnsi"/>
          <w:sz w:val="24"/>
          <w:szCs w:val="24"/>
        </w:rPr>
        <w:t>2</w:t>
      </w:r>
      <w:r w:rsidR="000710CA">
        <w:rPr>
          <w:rFonts w:eastAsia="Times New Roman" w:cstheme="minorHAnsi"/>
          <w:sz w:val="24"/>
          <w:szCs w:val="24"/>
        </w:rPr>
        <w:t>4</w:t>
      </w:r>
      <w:r w:rsidR="007D7A21">
        <w:rPr>
          <w:rFonts w:eastAsia="Times New Roman" w:cstheme="minorHAnsi"/>
          <w:sz w:val="24"/>
          <w:szCs w:val="24"/>
        </w:rPr>
        <w:t>00</w:t>
      </w:r>
      <w:r>
        <w:rPr>
          <w:rFonts w:eastAsia="Times New Roman" w:cstheme="minorHAnsi"/>
          <w:sz w:val="24"/>
          <w:szCs w:val="24"/>
        </w:rPr>
        <w:t xml:space="preserve">. Not terrible…But need to </w:t>
      </w:r>
      <w:r w:rsidR="007D7A21">
        <w:rPr>
          <w:rFonts w:eastAsia="Times New Roman" w:cstheme="minorHAnsi"/>
          <w:sz w:val="24"/>
          <w:szCs w:val="24"/>
        </w:rPr>
        <w:t>reduce MORE</w:t>
      </w:r>
      <w:r>
        <w:rPr>
          <w:rFonts w:eastAsia="Times New Roman" w:cstheme="minorHAnsi"/>
          <w:sz w:val="24"/>
          <w:szCs w:val="24"/>
        </w:rPr>
        <w:t xml:space="preserve">. </w:t>
      </w:r>
    </w:p>
    <w:p w14:paraId="4FF6AE1E" w14:textId="544E94AB" w:rsidR="005239D8" w:rsidRDefault="005239D8" w:rsidP="00B30B0C">
      <w:pPr>
        <w:shd w:val="clear" w:color="auto" w:fill="FFFFFF"/>
        <w:spacing w:after="0" w:line="360" w:lineRule="auto"/>
        <w:rPr>
          <w:rFonts w:eastAsia="Times New Roman" w:cstheme="minorHAnsi"/>
          <w:b/>
          <w:bCs/>
          <w:sz w:val="24"/>
          <w:szCs w:val="24"/>
        </w:rPr>
      </w:pPr>
      <w:r w:rsidRPr="005239D8">
        <w:rPr>
          <w:rFonts w:eastAsia="Times New Roman" w:cstheme="minorHAnsi"/>
          <w:b/>
          <w:bCs/>
          <w:sz w:val="24"/>
          <w:szCs w:val="24"/>
        </w:rPr>
        <w:t>(&lt;2500 words, figs/tables count as 300 words)</w:t>
      </w:r>
      <w:r w:rsidR="00602C77">
        <w:rPr>
          <w:rFonts w:eastAsia="Times New Roman" w:cstheme="minorHAnsi"/>
          <w:b/>
          <w:bCs/>
          <w:sz w:val="24"/>
          <w:szCs w:val="24"/>
        </w:rPr>
        <w:t xml:space="preserve"> (</w:t>
      </w:r>
      <w:r w:rsidR="003566AA">
        <w:rPr>
          <w:rFonts w:eastAsia="Times New Roman" w:cstheme="minorHAnsi"/>
          <w:b/>
          <w:bCs/>
          <w:sz w:val="24"/>
          <w:szCs w:val="24"/>
        </w:rPr>
        <w:t>2</w:t>
      </w:r>
      <w:r w:rsidR="00602C77">
        <w:rPr>
          <w:rFonts w:eastAsia="Times New Roman" w:cstheme="minorHAnsi"/>
          <w:b/>
          <w:bCs/>
          <w:sz w:val="24"/>
          <w:szCs w:val="24"/>
        </w:rPr>
        <w:t xml:space="preserve"> figs: </w:t>
      </w:r>
      <w:r w:rsidR="003566AA">
        <w:rPr>
          <w:rFonts w:eastAsia="Times New Roman" w:cstheme="minorHAnsi"/>
          <w:b/>
          <w:bCs/>
          <w:sz w:val="24"/>
          <w:szCs w:val="24"/>
        </w:rPr>
        <w:t>6</w:t>
      </w:r>
      <w:r w:rsidR="00602C77">
        <w:rPr>
          <w:rFonts w:eastAsia="Times New Roman" w:cstheme="minorHAnsi"/>
          <w:b/>
          <w:bCs/>
          <w:sz w:val="24"/>
          <w:szCs w:val="24"/>
        </w:rPr>
        <w:t>00 words, 1</w:t>
      </w:r>
      <w:r w:rsidR="003566AA">
        <w:rPr>
          <w:rFonts w:eastAsia="Times New Roman" w:cstheme="minorHAnsi"/>
          <w:b/>
          <w:bCs/>
          <w:sz w:val="24"/>
          <w:szCs w:val="24"/>
        </w:rPr>
        <w:t>9</w:t>
      </w:r>
      <w:r w:rsidR="00602C77">
        <w:rPr>
          <w:rFonts w:eastAsia="Times New Roman" w:cstheme="minorHAnsi"/>
          <w:b/>
          <w:bCs/>
          <w:sz w:val="24"/>
          <w:szCs w:val="24"/>
        </w:rPr>
        <w:t>00 text words available)</w:t>
      </w:r>
    </w:p>
    <w:p w14:paraId="65AA4800" w14:textId="13B9EBC2" w:rsidR="008F4D0D" w:rsidRDefault="008F4D0D" w:rsidP="00B30B0C">
      <w:pPr>
        <w:shd w:val="clear" w:color="auto" w:fill="FFFFFF"/>
        <w:spacing w:after="0" w:line="360" w:lineRule="auto"/>
        <w:rPr>
          <w:rFonts w:eastAsia="Times New Roman" w:cstheme="minorHAnsi"/>
          <w:b/>
          <w:bCs/>
          <w:sz w:val="24"/>
          <w:szCs w:val="24"/>
        </w:rPr>
      </w:pPr>
      <w:r>
        <w:rPr>
          <w:rFonts w:eastAsia="Times New Roman" w:cstheme="minorHAnsi"/>
          <w:b/>
          <w:bCs/>
          <w:sz w:val="24"/>
          <w:szCs w:val="24"/>
        </w:rPr>
        <w:t>Intro (500) less</w:t>
      </w:r>
    </w:p>
    <w:p w14:paraId="653AB05B" w14:textId="17C4F91D" w:rsidR="008F4D0D" w:rsidRDefault="008F4D0D" w:rsidP="00B30B0C">
      <w:pPr>
        <w:shd w:val="clear" w:color="auto" w:fill="FFFFFF"/>
        <w:spacing w:after="0" w:line="360" w:lineRule="auto"/>
        <w:rPr>
          <w:rFonts w:eastAsia="Times New Roman" w:cstheme="minorHAnsi"/>
          <w:b/>
          <w:bCs/>
          <w:sz w:val="24"/>
          <w:szCs w:val="24"/>
        </w:rPr>
      </w:pPr>
      <w:r>
        <w:rPr>
          <w:rFonts w:eastAsia="Times New Roman" w:cstheme="minorHAnsi"/>
          <w:b/>
          <w:bCs/>
          <w:sz w:val="24"/>
          <w:szCs w:val="24"/>
        </w:rPr>
        <w:t>M&amp;M (500) need less</w:t>
      </w:r>
    </w:p>
    <w:p w14:paraId="49937ABD" w14:textId="5213AD15" w:rsidR="008F4D0D" w:rsidRDefault="008F4D0D" w:rsidP="00B30B0C">
      <w:pPr>
        <w:shd w:val="clear" w:color="auto" w:fill="FFFFFF"/>
        <w:spacing w:after="0" w:line="360" w:lineRule="auto"/>
        <w:rPr>
          <w:rFonts w:eastAsia="Times New Roman" w:cstheme="minorHAnsi"/>
          <w:b/>
          <w:bCs/>
          <w:sz w:val="24"/>
          <w:szCs w:val="24"/>
        </w:rPr>
      </w:pPr>
      <w:r>
        <w:rPr>
          <w:rFonts w:eastAsia="Times New Roman" w:cstheme="minorHAnsi"/>
          <w:b/>
          <w:bCs/>
          <w:sz w:val="24"/>
          <w:szCs w:val="24"/>
        </w:rPr>
        <w:t>Results (500)</w:t>
      </w:r>
    </w:p>
    <w:p w14:paraId="2971E274" w14:textId="18AB1966" w:rsidR="008F4D0D" w:rsidRDefault="008F4D0D" w:rsidP="00B30B0C">
      <w:pPr>
        <w:shd w:val="clear" w:color="auto" w:fill="FFFFFF"/>
        <w:spacing w:after="0" w:line="360" w:lineRule="auto"/>
        <w:rPr>
          <w:rFonts w:eastAsia="Times New Roman" w:cstheme="minorHAnsi"/>
          <w:b/>
          <w:bCs/>
          <w:sz w:val="24"/>
          <w:szCs w:val="24"/>
        </w:rPr>
      </w:pPr>
      <w:r>
        <w:rPr>
          <w:rFonts w:eastAsia="Times New Roman" w:cstheme="minorHAnsi"/>
          <w:b/>
          <w:bCs/>
          <w:sz w:val="24"/>
          <w:szCs w:val="24"/>
        </w:rPr>
        <w:t>Discussion (500)</w:t>
      </w:r>
    </w:p>
    <w:p w14:paraId="6ED07CBE" w14:textId="370BA3FB" w:rsidR="008F4D0D" w:rsidRPr="005239D8" w:rsidRDefault="008F4D0D" w:rsidP="00B30B0C">
      <w:pPr>
        <w:shd w:val="clear" w:color="auto" w:fill="FFFFFF"/>
        <w:spacing w:after="0" w:line="360" w:lineRule="auto"/>
        <w:rPr>
          <w:rFonts w:eastAsia="Times New Roman" w:cstheme="minorHAnsi"/>
          <w:b/>
          <w:bCs/>
          <w:sz w:val="24"/>
          <w:szCs w:val="24"/>
        </w:rPr>
      </w:pPr>
      <w:r>
        <w:rPr>
          <w:rFonts w:eastAsia="Times New Roman" w:cstheme="minorHAnsi"/>
          <w:b/>
          <w:bCs/>
          <w:sz w:val="24"/>
          <w:szCs w:val="24"/>
        </w:rPr>
        <w:t>Conclusion (100)</w:t>
      </w:r>
    </w:p>
    <w:p w14:paraId="63B7E063" w14:textId="53D25F8D" w:rsidR="00F90CF2" w:rsidRPr="0042521F" w:rsidRDefault="00F90CF2" w:rsidP="00B30B0C">
      <w:pPr>
        <w:shd w:val="clear" w:color="auto" w:fill="FFFFFF"/>
        <w:spacing w:after="0" w:line="360" w:lineRule="auto"/>
        <w:rPr>
          <w:rFonts w:eastAsia="Times New Roman" w:cstheme="minorHAnsi"/>
          <w:b/>
          <w:sz w:val="32"/>
          <w:szCs w:val="32"/>
        </w:rPr>
      </w:pPr>
      <w:r>
        <w:rPr>
          <w:rFonts w:eastAsia="Times New Roman" w:cstheme="minorHAnsi"/>
          <w:b/>
          <w:sz w:val="32"/>
          <w:szCs w:val="32"/>
        </w:rPr>
        <w:t>Introduction</w:t>
      </w:r>
      <w:r w:rsidR="0066729C">
        <w:rPr>
          <w:rFonts w:eastAsia="Times New Roman" w:cstheme="minorHAnsi"/>
          <w:b/>
          <w:sz w:val="32"/>
          <w:szCs w:val="32"/>
        </w:rPr>
        <w:t xml:space="preserve"> (currently </w:t>
      </w:r>
      <w:r w:rsidR="007D7A21">
        <w:rPr>
          <w:rFonts w:eastAsia="Times New Roman" w:cstheme="minorHAnsi"/>
          <w:b/>
          <w:sz w:val="32"/>
          <w:szCs w:val="32"/>
        </w:rPr>
        <w:t>342</w:t>
      </w:r>
      <w:r w:rsidR="0066729C">
        <w:rPr>
          <w:rFonts w:eastAsia="Times New Roman" w:cstheme="minorHAnsi"/>
          <w:b/>
          <w:sz w:val="32"/>
          <w:szCs w:val="32"/>
        </w:rPr>
        <w:t xml:space="preserve"> words)</w:t>
      </w:r>
    </w:p>
    <w:p w14:paraId="7BDDF95A" w14:textId="5FF29958" w:rsidR="009B6E6F" w:rsidRDefault="009B6E6F" w:rsidP="00B30B0C">
      <w:pPr>
        <w:shd w:val="clear" w:color="auto" w:fill="FFFFFF"/>
        <w:spacing w:after="0" w:line="360" w:lineRule="auto"/>
        <w:rPr>
          <w:rFonts w:eastAsia="Times New Roman" w:cstheme="minorHAnsi"/>
          <w:sz w:val="24"/>
          <w:szCs w:val="24"/>
        </w:rPr>
      </w:pPr>
    </w:p>
    <w:p w14:paraId="5D6933FF" w14:textId="0B8B5E12" w:rsidR="00A55851" w:rsidRPr="007A4BFC" w:rsidRDefault="0066729C" w:rsidP="00B30B0C">
      <w:pPr>
        <w:shd w:val="clear" w:color="auto" w:fill="FFFFFF"/>
        <w:spacing w:after="0" w:line="360" w:lineRule="auto"/>
        <w:rPr>
          <w:rFonts w:eastAsia="Times New Roman" w:cs="Calibri"/>
          <w:sz w:val="24"/>
          <w:szCs w:val="24"/>
        </w:rPr>
      </w:pPr>
      <w:r>
        <w:rPr>
          <w:rFonts w:eastAsia="Times New Roman" w:cs="Calibri"/>
          <w:sz w:val="24"/>
          <w:szCs w:val="24"/>
        </w:rPr>
        <w:lastRenderedPageBreak/>
        <w:t>W</w:t>
      </w:r>
      <w:r w:rsidR="00CD15F0" w:rsidRPr="007A4BFC">
        <w:rPr>
          <w:rFonts w:eastAsia="Times New Roman" w:cs="Calibri"/>
          <w:sz w:val="24"/>
          <w:szCs w:val="24"/>
        </w:rPr>
        <w:t xml:space="preserve">inter annual </w:t>
      </w:r>
      <w:r w:rsidR="00F53905">
        <w:rPr>
          <w:rFonts w:eastAsia="Times New Roman" w:cs="Calibri"/>
          <w:sz w:val="24"/>
          <w:szCs w:val="24"/>
        </w:rPr>
        <w:t>cover-crop</w:t>
      </w:r>
      <w:r>
        <w:rPr>
          <w:rFonts w:eastAsia="Times New Roman" w:cs="Calibri"/>
          <w:sz w:val="24"/>
          <w:szCs w:val="24"/>
        </w:rPr>
        <w:t>ping</w:t>
      </w:r>
      <w:r w:rsidR="00CD15F0" w:rsidRPr="007A4BFC">
        <w:rPr>
          <w:rFonts w:eastAsia="Times New Roman" w:cs="Calibri"/>
          <w:sz w:val="24"/>
          <w:szCs w:val="24"/>
        </w:rPr>
        <w:t xml:space="preserve"> has been </w:t>
      </w:r>
      <w:r w:rsidR="00B4774F">
        <w:rPr>
          <w:rFonts w:eastAsia="Times New Roman" w:cs="Calibri"/>
          <w:sz w:val="24"/>
          <w:szCs w:val="24"/>
        </w:rPr>
        <w:t>heavily promoted</w:t>
      </w:r>
      <w:r w:rsidR="00B4774F" w:rsidRPr="007A4BFC">
        <w:rPr>
          <w:rFonts w:eastAsia="Times New Roman" w:cs="Calibri"/>
          <w:sz w:val="24"/>
          <w:szCs w:val="24"/>
        </w:rPr>
        <w:t xml:space="preserve"> </w:t>
      </w:r>
      <w:r w:rsidR="00CD15F0" w:rsidRPr="007A4BFC">
        <w:rPr>
          <w:rFonts w:eastAsia="Times New Roman" w:cs="Calibri"/>
          <w:sz w:val="24"/>
          <w:szCs w:val="24"/>
        </w:rPr>
        <w:t xml:space="preserve">in the </w:t>
      </w:r>
      <w:r w:rsidR="00D22E9A">
        <w:rPr>
          <w:rFonts w:eastAsia="Times New Roman" w:cs="Calibri"/>
          <w:sz w:val="24"/>
          <w:szCs w:val="24"/>
        </w:rPr>
        <w:t>Midwest</w:t>
      </w:r>
      <w:r w:rsidR="00CA493D">
        <w:rPr>
          <w:rFonts w:eastAsia="Times New Roman" w:cs="Calibri"/>
          <w:sz w:val="24"/>
          <w:szCs w:val="24"/>
        </w:rPr>
        <w:t>ern</w:t>
      </w:r>
      <w:r w:rsidR="00CD15F0" w:rsidRPr="007A4BFC">
        <w:rPr>
          <w:rFonts w:eastAsia="Times New Roman" w:cs="Calibri"/>
          <w:sz w:val="24"/>
          <w:szCs w:val="24"/>
        </w:rPr>
        <w:t xml:space="preserve"> region of the U</w:t>
      </w:r>
      <w:r w:rsidR="00C65CEA" w:rsidRPr="007A4BFC">
        <w:rPr>
          <w:rFonts w:eastAsia="Times New Roman" w:cs="Calibri"/>
          <w:sz w:val="24"/>
          <w:szCs w:val="24"/>
        </w:rPr>
        <w:t xml:space="preserve">nited </w:t>
      </w:r>
      <w:r w:rsidR="00CD15F0" w:rsidRPr="007A4BFC">
        <w:rPr>
          <w:rFonts w:eastAsia="Times New Roman" w:cs="Calibri"/>
          <w:sz w:val="24"/>
          <w:szCs w:val="24"/>
        </w:rPr>
        <w:t>S</w:t>
      </w:r>
      <w:r w:rsidR="00C65CEA" w:rsidRPr="007A4BFC">
        <w:rPr>
          <w:rFonts w:eastAsia="Times New Roman" w:cs="Calibri"/>
          <w:sz w:val="24"/>
          <w:szCs w:val="24"/>
        </w:rPr>
        <w:t>tates (</w:t>
      </w:r>
      <w:r w:rsidR="008F4D0D">
        <w:rPr>
          <w:rFonts w:eastAsia="Times New Roman" w:cs="Calibri"/>
          <w:sz w:val="24"/>
          <w:szCs w:val="24"/>
        </w:rPr>
        <w:t>Midwest)</w:t>
      </w:r>
      <w:r w:rsidR="002264DC">
        <w:rPr>
          <w:rFonts w:eastAsia="Times New Roman" w:cs="Calibri"/>
          <w:sz w:val="24"/>
          <w:szCs w:val="24"/>
        </w:rPr>
        <w:t xml:space="preserve"> </w:t>
      </w:r>
      <w:r w:rsidR="00CD15F0" w:rsidRPr="007A4BFC">
        <w:rPr>
          <w:rFonts w:eastAsia="Times New Roman" w:cs="Calibri"/>
          <w:sz w:val="24"/>
          <w:szCs w:val="24"/>
        </w:rPr>
        <w:t xml:space="preserve">due to an increasing </w:t>
      </w:r>
      <w:r w:rsidR="003826C8" w:rsidRPr="007A4BFC">
        <w:rPr>
          <w:rFonts w:eastAsia="Times New Roman" w:cs="Calibri"/>
          <w:sz w:val="24"/>
          <w:szCs w:val="24"/>
        </w:rPr>
        <w:t xml:space="preserve">need </w:t>
      </w:r>
      <w:r w:rsidR="00CD15F0" w:rsidRPr="007A4BFC">
        <w:rPr>
          <w:rFonts w:eastAsia="Times New Roman" w:cs="Calibri"/>
          <w:sz w:val="24"/>
          <w:szCs w:val="24"/>
        </w:rPr>
        <w:t xml:space="preserve">for practices that </w:t>
      </w:r>
      <w:r w:rsidR="003826C8" w:rsidRPr="007A4BFC">
        <w:rPr>
          <w:rFonts w:eastAsia="Times New Roman" w:cs="Calibri"/>
          <w:sz w:val="24"/>
          <w:szCs w:val="24"/>
        </w:rPr>
        <w:t>improve soil and water quality</w:t>
      </w:r>
      <w:r w:rsidR="00CD15F0" w:rsidRPr="007A4BFC">
        <w:rPr>
          <w:rFonts w:eastAsia="Times New Roman" w:cs="Calibri"/>
          <w:sz w:val="24"/>
          <w:szCs w:val="24"/>
        </w:rPr>
        <w:t>.</w:t>
      </w:r>
      <w:r w:rsidR="002264DC">
        <w:rPr>
          <w:rFonts w:eastAsia="Times New Roman" w:cs="Calibri"/>
          <w:sz w:val="24"/>
          <w:szCs w:val="24"/>
        </w:rPr>
        <w:t xml:space="preserve"> Despite clear environmental benefits</w:t>
      </w:r>
      <w:r w:rsidR="00CD15F0" w:rsidRPr="007A4BFC">
        <w:rPr>
          <w:rFonts w:eastAsia="Times New Roman" w:cs="Calibri"/>
          <w:sz w:val="24"/>
          <w:szCs w:val="24"/>
        </w:rPr>
        <w:t xml:space="preserve"> </w:t>
      </w:r>
      <w:r w:rsidR="00455D13" w:rsidRPr="007A4BFC">
        <w:rPr>
          <w:rFonts w:eastAsia="Times New Roman" w:cs="Calibri"/>
          <w:noProof/>
          <w:sz w:val="24"/>
          <w:szCs w:val="24"/>
        </w:rPr>
        <w:t>(Kaspar and Singer 2011; Blanco-Canqui et al. 2015; Basche and DeLonge 2019)</w:t>
      </w:r>
      <w:r w:rsidR="008F0922">
        <w:rPr>
          <w:rFonts w:eastAsia="Times New Roman" w:cs="Calibri"/>
          <w:sz w:val="24"/>
          <w:szCs w:val="24"/>
        </w:rPr>
        <w:t xml:space="preserve">, </w:t>
      </w:r>
      <w:r w:rsidR="00502ECE">
        <w:rPr>
          <w:rFonts w:eastAsia="Times New Roman" w:cs="Calibri"/>
          <w:sz w:val="24"/>
          <w:szCs w:val="24"/>
        </w:rPr>
        <w:t xml:space="preserve">only a small fraction of </w:t>
      </w:r>
      <w:r w:rsidR="002264DC">
        <w:rPr>
          <w:rFonts w:eastAsia="Times New Roman" w:cs="Calibri"/>
          <w:sz w:val="24"/>
          <w:szCs w:val="24"/>
        </w:rPr>
        <w:t xml:space="preserve">Midwest </w:t>
      </w:r>
      <w:r w:rsidR="00502ECE">
        <w:rPr>
          <w:rFonts w:eastAsia="Times New Roman" w:cs="Calibri"/>
          <w:sz w:val="24"/>
          <w:szCs w:val="24"/>
        </w:rPr>
        <w:t>cropland is currently managed with CCs</w:t>
      </w:r>
      <w:r w:rsidR="00010B72">
        <w:rPr>
          <w:rFonts w:eastAsia="Times New Roman" w:cs="Calibri"/>
          <w:sz w:val="24"/>
          <w:szCs w:val="24"/>
        </w:rPr>
        <w:t xml:space="preserve"> </w:t>
      </w:r>
      <w:r w:rsidR="00010B72">
        <w:rPr>
          <w:rFonts w:eastAsia="Times New Roman" w:cs="Calibri"/>
          <w:sz w:val="24"/>
          <w:szCs w:val="24"/>
        </w:rPr>
        <w:fldChar w:fldCharType="begin" w:fldLock="1"/>
      </w:r>
      <w:r w:rsidR="008F4D0D">
        <w:rPr>
          <w:rFonts w:eastAsia="Times New Roman" w:cs="Calibri"/>
          <w:sz w:val="24"/>
          <w:szCs w:val="24"/>
        </w:rPr>
        <w:instrText>ADDIN CSL_CITATION {"citationItems":[{"id":"ITEM-1","itemData":{"DOI":"10.1088/1748-9326/aac4c8","ISSN":"17489326","abstract":"The practice of planting winter cover crops has seen renewed interest as a solution to environmental issues with the modern maize- and soybean-dominated row crop production system of the US Midwest. We examine whether cover cropping patterns can be assessed at scale using publicly available satellite data, creating a classifier with 91.5% accuracy (.68 kappa). We then use this classifier to examine spatial and temporal trends in cover crop occurrence on maize and soybean fields in the Midwest since 2008, finding that despite increased talk about and funding for cover crops as well as a 94% increase in cover crop acres planted from 2008-2016, increases in winter vegetation have been more modest. Finally, we combine cover cropping with satellite-predicted yields, finding that cover crops are associated with low relative maize and soybean production and poor soil quality, consistent with farmers adopting the practice on fields most in need of purported cover crop benefits. When controlling for invariant soil quality using a panel regression model, we find modest benefits of cover cropping, with average yield increases of 0.65% for maize and 0.35% for soybean. Given these slight impacts on yields, greater incentives or reduced costs of implementation are needed to increase adoption of this practice for the majority of maize and soybean acres in the US.","author":[{"dropping-particle":"","family":"Seifert","given":"Christopher A","non-dropping-particle":"","parse-names":false,"suffix":""},{"dropping-particle":"","family":"Azzari","given":"George","non-dropping-particle":"","parse-names":false,"suffix":""},{"dropping-particle":"","family":"Lobell","given":"David B","non-dropping-particle":"","parse-names":false,"suffix":""}],"container-title":"Environmental Research Letters","id":"ITEM-1","issue":"6","issued":{"date-parts":[["2018","6","1"]]},"page":"064033","publisher":"IOP Publishing","title":"Satellite detection of cover crops and their effects on crop yield in the Midwestern United States","type":"article-journal","volume":"13"},"uris":["http://www.mendeley.com/documents/?uuid=3d333efb-e784-34c7-9ad2-bd9e57222211"]}],"mendeley":{"formattedCitation":"(Seifert et al., 2018)","plainTextFormattedCitation":"(Seifert et al., 2018)","previouslyFormattedCitation":"(Seifert et al., 2018)"},"properties":{"noteIndex":0},"schema":"https://github.com/citation-style-language/schema/raw/master/csl-citation.json"}</w:instrText>
      </w:r>
      <w:r w:rsidR="00010B72">
        <w:rPr>
          <w:rFonts w:eastAsia="Times New Roman" w:cs="Calibri"/>
          <w:sz w:val="24"/>
          <w:szCs w:val="24"/>
        </w:rPr>
        <w:fldChar w:fldCharType="separate"/>
      </w:r>
      <w:r w:rsidR="008F4D0D" w:rsidRPr="008F4D0D">
        <w:rPr>
          <w:rFonts w:eastAsia="Times New Roman" w:cs="Calibri"/>
          <w:noProof/>
          <w:sz w:val="24"/>
          <w:szCs w:val="24"/>
        </w:rPr>
        <w:t>(Seifert et al., 2018)</w:t>
      </w:r>
      <w:r w:rsidR="00010B72">
        <w:rPr>
          <w:rFonts w:eastAsia="Times New Roman" w:cs="Calibri"/>
          <w:sz w:val="24"/>
          <w:szCs w:val="24"/>
        </w:rPr>
        <w:fldChar w:fldCharType="end"/>
      </w:r>
      <w:r w:rsidR="00502ECE">
        <w:rPr>
          <w:rFonts w:eastAsia="Times New Roman" w:cs="Calibri"/>
          <w:sz w:val="24"/>
          <w:szCs w:val="24"/>
        </w:rPr>
        <w:t>.</w:t>
      </w:r>
      <w:r w:rsidR="00B4774F">
        <w:rPr>
          <w:rFonts w:eastAsia="Times New Roman" w:cs="Calibri"/>
          <w:sz w:val="24"/>
          <w:szCs w:val="24"/>
        </w:rPr>
        <w:t xml:space="preserve"> </w:t>
      </w:r>
      <w:r w:rsidR="002264DC">
        <w:rPr>
          <w:rFonts w:eastAsia="Times New Roman" w:cs="Calibri"/>
          <w:sz w:val="24"/>
          <w:szCs w:val="24"/>
        </w:rPr>
        <w:t>B</w:t>
      </w:r>
      <w:r w:rsidR="00B4774F">
        <w:rPr>
          <w:rFonts w:eastAsia="Times New Roman" w:cs="Calibri"/>
          <w:sz w:val="24"/>
          <w:szCs w:val="24"/>
        </w:rPr>
        <w:t xml:space="preserve">enefits </w:t>
      </w:r>
      <w:r w:rsidR="000F4CEA">
        <w:rPr>
          <w:rFonts w:eastAsia="Times New Roman" w:cs="Calibri"/>
          <w:sz w:val="24"/>
          <w:szCs w:val="24"/>
        </w:rPr>
        <w:t>from</w:t>
      </w:r>
      <w:r w:rsidR="00B4774F">
        <w:rPr>
          <w:rFonts w:eastAsia="Times New Roman" w:cs="Calibri"/>
          <w:sz w:val="24"/>
          <w:szCs w:val="24"/>
        </w:rPr>
        <w:t xml:space="preserve"> </w:t>
      </w:r>
      <w:r w:rsidR="00F46372">
        <w:rPr>
          <w:rFonts w:eastAsia="Times New Roman" w:cs="Calibri"/>
          <w:sz w:val="24"/>
          <w:szCs w:val="24"/>
        </w:rPr>
        <w:t xml:space="preserve">growing </w:t>
      </w:r>
      <w:r w:rsidR="00B4774F">
        <w:rPr>
          <w:rFonts w:eastAsia="Times New Roman" w:cs="Calibri"/>
          <w:sz w:val="24"/>
          <w:szCs w:val="24"/>
        </w:rPr>
        <w:t>CCs</w:t>
      </w:r>
      <w:r w:rsidR="00CD15F0" w:rsidRPr="007A4BFC">
        <w:rPr>
          <w:rFonts w:eastAsia="Times New Roman" w:cs="Calibri"/>
          <w:sz w:val="24"/>
          <w:szCs w:val="24"/>
        </w:rPr>
        <w:t xml:space="preserve"> </w:t>
      </w:r>
      <w:r w:rsidR="00B30B0C" w:rsidRPr="007A4BFC">
        <w:rPr>
          <w:rFonts w:eastAsia="Times New Roman" w:cs="Calibri"/>
          <w:sz w:val="24"/>
          <w:szCs w:val="24"/>
        </w:rPr>
        <w:t>are</w:t>
      </w:r>
      <w:r w:rsidR="00CD15F0" w:rsidRPr="007A4BFC">
        <w:rPr>
          <w:rFonts w:eastAsia="Times New Roman" w:cs="Calibri"/>
          <w:sz w:val="24"/>
          <w:szCs w:val="24"/>
        </w:rPr>
        <w:t xml:space="preserve"> not easily monetizable to farmers in the short term</w:t>
      </w:r>
      <w:r w:rsidR="00E06ADC">
        <w:rPr>
          <w:rFonts w:eastAsia="Times New Roman" w:cs="Calibri"/>
          <w:sz w:val="24"/>
          <w:szCs w:val="24"/>
        </w:rPr>
        <w:t xml:space="preserve">, which </w:t>
      </w:r>
      <w:r w:rsidR="000F4CEA">
        <w:rPr>
          <w:rFonts w:eastAsia="Times New Roman" w:cs="Calibri"/>
          <w:sz w:val="24"/>
          <w:szCs w:val="24"/>
        </w:rPr>
        <w:t>creates a</w:t>
      </w:r>
      <w:r w:rsidR="00E06ADC">
        <w:rPr>
          <w:rFonts w:eastAsia="Times New Roman" w:cs="Calibri"/>
          <w:sz w:val="24"/>
          <w:szCs w:val="24"/>
        </w:rPr>
        <w:t xml:space="preserve"> major barrier to adoption</w:t>
      </w:r>
      <w:r w:rsidR="00010B72">
        <w:rPr>
          <w:rFonts w:eastAsia="Times New Roman" w:cs="Calibri"/>
          <w:sz w:val="24"/>
          <w:szCs w:val="24"/>
        </w:rPr>
        <w:t xml:space="preserve"> </w:t>
      </w:r>
      <w:r w:rsidR="00010B72">
        <w:rPr>
          <w:rFonts w:eastAsia="Times New Roman" w:cs="Calibri"/>
          <w:sz w:val="24"/>
          <w:szCs w:val="24"/>
        </w:rPr>
        <w:fldChar w:fldCharType="begin" w:fldLock="1"/>
      </w:r>
      <w:r w:rsidR="008F4D0D">
        <w:rPr>
          <w:rFonts w:eastAsia="Times New Roman" w:cs="Calibri"/>
          <w:sz w:val="24"/>
          <w:szCs w:val="24"/>
        </w:rPr>
        <w:instrText>ADDIN CSL_CITATION {"citationItems":[{"id":"ITEM-1","itemData":{"DOI":"10.1017/S1742170517000096","ISSN":"17421713","abstract":"Cover crops are known to promote many aspects of soil and water quality, yet estimates find that in 2012 only 2.3% of the total agricultural lands in the Midwestern USA were using cover crops. Focus groups were conducted across the Corn Belt state of Iowa to better understand how farmers confront barriers to cover crop adoption in highly intensive agricultural production systems. Although much prior research has focused on analyzing factors that help predict cover crop use on farms, there is limited research on how farmers navigate and overcome field-level (e.g. proper planting of a cover crop) and structural barriers (e.g. market forces) associated with the use of cover crops. The results from the analysis of these conversations suggest that there is a complex dialectical relationship between farmers' individual management decisions and the broader agricultural context in the region that constrains their decisions. Farmers in these focus groups shared how they navigate complex management decisions within a generally homogenized agricultural and economic landscape that makes cover crop integration challenging. Many who joined the focus groups have found ways to overcome barriers and successfully integrate cover crops into their cropping systems. This is illustrated through farmers' descriptions of their 'whole system' approach to cover crops management, where they described how they prioritize the success of their cover crops by focusing on multiple aspects of management, including changes they have made to nutrient application and modifications to equipment. These producers also engage with farmer networks to gain strategies for overcoming management challenges associated with cover crops. Although many participants had successfully planted cover crops, they tended to believe that greater economic incentives and/or more diverse crop and livestock markets would be needed to spur more widespread adoption of the practice. Our results further illustrate how structural and field-level barriers constrain individual actions, as it is not simply the basic agronomic considerations (such as seeding and terminating cover crops) that pose a challenge to their use, but also the broader economic and market drivers that exist in agriculturally intensive systems. Our study provides evidence that reducing structural barriers to adoption may be necessary to increase the use of this conservation practice to reduce environmental impacts associated with intensive agricultu…","author":[{"dropping-particle":"","family":"Roesch-Mcnally","given":"Gabrielle E.","non-dropping-particle":"","parse-names":false,"suffix":""},{"dropping-particle":"","family":"Basche","given":"Andrea D.","non-dropping-particle":"","parse-names":false,"suffix":""},{"dropping-particle":"","family":"Arbuckle","given":"J. G.","non-dropping-particle":"","parse-names":false,"suffix":""},{"dropping-particle":"","family":"Tyndall","given":"John C.","non-dropping-particle":"","parse-names":false,"suffix":""},{"dropping-particle":"","family":"Miguez","given":"Fernando E.","non-dropping-particle":"","parse-names":false,"suffix":""},{"dropping-particle":"","family":"Bowman","given":"Troy","non-dropping-particle":"","parse-names":false,"suffix":""},{"dropping-particle":"","family":"Clay","given":"Rebecca","non-dropping-particle":"","parse-names":false,"suffix":""}],"container-title":"Renewable Agriculture and Food Systems","id":"ITEM-1","issue":"4","issued":{"date-parts":[["2018","8","1"]]},"page":"322-333","publisher":"Cambridge University Press","title":"The trouble with cover crops: Farmers' experiences with overcoming barriers to adoption","type":"article-journal","volume":"33"},"uris":["http://www.mendeley.com/documents/?uuid=d1fca456-4ebc-3005-931c-136f7fe9e116"]}],"mendeley":{"formattedCitation":"(Roesch-Mcnally et al., 2018)","plainTextFormattedCitation":"(Roesch-Mcnally et al., 2018)","previouslyFormattedCitation":"(Roesch-Mcnally et al., 2018)"},"properties":{"noteIndex":0},"schema":"https://github.com/citation-style-language/schema/raw/master/csl-citation.json"}</w:instrText>
      </w:r>
      <w:r w:rsidR="00010B72">
        <w:rPr>
          <w:rFonts w:eastAsia="Times New Roman" w:cs="Calibri"/>
          <w:sz w:val="24"/>
          <w:szCs w:val="24"/>
        </w:rPr>
        <w:fldChar w:fldCharType="separate"/>
      </w:r>
      <w:r w:rsidR="008F4D0D" w:rsidRPr="008F4D0D">
        <w:rPr>
          <w:rFonts w:eastAsia="Times New Roman" w:cs="Calibri"/>
          <w:noProof/>
          <w:sz w:val="24"/>
          <w:szCs w:val="24"/>
        </w:rPr>
        <w:t>(Roesch-Mcnally et al., 2018)</w:t>
      </w:r>
      <w:r w:rsidR="00010B72">
        <w:rPr>
          <w:rFonts w:eastAsia="Times New Roman" w:cs="Calibri"/>
          <w:sz w:val="24"/>
          <w:szCs w:val="24"/>
        </w:rPr>
        <w:fldChar w:fldCharType="end"/>
      </w:r>
      <w:r w:rsidR="00455D13" w:rsidRPr="007A4BFC">
        <w:rPr>
          <w:rFonts w:eastAsia="Times New Roman" w:cs="Calibri"/>
          <w:noProof/>
          <w:sz w:val="24"/>
          <w:szCs w:val="24"/>
        </w:rPr>
        <w:t>(Plastina et al. 2018)</w:t>
      </w:r>
      <w:r w:rsidR="00CD15F0" w:rsidRPr="007A4BFC">
        <w:rPr>
          <w:rFonts w:eastAsia="Times New Roman" w:cs="Calibri"/>
          <w:sz w:val="24"/>
          <w:szCs w:val="24"/>
        </w:rPr>
        <w:t xml:space="preserve">. </w:t>
      </w:r>
      <w:r w:rsidR="00CA493D">
        <w:rPr>
          <w:rFonts w:eastAsia="Times New Roman" w:cs="Calibri"/>
          <w:sz w:val="24"/>
          <w:szCs w:val="24"/>
        </w:rPr>
        <w:t>The ability of CCs to r</w:t>
      </w:r>
      <w:r w:rsidR="00A5487F">
        <w:rPr>
          <w:rFonts w:eastAsia="Times New Roman" w:cs="Calibri"/>
          <w:sz w:val="24"/>
          <w:szCs w:val="24"/>
        </w:rPr>
        <w:t>e</w:t>
      </w:r>
      <w:r w:rsidR="002264DC">
        <w:rPr>
          <w:rFonts w:eastAsia="Times New Roman" w:cs="Calibri"/>
          <w:sz w:val="24"/>
          <w:szCs w:val="24"/>
        </w:rPr>
        <w:t xml:space="preserve">place </w:t>
      </w:r>
      <w:r w:rsidR="00A5487F">
        <w:rPr>
          <w:rFonts w:eastAsia="Times New Roman" w:cs="Calibri"/>
          <w:sz w:val="24"/>
          <w:szCs w:val="24"/>
        </w:rPr>
        <w:t>other weed management costs</w:t>
      </w:r>
      <w:r w:rsidR="008F4D0D">
        <w:rPr>
          <w:rFonts w:eastAsia="Times New Roman" w:cs="Calibri"/>
          <w:sz w:val="24"/>
          <w:szCs w:val="24"/>
        </w:rPr>
        <w:t xml:space="preserve"> </w:t>
      </w:r>
      <w:r w:rsidR="000F4CEA">
        <w:rPr>
          <w:rFonts w:eastAsia="Times New Roman" w:cs="Calibri"/>
          <w:sz w:val="24"/>
          <w:szCs w:val="24"/>
        </w:rPr>
        <w:t>could provide immediate monetary incentives for adoption</w:t>
      </w:r>
      <w:r w:rsidR="00CD79DF">
        <w:rPr>
          <w:rFonts w:eastAsia="Times New Roman" w:cs="Calibri"/>
          <w:sz w:val="24"/>
          <w:szCs w:val="24"/>
        </w:rPr>
        <w:t>.</w:t>
      </w:r>
      <w:r w:rsidR="00CD15F0" w:rsidRPr="007A4BFC">
        <w:rPr>
          <w:rFonts w:eastAsia="Times New Roman" w:cs="Calibri"/>
          <w:sz w:val="24"/>
          <w:szCs w:val="24"/>
        </w:rPr>
        <w:t xml:space="preserve"> </w:t>
      </w:r>
      <w:r w:rsidR="00F53905">
        <w:rPr>
          <w:rFonts w:eastAsia="Times New Roman" w:cs="Calibri"/>
          <w:sz w:val="24"/>
          <w:szCs w:val="24"/>
        </w:rPr>
        <w:t>Cover-crop</w:t>
      </w:r>
      <w:r w:rsidR="00C65CEA" w:rsidRPr="007A4BFC">
        <w:rPr>
          <w:rFonts w:eastAsia="Times New Roman" w:cs="Calibri"/>
          <w:sz w:val="24"/>
          <w:szCs w:val="24"/>
        </w:rPr>
        <w:t xml:space="preserve">s </w:t>
      </w:r>
      <w:r w:rsidR="002264DC">
        <w:rPr>
          <w:rFonts w:eastAsia="Times New Roman" w:cs="Calibri"/>
          <w:sz w:val="24"/>
          <w:szCs w:val="24"/>
        </w:rPr>
        <w:t>are</w:t>
      </w:r>
      <w:r w:rsidR="00C65CEA" w:rsidRPr="007A4BFC">
        <w:rPr>
          <w:rFonts w:eastAsia="Times New Roman" w:cs="Calibri"/>
          <w:sz w:val="24"/>
          <w:szCs w:val="24"/>
        </w:rPr>
        <w:t xml:space="preserve"> a component of integrated weed management</w:t>
      </w:r>
      <w:r w:rsidR="00455D13" w:rsidRPr="007A4BFC">
        <w:rPr>
          <w:rFonts w:eastAsia="Times New Roman" w:cs="Calibri"/>
          <w:sz w:val="24"/>
          <w:szCs w:val="24"/>
        </w:rPr>
        <w:t xml:space="preserve"> </w:t>
      </w:r>
      <w:r w:rsidR="00455D13" w:rsidRPr="007A4BFC">
        <w:rPr>
          <w:rFonts w:eastAsia="Times New Roman" w:cs="Calibri"/>
          <w:noProof/>
          <w:sz w:val="24"/>
          <w:szCs w:val="24"/>
        </w:rPr>
        <w:t>(Teasdale 1996; Liebman et al. 1997)</w:t>
      </w:r>
      <w:r w:rsidR="005239D8">
        <w:rPr>
          <w:rFonts w:eastAsia="Times New Roman" w:cs="Calibri"/>
          <w:noProof/>
          <w:sz w:val="24"/>
          <w:szCs w:val="24"/>
        </w:rPr>
        <w:t xml:space="preserve">, </w:t>
      </w:r>
      <w:r w:rsidR="00CA493D">
        <w:rPr>
          <w:rFonts w:eastAsia="Times New Roman" w:cs="Calibri"/>
          <w:noProof/>
          <w:sz w:val="24"/>
          <w:szCs w:val="24"/>
        </w:rPr>
        <w:t xml:space="preserve">help combat herbicide-resistance issues </w:t>
      </w:r>
      <w:r w:rsidR="00CA493D">
        <w:rPr>
          <w:rFonts w:eastAsia="Times New Roman" w:cs="Calibri"/>
          <w:noProof/>
          <w:sz w:val="24"/>
          <w:szCs w:val="24"/>
        </w:rPr>
        <w:fldChar w:fldCharType="begin" w:fldLock="1"/>
      </w:r>
      <w:r w:rsidR="00960917">
        <w:rPr>
          <w:rFonts w:eastAsia="Times New Roman" w:cs="Calibri"/>
          <w:noProof/>
          <w:sz w:val="24"/>
          <w:szCs w:val="24"/>
        </w:rPr>
        <w:instrText>ADDIN CSL_CITATION {"citationItems":[{"id":"ITEM-1","itemData":{"DOI":"10.1017/wet.2018.19","ISSN":"0890037X","abstract":"Glyphosate-resistant (GR) and multiple herbicide - resistant (groups 2 and 9) Canada fleabane have been confirmed in 30 and 23 counties in Ontario, respectively. The widespread incidence of herbicide-resistant Canada fleabane highlights the importance of developing integrated weed management strategies. One strategy is to suppress Canada fleabane using cover crops. Seventeen different cover crop monocultures or polycultures were seeded after winter wheat harvest in late summer to determine GR Canada fleabane suppression in corn grown the following growing season. All cover crop treatments seeded after wheat harvest suppressed GR Canada fleabane in corn the following year. At 4 wk after cover crop emergence (WAE), estimated cover crop ground cover ranged from 31% to 68%, a density of 124 to 638 plants m -2, and a range of biomass from 29 to 109 g m -2, depending on cover crop species. All of the cover crop treatments suppressed GR Canada fleabane in corn grown the following growing season from May to September compared to the no cover crop control. Among treatments evaluated, annual ryegrass (ARG), crimson clover (CC)/ARG, oilseed radish (OSR)/CC/ARG, and OSR/CC/cereal rye (CR) were the best treatments for the suppression of GR Canada fleabane in corn. ARG alone or in combination with CC provided the most consistent GR Canada fleabane suppression, density reduction, and biomass reduction in corn. Grain corn yields were not affected by the use of the cover crops evaluated for Canada fleabane suppression.","author":[{"dropping-particle":"","family":"Cholette","given":"Taïga B.","non-dropping-particle":"","parse-names":false,"suffix":""},{"dropping-particle":"","family":"Soltani","given":"Nader","non-dropping-particle":"","parse-names":false,"suffix":""},{"dropping-particle":"","family":"Hooker","given":"David C.","non-dropping-particle":"","parse-names":false,"suffix":""},{"dropping-particle":"","family":"Robinson","given":"Darren E.","non-dropping-particle":"","parse-names":false,"suffix":""},{"dropping-particle":"","family":"Sikkema","given":"Peter H.","non-dropping-particle":"","parse-names":false,"suffix":""}],"container-title":"Weed Technology","id":"ITEM-1","issue":"3","issued":{"date-parts":[["2018","6","1"]]},"page":"244-250","publisher":"Cambridge University Press","title":"Suppression of glyphosate-resistant Canada fleabane (Conyza canadensis) in corn with cover crops seeded after wheat harvest the previous year","type":"article-journal","volume":"32"},"uris":["http://www.mendeley.com/documents/?uuid=274d67fc-2bfb-3e85-8f3a-92bf5159aced"]}],"mendeley":{"formattedCitation":"(Cholette et al., 2018)","plainTextFormattedCitation":"(Cholette et al., 2018)","previouslyFormattedCitation":"(Cholette et al., 2018)"},"properties":{"noteIndex":0},"schema":"https://github.com/citation-style-language/schema/raw/master/csl-citation.json"}</w:instrText>
      </w:r>
      <w:r w:rsidR="00CA493D">
        <w:rPr>
          <w:rFonts w:eastAsia="Times New Roman" w:cs="Calibri"/>
          <w:noProof/>
          <w:sz w:val="24"/>
          <w:szCs w:val="24"/>
        </w:rPr>
        <w:fldChar w:fldCharType="separate"/>
      </w:r>
      <w:r w:rsidR="00CA493D" w:rsidRPr="00CA493D">
        <w:rPr>
          <w:rFonts w:eastAsia="Times New Roman" w:cs="Calibri"/>
          <w:noProof/>
          <w:sz w:val="24"/>
          <w:szCs w:val="24"/>
        </w:rPr>
        <w:t>(Cholette et al., 2018)</w:t>
      </w:r>
      <w:r w:rsidR="00CA493D">
        <w:rPr>
          <w:rFonts w:eastAsia="Times New Roman" w:cs="Calibri"/>
          <w:noProof/>
          <w:sz w:val="24"/>
          <w:szCs w:val="24"/>
        </w:rPr>
        <w:fldChar w:fldCharType="end"/>
      </w:r>
      <w:r w:rsidR="00CA493D">
        <w:rPr>
          <w:rFonts w:eastAsia="Times New Roman" w:cs="Calibri"/>
          <w:noProof/>
          <w:sz w:val="24"/>
          <w:szCs w:val="24"/>
        </w:rPr>
        <w:t xml:space="preserve">, </w:t>
      </w:r>
      <w:r w:rsidR="005239D8">
        <w:rPr>
          <w:rFonts w:eastAsia="Times New Roman" w:cs="Calibri"/>
          <w:noProof/>
          <w:sz w:val="24"/>
          <w:szCs w:val="24"/>
        </w:rPr>
        <w:t xml:space="preserve">and </w:t>
      </w:r>
      <w:r w:rsidR="00CA493D">
        <w:rPr>
          <w:rFonts w:eastAsia="Times New Roman" w:cs="Calibri"/>
          <w:noProof/>
          <w:sz w:val="24"/>
          <w:szCs w:val="24"/>
        </w:rPr>
        <w:t xml:space="preserve">can reduce </w:t>
      </w:r>
      <w:r w:rsidR="005239D8">
        <w:rPr>
          <w:rFonts w:eastAsia="Times New Roman" w:cs="Calibri"/>
          <w:sz w:val="24"/>
          <w:szCs w:val="24"/>
        </w:rPr>
        <w:t>weed</w:t>
      </w:r>
      <w:r w:rsidR="002264DC">
        <w:rPr>
          <w:rFonts w:eastAsia="Times New Roman" w:cs="Calibri"/>
          <w:sz w:val="24"/>
          <w:szCs w:val="24"/>
        </w:rPr>
        <w:t>-</w:t>
      </w:r>
      <w:r w:rsidR="005239D8">
        <w:rPr>
          <w:rFonts w:eastAsia="Times New Roman" w:cs="Calibri"/>
          <w:sz w:val="24"/>
          <w:szCs w:val="24"/>
        </w:rPr>
        <w:t>control costs</w:t>
      </w:r>
      <w:r w:rsidR="00A5487F">
        <w:rPr>
          <w:rFonts w:eastAsia="Times New Roman" w:cs="Calibri"/>
          <w:sz w:val="24"/>
          <w:szCs w:val="24"/>
        </w:rPr>
        <w:t xml:space="preserve"> </w:t>
      </w:r>
      <w:r w:rsidR="000F4CEA">
        <w:rPr>
          <w:rFonts w:eastAsia="Times New Roman" w:cs="Calibri"/>
          <w:sz w:val="24"/>
          <w:szCs w:val="24"/>
        </w:rPr>
        <w:t xml:space="preserve">in </w:t>
      </w:r>
      <w:r w:rsidR="00CA493D">
        <w:rPr>
          <w:rFonts w:eastAsia="Times New Roman" w:cs="Calibri"/>
          <w:sz w:val="24"/>
          <w:szCs w:val="24"/>
        </w:rPr>
        <w:t>other regions</w:t>
      </w:r>
      <w:r w:rsidR="00CD15F0" w:rsidRPr="007A4BFC">
        <w:rPr>
          <w:rFonts w:eastAsia="Times New Roman" w:cs="Calibri"/>
          <w:sz w:val="24"/>
          <w:szCs w:val="24"/>
        </w:rPr>
        <w:t xml:space="preserve"> </w:t>
      </w:r>
      <w:r w:rsidR="00455D13" w:rsidRPr="007A4BFC">
        <w:rPr>
          <w:rFonts w:eastAsia="Times New Roman" w:cs="Calibri"/>
          <w:noProof/>
          <w:sz w:val="24"/>
          <w:szCs w:val="24"/>
        </w:rPr>
        <w:t>(Mischler et al. 2010)</w:t>
      </w:r>
      <w:r w:rsidR="00CD15F0" w:rsidRPr="007A4BFC">
        <w:rPr>
          <w:rFonts w:eastAsia="Times New Roman" w:cs="Calibri"/>
          <w:sz w:val="24"/>
          <w:szCs w:val="24"/>
        </w:rPr>
        <w:t>.</w:t>
      </w:r>
      <w:r w:rsidR="00CA493D">
        <w:rPr>
          <w:rFonts w:eastAsia="Times New Roman" w:cs="Calibri"/>
          <w:sz w:val="24"/>
          <w:szCs w:val="24"/>
        </w:rPr>
        <w:t xml:space="preserve"> </w:t>
      </w:r>
      <w:r w:rsidR="0039021E">
        <w:rPr>
          <w:rFonts w:eastAsia="Times New Roman" w:cs="Calibri"/>
          <w:sz w:val="24"/>
          <w:szCs w:val="24"/>
        </w:rPr>
        <w:t>The</w:t>
      </w:r>
      <w:r w:rsidR="00C65CEA" w:rsidRPr="007A4BFC">
        <w:rPr>
          <w:rFonts w:eastAsia="Times New Roman" w:cs="Calibri"/>
          <w:sz w:val="24"/>
          <w:szCs w:val="24"/>
        </w:rPr>
        <w:t xml:space="preserve"> maize</w:t>
      </w:r>
      <w:r w:rsidR="00E6424F" w:rsidRPr="007A4BFC">
        <w:rPr>
          <w:rFonts w:eastAsia="Times New Roman" w:cs="Calibri"/>
          <w:sz w:val="24"/>
          <w:szCs w:val="24"/>
        </w:rPr>
        <w:t xml:space="preserve"> (</w:t>
      </w:r>
      <w:proofErr w:type="spellStart"/>
      <w:r w:rsidR="00E6424F" w:rsidRPr="007A4BFC">
        <w:rPr>
          <w:rFonts w:eastAsia="Times New Roman" w:cs="Calibri"/>
          <w:i/>
          <w:iCs/>
          <w:sz w:val="24"/>
          <w:szCs w:val="24"/>
        </w:rPr>
        <w:t>Zea</w:t>
      </w:r>
      <w:proofErr w:type="spellEnd"/>
      <w:r w:rsidR="00E6424F" w:rsidRPr="007A4BFC">
        <w:rPr>
          <w:rFonts w:eastAsia="Times New Roman" w:cs="Calibri"/>
          <w:i/>
          <w:iCs/>
          <w:sz w:val="24"/>
          <w:szCs w:val="24"/>
        </w:rPr>
        <w:t xml:space="preserve"> mays</w:t>
      </w:r>
      <w:r w:rsidR="00E6424F" w:rsidRPr="007A4BFC">
        <w:rPr>
          <w:rFonts w:eastAsia="Times New Roman" w:cs="Calibri"/>
          <w:sz w:val="24"/>
          <w:szCs w:val="24"/>
        </w:rPr>
        <w:t>)</w:t>
      </w:r>
      <w:r w:rsidR="00C65CEA" w:rsidRPr="007A4BFC">
        <w:rPr>
          <w:rFonts w:eastAsia="Times New Roman" w:cs="Calibri"/>
          <w:sz w:val="24"/>
          <w:szCs w:val="24"/>
        </w:rPr>
        <w:t>-soybean</w:t>
      </w:r>
      <w:r w:rsidR="00E6424F" w:rsidRPr="007A4BFC">
        <w:rPr>
          <w:rFonts w:eastAsia="Times New Roman" w:cs="Calibri"/>
          <w:sz w:val="24"/>
          <w:szCs w:val="24"/>
        </w:rPr>
        <w:t xml:space="preserve"> (</w:t>
      </w:r>
      <w:r w:rsidR="00E6424F" w:rsidRPr="007A4BFC">
        <w:rPr>
          <w:rFonts w:eastAsia="Times New Roman" w:cs="Calibri"/>
          <w:i/>
          <w:iCs/>
          <w:sz w:val="24"/>
          <w:szCs w:val="24"/>
        </w:rPr>
        <w:t>Glycine max</w:t>
      </w:r>
      <w:r w:rsidR="00E6424F" w:rsidRPr="007A4BFC">
        <w:rPr>
          <w:rFonts w:eastAsia="Times New Roman" w:cs="Calibri"/>
          <w:sz w:val="24"/>
          <w:szCs w:val="24"/>
        </w:rPr>
        <w:t>)</w:t>
      </w:r>
      <w:r w:rsidR="00C65CEA" w:rsidRPr="007A4BFC">
        <w:rPr>
          <w:rFonts w:eastAsia="Times New Roman" w:cs="Calibri"/>
          <w:sz w:val="24"/>
          <w:szCs w:val="24"/>
        </w:rPr>
        <w:t xml:space="preserve"> system </w:t>
      </w:r>
      <w:r w:rsidR="00A55851" w:rsidRPr="007A4BFC">
        <w:rPr>
          <w:rFonts w:eastAsia="Times New Roman" w:cs="Calibri"/>
          <w:sz w:val="24"/>
          <w:szCs w:val="24"/>
        </w:rPr>
        <w:t>u</w:t>
      </w:r>
      <w:r w:rsidR="00C65CEA" w:rsidRPr="007A4BFC">
        <w:rPr>
          <w:rFonts w:eastAsia="Times New Roman" w:cs="Calibri"/>
          <w:sz w:val="24"/>
          <w:szCs w:val="24"/>
        </w:rPr>
        <w:t xml:space="preserve">biquitous in the </w:t>
      </w:r>
      <w:r w:rsidR="00A5487F">
        <w:rPr>
          <w:rFonts w:eastAsia="Times New Roman" w:cs="Calibri"/>
          <w:sz w:val="24"/>
          <w:szCs w:val="24"/>
        </w:rPr>
        <w:t>Midwest</w:t>
      </w:r>
      <w:r w:rsidR="008F4D0D">
        <w:rPr>
          <w:rFonts w:eastAsia="Times New Roman" w:cs="Calibri"/>
          <w:sz w:val="24"/>
          <w:szCs w:val="24"/>
        </w:rPr>
        <w:t xml:space="preserve"> merits</w:t>
      </w:r>
      <w:r w:rsidR="00C65CEA" w:rsidRPr="007A4BFC">
        <w:rPr>
          <w:rFonts w:eastAsia="Times New Roman" w:cs="Calibri"/>
          <w:sz w:val="24"/>
          <w:szCs w:val="24"/>
        </w:rPr>
        <w:t xml:space="preserve"> </w:t>
      </w:r>
      <w:r w:rsidR="002264DC" w:rsidRPr="007A4BFC">
        <w:rPr>
          <w:rFonts w:eastAsia="Times New Roman" w:cs="Calibri"/>
          <w:sz w:val="24"/>
          <w:szCs w:val="24"/>
        </w:rPr>
        <w:t>explicit</w:t>
      </w:r>
      <w:r w:rsidR="00C65CEA" w:rsidRPr="007A4BFC">
        <w:rPr>
          <w:rFonts w:eastAsia="Times New Roman" w:cs="Calibri"/>
          <w:sz w:val="24"/>
          <w:szCs w:val="24"/>
        </w:rPr>
        <w:t xml:space="preserve"> consideration</w:t>
      </w:r>
      <w:r w:rsidR="00A55851" w:rsidRPr="007A4BFC">
        <w:rPr>
          <w:rFonts w:eastAsia="Times New Roman" w:cs="Calibri"/>
          <w:sz w:val="24"/>
          <w:szCs w:val="24"/>
        </w:rPr>
        <w:t>, as c</w:t>
      </w:r>
      <w:r w:rsidR="00C65CEA" w:rsidRPr="007A4BFC">
        <w:rPr>
          <w:rFonts w:eastAsia="Times New Roman" w:cs="Calibri"/>
          <w:sz w:val="24"/>
          <w:szCs w:val="24"/>
        </w:rPr>
        <w:t>ontext-specific analyses offer</w:t>
      </w:r>
      <w:r w:rsidR="002264DC">
        <w:rPr>
          <w:rFonts w:eastAsia="Times New Roman" w:cs="Calibri"/>
          <w:sz w:val="24"/>
          <w:szCs w:val="24"/>
        </w:rPr>
        <w:t xml:space="preserve"> </w:t>
      </w:r>
      <w:r w:rsidR="00C65CEA" w:rsidRPr="007A4BFC">
        <w:rPr>
          <w:rFonts w:eastAsia="Times New Roman" w:cs="Calibri"/>
          <w:sz w:val="24"/>
          <w:szCs w:val="24"/>
        </w:rPr>
        <w:t xml:space="preserve">insights </w:t>
      </w:r>
      <w:r w:rsidR="002264DC">
        <w:rPr>
          <w:rFonts w:eastAsia="Times New Roman" w:cs="Calibri"/>
          <w:sz w:val="24"/>
          <w:szCs w:val="24"/>
        </w:rPr>
        <w:t xml:space="preserve">precluded </w:t>
      </w:r>
      <w:r w:rsidR="00161071">
        <w:rPr>
          <w:rFonts w:eastAsia="Times New Roman" w:cs="Calibri"/>
          <w:sz w:val="24"/>
          <w:szCs w:val="24"/>
        </w:rPr>
        <w:t>by</w:t>
      </w:r>
      <w:r w:rsidR="00161071" w:rsidRPr="007A4BFC">
        <w:rPr>
          <w:rFonts w:eastAsia="Times New Roman" w:cs="Calibri"/>
          <w:sz w:val="24"/>
          <w:szCs w:val="24"/>
        </w:rPr>
        <w:t xml:space="preserve"> </w:t>
      </w:r>
      <w:r w:rsidR="00C65CEA" w:rsidRPr="007A4BFC">
        <w:rPr>
          <w:rFonts w:eastAsia="Times New Roman" w:cs="Calibri"/>
          <w:sz w:val="24"/>
          <w:szCs w:val="24"/>
        </w:rPr>
        <w:t>global</w:t>
      </w:r>
      <w:r w:rsidR="007C75D4">
        <w:rPr>
          <w:rFonts w:eastAsia="Times New Roman" w:cs="Calibri"/>
          <w:sz w:val="24"/>
          <w:szCs w:val="24"/>
        </w:rPr>
        <w:t>-scopes</w:t>
      </w:r>
      <w:r w:rsidR="00C65CEA" w:rsidRPr="007A4BFC">
        <w:rPr>
          <w:rFonts w:eastAsia="Times New Roman" w:cs="Calibri"/>
          <w:sz w:val="24"/>
          <w:szCs w:val="24"/>
        </w:rPr>
        <w:t xml:space="preserve">. </w:t>
      </w:r>
      <w:r w:rsidR="001872C1">
        <w:rPr>
          <w:rFonts w:eastAsia="Times New Roman" w:cs="Calibri"/>
          <w:sz w:val="24"/>
          <w:szCs w:val="24"/>
        </w:rPr>
        <w:t>C</w:t>
      </w:r>
      <w:r w:rsidR="00C65CEA" w:rsidRPr="007A4BFC">
        <w:rPr>
          <w:rFonts w:eastAsia="Times New Roman" w:cs="Calibri"/>
          <w:sz w:val="24"/>
          <w:szCs w:val="24"/>
        </w:rPr>
        <w:t xml:space="preserve">onditions in the </w:t>
      </w:r>
      <w:r w:rsidR="00A5487F">
        <w:rPr>
          <w:rFonts w:eastAsia="Times New Roman" w:cs="Calibri"/>
          <w:sz w:val="24"/>
          <w:szCs w:val="24"/>
        </w:rPr>
        <w:t>Midwest</w:t>
      </w:r>
      <w:r w:rsidR="00C65CEA" w:rsidRPr="007A4BFC">
        <w:rPr>
          <w:rFonts w:eastAsia="Times New Roman" w:cs="Calibri"/>
          <w:sz w:val="24"/>
          <w:szCs w:val="24"/>
        </w:rPr>
        <w:t xml:space="preserve"> </w:t>
      </w:r>
      <w:r w:rsidR="009212CD">
        <w:rPr>
          <w:rFonts w:eastAsia="Times New Roman" w:cs="Calibri"/>
          <w:sz w:val="24"/>
          <w:szCs w:val="24"/>
        </w:rPr>
        <w:t xml:space="preserve">are </w:t>
      </w:r>
      <w:r w:rsidR="00922383">
        <w:rPr>
          <w:rFonts w:eastAsia="Times New Roman" w:cs="Calibri"/>
          <w:sz w:val="24"/>
          <w:szCs w:val="24"/>
        </w:rPr>
        <w:t>known</w:t>
      </w:r>
      <w:r w:rsidR="009212CD">
        <w:rPr>
          <w:rFonts w:eastAsia="Times New Roman" w:cs="Calibri"/>
          <w:sz w:val="24"/>
          <w:szCs w:val="24"/>
        </w:rPr>
        <w:t xml:space="preserve"> to limit </w:t>
      </w:r>
      <w:r w:rsidR="00C65CEA" w:rsidRPr="007A4BFC">
        <w:rPr>
          <w:rFonts w:eastAsia="Times New Roman" w:cs="Calibri"/>
          <w:sz w:val="24"/>
          <w:szCs w:val="24"/>
        </w:rPr>
        <w:t>CC establishment and biomass production</w:t>
      </w:r>
      <w:r w:rsidR="0032548E">
        <w:rPr>
          <w:rFonts w:eastAsia="Times New Roman" w:cs="Calibri"/>
          <w:sz w:val="24"/>
          <w:szCs w:val="24"/>
        </w:rPr>
        <w:t xml:space="preserve"> </w:t>
      </w:r>
      <w:r>
        <w:rPr>
          <w:rFonts w:eastAsia="Times New Roman" w:cs="Calibri"/>
          <w:sz w:val="24"/>
          <w:szCs w:val="24"/>
        </w:rPr>
        <w:fldChar w:fldCharType="begin" w:fldLock="1"/>
      </w:r>
      <w:r w:rsidR="008F4D0D">
        <w:rPr>
          <w:rFonts w:eastAsia="Times New Roman" w:cs="Calibri"/>
          <w:sz w:val="24"/>
          <w:szCs w:val="24"/>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belt.","type":"article-journal","volume":"33"},"uris":["http://www.mendeley.com/documents/?uuid=d3c1b49d-901b-4626-b3fd-9b89fd1bad69"]},{"id":"ITEM-2","itemData":{"DOI":"10.1016/j.agrformet.2009.05.017","ISSN":"01681923","abstract":"Climate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corn.","author":[{"dropping-particle":"","family":"Baker","given":"John M.","non-dropping-particle":"","parse-names":false,"suffix":""},{"dropping-particle":"","family":"Griffis","given":"Timothy J.","non-dropping-particle":"","parse-names":false,"suffix":""}],"container-title":"Agricultural and Forest Meteorology","id":"ITEM-2","issue":"12","issued":{"date-parts":[["2009","12","4"]]},"page":"2120-2132","publisher":"Elsevier","title":"Evaluating the potential use of winter cover crops in corn-soybean systems for sustainable co-production of food and fuel","type":"article-journal","volume":"149"},"uris":["http://www.mendeley.com/documents/?uuid=2c3ee2b9-5c1c-338f-ba14-b85bae23d98f"]}],"mendeley":{"formattedCitation":"(Strock et al., 2004; Baker and Griffis, 2009)","plainTextFormattedCitation":"(Strock et al., 2004; Baker and Griffis, 2009)","previouslyFormattedCitation":"(Strock et al., 2004; Baker and Griffis, 2009)"},"properties":{"noteIndex":0},"schema":"https://github.com/citation-style-language/schema/raw/master/csl-citation.json"}</w:instrText>
      </w:r>
      <w:r>
        <w:rPr>
          <w:rFonts w:eastAsia="Times New Roman" w:cs="Calibri"/>
          <w:sz w:val="24"/>
          <w:szCs w:val="24"/>
        </w:rPr>
        <w:fldChar w:fldCharType="separate"/>
      </w:r>
      <w:r w:rsidR="008F4D0D" w:rsidRPr="008F4D0D">
        <w:rPr>
          <w:rFonts w:eastAsia="Times New Roman" w:cs="Calibri"/>
          <w:noProof/>
          <w:sz w:val="24"/>
          <w:szCs w:val="24"/>
        </w:rPr>
        <w:t>(Strock et al., 2004; Baker and Griffis, 2009)</w:t>
      </w:r>
      <w:r>
        <w:rPr>
          <w:rFonts w:eastAsia="Times New Roman" w:cs="Calibri"/>
          <w:sz w:val="24"/>
          <w:szCs w:val="24"/>
        </w:rPr>
        <w:fldChar w:fldCharType="end"/>
      </w:r>
      <w:r w:rsidR="00A55851" w:rsidRPr="007A4BFC">
        <w:rPr>
          <w:rFonts w:eastAsia="Times New Roman" w:cs="Calibri"/>
          <w:sz w:val="24"/>
          <w:szCs w:val="24"/>
        </w:rPr>
        <w:t xml:space="preserve">, which </w:t>
      </w:r>
      <w:r w:rsidR="00C65CEA" w:rsidRPr="007A4BFC">
        <w:rPr>
          <w:rFonts w:eastAsia="Times New Roman" w:cs="Calibri"/>
          <w:sz w:val="24"/>
          <w:szCs w:val="24"/>
        </w:rPr>
        <w:t xml:space="preserve">in turn may affect </w:t>
      </w:r>
      <w:r w:rsidR="00E6424F" w:rsidRPr="007A4BFC">
        <w:rPr>
          <w:rFonts w:eastAsia="Times New Roman" w:cs="Calibri"/>
          <w:sz w:val="24"/>
          <w:szCs w:val="24"/>
        </w:rPr>
        <w:t xml:space="preserve">factors governing </w:t>
      </w:r>
      <w:r w:rsidR="00C65CEA" w:rsidRPr="007A4BFC">
        <w:rPr>
          <w:rFonts w:eastAsia="Times New Roman" w:cs="Calibri"/>
          <w:sz w:val="24"/>
          <w:szCs w:val="24"/>
        </w:rPr>
        <w:t xml:space="preserve">CC performance relative to weed management. </w:t>
      </w:r>
      <w:r w:rsidRPr="007A4BFC">
        <w:rPr>
          <w:rFonts w:eastAsia="Times New Roman" w:cs="Calibri"/>
          <w:sz w:val="24"/>
          <w:szCs w:val="24"/>
        </w:rPr>
        <w:t xml:space="preserve">Region-specific analyses can also provide more precise CC </w:t>
      </w:r>
      <w:r w:rsidR="000F4CEA">
        <w:rPr>
          <w:rFonts w:eastAsia="Times New Roman" w:cs="Calibri"/>
          <w:sz w:val="24"/>
          <w:szCs w:val="24"/>
        </w:rPr>
        <w:t xml:space="preserve">biomass (CCBIO) </w:t>
      </w:r>
      <w:r w:rsidRPr="007A4BFC">
        <w:rPr>
          <w:rFonts w:eastAsia="Times New Roman" w:cs="Calibri"/>
          <w:sz w:val="24"/>
          <w:szCs w:val="24"/>
        </w:rPr>
        <w:t xml:space="preserve">production targets </w:t>
      </w:r>
      <w:r w:rsidR="00A5487F">
        <w:rPr>
          <w:rFonts w:eastAsia="Times New Roman" w:cs="Calibri"/>
          <w:sz w:val="24"/>
          <w:szCs w:val="24"/>
        </w:rPr>
        <w:t>for weed suppression</w:t>
      </w:r>
      <w:r w:rsidR="000F4CEA">
        <w:rPr>
          <w:rFonts w:eastAsia="Times New Roman" w:cs="Calibri"/>
          <w:sz w:val="24"/>
          <w:szCs w:val="24"/>
        </w:rPr>
        <w:t xml:space="preserve"> and explore </w:t>
      </w:r>
      <w:r w:rsidR="00960917">
        <w:rPr>
          <w:rFonts w:eastAsia="Times New Roman" w:cs="Calibri"/>
          <w:sz w:val="24"/>
          <w:szCs w:val="24"/>
        </w:rPr>
        <w:t xml:space="preserve">how early-planting or late-termination affect the feasibility of achieving </w:t>
      </w:r>
      <w:r w:rsidR="000F4CEA">
        <w:rPr>
          <w:rFonts w:eastAsia="Times New Roman" w:cs="Calibri"/>
          <w:sz w:val="24"/>
          <w:szCs w:val="24"/>
        </w:rPr>
        <w:t>these</w:t>
      </w:r>
      <w:r w:rsidR="00960917">
        <w:rPr>
          <w:rFonts w:eastAsia="Times New Roman" w:cs="Calibri"/>
          <w:sz w:val="24"/>
          <w:szCs w:val="24"/>
        </w:rPr>
        <w:t xml:space="preserve"> targets</w:t>
      </w:r>
      <w:r w:rsidR="00A5487F">
        <w:rPr>
          <w:rFonts w:eastAsia="Times New Roman" w:cs="Calibri"/>
          <w:sz w:val="24"/>
          <w:szCs w:val="24"/>
        </w:rPr>
        <w:t xml:space="preserve">. </w:t>
      </w:r>
    </w:p>
    <w:p w14:paraId="27FCA231" w14:textId="77777777" w:rsidR="00A55851" w:rsidRPr="007A4BFC" w:rsidRDefault="00A55851" w:rsidP="00B30B0C">
      <w:pPr>
        <w:shd w:val="clear" w:color="auto" w:fill="FFFFFF"/>
        <w:spacing w:after="0" w:line="360" w:lineRule="auto"/>
        <w:rPr>
          <w:rFonts w:eastAsia="Times New Roman" w:cs="Calibri"/>
          <w:sz w:val="24"/>
          <w:szCs w:val="24"/>
        </w:rPr>
      </w:pPr>
    </w:p>
    <w:p w14:paraId="0482A64F" w14:textId="5EB54A53" w:rsidR="007C75D4" w:rsidRPr="00E7507D" w:rsidRDefault="0074343D"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To</w:t>
      </w:r>
      <w:r w:rsidR="00CD15F0" w:rsidRPr="00E7507D">
        <w:rPr>
          <w:rFonts w:eastAsia="Times New Roman" w:cstheme="minorHAnsi"/>
          <w:sz w:val="24"/>
          <w:szCs w:val="24"/>
        </w:rPr>
        <w:t xml:space="preserve"> address these research gaps</w:t>
      </w:r>
      <w:r w:rsidR="00922383">
        <w:rPr>
          <w:rFonts w:eastAsia="Times New Roman" w:cs="Calibri"/>
          <w:sz w:val="24"/>
          <w:szCs w:val="24"/>
        </w:rPr>
        <w:t>,</w:t>
      </w:r>
      <w:r w:rsidR="00CD15F0" w:rsidRPr="00E7507D">
        <w:rPr>
          <w:rFonts w:eastAsia="Times New Roman" w:cstheme="minorHAnsi"/>
          <w:sz w:val="24"/>
          <w:szCs w:val="24"/>
        </w:rPr>
        <w:t xml:space="preserve"> we </w:t>
      </w:r>
      <w:r>
        <w:rPr>
          <w:rFonts w:eastAsia="Times New Roman" w:cstheme="minorHAnsi"/>
          <w:sz w:val="24"/>
          <w:szCs w:val="24"/>
        </w:rPr>
        <w:t>synthesized data from published field</w:t>
      </w:r>
      <w:r w:rsidR="00922383">
        <w:rPr>
          <w:rFonts w:eastAsia="Times New Roman" w:cs="Calibri"/>
          <w:sz w:val="24"/>
          <w:szCs w:val="24"/>
        </w:rPr>
        <w:t xml:space="preserve"> </w:t>
      </w:r>
      <w:r w:rsidRPr="007A4BFC">
        <w:rPr>
          <w:rFonts w:eastAsia="Times New Roman" w:cs="Calibri"/>
          <w:sz w:val="24"/>
          <w:szCs w:val="24"/>
        </w:rPr>
        <w:t>stud</w:t>
      </w:r>
      <w:r w:rsidR="00922383">
        <w:rPr>
          <w:rFonts w:eastAsia="Times New Roman" w:cs="Calibri"/>
          <w:sz w:val="24"/>
          <w:szCs w:val="24"/>
        </w:rPr>
        <w:t>ies</w:t>
      </w:r>
      <w:r>
        <w:rPr>
          <w:rFonts w:eastAsia="Times New Roman" w:cstheme="minorHAnsi"/>
          <w:sz w:val="24"/>
          <w:szCs w:val="24"/>
        </w:rPr>
        <w:t xml:space="preserve"> </w:t>
      </w:r>
      <w:r w:rsidR="0033754A">
        <w:rPr>
          <w:rFonts w:eastAsia="Times New Roman" w:cstheme="minorHAnsi"/>
          <w:sz w:val="24"/>
          <w:szCs w:val="24"/>
        </w:rPr>
        <w:t xml:space="preserve">measuring </w:t>
      </w:r>
      <w:r>
        <w:rPr>
          <w:rFonts w:eastAsia="Times New Roman" w:cstheme="minorHAnsi"/>
          <w:sz w:val="24"/>
          <w:szCs w:val="24"/>
        </w:rPr>
        <w:t>weed</w:t>
      </w:r>
      <w:r w:rsidR="0032548E">
        <w:rPr>
          <w:rFonts w:eastAsia="Times New Roman" w:cstheme="minorHAnsi"/>
          <w:sz w:val="24"/>
          <w:szCs w:val="24"/>
        </w:rPr>
        <w:t xml:space="preserve"> responses to </w:t>
      </w:r>
      <w:proofErr w:type="spellStart"/>
      <w:r>
        <w:rPr>
          <w:rFonts w:eastAsia="Times New Roman" w:cstheme="minorHAnsi"/>
          <w:sz w:val="24"/>
          <w:szCs w:val="24"/>
        </w:rPr>
        <w:t>CC</w:t>
      </w:r>
      <w:r w:rsidR="0032548E">
        <w:rPr>
          <w:rFonts w:eastAsia="Times New Roman" w:cstheme="minorHAnsi"/>
          <w:sz w:val="24"/>
          <w:szCs w:val="24"/>
        </w:rPr>
        <w:t>ing</w:t>
      </w:r>
      <w:proofErr w:type="spellEnd"/>
      <w:r>
        <w:rPr>
          <w:rFonts w:eastAsia="Times New Roman" w:cstheme="minorHAnsi"/>
          <w:sz w:val="24"/>
          <w:szCs w:val="24"/>
        </w:rPr>
        <w:t xml:space="preserve"> in maize-soybean systems </w:t>
      </w:r>
      <w:r w:rsidR="008F4D0D">
        <w:rPr>
          <w:rFonts w:eastAsia="Times New Roman" w:cstheme="minorHAnsi"/>
          <w:sz w:val="24"/>
          <w:szCs w:val="24"/>
        </w:rPr>
        <w:t>in</w:t>
      </w:r>
      <w:r>
        <w:rPr>
          <w:rFonts w:eastAsia="Times New Roman" w:cstheme="minorHAnsi"/>
          <w:sz w:val="24"/>
          <w:szCs w:val="24"/>
        </w:rPr>
        <w:t xml:space="preserve"> the </w:t>
      </w:r>
      <w:r w:rsidR="0033754A">
        <w:rPr>
          <w:rFonts w:eastAsia="Times New Roman" w:cstheme="minorHAnsi"/>
          <w:sz w:val="24"/>
          <w:szCs w:val="24"/>
        </w:rPr>
        <w:t>Midwest</w:t>
      </w:r>
      <w:r>
        <w:rPr>
          <w:rFonts w:eastAsia="Times New Roman" w:cstheme="minorHAnsi"/>
          <w:sz w:val="24"/>
          <w:szCs w:val="24"/>
        </w:rPr>
        <w:t xml:space="preserve">. Our objectives were to </w:t>
      </w:r>
      <w:r w:rsidR="00017C62">
        <w:rPr>
          <w:rFonts w:eastAsia="Times New Roman" w:cstheme="minorHAnsi"/>
          <w:sz w:val="24"/>
          <w:szCs w:val="24"/>
        </w:rPr>
        <w:t>(</w:t>
      </w:r>
      <w:r>
        <w:rPr>
          <w:rFonts w:eastAsia="Times New Roman" w:cstheme="minorHAnsi"/>
          <w:sz w:val="24"/>
          <w:szCs w:val="24"/>
        </w:rPr>
        <w:t>1</w:t>
      </w:r>
      <w:r w:rsidR="00CD15F0" w:rsidRPr="00E7507D">
        <w:rPr>
          <w:rFonts w:eastAsia="Times New Roman" w:cstheme="minorHAnsi"/>
          <w:sz w:val="24"/>
          <w:szCs w:val="24"/>
        </w:rPr>
        <w:t xml:space="preserve">) </w:t>
      </w:r>
      <w:r w:rsidR="000F4CEA">
        <w:rPr>
          <w:rFonts w:eastAsia="Times New Roman" w:cstheme="minorHAnsi"/>
          <w:sz w:val="24"/>
          <w:szCs w:val="24"/>
        </w:rPr>
        <w:t xml:space="preserve">quantify how </w:t>
      </w:r>
      <w:r w:rsidR="00B5373E">
        <w:rPr>
          <w:rFonts w:eastAsia="Times New Roman" w:cstheme="minorHAnsi"/>
          <w:sz w:val="24"/>
          <w:szCs w:val="24"/>
        </w:rPr>
        <w:t>environmental and managerial</w:t>
      </w:r>
      <w:r w:rsidR="000F4CEA">
        <w:rPr>
          <w:rFonts w:eastAsia="Times New Roman" w:cstheme="minorHAnsi"/>
          <w:sz w:val="24"/>
          <w:szCs w:val="24"/>
        </w:rPr>
        <w:t xml:space="preserve"> factors affect weed responses to </w:t>
      </w:r>
      <w:proofErr w:type="spellStart"/>
      <w:r w:rsidR="000F4CEA">
        <w:rPr>
          <w:rFonts w:eastAsia="Times New Roman" w:cstheme="minorHAnsi"/>
          <w:sz w:val="24"/>
          <w:szCs w:val="24"/>
        </w:rPr>
        <w:t>CCing</w:t>
      </w:r>
      <w:proofErr w:type="spellEnd"/>
      <w:r w:rsidR="0032548E">
        <w:rPr>
          <w:rFonts w:eastAsia="Times New Roman" w:cstheme="minorHAnsi"/>
          <w:sz w:val="24"/>
          <w:szCs w:val="24"/>
        </w:rPr>
        <w:t>,</w:t>
      </w:r>
      <w:r>
        <w:rPr>
          <w:rFonts w:eastAsia="Times New Roman" w:cstheme="minorHAnsi"/>
          <w:sz w:val="24"/>
          <w:szCs w:val="24"/>
        </w:rPr>
        <w:t xml:space="preserve"> </w:t>
      </w:r>
      <w:r w:rsidR="00017C62">
        <w:rPr>
          <w:rFonts w:eastAsia="Times New Roman" w:cstheme="minorHAnsi"/>
          <w:sz w:val="24"/>
          <w:szCs w:val="24"/>
        </w:rPr>
        <w:t>(</w:t>
      </w:r>
      <w:r>
        <w:rPr>
          <w:rFonts w:eastAsia="Times New Roman" w:cstheme="minorHAnsi"/>
          <w:sz w:val="24"/>
          <w:szCs w:val="24"/>
        </w:rPr>
        <w:t xml:space="preserve">2) </w:t>
      </w:r>
      <w:r w:rsidR="00CD15F0" w:rsidRPr="00E7507D">
        <w:rPr>
          <w:rFonts w:eastAsia="Times New Roman" w:cstheme="minorHAnsi"/>
          <w:sz w:val="24"/>
          <w:szCs w:val="24"/>
        </w:rPr>
        <w:t xml:space="preserve">identify </w:t>
      </w:r>
      <w:r w:rsidR="0033754A">
        <w:rPr>
          <w:rFonts w:eastAsia="Times New Roman" w:cstheme="minorHAnsi"/>
          <w:sz w:val="24"/>
          <w:szCs w:val="24"/>
        </w:rPr>
        <w:t>Midwest</w:t>
      </w:r>
      <w:r w:rsidR="00CD15F0" w:rsidRPr="00E7507D">
        <w:rPr>
          <w:rFonts w:eastAsia="Times New Roman" w:cstheme="minorHAnsi"/>
          <w:sz w:val="24"/>
          <w:szCs w:val="24"/>
        </w:rPr>
        <w:t xml:space="preserve">-specific </w:t>
      </w:r>
      <w:r w:rsidR="00BF2734">
        <w:rPr>
          <w:rFonts w:eastAsia="Times New Roman" w:cstheme="minorHAnsi"/>
          <w:sz w:val="24"/>
          <w:szCs w:val="24"/>
        </w:rPr>
        <w:t>CCBIO</w:t>
      </w:r>
      <w:r w:rsidR="00CD15F0" w:rsidRPr="00E7507D">
        <w:rPr>
          <w:rFonts w:eastAsia="Times New Roman" w:cstheme="minorHAnsi"/>
          <w:sz w:val="24"/>
          <w:szCs w:val="24"/>
        </w:rPr>
        <w:t xml:space="preserve"> targets for providing significant weed</w:t>
      </w:r>
      <w:r w:rsidR="008F4D0D">
        <w:rPr>
          <w:rFonts w:eastAsia="Times New Roman" w:cstheme="minorHAnsi"/>
          <w:sz w:val="24"/>
          <w:szCs w:val="24"/>
        </w:rPr>
        <w:t xml:space="preserve"> </w:t>
      </w:r>
      <w:r w:rsidR="00E7507D" w:rsidRPr="00E7507D">
        <w:rPr>
          <w:rFonts w:eastAsia="Times New Roman" w:cstheme="minorHAnsi"/>
          <w:sz w:val="24"/>
          <w:szCs w:val="24"/>
        </w:rPr>
        <w:t>suppression</w:t>
      </w:r>
      <w:r w:rsidR="00017C62">
        <w:rPr>
          <w:rFonts w:eastAsia="Times New Roman" w:cstheme="minorHAnsi"/>
          <w:sz w:val="24"/>
          <w:szCs w:val="24"/>
        </w:rPr>
        <w:t xml:space="preserve">; and (3) evaluate the feasibility of achieving these targets </w:t>
      </w:r>
      <w:r w:rsidR="008F4D0D">
        <w:rPr>
          <w:rFonts w:eastAsia="Times New Roman" w:cstheme="minorHAnsi"/>
          <w:sz w:val="24"/>
          <w:szCs w:val="24"/>
        </w:rPr>
        <w:t>under</w:t>
      </w:r>
      <w:r w:rsidR="0032548E">
        <w:rPr>
          <w:rFonts w:eastAsia="Times New Roman" w:cstheme="minorHAnsi"/>
          <w:sz w:val="24"/>
          <w:szCs w:val="24"/>
        </w:rPr>
        <w:t xml:space="preserve"> various planting/termination </w:t>
      </w:r>
      <w:r w:rsidR="008F4D0D">
        <w:rPr>
          <w:rFonts w:eastAsia="Times New Roman" w:cstheme="minorHAnsi"/>
          <w:sz w:val="24"/>
          <w:szCs w:val="24"/>
        </w:rPr>
        <w:t>scenarios</w:t>
      </w:r>
      <w:r w:rsidR="00017C62">
        <w:rPr>
          <w:rFonts w:eastAsia="Times New Roman" w:cstheme="minorHAnsi"/>
          <w:sz w:val="24"/>
          <w:szCs w:val="24"/>
        </w:rPr>
        <w:t>.</w:t>
      </w:r>
      <w:r w:rsidR="0066729C">
        <w:rPr>
          <w:rFonts w:eastAsia="Times New Roman" w:cstheme="minorHAnsi"/>
          <w:sz w:val="24"/>
          <w:szCs w:val="24"/>
        </w:rPr>
        <w:t xml:space="preserve"> Answers </w:t>
      </w:r>
      <w:r w:rsidR="008F4D0D">
        <w:rPr>
          <w:rFonts w:eastAsia="Times New Roman" w:cstheme="minorHAnsi"/>
          <w:sz w:val="24"/>
          <w:szCs w:val="24"/>
        </w:rPr>
        <w:t xml:space="preserve">to these questions </w:t>
      </w:r>
      <w:r w:rsidR="005738C2">
        <w:rPr>
          <w:rFonts w:eastAsia="Times New Roman" w:cs="Calibri"/>
          <w:sz w:val="24"/>
          <w:szCs w:val="24"/>
        </w:rPr>
        <w:t>provide a basis for designing effective and feasible CC</w:t>
      </w:r>
      <w:r w:rsidR="0033754A">
        <w:rPr>
          <w:rFonts w:eastAsia="Times New Roman" w:cs="Calibri"/>
          <w:sz w:val="24"/>
          <w:szCs w:val="24"/>
        </w:rPr>
        <w:t>-</w:t>
      </w:r>
      <w:r w:rsidR="007C75D4">
        <w:rPr>
          <w:rFonts w:eastAsia="Times New Roman" w:cs="Calibri"/>
          <w:sz w:val="24"/>
          <w:szCs w:val="24"/>
        </w:rPr>
        <w:t>facilitated</w:t>
      </w:r>
      <w:r w:rsidR="005738C2">
        <w:rPr>
          <w:rFonts w:eastAsia="Times New Roman" w:cs="Calibri"/>
          <w:sz w:val="24"/>
          <w:szCs w:val="24"/>
        </w:rPr>
        <w:t xml:space="preserve"> weed</w:t>
      </w:r>
      <w:r w:rsidR="0032548E">
        <w:rPr>
          <w:rFonts w:eastAsia="Times New Roman" w:cs="Calibri"/>
          <w:sz w:val="24"/>
          <w:szCs w:val="24"/>
        </w:rPr>
        <w:t>-</w:t>
      </w:r>
      <w:r w:rsidR="005738C2">
        <w:rPr>
          <w:rFonts w:eastAsia="Times New Roman" w:cs="Calibri"/>
          <w:sz w:val="24"/>
          <w:szCs w:val="24"/>
        </w:rPr>
        <w:t xml:space="preserve">control in the </w:t>
      </w:r>
      <w:r w:rsidR="0033754A">
        <w:rPr>
          <w:rFonts w:eastAsia="Times New Roman" w:cs="Calibri"/>
          <w:sz w:val="24"/>
          <w:szCs w:val="24"/>
        </w:rPr>
        <w:t>Midwest</w:t>
      </w:r>
      <w:r w:rsidR="005738C2">
        <w:rPr>
          <w:rFonts w:eastAsia="Times New Roman" w:cs="Calibri"/>
          <w:sz w:val="24"/>
          <w:szCs w:val="24"/>
        </w:rPr>
        <w:t xml:space="preserve">, </w:t>
      </w:r>
      <w:r w:rsidR="00935575">
        <w:rPr>
          <w:rFonts w:eastAsia="Times New Roman" w:cs="Calibri"/>
          <w:sz w:val="24"/>
          <w:szCs w:val="24"/>
        </w:rPr>
        <w:t xml:space="preserve">which in turn could </w:t>
      </w:r>
      <w:r w:rsidR="005738C2">
        <w:rPr>
          <w:rFonts w:eastAsia="Times New Roman" w:cs="Calibri"/>
          <w:sz w:val="24"/>
          <w:szCs w:val="24"/>
        </w:rPr>
        <w:t xml:space="preserve">incentivize their use and </w:t>
      </w:r>
      <w:r w:rsidR="0033754A">
        <w:rPr>
          <w:rFonts w:eastAsia="Times New Roman" w:cs="Calibri"/>
          <w:sz w:val="24"/>
          <w:szCs w:val="24"/>
        </w:rPr>
        <w:t>result in improved</w:t>
      </w:r>
      <w:r w:rsidR="005738C2">
        <w:rPr>
          <w:rFonts w:eastAsia="Times New Roman" w:cs="Calibri"/>
          <w:sz w:val="24"/>
          <w:szCs w:val="24"/>
        </w:rPr>
        <w:t xml:space="preserve"> environmental quality</w:t>
      </w:r>
      <w:r w:rsidR="0033754A">
        <w:rPr>
          <w:rFonts w:eastAsia="Times New Roman" w:cs="Calibri"/>
          <w:sz w:val="24"/>
          <w:szCs w:val="24"/>
        </w:rPr>
        <w:t xml:space="preserve"> for the region</w:t>
      </w:r>
      <w:r w:rsidR="005738C2">
        <w:rPr>
          <w:rFonts w:eastAsia="Times New Roman" w:cs="Calibri"/>
          <w:sz w:val="24"/>
          <w:szCs w:val="24"/>
        </w:rPr>
        <w:t>.</w:t>
      </w:r>
    </w:p>
    <w:p w14:paraId="56A14E6B" w14:textId="77777777" w:rsidR="005738C2" w:rsidRPr="007A4BFC" w:rsidRDefault="005738C2" w:rsidP="00B30B0C">
      <w:pPr>
        <w:shd w:val="clear" w:color="auto" w:fill="FFFFFF"/>
        <w:spacing w:after="0" w:line="360" w:lineRule="auto"/>
        <w:rPr>
          <w:rFonts w:eastAsia="Times New Roman" w:cs="Calibri"/>
          <w:sz w:val="24"/>
          <w:szCs w:val="24"/>
        </w:rPr>
      </w:pPr>
    </w:p>
    <w:p w14:paraId="7385E18D" w14:textId="5F03AF76" w:rsidR="008029B9" w:rsidRPr="0042521F" w:rsidRDefault="008029B9" w:rsidP="00B30B0C">
      <w:pPr>
        <w:shd w:val="clear" w:color="auto" w:fill="FFFFFF"/>
        <w:spacing w:after="0" w:line="360" w:lineRule="auto"/>
        <w:rPr>
          <w:rFonts w:eastAsia="Times New Roman" w:cstheme="minorHAnsi"/>
          <w:b/>
          <w:sz w:val="32"/>
          <w:szCs w:val="32"/>
        </w:rPr>
      </w:pPr>
      <w:r w:rsidRPr="0042521F">
        <w:rPr>
          <w:rFonts w:eastAsia="Times New Roman" w:cstheme="minorHAnsi"/>
          <w:b/>
          <w:sz w:val="32"/>
          <w:szCs w:val="32"/>
        </w:rPr>
        <w:t>Methods</w:t>
      </w:r>
      <w:r w:rsidR="00D22E9A">
        <w:rPr>
          <w:rFonts w:eastAsia="Times New Roman" w:cstheme="minorHAnsi"/>
          <w:b/>
          <w:sz w:val="32"/>
          <w:szCs w:val="32"/>
        </w:rPr>
        <w:t xml:space="preserve"> (</w:t>
      </w:r>
      <w:r w:rsidR="007D7A21">
        <w:rPr>
          <w:rFonts w:eastAsia="Times New Roman" w:cstheme="minorHAnsi"/>
          <w:b/>
          <w:sz w:val="32"/>
          <w:szCs w:val="32"/>
        </w:rPr>
        <w:t>455</w:t>
      </w:r>
      <w:r w:rsidR="00D22E9A">
        <w:rPr>
          <w:rFonts w:eastAsia="Times New Roman" w:cstheme="minorHAnsi"/>
          <w:b/>
          <w:sz w:val="32"/>
          <w:szCs w:val="32"/>
        </w:rPr>
        <w:t>)</w:t>
      </w:r>
    </w:p>
    <w:p w14:paraId="6DAA3B20" w14:textId="6BF13043" w:rsidR="008029B9" w:rsidRPr="0042521F" w:rsidRDefault="00C14B58" w:rsidP="00B30B0C">
      <w:pPr>
        <w:shd w:val="clear" w:color="auto" w:fill="FFFFFF"/>
        <w:spacing w:after="0" w:line="360" w:lineRule="auto"/>
        <w:rPr>
          <w:rFonts w:eastAsia="Times New Roman" w:cstheme="minorHAnsi"/>
          <w:sz w:val="24"/>
          <w:szCs w:val="24"/>
          <w:u w:val="single"/>
        </w:rPr>
      </w:pPr>
      <w:r>
        <w:rPr>
          <w:rFonts w:eastAsia="Times New Roman" w:cstheme="minorHAnsi"/>
          <w:sz w:val="24"/>
          <w:szCs w:val="24"/>
          <w:u w:val="single"/>
        </w:rPr>
        <w:t>Meta-analysis of weed-responses to cover-cropping</w:t>
      </w:r>
    </w:p>
    <w:p w14:paraId="6C7D42A9" w14:textId="521563D4" w:rsidR="0077460E" w:rsidRPr="0042521F" w:rsidRDefault="0077460E" w:rsidP="00B30B0C">
      <w:pPr>
        <w:shd w:val="clear" w:color="auto" w:fill="FFFFFF"/>
        <w:spacing w:after="0" w:line="360" w:lineRule="auto"/>
        <w:rPr>
          <w:rFonts w:eastAsia="Times New Roman" w:cstheme="minorHAnsi"/>
          <w:sz w:val="24"/>
          <w:szCs w:val="24"/>
        </w:rPr>
      </w:pPr>
      <w:r w:rsidRPr="0042521F">
        <w:rPr>
          <w:rFonts w:eastAsia="Times New Roman" w:cstheme="minorHAnsi"/>
          <w:sz w:val="24"/>
          <w:szCs w:val="24"/>
        </w:rPr>
        <w:lastRenderedPageBreak/>
        <w:t>We conducted a systematic search of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7631AA4C" w14:textId="00956771" w:rsidR="00EC1301" w:rsidRPr="007C75D4" w:rsidRDefault="008029B9" w:rsidP="00B30B0C">
      <w:pPr>
        <w:shd w:val="clear" w:color="auto" w:fill="FFFFFF"/>
        <w:spacing w:after="0" w:line="360" w:lineRule="auto"/>
        <w:rPr>
          <w:rFonts w:eastAsia="Times New Roman" w:cstheme="minorHAnsi"/>
          <w:i/>
          <w:sz w:val="24"/>
          <w:szCs w:val="24"/>
        </w:rPr>
      </w:pPr>
      <w:r w:rsidRPr="0042521F">
        <w:rPr>
          <w:rFonts w:eastAsia="Times New Roman" w:cstheme="minorHAnsi"/>
          <w:sz w:val="24"/>
          <w:szCs w:val="24"/>
        </w:rPr>
        <w:t>available online)</w:t>
      </w:r>
      <w:r w:rsidR="0033754A">
        <w:rPr>
          <w:rFonts w:eastAsia="Times New Roman" w:cstheme="minorHAnsi"/>
          <w:sz w:val="24"/>
          <w:szCs w:val="24"/>
        </w:rPr>
        <w:t xml:space="preserve"> Core Collection and CAB Direct databases</w:t>
      </w:r>
      <w:r w:rsidRPr="0042521F">
        <w:rPr>
          <w:rFonts w:eastAsia="Times New Roman" w:cstheme="minorHAnsi"/>
          <w:sz w:val="24"/>
          <w:szCs w:val="24"/>
        </w:rPr>
        <w:t xml:space="preserve">. </w:t>
      </w:r>
      <w:r w:rsidR="008F4D0D">
        <w:rPr>
          <w:rFonts w:eastAsia="Times New Roman" w:cstheme="minorHAnsi"/>
          <w:sz w:val="24"/>
          <w:szCs w:val="24"/>
        </w:rPr>
        <w:t>S</w:t>
      </w:r>
      <w:r w:rsidR="0033754A">
        <w:rPr>
          <w:rFonts w:eastAsia="Times New Roman" w:cstheme="minorHAnsi"/>
          <w:sz w:val="24"/>
          <w:szCs w:val="24"/>
        </w:rPr>
        <w:t>earch</w:t>
      </w:r>
      <w:r w:rsidR="008F4D0D">
        <w:rPr>
          <w:rFonts w:eastAsia="Times New Roman" w:cstheme="minorHAnsi"/>
          <w:sz w:val="24"/>
          <w:szCs w:val="24"/>
        </w:rPr>
        <w:t xml:space="preserve"> details</w:t>
      </w:r>
      <w:r w:rsidR="0033754A">
        <w:rPr>
          <w:rFonts w:eastAsia="Times New Roman" w:cstheme="minorHAnsi"/>
          <w:sz w:val="24"/>
          <w:szCs w:val="24"/>
        </w:rPr>
        <w:t xml:space="preserve"> </w:t>
      </w:r>
      <w:r w:rsidR="007C75D4">
        <w:rPr>
          <w:rFonts w:eastAsia="Times New Roman" w:cstheme="minorHAnsi"/>
          <w:sz w:val="24"/>
          <w:szCs w:val="24"/>
        </w:rPr>
        <w:t>are in</w:t>
      </w:r>
      <w:r w:rsidR="0033754A">
        <w:rPr>
          <w:rFonts w:eastAsia="Times New Roman" w:cstheme="minorHAnsi"/>
          <w:sz w:val="24"/>
          <w:szCs w:val="24"/>
        </w:rPr>
        <w:t xml:space="preserve"> supplementary text</w:t>
      </w:r>
      <w:r w:rsidR="002B7D8E">
        <w:rPr>
          <w:rFonts w:eastAsia="Times New Roman" w:cstheme="minorHAnsi"/>
          <w:sz w:val="24"/>
          <w:szCs w:val="24"/>
        </w:rPr>
        <w:t xml:space="preserve">, including a PRISMA diagram </w:t>
      </w:r>
      <w:r w:rsidR="0033754A">
        <w:rPr>
          <w:rFonts w:eastAsia="Times New Roman" w:cstheme="minorHAnsi"/>
          <w:sz w:val="24"/>
          <w:szCs w:val="24"/>
        </w:rPr>
        <w:t>and list of included publications</w:t>
      </w:r>
      <w:r w:rsidR="002B7D8E">
        <w:rPr>
          <w:rFonts w:eastAsia="Times New Roman" w:cstheme="minorHAnsi"/>
          <w:sz w:val="24"/>
          <w:szCs w:val="24"/>
        </w:rPr>
        <w:t xml:space="preserve"> (</w:t>
      </w:r>
      <w:r w:rsidR="002B7D8E" w:rsidRPr="002B7D8E">
        <w:rPr>
          <w:rFonts w:eastAsia="Times New Roman" w:cstheme="minorHAnsi"/>
          <w:b/>
          <w:bCs/>
          <w:sz w:val="24"/>
          <w:szCs w:val="24"/>
        </w:rPr>
        <w:t>S1</w:t>
      </w:r>
      <w:r w:rsidR="002B7D8E">
        <w:rPr>
          <w:rFonts w:eastAsia="Times New Roman" w:cstheme="minorHAnsi"/>
          <w:sz w:val="24"/>
          <w:szCs w:val="24"/>
        </w:rPr>
        <w:t xml:space="preserve">). </w:t>
      </w:r>
      <w:r w:rsidR="0033754A">
        <w:rPr>
          <w:rFonts w:eastAsia="Times New Roman" w:cstheme="minorHAnsi"/>
          <w:sz w:val="24"/>
          <w:szCs w:val="24"/>
        </w:rPr>
        <w:t xml:space="preserve"> </w:t>
      </w:r>
      <w:r w:rsidR="007554FF">
        <w:rPr>
          <w:rFonts w:eastAsia="Times New Roman" w:cstheme="minorHAnsi"/>
          <w:sz w:val="24"/>
          <w:szCs w:val="24"/>
        </w:rPr>
        <w:t xml:space="preserve">We </w:t>
      </w:r>
      <w:r w:rsidR="00E22AFA">
        <w:rPr>
          <w:rFonts w:eastAsia="Times New Roman" w:cstheme="minorHAnsi"/>
          <w:sz w:val="24"/>
          <w:szCs w:val="24"/>
        </w:rPr>
        <w:t>included</w:t>
      </w:r>
      <w:r w:rsidR="007554FF">
        <w:rPr>
          <w:rFonts w:eastAsia="Times New Roman" w:cstheme="minorHAnsi"/>
          <w:sz w:val="24"/>
          <w:szCs w:val="24"/>
        </w:rPr>
        <w:t xml:space="preserve"> </w:t>
      </w:r>
      <w:r w:rsidR="00BF2734">
        <w:rPr>
          <w:rFonts w:eastAsia="Times New Roman" w:cstheme="minorHAnsi"/>
          <w:sz w:val="24"/>
          <w:szCs w:val="24"/>
        </w:rPr>
        <w:t>WBIO</w:t>
      </w:r>
      <w:r w:rsidR="00E22AFA">
        <w:rPr>
          <w:rFonts w:eastAsia="Times New Roman" w:cstheme="minorHAnsi"/>
          <w:sz w:val="24"/>
          <w:szCs w:val="24"/>
        </w:rPr>
        <w:t>,</w:t>
      </w:r>
      <w:r w:rsidR="007554FF">
        <w:rPr>
          <w:rFonts w:eastAsia="Times New Roman" w:cstheme="minorHAnsi"/>
          <w:sz w:val="24"/>
          <w:szCs w:val="24"/>
        </w:rPr>
        <w:t xml:space="preserve"> </w:t>
      </w:r>
      <w:r w:rsidR="00BF2734">
        <w:rPr>
          <w:rFonts w:eastAsia="Times New Roman" w:cstheme="minorHAnsi"/>
          <w:sz w:val="24"/>
          <w:szCs w:val="24"/>
        </w:rPr>
        <w:t>WDEN</w:t>
      </w:r>
      <w:r w:rsidR="00E22AFA">
        <w:rPr>
          <w:rFonts w:eastAsia="Times New Roman" w:cstheme="minorHAnsi"/>
          <w:sz w:val="24"/>
          <w:szCs w:val="24"/>
        </w:rPr>
        <w:t xml:space="preserve">, and </w:t>
      </w:r>
      <w:r w:rsidR="0032548E">
        <w:rPr>
          <w:rFonts w:eastAsia="Times New Roman" w:cstheme="minorHAnsi"/>
          <w:sz w:val="24"/>
          <w:szCs w:val="24"/>
        </w:rPr>
        <w:t>cash-crop</w:t>
      </w:r>
      <w:r w:rsidR="00E22AFA">
        <w:rPr>
          <w:rFonts w:eastAsia="Times New Roman" w:cstheme="minorHAnsi"/>
          <w:sz w:val="24"/>
          <w:szCs w:val="24"/>
        </w:rPr>
        <w:t xml:space="preserve"> yield</w:t>
      </w:r>
      <w:r w:rsidR="007554FF">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sidR="007554FF">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sidR="007554FF">
        <w:rPr>
          <w:rFonts w:eastAsia="Times New Roman" w:cstheme="minorHAnsi"/>
          <w:sz w:val="24"/>
          <w:szCs w:val="24"/>
        </w:rPr>
        <w:t xml:space="preserve"> at the same time with all </w:t>
      </w:r>
      <w:r w:rsidR="00D41CFD">
        <w:rPr>
          <w:rFonts w:eastAsia="Times New Roman" w:cstheme="minorHAnsi"/>
          <w:sz w:val="24"/>
          <w:szCs w:val="24"/>
        </w:rPr>
        <w:t>aspects</w:t>
      </w:r>
      <w:r w:rsidR="007554FF">
        <w:rPr>
          <w:rFonts w:eastAsia="Times New Roman" w:cstheme="minorHAnsi"/>
          <w:sz w:val="24"/>
          <w:szCs w:val="24"/>
        </w:rPr>
        <w:t xml:space="preserve"> of management held constant </w:t>
      </w:r>
      <w:r w:rsidR="0043666B">
        <w:rPr>
          <w:rFonts w:eastAsia="Times New Roman" w:cstheme="minorHAnsi"/>
          <w:sz w:val="24"/>
          <w:szCs w:val="24"/>
        </w:rPr>
        <w:t>except</w:t>
      </w:r>
      <w:r w:rsidR="007554FF">
        <w:rPr>
          <w:rFonts w:eastAsia="Times New Roman" w:cstheme="minorHAnsi"/>
          <w:sz w:val="24"/>
          <w:szCs w:val="24"/>
        </w:rPr>
        <w:t xml:space="preserve"> for a treatment of</w:t>
      </w:r>
      <w:r w:rsidR="00D41CFD">
        <w:rPr>
          <w:rFonts w:eastAsia="Times New Roman" w:cstheme="minorHAnsi"/>
          <w:sz w:val="24"/>
          <w:szCs w:val="24"/>
        </w:rPr>
        <w:t xml:space="preserve"> a</w:t>
      </w:r>
      <w:r w:rsidR="007554FF">
        <w:rPr>
          <w:rFonts w:eastAsia="Times New Roman" w:cstheme="minorHAnsi"/>
          <w:sz w:val="24"/>
          <w:szCs w:val="24"/>
        </w:rPr>
        <w:t xml:space="preserve"> fall-planted </w:t>
      </w:r>
      <w:r w:rsidR="000A01C7">
        <w:rPr>
          <w:rFonts w:eastAsia="Times New Roman" w:cstheme="minorHAnsi"/>
          <w:sz w:val="24"/>
          <w:szCs w:val="24"/>
        </w:rPr>
        <w:t>CC</w:t>
      </w:r>
      <w:r w:rsidR="007554FF">
        <w:rPr>
          <w:rFonts w:eastAsia="Times New Roman" w:cstheme="minorHAnsi"/>
          <w:sz w:val="24"/>
          <w:szCs w:val="24"/>
        </w:rPr>
        <w:t xml:space="preserve">. </w:t>
      </w:r>
      <w:r w:rsidR="007C75D4">
        <w:rPr>
          <w:rFonts w:eastAsia="Times New Roman"/>
          <w:sz w:val="24"/>
          <w:szCs w:val="24"/>
        </w:rPr>
        <w:t>Ancillary</w:t>
      </w:r>
      <w:r w:rsidR="00672EB1" w:rsidRPr="00FD6404">
        <w:rPr>
          <w:rFonts w:eastAsia="Times New Roman"/>
          <w:sz w:val="24"/>
          <w:szCs w:val="24"/>
        </w:rPr>
        <w:t xml:space="preserve"> data included geographical location</w:t>
      </w:r>
      <w:r w:rsidR="007C75D4">
        <w:rPr>
          <w:rFonts w:eastAsia="Times New Roman"/>
          <w:sz w:val="24"/>
          <w:szCs w:val="24"/>
        </w:rPr>
        <w:t>, climate,</w:t>
      </w:r>
      <w:r w:rsidR="00FD6404">
        <w:rPr>
          <w:rFonts w:eastAsia="Times New Roman"/>
          <w:sz w:val="24"/>
          <w:szCs w:val="24"/>
        </w:rPr>
        <w:t xml:space="preserve"> and</w:t>
      </w:r>
      <w:r w:rsidR="00672EB1" w:rsidRPr="00FD6404">
        <w:rPr>
          <w:rFonts w:eastAsia="Times New Roman"/>
          <w:sz w:val="24"/>
          <w:szCs w:val="24"/>
        </w:rPr>
        <w:t xml:space="preserve"> soil characteristics</w:t>
      </w:r>
      <w:r w:rsidR="00FD6404">
        <w:rPr>
          <w:rFonts w:eastAsia="Times New Roman"/>
          <w:sz w:val="24"/>
          <w:szCs w:val="24"/>
        </w:rPr>
        <w:t xml:space="preserve"> of the study</w:t>
      </w:r>
      <w:r w:rsidR="007C75D4">
        <w:rPr>
          <w:rFonts w:eastAsia="Times New Roman"/>
          <w:sz w:val="24"/>
          <w:szCs w:val="24"/>
        </w:rPr>
        <w:t xml:space="preserve"> site</w:t>
      </w:r>
      <w:r w:rsidR="00FD6404">
        <w:rPr>
          <w:rFonts w:eastAsia="Times New Roman"/>
          <w:sz w:val="24"/>
          <w:szCs w:val="24"/>
        </w:rPr>
        <w:t>;</w:t>
      </w:r>
      <w:r w:rsidR="00672EB1" w:rsidRPr="00FD6404">
        <w:rPr>
          <w:rFonts w:eastAsia="Times New Roman"/>
          <w:sz w:val="24"/>
          <w:szCs w:val="24"/>
        </w:rPr>
        <w:t xml:space="preserve"> cash</w:t>
      </w:r>
      <w:r w:rsidR="007C75D4">
        <w:rPr>
          <w:rFonts w:eastAsia="Times New Roman"/>
          <w:sz w:val="24"/>
          <w:szCs w:val="24"/>
        </w:rPr>
        <w:t>-</w:t>
      </w:r>
      <w:r w:rsidR="000A01C7">
        <w:rPr>
          <w:rFonts w:eastAsia="Times New Roman"/>
          <w:sz w:val="24"/>
          <w:szCs w:val="24"/>
        </w:rPr>
        <w:t xml:space="preserve"> and CC</w:t>
      </w:r>
      <w:r w:rsidR="007C75D4">
        <w:rPr>
          <w:rFonts w:eastAsia="Times New Roman"/>
          <w:sz w:val="24"/>
          <w:szCs w:val="24"/>
        </w:rPr>
        <w:t>-</w:t>
      </w:r>
      <w:r w:rsidR="00672EB1" w:rsidRPr="00FD6404">
        <w:rPr>
          <w:rFonts w:eastAsia="Times New Roman"/>
          <w:sz w:val="24"/>
          <w:szCs w:val="24"/>
        </w:rPr>
        <w:t xml:space="preserve">management </w:t>
      </w:r>
      <w:r w:rsidR="0033754A">
        <w:rPr>
          <w:rFonts w:eastAsia="Times New Roman"/>
          <w:sz w:val="24"/>
          <w:szCs w:val="24"/>
        </w:rPr>
        <w:t>including</w:t>
      </w:r>
      <w:r w:rsidR="00FD6404">
        <w:rPr>
          <w:rFonts w:eastAsia="Times New Roman"/>
          <w:sz w:val="24"/>
          <w:szCs w:val="24"/>
        </w:rPr>
        <w:t xml:space="preserve"> </w:t>
      </w:r>
      <w:r w:rsidR="007C75D4">
        <w:rPr>
          <w:rFonts w:eastAsia="Times New Roman"/>
          <w:sz w:val="24"/>
          <w:szCs w:val="24"/>
        </w:rPr>
        <w:t xml:space="preserve">species, </w:t>
      </w:r>
      <w:r w:rsidR="00672EB1" w:rsidRPr="00FD6404">
        <w:rPr>
          <w:rFonts w:eastAsia="Times New Roman"/>
          <w:sz w:val="24"/>
          <w:szCs w:val="24"/>
        </w:rPr>
        <w:t xml:space="preserve">tillage system, </w:t>
      </w:r>
      <w:r w:rsidR="007C75D4">
        <w:rPr>
          <w:rFonts w:eastAsia="Times New Roman"/>
          <w:sz w:val="24"/>
          <w:szCs w:val="24"/>
        </w:rPr>
        <w:t xml:space="preserve">planting and </w:t>
      </w:r>
      <w:r w:rsidR="00672EB1" w:rsidRPr="00FD6404">
        <w:rPr>
          <w:rFonts w:eastAsia="Times New Roman"/>
          <w:sz w:val="24"/>
          <w:szCs w:val="24"/>
        </w:rPr>
        <w:t>termination method</w:t>
      </w:r>
      <w:r w:rsidR="007C75D4">
        <w:rPr>
          <w:rFonts w:eastAsia="Times New Roman"/>
          <w:sz w:val="24"/>
          <w:szCs w:val="24"/>
        </w:rPr>
        <w:t>s and dates</w:t>
      </w:r>
      <w:r w:rsidR="00FD6404">
        <w:rPr>
          <w:rFonts w:eastAsia="Times New Roman"/>
          <w:sz w:val="24"/>
          <w:szCs w:val="24"/>
        </w:rPr>
        <w:t>; and experimental information such as</w:t>
      </w:r>
      <w:r w:rsidR="00672EB1" w:rsidRPr="00FD6404">
        <w:rPr>
          <w:rFonts w:eastAsia="Times New Roman"/>
          <w:sz w:val="24"/>
          <w:szCs w:val="24"/>
        </w:rPr>
        <w:t xml:space="preserve"> </w:t>
      </w:r>
      <w:r w:rsidR="00672EB1">
        <w:rPr>
          <w:rFonts w:eastAsia="Times New Roman"/>
          <w:sz w:val="24"/>
          <w:szCs w:val="24"/>
        </w:rPr>
        <w:t>timing of weed measurements</w:t>
      </w:r>
      <w:r w:rsidR="00FD6404">
        <w:rPr>
          <w:rFonts w:eastAsia="Times New Roman"/>
          <w:sz w:val="24"/>
          <w:szCs w:val="24"/>
        </w:rPr>
        <w:t xml:space="preserve"> and</w:t>
      </w:r>
      <w:r w:rsidR="00672EB1">
        <w:rPr>
          <w:rFonts w:eastAsia="Times New Roman"/>
          <w:sz w:val="24"/>
          <w:szCs w:val="24"/>
        </w:rPr>
        <w:t xml:space="preserve"> </w:t>
      </w:r>
      <w:r w:rsidR="00FD6404">
        <w:rPr>
          <w:rFonts w:eastAsia="Times New Roman"/>
          <w:sz w:val="24"/>
          <w:szCs w:val="24"/>
        </w:rPr>
        <w:t>type of weed</w:t>
      </w:r>
      <w:r w:rsidR="00672EB1" w:rsidRPr="00FD6404">
        <w:rPr>
          <w:rFonts w:eastAsia="Times New Roman"/>
          <w:sz w:val="24"/>
          <w:szCs w:val="24"/>
        </w:rPr>
        <w:t xml:space="preserve"> (</w:t>
      </w:r>
      <w:r w:rsidR="002B7D8E" w:rsidRPr="008F4D0D">
        <w:rPr>
          <w:rFonts w:eastAsia="Times New Roman"/>
          <w:b/>
          <w:bCs/>
          <w:sz w:val="24"/>
          <w:szCs w:val="24"/>
        </w:rPr>
        <w:t>T</w:t>
      </w:r>
      <w:r w:rsidR="0033754A" w:rsidRPr="008F4D0D">
        <w:rPr>
          <w:rFonts w:eastAsia="Times New Roman"/>
          <w:b/>
          <w:bCs/>
          <w:sz w:val="24"/>
          <w:szCs w:val="24"/>
        </w:rPr>
        <w:t>able S</w:t>
      </w:r>
      <w:r w:rsidR="008F4D0D" w:rsidRPr="008F4D0D">
        <w:rPr>
          <w:rFonts w:eastAsia="Times New Roman"/>
          <w:b/>
          <w:bCs/>
          <w:sz w:val="24"/>
          <w:szCs w:val="24"/>
        </w:rPr>
        <w:t>1</w:t>
      </w:r>
      <w:r w:rsidR="00672EB1" w:rsidRPr="00FD6404">
        <w:rPr>
          <w:rFonts w:eastAsia="Times New Roman"/>
          <w:sz w:val="24"/>
          <w:szCs w:val="24"/>
        </w:rPr>
        <w:t>).</w:t>
      </w:r>
      <w:r w:rsidR="00E22AFA">
        <w:rPr>
          <w:rFonts w:eastAsia="Times New Roman" w:cstheme="minorHAnsi"/>
          <w:sz w:val="24"/>
          <w:szCs w:val="24"/>
        </w:rPr>
        <w:t xml:space="preserve"> </w:t>
      </w:r>
      <w:r w:rsidR="002B7D8E">
        <w:rPr>
          <w:rFonts w:eastAsia="Times New Roman"/>
          <w:sz w:val="24"/>
          <w:szCs w:val="24"/>
        </w:rPr>
        <w:t xml:space="preserve">The complete database </w:t>
      </w:r>
      <w:r w:rsidR="007C75D4">
        <w:rPr>
          <w:rFonts w:eastAsia="Times New Roman"/>
          <w:sz w:val="24"/>
          <w:szCs w:val="24"/>
        </w:rPr>
        <w:t xml:space="preserve">is published and available </w:t>
      </w:r>
      <w:r w:rsidR="00D22E9A">
        <w:rPr>
          <w:rFonts w:eastAsia="Times New Roman"/>
          <w:sz w:val="24"/>
          <w:szCs w:val="24"/>
        </w:rPr>
        <w:t>on</w:t>
      </w:r>
      <w:r w:rsidR="002B7D8E">
        <w:rPr>
          <w:rFonts w:eastAsia="Times New Roman"/>
          <w:sz w:val="24"/>
          <w:szCs w:val="24"/>
        </w:rPr>
        <w:t xml:space="preserve"> Iowa State University’s </w:t>
      </w:r>
      <w:proofErr w:type="spellStart"/>
      <w:r w:rsidR="002B7D8E">
        <w:rPr>
          <w:rFonts w:eastAsia="Times New Roman"/>
          <w:sz w:val="24"/>
          <w:szCs w:val="24"/>
        </w:rPr>
        <w:t>DataShare</w:t>
      </w:r>
      <w:proofErr w:type="spellEnd"/>
      <w:r w:rsidR="002B7D8E">
        <w:rPr>
          <w:rFonts w:eastAsia="Times New Roman"/>
          <w:sz w:val="24"/>
          <w:szCs w:val="24"/>
        </w:rPr>
        <w:t xml:space="preserve"> platform (</w:t>
      </w:r>
      <w:r w:rsidR="002B7D8E" w:rsidRPr="00D22E9A">
        <w:rPr>
          <w:rFonts w:eastAsia="Times New Roman"/>
          <w:b/>
          <w:bCs/>
          <w:color w:val="FF0000"/>
          <w:sz w:val="24"/>
          <w:szCs w:val="24"/>
        </w:rPr>
        <w:t>CITE</w:t>
      </w:r>
      <w:r w:rsidR="002B7D8E">
        <w:rPr>
          <w:rFonts w:eastAsia="Times New Roman"/>
          <w:sz w:val="24"/>
          <w:szCs w:val="24"/>
        </w:rPr>
        <w:t xml:space="preserve">). </w:t>
      </w:r>
    </w:p>
    <w:p w14:paraId="04AEAFEA" w14:textId="0C80890B" w:rsidR="0031464B" w:rsidRDefault="00C071A8" w:rsidP="0031464B">
      <w:pPr>
        <w:shd w:val="clear" w:color="auto" w:fill="FFFFFF"/>
        <w:spacing w:after="0" w:line="360" w:lineRule="auto"/>
        <w:rPr>
          <w:rFonts w:eastAsia="Times New Roman" w:cstheme="minorHAnsi"/>
          <w:sz w:val="24"/>
          <w:szCs w:val="24"/>
        </w:rPr>
      </w:pPr>
      <w:r w:rsidRPr="007A4BFC">
        <w:rPr>
          <w:rFonts w:eastAsia="Times New Roman" w:cs="Calibri"/>
          <w:sz w:val="24"/>
          <w:szCs w:val="24"/>
        </w:rPr>
        <w:t>All data manipulation and statistical modelling w</w:t>
      </w:r>
      <w:r w:rsidR="007C75D4">
        <w:rPr>
          <w:rFonts w:eastAsia="Times New Roman" w:cs="Calibri"/>
          <w:sz w:val="24"/>
          <w:szCs w:val="24"/>
        </w:rPr>
        <w:t>ere</w:t>
      </w:r>
      <w:r w:rsidRPr="007A4BFC">
        <w:rPr>
          <w:rFonts w:eastAsia="Times New Roman" w:cs="Calibri"/>
          <w:sz w:val="24"/>
          <w:szCs w:val="24"/>
        </w:rPr>
        <w:t xml:space="preserve"> done in R version 3.6.1 </w:t>
      </w:r>
      <w:r w:rsidR="00C27780" w:rsidRPr="007A4BFC">
        <w:rPr>
          <w:rFonts w:eastAsia="Times New Roman" w:cs="Calibri"/>
          <w:noProof/>
          <w:sz w:val="24"/>
          <w:szCs w:val="24"/>
        </w:rPr>
        <w:t>(R Core Team)</w:t>
      </w:r>
      <w:r w:rsidRPr="007A4BFC">
        <w:rPr>
          <w:rFonts w:eastAsia="Times New Roman" w:cs="Calibri"/>
          <w:sz w:val="24"/>
          <w:szCs w:val="24"/>
        </w:rPr>
        <w:t xml:space="preserve"> using the </w:t>
      </w:r>
      <w:proofErr w:type="spellStart"/>
      <w:r w:rsidRPr="007A4BFC">
        <w:rPr>
          <w:rFonts w:eastAsia="Times New Roman" w:cs="Calibri"/>
          <w:sz w:val="24"/>
          <w:szCs w:val="24"/>
        </w:rPr>
        <w:t>tidyverse</w:t>
      </w:r>
      <w:proofErr w:type="spellEnd"/>
      <w:r w:rsidRPr="007A4BFC">
        <w:rPr>
          <w:rFonts w:eastAsia="Times New Roman" w:cs="Calibri"/>
          <w:sz w:val="24"/>
          <w:szCs w:val="24"/>
        </w:rPr>
        <w:t xml:space="preserve"> meta-package</w:t>
      </w:r>
      <w:r w:rsidR="00E6424F" w:rsidRPr="007A4BFC">
        <w:rPr>
          <w:rFonts w:eastAsia="Times New Roman" w:cs="Calibri"/>
          <w:sz w:val="24"/>
          <w:szCs w:val="24"/>
        </w:rPr>
        <w:t xml:space="preserve"> </w:t>
      </w:r>
      <w:r w:rsidR="00E6424F" w:rsidRPr="007A4BFC">
        <w:rPr>
          <w:rFonts w:eastAsia="Times New Roman" w:cs="Calibri"/>
          <w:noProof/>
          <w:sz w:val="24"/>
          <w:szCs w:val="24"/>
        </w:rPr>
        <w:t>(Wickham et al. 2019)</w:t>
      </w:r>
      <w:r w:rsidRPr="007A4BFC">
        <w:rPr>
          <w:rFonts w:eastAsia="Times New Roman" w:cs="Calibri"/>
          <w:sz w:val="24"/>
          <w:szCs w:val="24"/>
        </w:rPr>
        <w:t xml:space="preserve"> and </w:t>
      </w:r>
      <w:r w:rsidR="00C14B58">
        <w:rPr>
          <w:rFonts w:eastAsia="Times New Roman" w:cs="Calibri"/>
          <w:sz w:val="24"/>
          <w:szCs w:val="24"/>
        </w:rPr>
        <w:t>others</w:t>
      </w:r>
      <w:r w:rsidR="00BF2734">
        <w:rPr>
          <w:rFonts w:eastAsia="Times New Roman" w:cs="Calibri"/>
          <w:sz w:val="24"/>
          <w:szCs w:val="24"/>
        </w:rPr>
        <w:t xml:space="preserve"> </w:t>
      </w:r>
      <w:r w:rsidR="00537D8A" w:rsidRPr="007A4BFC">
        <w:rPr>
          <w:rFonts w:eastAsia="Times New Roman" w:cs="Calibri"/>
          <w:noProof/>
          <w:sz w:val="24"/>
          <w:szCs w:val="24"/>
        </w:rPr>
        <w:t>(Grolemund and Wickham 2011; Bryan and Zhao 2018; Firke 2019)</w:t>
      </w:r>
      <w:r w:rsidR="00537D8A" w:rsidRPr="007A4BFC">
        <w:rPr>
          <w:rFonts w:eastAsia="Times New Roman" w:cs="Calibri"/>
          <w:sz w:val="24"/>
          <w:szCs w:val="24"/>
        </w:rPr>
        <w:t>.</w:t>
      </w:r>
      <w:r w:rsidRPr="007A4BFC">
        <w:rPr>
          <w:rFonts w:eastAsia="Times New Roman" w:cs="Calibri"/>
          <w:sz w:val="24"/>
          <w:szCs w:val="24"/>
        </w:rPr>
        <w:t xml:space="preserve"> </w:t>
      </w:r>
      <w:r w:rsidR="003A2BCF">
        <w:rPr>
          <w:rFonts w:eastAsia="Times New Roman" w:cs="Calibri"/>
          <w:sz w:val="24"/>
          <w:szCs w:val="24"/>
        </w:rPr>
        <w:t>A detailed account of statistical methods is presented in supplementary material (</w:t>
      </w:r>
      <w:r w:rsidR="007D7A21">
        <w:rPr>
          <w:rFonts w:eastAsia="Times New Roman" w:cs="Calibri"/>
          <w:b/>
          <w:bCs/>
          <w:color w:val="FF0000"/>
          <w:sz w:val="24"/>
          <w:szCs w:val="24"/>
        </w:rPr>
        <w:t>S2</w:t>
      </w:r>
      <w:r w:rsidR="003A2BCF">
        <w:rPr>
          <w:rFonts w:eastAsia="Times New Roman" w:cs="Calibri"/>
          <w:sz w:val="24"/>
          <w:szCs w:val="24"/>
        </w:rPr>
        <w:t>)</w:t>
      </w:r>
      <w:r w:rsidR="00C14B58">
        <w:rPr>
          <w:rFonts w:eastAsia="Times New Roman" w:cs="Calibri"/>
          <w:sz w:val="24"/>
          <w:szCs w:val="24"/>
        </w:rPr>
        <w:t xml:space="preserve">, and all R code is available on </w:t>
      </w:r>
      <w:proofErr w:type="spellStart"/>
      <w:r w:rsidR="00C14B58">
        <w:rPr>
          <w:rFonts w:eastAsia="Times New Roman" w:cs="Calibri"/>
          <w:sz w:val="24"/>
          <w:szCs w:val="24"/>
        </w:rPr>
        <w:t>github</w:t>
      </w:r>
      <w:proofErr w:type="spellEnd"/>
      <w:r w:rsidR="00C14B58">
        <w:rPr>
          <w:rFonts w:eastAsia="Times New Roman" w:cs="Calibri"/>
          <w:sz w:val="24"/>
          <w:szCs w:val="24"/>
        </w:rPr>
        <w:t xml:space="preserve"> (</w:t>
      </w:r>
      <w:r w:rsidR="00C14B58">
        <w:rPr>
          <w:rFonts w:eastAsia="Times New Roman" w:cs="Calibri"/>
          <w:b/>
          <w:bCs/>
          <w:color w:val="FF0000"/>
          <w:sz w:val="24"/>
          <w:szCs w:val="24"/>
        </w:rPr>
        <w:t>it will be once this is accepted for publication</w:t>
      </w:r>
      <w:r w:rsidR="00C14B58">
        <w:rPr>
          <w:rFonts w:eastAsia="Times New Roman" w:cs="Calibri"/>
          <w:sz w:val="24"/>
          <w:szCs w:val="24"/>
        </w:rPr>
        <w:t>)</w:t>
      </w:r>
      <w:r w:rsidR="003A2BCF">
        <w:rPr>
          <w:rFonts w:eastAsia="Times New Roman" w:cs="Calibri"/>
          <w:sz w:val="24"/>
          <w:szCs w:val="24"/>
        </w:rPr>
        <w:t xml:space="preserve">. In brief, all statistical models used the log-transformed response ratio (measurement in the CC-treatment over measurement in the no-cover treatment) as the response variable </w:t>
      </w:r>
      <w:r w:rsidR="003A2BCF">
        <w:rPr>
          <w:rFonts w:eastAsia="Times New Roman" w:cs="Calibri"/>
          <w:sz w:val="24"/>
          <w:szCs w:val="24"/>
        </w:rPr>
        <w:fldChar w:fldCharType="begin" w:fldLock="1"/>
      </w:r>
      <w:r w:rsidR="008F4D0D">
        <w:rPr>
          <w:rFonts w:eastAsia="Times New Roman" w:cs="Calibr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3A2BCF">
        <w:rPr>
          <w:rFonts w:eastAsia="Times New Roman" w:cs="Calibri"/>
          <w:sz w:val="24"/>
          <w:szCs w:val="24"/>
        </w:rPr>
        <w:fldChar w:fldCharType="separate"/>
      </w:r>
      <w:r w:rsidR="008F4D0D" w:rsidRPr="008F4D0D">
        <w:rPr>
          <w:rFonts w:eastAsia="Times New Roman" w:cs="Calibri"/>
          <w:noProof/>
          <w:sz w:val="24"/>
          <w:szCs w:val="24"/>
        </w:rPr>
        <w:t>(Gurevitch et al., 2018)</w:t>
      </w:r>
      <w:r w:rsidR="003A2BCF">
        <w:rPr>
          <w:rFonts w:eastAsia="Times New Roman" w:cs="Calibri"/>
          <w:sz w:val="24"/>
          <w:szCs w:val="24"/>
        </w:rPr>
        <w:fldChar w:fldCharType="end"/>
      </w:r>
      <w:r w:rsidR="003A2BCF">
        <w:rPr>
          <w:rFonts w:eastAsia="Times New Roman" w:cs="Calibri"/>
          <w:sz w:val="24"/>
          <w:szCs w:val="24"/>
        </w:rPr>
        <w:t>. Mixed</w:t>
      </w:r>
      <w:r w:rsidR="00C14B58">
        <w:rPr>
          <w:rFonts w:eastAsia="Times New Roman" w:cs="Calibri"/>
          <w:sz w:val="24"/>
          <w:szCs w:val="24"/>
        </w:rPr>
        <w:t>-</w:t>
      </w:r>
      <w:r w:rsidR="003A2BCF">
        <w:rPr>
          <w:rFonts w:eastAsia="Times New Roman" w:cs="Calibri"/>
          <w:sz w:val="24"/>
          <w:szCs w:val="24"/>
        </w:rPr>
        <w:t xml:space="preserve">effect models were used with the modifier of interest as a fixed effect and a random intercept for each study using non-parametric weighting based on the number of replicates </w:t>
      </w:r>
      <w:r w:rsidR="003A2BCF">
        <w:rPr>
          <w:rFonts w:eastAsia="Times New Roman" w:cs="Calibri"/>
          <w:sz w:val="24"/>
          <w:szCs w:val="24"/>
        </w:rPr>
        <w:fldChar w:fldCharType="begin" w:fldLock="1"/>
      </w:r>
      <w:r w:rsidR="008F4D0D">
        <w:rPr>
          <w:rFonts w:eastAsia="Times New Roman" w:cs="Calibr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3A2BCF">
        <w:rPr>
          <w:rFonts w:eastAsia="Times New Roman" w:cs="Calibri"/>
          <w:sz w:val="24"/>
          <w:szCs w:val="24"/>
        </w:rPr>
        <w:fldChar w:fldCharType="separate"/>
      </w:r>
      <w:r w:rsidR="008F4D0D" w:rsidRPr="008F4D0D">
        <w:rPr>
          <w:rFonts w:eastAsia="Times New Roman" w:cs="Calibri"/>
          <w:noProof/>
          <w:sz w:val="24"/>
          <w:szCs w:val="24"/>
        </w:rPr>
        <w:t>(Adams et al., 1997)</w:t>
      </w:r>
      <w:r w:rsidR="003A2BCF">
        <w:rPr>
          <w:rFonts w:eastAsia="Times New Roman" w:cs="Calibri"/>
          <w:sz w:val="24"/>
          <w:szCs w:val="24"/>
        </w:rPr>
        <w:fldChar w:fldCharType="end"/>
      </w:r>
      <w:r w:rsidR="003A2BCF">
        <w:rPr>
          <w:rFonts w:eastAsia="Times New Roman" w:cs="Calibri"/>
          <w:sz w:val="24"/>
          <w:szCs w:val="24"/>
        </w:rPr>
        <w:t xml:space="preserve">. All </w:t>
      </w:r>
      <w:r w:rsidR="00C14B58">
        <w:rPr>
          <w:rFonts w:eastAsia="Times New Roman" w:cs="Calibri"/>
          <w:sz w:val="24"/>
          <w:szCs w:val="24"/>
        </w:rPr>
        <w:t xml:space="preserve">linear </w:t>
      </w:r>
      <w:r w:rsidR="003A2BCF">
        <w:rPr>
          <w:rFonts w:eastAsia="Times New Roman" w:cs="Calibri"/>
          <w:sz w:val="24"/>
          <w:szCs w:val="24"/>
        </w:rPr>
        <w:t xml:space="preserve">models were fit </w:t>
      </w:r>
      <w:r w:rsidR="00C14B58">
        <w:rPr>
          <w:rFonts w:eastAsia="Times New Roman" w:cs="Calibri"/>
          <w:sz w:val="24"/>
          <w:szCs w:val="24"/>
        </w:rPr>
        <w:t>using the</w:t>
      </w:r>
      <w:r w:rsidR="003A2BCF">
        <w:rPr>
          <w:rFonts w:eastAsia="Times New Roman" w:cs="Calibri"/>
          <w:sz w:val="24"/>
          <w:szCs w:val="24"/>
        </w:rPr>
        <w:t xml:space="preserve"> lme4 package </w:t>
      </w:r>
      <w:r w:rsidR="003A2BCF">
        <w:rPr>
          <w:rFonts w:eastAsia="Times New Roman" w:cs="Calibri"/>
          <w:sz w:val="24"/>
          <w:szCs w:val="24"/>
        </w:rPr>
        <w:fldChar w:fldCharType="begin" w:fldLock="1"/>
      </w:r>
      <w:r w:rsidR="008F4D0D">
        <w:rPr>
          <w:rFonts w:eastAsia="Times New Roman" w:cs="Calibr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sidR="003A2BCF">
        <w:rPr>
          <w:rFonts w:eastAsia="Times New Roman" w:cs="Calibri"/>
          <w:sz w:val="24"/>
          <w:szCs w:val="24"/>
        </w:rPr>
        <w:fldChar w:fldCharType="separate"/>
      </w:r>
      <w:r w:rsidR="008F4D0D" w:rsidRPr="008F4D0D">
        <w:rPr>
          <w:rFonts w:eastAsia="Times New Roman" w:cs="Calibri"/>
          <w:noProof/>
          <w:sz w:val="24"/>
          <w:szCs w:val="24"/>
        </w:rPr>
        <w:t>(Bates et al., 2015)</w:t>
      </w:r>
      <w:r w:rsidR="003A2BCF">
        <w:rPr>
          <w:rFonts w:eastAsia="Times New Roman" w:cs="Calibri"/>
          <w:sz w:val="24"/>
          <w:szCs w:val="24"/>
        </w:rPr>
        <w:fldChar w:fldCharType="end"/>
      </w:r>
      <w:r w:rsidR="00C14B58">
        <w:rPr>
          <w:rFonts w:eastAsia="Times New Roman" w:cs="Calibri"/>
          <w:sz w:val="24"/>
          <w:szCs w:val="24"/>
        </w:rPr>
        <w:t>, and r</w:t>
      </w:r>
      <w:r w:rsidR="003A2BCF">
        <w:rPr>
          <w:rFonts w:eastAsia="Times New Roman" w:cs="Calibri"/>
          <w:sz w:val="24"/>
          <w:szCs w:val="24"/>
        </w:rPr>
        <w:t xml:space="preserve">esults were analyzed using </w:t>
      </w:r>
      <w:proofErr w:type="spellStart"/>
      <w:r w:rsidR="003A2BCF">
        <w:rPr>
          <w:rFonts w:eastAsia="Times New Roman" w:cs="Calibri"/>
          <w:sz w:val="24"/>
          <w:szCs w:val="24"/>
        </w:rPr>
        <w:t>lmerTest</w:t>
      </w:r>
      <w:proofErr w:type="spellEnd"/>
      <w:r w:rsidR="003A2BCF">
        <w:rPr>
          <w:rFonts w:eastAsia="Times New Roman" w:cs="Calibri"/>
          <w:sz w:val="24"/>
          <w:szCs w:val="24"/>
        </w:rPr>
        <w:t xml:space="preserve"> </w:t>
      </w:r>
      <w:r w:rsidR="003A2BCF">
        <w:rPr>
          <w:rFonts w:eastAsia="Times New Roman" w:cs="Calibri"/>
          <w:sz w:val="24"/>
          <w:szCs w:val="24"/>
        </w:rPr>
        <w:fldChar w:fldCharType="begin" w:fldLock="1"/>
      </w:r>
      <w:r w:rsidR="008F4D0D">
        <w:rPr>
          <w:rFonts w:eastAsia="Times New Roman" w:cs="Calibr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3A2BCF">
        <w:rPr>
          <w:rFonts w:eastAsia="Times New Roman" w:cs="Calibri"/>
          <w:sz w:val="24"/>
          <w:szCs w:val="24"/>
        </w:rPr>
        <w:fldChar w:fldCharType="separate"/>
      </w:r>
      <w:r w:rsidR="008F4D0D" w:rsidRPr="008F4D0D">
        <w:rPr>
          <w:rFonts w:eastAsia="Times New Roman" w:cs="Calibri"/>
          <w:noProof/>
          <w:sz w:val="24"/>
          <w:szCs w:val="24"/>
        </w:rPr>
        <w:t>(Kuznetsova et al., 2017)</w:t>
      </w:r>
      <w:r w:rsidR="003A2BCF">
        <w:rPr>
          <w:rFonts w:eastAsia="Times New Roman" w:cs="Calibri"/>
          <w:sz w:val="24"/>
          <w:szCs w:val="24"/>
        </w:rPr>
        <w:fldChar w:fldCharType="end"/>
      </w:r>
      <w:r w:rsidR="003A2BCF">
        <w:rPr>
          <w:rFonts w:eastAsia="Times New Roman" w:cs="Calibri"/>
          <w:sz w:val="24"/>
          <w:szCs w:val="24"/>
        </w:rPr>
        <w:t xml:space="preserve"> and </w:t>
      </w:r>
      <w:proofErr w:type="spellStart"/>
      <w:r w:rsidR="003A2BCF">
        <w:rPr>
          <w:rFonts w:eastAsia="Times New Roman" w:cs="Calibri"/>
          <w:sz w:val="24"/>
          <w:szCs w:val="24"/>
        </w:rPr>
        <w:t>emmeans</w:t>
      </w:r>
      <w:proofErr w:type="spellEnd"/>
      <w:r w:rsidR="003A2BCF">
        <w:rPr>
          <w:rFonts w:eastAsia="Times New Roman" w:cs="Calibri"/>
          <w:sz w:val="24"/>
          <w:szCs w:val="24"/>
        </w:rPr>
        <w:t xml:space="preserve"> </w:t>
      </w:r>
      <w:r w:rsidR="003A2BCF">
        <w:rPr>
          <w:rFonts w:eastAsia="Times New Roman" w:cs="Calibri"/>
          <w:sz w:val="24"/>
          <w:szCs w:val="24"/>
        </w:rPr>
        <w:fldChar w:fldCharType="begin" w:fldLock="1"/>
      </w:r>
      <w:r w:rsidR="008F4D0D">
        <w:rPr>
          <w:rFonts w:eastAsia="Times New Roman" w:cs="Calibr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3A2BCF">
        <w:rPr>
          <w:rFonts w:eastAsia="Times New Roman" w:cs="Calibri"/>
          <w:sz w:val="24"/>
          <w:szCs w:val="24"/>
        </w:rPr>
        <w:fldChar w:fldCharType="separate"/>
      </w:r>
      <w:r w:rsidR="008F4D0D" w:rsidRPr="008F4D0D">
        <w:rPr>
          <w:rFonts w:eastAsia="Times New Roman" w:cs="Calibri"/>
          <w:noProof/>
          <w:sz w:val="24"/>
          <w:szCs w:val="24"/>
        </w:rPr>
        <w:t>(Lenth et al., 2018)</w:t>
      </w:r>
      <w:r w:rsidR="003A2BCF">
        <w:rPr>
          <w:rFonts w:eastAsia="Times New Roman" w:cs="Calibri"/>
          <w:sz w:val="24"/>
          <w:szCs w:val="24"/>
        </w:rPr>
        <w:fldChar w:fldCharType="end"/>
      </w:r>
      <w:r w:rsidR="003A2BCF">
        <w:rPr>
          <w:rFonts w:eastAsia="Times New Roman" w:cs="Calibri"/>
          <w:sz w:val="24"/>
          <w:szCs w:val="24"/>
        </w:rPr>
        <w:t>.</w:t>
      </w:r>
      <w:r w:rsidR="0031464B">
        <w:rPr>
          <w:rFonts w:eastAsia="Times New Roman" w:cs="Calibri"/>
          <w:sz w:val="24"/>
          <w:szCs w:val="24"/>
        </w:rPr>
        <w:t xml:space="preserve"> To identify suites of practices predictive of achieving both a reduction in weeds and an increase in </w:t>
      </w:r>
      <w:r w:rsidR="0032548E">
        <w:rPr>
          <w:rFonts w:eastAsia="Times New Roman" w:cs="Calibri"/>
          <w:sz w:val="24"/>
          <w:szCs w:val="24"/>
        </w:rPr>
        <w:t>cash-crop</w:t>
      </w:r>
      <w:r w:rsidR="0031464B">
        <w:rPr>
          <w:rFonts w:eastAsia="Times New Roman" w:cs="Calibri"/>
          <w:sz w:val="24"/>
          <w:szCs w:val="24"/>
        </w:rPr>
        <w:t xml:space="preserve"> yield with </w:t>
      </w:r>
      <w:proofErr w:type="spellStart"/>
      <w:r w:rsidR="0031464B">
        <w:rPr>
          <w:rFonts w:eastAsia="Times New Roman" w:cs="Calibri"/>
          <w:sz w:val="24"/>
          <w:szCs w:val="24"/>
        </w:rPr>
        <w:t>CCing</w:t>
      </w:r>
      <w:proofErr w:type="spellEnd"/>
      <w:r w:rsidR="0031464B">
        <w:rPr>
          <w:rFonts w:eastAsia="Times New Roman" w:cs="Calibri"/>
          <w:sz w:val="24"/>
          <w:szCs w:val="24"/>
        </w:rPr>
        <w:t>, we fit</w:t>
      </w:r>
      <w:r w:rsidR="0031464B" w:rsidRPr="007A4BFC">
        <w:rPr>
          <w:rFonts w:eastAsia="Times New Roman" w:cs="Calibri"/>
          <w:sz w:val="24"/>
          <w:szCs w:val="24"/>
        </w:rPr>
        <w:t xml:space="preserve"> random forest models </w:t>
      </w:r>
      <w:r w:rsidR="0031464B" w:rsidRPr="007A4BFC">
        <w:rPr>
          <w:rFonts w:eastAsia="Times New Roman" w:cs="Calibri"/>
          <w:noProof/>
          <w:sz w:val="24"/>
          <w:szCs w:val="24"/>
        </w:rPr>
        <w:t>(Kuhn and Johnson 2013)</w:t>
      </w:r>
      <w:r w:rsidR="0031464B" w:rsidRPr="007A4BFC">
        <w:rPr>
          <w:rFonts w:eastAsia="Times New Roman" w:cs="Calibri"/>
          <w:sz w:val="24"/>
          <w:szCs w:val="24"/>
        </w:rPr>
        <w:t xml:space="preserve"> using several R packages </w:t>
      </w:r>
      <w:r w:rsidR="0031464B" w:rsidRPr="007A4BFC">
        <w:rPr>
          <w:rFonts w:eastAsia="Times New Roman" w:cs="Calibri"/>
          <w:noProof/>
          <w:sz w:val="24"/>
          <w:szCs w:val="24"/>
        </w:rPr>
        <w:t>(Hothorn et al. 2006)</w:t>
      </w:r>
      <w:r w:rsidR="0031464B" w:rsidRPr="007A4BFC">
        <w:rPr>
          <w:rFonts w:eastAsia="Times New Roman" w:cs="Calibri"/>
          <w:sz w:val="24"/>
          <w:szCs w:val="24"/>
        </w:rPr>
        <w:t>.</w:t>
      </w:r>
      <w:r w:rsidR="0031464B">
        <w:rPr>
          <w:rFonts w:eastAsia="Times New Roman" w:cstheme="minorHAnsi"/>
          <w:sz w:val="24"/>
          <w:szCs w:val="24"/>
        </w:rPr>
        <w:t xml:space="preserve"> </w:t>
      </w:r>
      <w:r w:rsidR="00214C43">
        <w:rPr>
          <w:rFonts w:eastAsia="Times New Roman" w:cstheme="minorHAnsi"/>
          <w:sz w:val="24"/>
          <w:szCs w:val="24"/>
        </w:rPr>
        <w:t>All statistical results can be found in the supplementary materials (</w:t>
      </w:r>
      <w:r w:rsidR="00214C43" w:rsidRPr="00214C43">
        <w:rPr>
          <w:rFonts w:eastAsia="Times New Roman" w:cstheme="minorHAnsi"/>
          <w:b/>
          <w:bCs/>
          <w:color w:val="FF0000"/>
          <w:sz w:val="24"/>
          <w:szCs w:val="24"/>
        </w:rPr>
        <w:t>S</w:t>
      </w:r>
      <w:r w:rsidR="00214C43">
        <w:rPr>
          <w:rFonts w:eastAsia="Times New Roman" w:cstheme="minorHAnsi"/>
          <w:b/>
          <w:bCs/>
          <w:color w:val="FF0000"/>
          <w:sz w:val="24"/>
          <w:szCs w:val="24"/>
        </w:rPr>
        <w:t>3</w:t>
      </w:r>
      <w:r w:rsidR="00214C43">
        <w:rPr>
          <w:rFonts w:eastAsia="Times New Roman" w:cstheme="minorHAnsi"/>
          <w:sz w:val="24"/>
          <w:szCs w:val="24"/>
        </w:rPr>
        <w:t xml:space="preserve">). </w:t>
      </w:r>
    </w:p>
    <w:p w14:paraId="62A23A97" w14:textId="77777777" w:rsidR="0031464B" w:rsidRDefault="0031464B" w:rsidP="00B30B0C">
      <w:pPr>
        <w:shd w:val="clear" w:color="auto" w:fill="FFFFFF"/>
        <w:spacing w:after="0" w:line="360" w:lineRule="auto"/>
        <w:rPr>
          <w:rFonts w:eastAsia="Times New Roman" w:cs="Calibri"/>
          <w:sz w:val="24"/>
          <w:szCs w:val="24"/>
        </w:rPr>
      </w:pPr>
    </w:p>
    <w:p w14:paraId="603487A0" w14:textId="747A49F9" w:rsidR="001C4E82" w:rsidRPr="007A4BFC" w:rsidRDefault="00DD7A86" w:rsidP="00B30B0C">
      <w:pPr>
        <w:shd w:val="clear" w:color="auto" w:fill="FFFFFF"/>
        <w:spacing w:after="0" w:line="360" w:lineRule="auto"/>
        <w:rPr>
          <w:rFonts w:eastAsia="Times New Roman" w:cs="Calibri"/>
          <w:sz w:val="24"/>
          <w:szCs w:val="24"/>
          <w:u w:val="single"/>
        </w:rPr>
      </w:pPr>
      <w:r w:rsidRPr="007A4BFC">
        <w:rPr>
          <w:rFonts w:eastAsia="Times New Roman" w:cs="Calibri"/>
          <w:sz w:val="24"/>
          <w:szCs w:val="24"/>
          <w:u w:val="single"/>
        </w:rPr>
        <w:t>Simulation of rye cover</w:t>
      </w:r>
      <w:r w:rsidR="00C14B58">
        <w:rPr>
          <w:rFonts w:eastAsia="Times New Roman" w:cs="Calibri"/>
          <w:sz w:val="24"/>
          <w:szCs w:val="24"/>
          <w:u w:val="single"/>
        </w:rPr>
        <w:t xml:space="preserve">- </w:t>
      </w:r>
      <w:r w:rsidRPr="007A4BFC">
        <w:rPr>
          <w:rFonts w:eastAsia="Times New Roman" w:cs="Calibri"/>
          <w:sz w:val="24"/>
          <w:szCs w:val="24"/>
          <w:u w:val="single"/>
        </w:rPr>
        <w:t>crop biomass</w:t>
      </w:r>
    </w:p>
    <w:p w14:paraId="5A43E0D6" w14:textId="57AC205B" w:rsidR="000E5BE2" w:rsidRDefault="001C4E82" w:rsidP="00B30B0C">
      <w:pPr>
        <w:shd w:val="clear" w:color="auto" w:fill="FFFFFF"/>
        <w:spacing w:after="0" w:line="360" w:lineRule="auto"/>
        <w:rPr>
          <w:rFonts w:eastAsia="Times New Roman" w:cs="Calibri"/>
          <w:sz w:val="24"/>
          <w:szCs w:val="24"/>
        </w:rPr>
      </w:pPr>
      <w:r w:rsidRPr="007A4BFC">
        <w:rPr>
          <w:rFonts w:eastAsia="Times New Roman" w:cs="Calibri"/>
          <w:sz w:val="24"/>
          <w:szCs w:val="24"/>
        </w:rPr>
        <w:t xml:space="preserve">To investigate </w:t>
      </w:r>
      <w:r w:rsidR="00DD7A86" w:rsidRPr="007A4BFC">
        <w:rPr>
          <w:rFonts w:eastAsia="Times New Roman" w:cs="Calibri"/>
          <w:sz w:val="24"/>
          <w:szCs w:val="24"/>
        </w:rPr>
        <w:t>whe</w:t>
      </w:r>
      <w:r w:rsidR="002B7D8E">
        <w:rPr>
          <w:rFonts w:eastAsia="Times New Roman" w:cs="Calibri"/>
          <w:sz w:val="24"/>
          <w:szCs w:val="24"/>
        </w:rPr>
        <w:t>re</w:t>
      </w:r>
      <w:r w:rsidR="00DD7A86" w:rsidRPr="007A4BFC">
        <w:rPr>
          <w:rFonts w:eastAsia="Times New Roman" w:cs="Calibri"/>
          <w:sz w:val="24"/>
          <w:szCs w:val="24"/>
        </w:rPr>
        <w:t xml:space="preserve"> it is</w:t>
      </w:r>
      <w:r w:rsidRPr="007A4BFC">
        <w:rPr>
          <w:rFonts w:eastAsia="Times New Roman" w:cs="Calibri"/>
          <w:sz w:val="24"/>
          <w:szCs w:val="24"/>
        </w:rPr>
        <w:t xml:space="preserve"> </w:t>
      </w:r>
      <w:r w:rsidR="00A44CEE" w:rsidRPr="007A4BFC">
        <w:rPr>
          <w:rFonts w:eastAsia="Times New Roman" w:cs="Calibri"/>
          <w:sz w:val="24"/>
          <w:szCs w:val="24"/>
        </w:rPr>
        <w:t>feasib</w:t>
      </w:r>
      <w:r w:rsidR="00DD7A86" w:rsidRPr="007A4BFC">
        <w:rPr>
          <w:rFonts w:eastAsia="Times New Roman" w:cs="Calibri"/>
          <w:sz w:val="24"/>
          <w:szCs w:val="24"/>
        </w:rPr>
        <w:t>le to manage</w:t>
      </w:r>
      <w:r w:rsidR="00A44CEE" w:rsidRPr="007A4BFC">
        <w:rPr>
          <w:rFonts w:eastAsia="Times New Roman" w:cs="Calibri"/>
          <w:sz w:val="24"/>
          <w:szCs w:val="24"/>
        </w:rPr>
        <w:t xml:space="preserve"> CCs for </w:t>
      </w:r>
      <w:r w:rsidR="00DD7A86" w:rsidRPr="007A4BFC">
        <w:rPr>
          <w:rFonts w:eastAsia="Times New Roman" w:cs="Calibri"/>
          <w:sz w:val="24"/>
          <w:szCs w:val="24"/>
        </w:rPr>
        <w:t xml:space="preserve">effective </w:t>
      </w:r>
      <w:r w:rsidR="00A44CEE" w:rsidRPr="007A4BFC">
        <w:rPr>
          <w:rFonts w:eastAsia="Times New Roman" w:cs="Calibri"/>
          <w:sz w:val="24"/>
          <w:szCs w:val="24"/>
        </w:rPr>
        <w:t xml:space="preserve">weed control in the </w:t>
      </w:r>
      <w:r w:rsidR="002B7D8E">
        <w:rPr>
          <w:rFonts w:eastAsia="Times New Roman" w:cs="Calibri"/>
          <w:sz w:val="24"/>
          <w:szCs w:val="24"/>
        </w:rPr>
        <w:t>Midwest</w:t>
      </w:r>
      <w:r w:rsidR="00DD7A86" w:rsidRPr="007A4BFC">
        <w:rPr>
          <w:rFonts w:eastAsia="Times New Roman" w:cs="Calibri"/>
          <w:sz w:val="24"/>
          <w:szCs w:val="24"/>
        </w:rPr>
        <w:t>,</w:t>
      </w:r>
      <w:r w:rsidR="00A44CEE" w:rsidRPr="007A4BFC">
        <w:rPr>
          <w:rFonts w:eastAsia="Times New Roman" w:cs="Calibri"/>
          <w:sz w:val="24"/>
          <w:szCs w:val="24"/>
        </w:rPr>
        <w:t xml:space="preserve"> we used </w:t>
      </w:r>
      <w:r w:rsidR="00F216D7" w:rsidRPr="007A4BFC">
        <w:rPr>
          <w:rFonts w:eastAsia="Times New Roman" w:cs="Calibr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7A4BFC">
        <w:rPr>
          <w:rFonts w:eastAsia="Times New Roman" w:cs="Calibri"/>
          <w:sz w:val="24"/>
          <w:szCs w:val="24"/>
        </w:rPr>
        <w:t xml:space="preserve"> </w:t>
      </w:r>
      <w:r w:rsidR="00A77BD6" w:rsidRPr="007A4BFC">
        <w:rPr>
          <w:rFonts w:eastAsia="Times New Roman" w:cs="Calibri"/>
          <w:sz w:val="24"/>
          <w:szCs w:val="24"/>
        </w:rPr>
        <w:t xml:space="preserve">(SALUS) </w:t>
      </w:r>
      <w:r w:rsidR="00F216D7" w:rsidRPr="007A4BFC">
        <w:rPr>
          <w:rFonts w:eastAsia="Times New Roman" w:cs="Calibri"/>
          <w:sz w:val="24"/>
          <w:szCs w:val="24"/>
        </w:rPr>
        <w:t>model</w:t>
      </w:r>
      <w:r w:rsidR="002B7D8E">
        <w:rPr>
          <w:rFonts w:eastAsia="Times New Roman" w:cs="Calibri"/>
          <w:sz w:val="24"/>
          <w:szCs w:val="24"/>
        </w:rPr>
        <w:t xml:space="preserve"> </w:t>
      </w:r>
      <w:r w:rsidR="002B7D8E">
        <w:rPr>
          <w:rFonts w:eastAsia="Times New Roman" w:cs="Calibri"/>
          <w:sz w:val="24"/>
          <w:szCs w:val="24"/>
        </w:rPr>
        <w:fldChar w:fldCharType="begin" w:fldLock="1"/>
      </w:r>
      <w:r w:rsidR="008F4D0D">
        <w:rPr>
          <w:rFonts w:eastAsia="Times New Roman" w:cs="Calibri"/>
          <w:sz w:val="24"/>
          <w:szCs w:val="24"/>
        </w:rPr>
        <w:instrText>ADDIN CSL_CITATION {"citationItems":[{"id":"ITEM-1","itemData":{"author":[{"dropping-particle":"","family":"Basso","given":"Bruno","non-dropping-particle":"","parse-names":false,"suffix":""},{"dropping-particle":"","family":"Ritchie","given":"Joe T.","non-dropping-particle":"","parse-names":false,"suffix":""}],"container-title":"The Ecology of Agricultural Landscapes: Lon-term Research on the Path to Sustainability","id":"ITEM-1","issued":{"date-parts":[["2015"]]},"page":"252-274","publisher":"Oxford University Press","publisher-place":"New York, NY USA","title":"Simulating Crop Growth and Biogeochemcial Fluxes in Response to Land Management Using the SALUS Model","type":"chapter"},"uris":["http://www.mendeley.com/documents/?uuid=7a78e9ef-aaed-4315-aeed-26e4b5586efa"]}],"mendeley":{"formattedCitation":"(Basso and Ritchie, 2015)","plainTextFormattedCitation":"(Basso and Ritchie, 2015)","previouslyFormattedCitation":"(Basso and Ritchie, 2015)"},"properties":{"noteIndex":0},"schema":"https://github.com/citation-style-language/schema/raw/master/csl-citation.json"}</w:instrText>
      </w:r>
      <w:r w:rsidR="002B7D8E">
        <w:rPr>
          <w:rFonts w:eastAsia="Times New Roman" w:cs="Calibri"/>
          <w:sz w:val="24"/>
          <w:szCs w:val="24"/>
        </w:rPr>
        <w:fldChar w:fldCharType="separate"/>
      </w:r>
      <w:r w:rsidR="008F4D0D" w:rsidRPr="008F4D0D">
        <w:rPr>
          <w:rFonts w:eastAsia="Times New Roman" w:cs="Calibri"/>
          <w:noProof/>
          <w:sz w:val="24"/>
          <w:szCs w:val="24"/>
        </w:rPr>
        <w:t>(Basso and Ritchie, 2015)</w:t>
      </w:r>
      <w:r w:rsidR="002B7D8E">
        <w:rPr>
          <w:rFonts w:eastAsia="Times New Roman" w:cs="Calibri"/>
          <w:sz w:val="24"/>
          <w:szCs w:val="24"/>
        </w:rPr>
        <w:fldChar w:fldCharType="end"/>
      </w:r>
      <w:r w:rsidR="00A77BD6" w:rsidRPr="007A4BFC">
        <w:rPr>
          <w:rFonts w:eastAsia="Times New Roman" w:cs="Calibri"/>
          <w:sz w:val="24"/>
          <w:szCs w:val="24"/>
        </w:rPr>
        <w:t xml:space="preserve"> </w:t>
      </w:r>
      <w:r w:rsidR="00A44CEE" w:rsidRPr="007A4BFC">
        <w:rPr>
          <w:rFonts w:eastAsia="Times New Roman" w:cs="Calibri"/>
          <w:sz w:val="24"/>
          <w:szCs w:val="24"/>
        </w:rPr>
        <w:lastRenderedPageBreak/>
        <w:t xml:space="preserve">to simulate </w:t>
      </w:r>
      <w:r w:rsidR="002566A2" w:rsidRPr="007A4BFC">
        <w:rPr>
          <w:rFonts w:eastAsia="Times New Roman" w:cs="Calibri"/>
          <w:sz w:val="24"/>
          <w:szCs w:val="24"/>
        </w:rPr>
        <w:t xml:space="preserve">winter </w:t>
      </w:r>
      <w:r w:rsidR="00A44CEE" w:rsidRPr="007A4BFC">
        <w:rPr>
          <w:rFonts w:eastAsia="Times New Roman" w:cs="Calibri"/>
          <w:sz w:val="24"/>
          <w:szCs w:val="24"/>
        </w:rPr>
        <w:t>rye (</w:t>
      </w:r>
      <w:r w:rsidR="00A44CEE" w:rsidRPr="007A4BFC">
        <w:rPr>
          <w:rFonts w:eastAsia="Times New Roman" w:cs="Calibri"/>
          <w:i/>
          <w:sz w:val="24"/>
          <w:szCs w:val="24"/>
        </w:rPr>
        <w:t>Secale cereal</w:t>
      </w:r>
      <w:r w:rsidR="00A44CEE" w:rsidRPr="007A4BFC">
        <w:rPr>
          <w:rFonts w:eastAsia="Times New Roman" w:cs="Calibri"/>
          <w:sz w:val="24"/>
          <w:szCs w:val="24"/>
        </w:rPr>
        <w:t xml:space="preserve">) biomass </w:t>
      </w:r>
      <w:r w:rsidR="000E5BE2" w:rsidRPr="007A4BFC">
        <w:rPr>
          <w:rFonts w:eastAsia="Times New Roman" w:cs="Calibri"/>
          <w:sz w:val="24"/>
          <w:szCs w:val="24"/>
        </w:rPr>
        <w:t xml:space="preserve">across a range of soils and weather conditions in the </w:t>
      </w:r>
      <w:r w:rsidR="002B7D8E">
        <w:rPr>
          <w:rFonts w:eastAsia="Times New Roman" w:cs="Calibri"/>
          <w:sz w:val="24"/>
          <w:szCs w:val="24"/>
        </w:rPr>
        <w:t>area</w:t>
      </w:r>
      <w:r w:rsidR="000E5BE2" w:rsidRPr="007A4BFC">
        <w:rPr>
          <w:rFonts w:eastAsia="Times New Roman" w:cs="Calibri"/>
          <w:sz w:val="24"/>
          <w:szCs w:val="24"/>
        </w:rPr>
        <w:t xml:space="preserve">. </w:t>
      </w:r>
      <w:r w:rsidR="00C14B58">
        <w:rPr>
          <w:rFonts w:eastAsia="Times New Roman" w:cs="Calibri"/>
          <w:sz w:val="24"/>
          <w:szCs w:val="24"/>
        </w:rPr>
        <w:t>R</w:t>
      </w:r>
      <w:r w:rsidR="000E5BE2" w:rsidRPr="007A4BFC">
        <w:rPr>
          <w:rFonts w:eastAsia="Times New Roman" w:cs="Calibri"/>
          <w:sz w:val="24"/>
          <w:szCs w:val="24"/>
        </w:rPr>
        <w:t xml:space="preserve">ye is the most prevalent CC species used in the </w:t>
      </w:r>
      <w:r w:rsidR="00D22E9A">
        <w:rPr>
          <w:rFonts w:eastAsia="Times New Roman" w:cs="Calibri"/>
          <w:sz w:val="24"/>
          <w:szCs w:val="24"/>
        </w:rPr>
        <w:t>Midwest</w:t>
      </w:r>
      <w:r w:rsidR="000E5BE2" w:rsidRPr="007A4BFC">
        <w:rPr>
          <w:rFonts w:eastAsia="Times New Roman" w:cs="Calibri"/>
          <w:sz w:val="24"/>
          <w:szCs w:val="24"/>
        </w:rPr>
        <w:t xml:space="preserve"> </w:t>
      </w:r>
      <w:r w:rsidR="004B54BD" w:rsidRPr="007A4BFC">
        <w:rPr>
          <w:rFonts w:eastAsia="Times New Roman" w:cs="Calibri"/>
          <w:noProof/>
          <w:sz w:val="24"/>
          <w:szCs w:val="24"/>
        </w:rPr>
        <w:t>(Singer 2008)</w:t>
      </w:r>
      <w:r w:rsidR="00C91689">
        <w:rPr>
          <w:rFonts w:eastAsia="Times New Roman" w:cs="Calibri"/>
          <w:sz w:val="24"/>
          <w:szCs w:val="24"/>
        </w:rPr>
        <w:t xml:space="preserve"> </w:t>
      </w:r>
      <w:r w:rsidR="000E5BE2" w:rsidRPr="007A4BFC">
        <w:rPr>
          <w:rFonts w:eastAsia="Times New Roman" w:cs="Calibri"/>
          <w:sz w:val="24"/>
          <w:szCs w:val="24"/>
        </w:rPr>
        <w:t xml:space="preserve">and </w:t>
      </w:r>
      <w:r w:rsidR="00F216D7" w:rsidRPr="007A4BFC">
        <w:rPr>
          <w:rFonts w:eastAsia="Times New Roman" w:cs="Calibri"/>
          <w:sz w:val="24"/>
          <w:szCs w:val="24"/>
        </w:rPr>
        <w:t xml:space="preserve">represents the most optimistic choice for maximizing </w:t>
      </w:r>
      <w:r w:rsidR="00BF2734">
        <w:rPr>
          <w:rFonts w:eastAsia="Times New Roman" w:cs="Calibri"/>
          <w:sz w:val="24"/>
          <w:szCs w:val="24"/>
        </w:rPr>
        <w:t>CCBIO</w:t>
      </w:r>
      <w:r w:rsidR="00F216D7" w:rsidRPr="007A4BFC">
        <w:rPr>
          <w:rFonts w:eastAsia="Times New Roman" w:cs="Calibri"/>
          <w:sz w:val="24"/>
          <w:szCs w:val="24"/>
        </w:rPr>
        <w:t xml:space="preserve"> production in this region</w:t>
      </w:r>
      <w:r w:rsidR="000F4CEA">
        <w:rPr>
          <w:rFonts w:eastAsia="Times New Roman" w:cs="Calibri"/>
          <w:sz w:val="24"/>
          <w:szCs w:val="24"/>
        </w:rPr>
        <w:t xml:space="preserve"> </w:t>
      </w:r>
      <w:r w:rsidR="000F4CEA">
        <w:rPr>
          <w:rFonts w:eastAsia="Times New Roman" w:cs="Calibri"/>
          <w:sz w:val="24"/>
          <w:szCs w:val="24"/>
        </w:rPr>
        <w:fldChar w:fldCharType="begin" w:fldLock="1"/>
      </w:r>
      <w:r w:rsidR="000F4CEA">
        <w:rPr>
          <w:rFonts w:eastAsia="Times New Roman" w:cs="Calibri"/>
          <w:sz w:val="24"/>
          <w:szCs w:val="24"/>
        </w:rPr>
        <w:instrText>ADDIN CSL_CITATION {"citationItems":[{"id":"ITEM-1","itemData":{"DOI":"10.2134/agronj2016.08.0453","ISSN":"14350645","abstract":"The use of cover crops can decrease soil erosion, weed density, and nitrate leaching while improving soil quality. We investigated nine cover crops, winter rye (Secale cereale L.), winter triticale (× Triticosecale Wittm. ex A. Camus), two winter canola (Bras-sica napus L.), winter camelina [Camelina sativa (L.) Crantz], spring barley (Hordeum vulgare L.), spring oat (Avena sativa L.), turnip (B. rapa L.), and hairy vetch (Vicia villosa Roth), as sole crops and selected binary and trinary mixtures and their influences on subsequent corn (Zea mays L.) productivity. A control treatment of no cover crop was included. Cover crops were no-till drilled immediately after soybean [Glycine max (L.) Merr] harvest. The study was a randomized complete block conducted in five environments over 2013–2014 and 2014–2015. Across environments, rye and rye mixtures produced the greatest spring aboveground biomass (758 kg ha–1), C, and N accumulation, had some of the lowest spring soil nitrate concentrations, and generally produced the lowest corn leaf chlorophyll. Rye accounted for more than 79% of spring aboveground biomass accumulation in rye mixtures. Triticale and camelina monoculture produced approximately 50% less biomass than rye or mixtures with rye. Cover crops in monoculture and mixtures did not influence surface soil temperature, soil P or K concentrations, weed density, weed community, or corn yield. Cover crops had limited influence on volumetric soil water content. Cover crop mixtures had no advantages over monocultures except for increasing fall stand density. Turnip and vetch had limited winter survival while barley, oat, and canola winterkilled.","author":[{"dropping-particle":"","family":"Appelgate","given":"Seth R.","non-dropping-particle":"","parse-names":false,"suffix":""},{"dropping-particle":"","family":"Lenssen","given":"Andrew W.","non-dropping-particle":"","parse-names":false,"suffix":""},{"dropping-particle":"","family":"Wiedenhoeft","given":"Mary H.","non-dropping-particle":"","parse-names":false,"suffix":""},{"dropping-particle":"","family":"Kaspar","given":"Thomas C.","non-dropping-particle":"","parse-names":false,"suffix":""}],"container-title":"Agronomy Journal","id":"ITEM-1","issue":"3","issued":{"date-parts":[["2017"]]},"page":"968-984","title":"Cover crop options and mixes for upper midwest corn–soybean systems","type":"article-journal","volume":"109"},"uris":["http://www.mendeley.com/documents/?uuid=9abcc241-5f28-4a1f-9670-4e4c361e7d16"]},{"id":"ITEM-2","itemData":{"DOI":"10.2134/agronj2018.08.0535","ISSN":"14350645","abstract":"Cover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Journal","id":"ITEM-2","issue":"4","issued":{"date-parts":[["2019","7","1"]]},"page":"1535-1551","publisher":"American Society of Agronomy","title":"Cover crop biomass production in temperate agroecozones","type":"article","volume":"111"},"uris":["http://www.mendeley.com/documents/?uuid=1a040745-8c2a-33c8-8fda-467845931b89"]}],"mendeley":{"formattedCitation":"(Appelgate et al., 2017; Ruis et al., 2019)","plainTextFormattedCitation":"(Appelgate et al., 2017; Ruis et al., 2019)","previouslyFormattedCitation":"(Appelgate et al., 2017; Ruis et al., 2019)"},"properties":{"noteIndex":0},"schema":"https://github.com/citation-style-language/schema/raw/master/csl-citation.json"}</w:instrText>
      </w:r>
      <w:r w:rsidR="000F4CEA">
        <w:rPr>
          <w:rFonts w:eastAsia="Times New Roman" w:cs="Calibri"/>
          <w:sz w:val="24"/>
          <w:szCs w:val="24"/>
        </w:rPr>
        <w:fldChar w:fldCharType="separate"/>
      </w:r>
      <w:r w:rsidR="000F4CEA" w:rsidRPr="000F4CEA">
        <w:rPr>
          <w:rFonts w:eastAsia="Times New Roman" w:cs="Calibri"/>
          <w:noProof/>
          <w:sz w:val="24"/>
          <w:szCs w:val="24"/>
        </w:rPr>
        <w:t>(Appelgate et al., 2017; Ruis et al., 2019)</w:t>
      </w:r>
      <w:r w:rsidR="000F4CEA">
        <w:rPr>
          <w:rFonts w:eastAsia="Times New Roman" w:cs="Calibri"/>
          <w:sz w:val="24"/>
          <w:szCs w:val="24"/>
        </w:rPr>
        <w:fldChar w:fldCharType="end"/>
      </w:r>
      <w:r w:rsidR="00F216D7" w:rsidRPr="007A4BFC">
        <w:rPr>
          <w:rFonts w:eastAsia="Times New Roman" w:cs="Calibri"/>
          <w:sz w:val="24"/>
          <w:szCs w:val="24"/>
        </w:rPr>
        <w:t xml:space="preserve">. </w:t>
      </w:r>
      <w:r w:rsidR="002B7D8E">
        <w:rPr>
          <w:rFonts w:eastAsia="Times New Roman" w:cs="Calibri"/>
          <w:sz w:val="24"/>
          <w:szCs w:val="24"/>
        </w:rPr>
        <w:t>Details about simulations are provided in supplementary text (</w:t>
      </w:r>
      <w:r w:rsidR="002B7D8E" w:rsidRPr="003A2BCF">
        <w:rPr>
          <w:rFonts w:eastAsia="Times New Roman" w:cs="Calibri"/>
          <w:b/>
          <w:bCs/>
          <w:color w:val="FF0000"/>
          <w:sz w:val="24"/>
          <w:szCs w:val="24"/>
        </w:rPr>
        <w:t>S</w:t>
      </w:r>
      <w:r w:rsidR="00214C43">
        <w:rPr>
          <w:rFonts w:eastAsia="Times New Roman" w:cs="Calibri"/>
          <w:b/>
          <w:bCs/>
          <w:color w:val="FF0000"/>
          <w:sz w:val="24"/>
          <w:szCs w:val="24"/>
        </w:rPr>
        <w:t>4</w:t>
      </w:r>
      <w:r w:rsidR="002B7D8E">
        <w:rPr>
          <w:rFonts w:eastAsia="Times New Roman" w:cs="Calibri"/>
          <w:sz w:val="24"/>
          <w:szCs w:val="24"/>
        </w:rPr>
        <w:t>).</w:t>
      </w:r>
    </w:p>
    <w:p w14:paraId="2A7817E0" w14:textId="5C38B3EE" w:rsidR="004949B7" w:rsidRDefault="004949B7" w:rsidP="00B30B0C">
      <w:pPr>
        <w:shd w:val="clear" w:color="auto" w:fill="FFFFFF"/>
        <w:spacing w:after="0" w:line="360" w:lineRule="auto"/>
        <w:rPr>
          <w:rFonts w:eastAsia="Times New Roman" w:cs="Calibri"/>
          <w:sz w:val="24"/>
          <w:szCs w:val="24"/>
        </w:rPr>
      </w:pPr>
    </w:p>
    <w:p w14:paraId="6BDCE3DA" w14:textId="2996EF63" w:rsidR="00B73B09" w:rsidRPr="0042521F" w:rsidRDefault="00CE0DC6" w:rsidP="00B30B0C">
      <w:pPr>
        <w:pStyle w:val="NoSpacing"/>
        <w:spacing w:line="360" w:lineRule="auto"/>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B30B0C">
      <w:pPr>
        <w:pStyle w:val="NoSpacing"/>
        <w:spacing w:line="360" w:lineRule="auto"/>
        <w:rPr>
          <w:rFonts w:cstheme="minorHAnsi"/>
          <w:sz w:val="24"/>
          <w:szCs w:val="24"/>
        </w:rPr>
      </w:pPr>
    </w:p>
    <w:p w14:paraId="71C5C0DC" w14:textId="71DB40A6" w:rsidR="00676DE4" w:rsidRPr="009C6443" w:rsidRDefault="00CE0DC6" w:rsidP="00B30B0C">
      <w:pPr>
        <w:pStyle w:val="NoSpacing"/>
        <w:spacing w:line="360" w:lineRule="auto"/>
        <w:rPr>
          <w:rFonts w:cstheme="minorHAnsi"/>
          <w:b/>
          <w:sz w:val="24"/>
          <w:szCs w:val="24"/>
          <w:u w:val="single"/>
        </w:rPr>
      </w:pPr>
      <w:r w:rsidRPr="009C6443">
        <w:rPr>
          <w:rFonts w:cstheme="minorHAnsi"/>
          <w:b/>
          <w:sz w:val="24"/>
          <w:szCs w:val="24"/>
          <w:u w:val="single"/>
        </w:rPr>
        <w:t xml:space="preserve">3.1 </w:t>
      </w:r>
      <w:r w:rsidR="00C14B58">
        <w:rPr>
          <w:rFonts w:cstheme="minorHAnsi"/>
          <w:b/>
          <w:sz w:val="24"/>
          <w:szCs w:val="24"/>
          <w:u w:val="single"/>
        </w:rPr>
        <w:t>Meta-analysis results</w:t>
      </w:r>
    </w:p>
    <w:p w14:paraId="0459AFB3" w14:textId="0F292DA0" w:rsidR="00C52A7D" w:rsidRDefault="00D42EBA" w:rsidP="00960917">
      <w:pPr>
        <w:shd w:val="clear" w:color="auto" w:fill="FFFFFF"/>
        <w:spacing w:after="0" w:line="360" w:lineRule="auto"/>
        <w:rPr>
          <w:rFonts w:cstheme="minorHAnsi"/>
          <w:sz w:val="24"/>
          <w:szCs w:val="24"/>
        </w:rPr>
      </w:pPr>
      <w:r>
        <w:rPr>
          <w:rFonts w:cstheme="minorHAnsi"/>
          <w:sz w:val="24"/>
          <w:szCs w:val="24"/>
        </w:rPr>
        <w:t>F</w:t>
      </w:r>
      <w:r w:rsidR="00676DE4" w:rsidRPr="0042521F">
        <w:rPr>
          <w:rFonts w:cstheme="minorHAnsi"/>
          <w:sz w:val="24"/>
          <w:szCs w:val="24"/>
        </w:rPr>
        <w:t>ifteen articles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t>
      </w:r>
      <w:r w:rsidR="00BF2734">
        <w:rPr>
          <w:rFonts w:cstheme="minorHAnsi"/>
          <w:sz w:val="24"/>
          <w:szCs w:val="24"/>
        </w:rPr>
        <w:t>WBIO</w:t>
      </w:r>
      <w:r w:rsidR="00723402" w:rsidRPr="0042521F">
        <w:rPr>
          <w:rFonts w:cstheme="minorHAnsi"/>
          <w:sz w:val="24"/>
          <w:szCs w:val="24"/>
        </w:rPr>
        <w:t xml:space="preserve"> and 11</w:t>
      </w:r>
      <w:r>
        <w:rPr>
          <w:rFonts w:cstheme="minorHAnsi"/>
          <w:sz w:val="24"/>
          <w:szCs w:val="24"/>
        </w:rPr>
        <w:t>9</w:t>
      </w:r>
      <w:r w:rsidR="00723402" w:rsidRPr="0042521F">
        <w:rPr>
          <w:rFonts w:cstheme="minorHAnsi"/>
          <w:sz w:val="24"/>
          <w:szCs w:val="24"/>
        </w:rPr>
        <w:t xml:space="preserve"> response ratios for </w:t>
      </w:r>
      <w:r w:rsidR="00BF2734">
        <w:rPr>
          <w:rFonts w:cstheme="minorHAnsi"/>
          <w:sz w:val="24"/>
          <w:szCs w:val="24"/>
        </w:rPr>
        <w:t>WDEN</w:t>
      </w:r>
      <w:r w:rsidR="00132AAA">
        <w:rPr>
          <w:rFonts w:cstheme="minorHAnsi"/>
          <w:sz w:val="24"/>
          <w:szCs w:val="24"/>
        </w:rPr>
        <w:t xml:space="preserve"> (</w:t>
      </w:r>
      <w:r w:rsidR="00132AAA" w:rsidRPr="00132AAA">
        <w:rPr>
          <w:rFonts w:cstheme="minorHAnsi"/>
          <w:b/>
          <w:bCs/>
          <w:color w:val="FF0000"/>
          <w:sz w:val="24"/>
          <w:szCs w:val="24"/>
        </w:rPr>
        <w:t>CITE</w:t>
      </w:r>
      <w:r w:rsidR="003A2BCF">
        <w:rPr>
          <w:rFonts w:cstheme="minorHAnsi"/>
          <w:b/>
          <w:bCs/>
          <w:color w:val="FF0000"/>
          <w:sz w:val="24"/>
          <w:szCs w:val="24"/>
        </w:rPr>
        <w:t xml:space="preserve"> our data</w:t>
      </w:r>
      <w:r w:rsidR="00132AAA">
        <w:rPr>
          <w:rFonts w:cstheme="minorHAnsi"/>
          <w:sz w:val="24"/>
          <w:szCs w:val="24"/>
        </w:rPr>
        <w:t>)</w:t>
      </w:r>
      <w:r w:rsidR="00A44CEE">
        <w:rPr>
          <w:rFonts w:cstheme="minorHAnsi"/>
          <w:sz w:val="24"/>
          <w:szCs w:val="24"/>
        </w:rPr>
        <w:t>. The studies</w:t>
      </w:r>
      <w:r>
        <w:rPr>
          <w:rFonts w:cstheme="minorHAnsi"/>
          <w:sz w:val="24"/>
          <w:szCs w:val="24"/>
        </w:rPr>
        <w:t xml:space="preserve"> </w:t>
      </w:r>
      <w:r w:rsidR="00FD068D">
        <w:rPr>
          <w:rFonts w:cstheme="minorHAnsi"/>
          <w:sz w:val="24"/>
          <w:szCs w:val="24"/>
        </w:rPr>
        <w:t>include</w:t>
      </w:r>
      <w:r>
        <w:rPr>
          <w:rFonts w:cstheme="minorHAnsi"/>
          <w:sz w:val="24"/>
          <w:szCs w:val="24"/>
        </w:rPr>
        <w:t xml:space="preserve"> a range of site characteristics and m</w:t>
      </w:r>
      <w:r w:rsidR="00D63120">
        <w:rPr>
          <w:rFonts w:cstheme="minorHAnsi"/>
          <w:sz w:val="24"/>
          <w:szCs w:val="24"/>
        </w:rPr>
        <w:t xml:space="preserve">anagement representative of </w:t>
      </w:r>
      <w:r w:rsidR="000F4CEA">
        <w:rPr>
          <w:rFonts w:cstheme="minorHAnsi"/>
          <w:sz w:val="24"/>
          <w:szCs w:val="24"/>
        </w:rPr>
        <w:t xml:space="preserve">Midwestern </w:t>
      </w:r>
      <w:r w:rsidR="00D63120">
        <w:rPr>
          <w:rFonts w:cstheme="minorHAnsi"/>
          <w:sz w:val="24"/>
          <w:szCs w:val="24"/>
        </w:rPr>
        <w:t>maize-</w:t>
      </w:r>
      <w:r>
        <w:rPr>
          <w:rFonts w:cstheme="minorHAnsi"/>
          <w:sz w:val="24"/>
          <w:szCs w:val="24"/>
        </w:rPr>
        <w:t>soybean production systems (</w:t>
      </w:r>
      <w:r w:rsidR="00FC675C" w:rsidRPr="00D22E9A">
        <w:rPr>
          <w:rFonts w:cstheme="minorHAnsi"/>
          <w:b/>
          <w:bCs/>
          <w:color w:val="FF0000"/>
          <w:sz w:val="24"/>
          <w:szCs w:val="24"/>
        </w:rPr>
        <w:t>Fig 1</w:t>
      </w:r>
      <w:r w:rsidR="00D22E9A" w:rsidRPr="00D22E9A">
        <w:rPr>
          <w:rFonts w:cstheme="minorHAnsi"/>
          <w:b/>
          <w:bCs/>
          <w:color w:val="FF0000"/>
          <w:sz w:val="24"/>
          <w:szCs w:val="24"/>
        </w:rPr>
        <w:t>; Table S</w:t>
      </w:r>
      <w:r w:rsidR="00BA50E9">
        <w:rPr>
          <w:rFonts w:cstheme="minorHAnsi"/>
          <w:b/>
          <w:bCs/>
          <w:color w:val="FF0000"/>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8D5A4F">
        <w:rPr>
          <w:rFonts w:cstheme="minorHAnsi"/>
          <w:sz w:val="24"/>
          <w:szCs w:val="24"/>
        </w:rPr>
        <w:t xml:space="preserve">Overall, CCs significantly reduced </w:t>
      </w:r>
      <w:r w:rsidR="00BF2734">
        <w:rPr>
          <w:rFonts w:cstheme="minorHAnsi"/>
          <w:sz w:val="24"/>
          <w:szCs w:val="24"/>
        </w:rPr>
        <w:t>WBIO</w:t>
      </w:r>
      <w:r w:rsidR="008D5A4F">
        <w:rPr>
          <w:rFonts w:cstheme="minorHAnsi"/>
          <w:sz w:val="24"/>
          <w:szCs w:val="24"/>
        </w:rPr>
        <w:t xml:space="preserve"> (p=0.02)</w:t>
      </w:r>
      <w:r w:rsidR="00FB4D24">
        <w:rPr>
          <w:rFonts w:cstheme="minorHAnsi"/>
          <w:sz w:val="24"/>
          <w:szCs w:val="24"/>
        </w:rPr>
        <w:t>, which was robust against publication bias (&gt;3000 unpublished null</w:t>
      </w:r>
      <w:r w:rsidR="00C14B58">
        <w:rPr>
          <w:rFonts w:cstheme="minorHAnsi"/>
          <w:sz w:val="24"/>
          <w:szCs w:val="24"/>
        </w:rPr>
        <w:t>-</w:t>
      </w:r>
      <w:r w:rsidR="00FB4D24">
        <w:rPr>
          <w:rFonts w:cstheme="minorHAnsi"/>
          <w:sz w:val="24"/>
          <w:szCs w:val="24"/>
        </w:rPr>
        <w:t xml:space="preserve">studies needed; </w:t>
      </w:r>
      <w:proofErr w:type="spellStart"/>
      <w:r w:rsidR="00FB4D24">
        <w:rPr>
          <w:rFonts w:cstheme="minorHAnsi"/>
          <w:sz w:val="24"/>
          <w:szCs w:val="24"/>
        </w:rPr>
        <w:t>Rosenthral</w:t>
      </w:r>
      <w:proofErr w:type="spellEnd"/>
      <w:r w:rsidR="00FB4D24">
        <w:rPr>
          <w:rFonts w:cstheme="minorHAnsi"/>
          <w:sz w:val="24"/>
          <w:szCs w:val="24"/>
        </w:rPr>
        <w:t xml:space="preserve"> 1979) and the removal of individual studies (p-values ranged from 0.01-0.04). </w:t>
      </w:r>
      <w:bookmarkStart w:id="0" w:name="_Hlk33717370"/>
      <w:r w:rsidR="00FB4D24">
        <w:rPr>
          <w:rFonts w:cstheme="minorHAnsi"/>
          <w:sz w:val="24"/>
          <w:szCs w:val="24"/>
        </w:rPr>
        <w:t xml:space="preserve">There was no evidence CCs reduced </w:t>
      </w:r>
      <w:r w:rsidR="00BF2734">
        <w:rPr>
          <w:rFonts w:cstheme="minorHAnsi"/>
          <w:sz w:val="24"/>
          <w:szCs w:val="24"/>
        </w:rPr>
        <w:t>WDEN</w:t>
      </w:r>
      <w:r w:rsidR="008D5A4F">
        <w:rPr>
          <w:rFonts w:cstheme="minorHAnsi"/>
          <w:sz w:val="24"/>
          <w:szCs w:val="24"/>
        </w:rPr>
        <w:t xml:space="preserve"> (p=0.98)</w:t>
      </w:r>
      <w:bookmarkEnd w:id="0"/>
      <w:r w:rsidR="008D5A4F">
        <w:rPr>
          <w:rFonts w:cstheme="minorHAnsi"/>
          <w:sz w:val="24"/>
          <w:szCs w:val="24"/>
        </w:rPr>
        <w:t xml:space="preserve">. </w:t>
      </w:r>
      <w:r w:rsidR="00FB4D24">
        <w:rPr>
          <w:rFonts w:cstheme="minorHAnsi"/>
          <w:sz w:val="24"/>
          <w:szCs w:val="24"/>
        </w:rPr>
        <w:t xml:space="preserve">Neither </w:t>
      </w:r>
      <w:r w:rsidR="00BF2734">
        <w:rPr>
          <w:rFonts w:cstheme="minorHAnsi"/>
          <w:sz w:val="24"/>
          <w:szCs w:val="24"/>
        </w:rPr>
        <w:t>WBIO</w:t>
      </w:r>
      <w:r w:rsidR="00FB4D24">
        <w:rPr>
          <w:rFonts w:cstheme="minorHAnsi"/>
          <w:sz w:val="24"/>
          <w:szCs w:val="24"/>
        </w:rPr>
        <w:t xml:space="preserve"> nor </w:t>
      </w:r>
      <w:r w:rsidR="00960917">
        <w:rPr>
          <w:rFonts w:cstheme="minorHAnsi"/>
          <w:sz w:val="24"/>
          <w:szCs w:val="24"/>
        </w:rPr>
        <w:t>WDEN</w:t>
      </w:r>
      <w:r w:rsidR="00FB4D24">
        <w:rPr>
          <w:rFonts w:cstheme="minorHAnsi"/>
          <w:sz w:val="24"/>
          <w:szCs w:val="24"/>
        </w:rPr>
        <w:t xml:space="preserve"> </w:t>
      </w:r>
      <w:r w:rsidR="003A2BCF">
        <w:rPr>
          <w:rFonts w:cstheme="minorHAnsi"/>
          <w:sz w:val="24"/>
          <w:szCs w:val="24"/>
        </w:rPr>
        <w:t>responses</w:t>
      </w:r>
      <w:r w:rsidR="00FB4D24">
        <w:rPr>
          <w:rFonts w:cstheme="minorHAnsi"/>
          <w:sz w:val="24"/>
          <w:szCs w:val="24"/>
        </w:rPr>
        <w:t xml:space="preserve"> were affected by the subsequent </w:t>
      </w:r>
      <w:r w:rsidR="0032548E">
        <w:rPr>
          <w:rFonts w:cstheme="minorHAnsi"/>
          <w:sz w:val="24"/>
          <w:szCs w:val="24"/>
        </w:rPr>
        <w:t>cash-crop</w:t>
      </w:r>
      <w:r w:rsidR="00C52A7D">
        <w:rPr>
          <w:rFonts w:cstheme="minorHAnsi"/>
          <w:sz w:val="24"/>
          <w:szCs w:val="24"/>
        </w:rPr>
        <w:t xml:space="preserve"> (maize or soybean), meaning </w:t>
      </w:r>
      <w:r w:rsidR="003B0DFE">
        <w:rPr>
          <w:rFonts w:cs="Calibri"/>
          <w:sz w:val="24"/>
          <w:szCs w:val="24"/>
        </w:rPr>
        <w:t>th</w:t>
      </w:r>
      <w:r w:rsidR="00C52A7D">
        <w:rPr>
          <w:rFonts w:cstheme="minorHAnsi"/>
          <w:sz w:val="24"/>
          <w:szCs w:val="24"/>
        </w:rPr>
        <w:t xml:space="preserve">e </w:t>
      </w:r>
      <w:r w:rsidR="00FB4D24">
        <w:rPr>
          <w:rFonts w:cstheme="minorHAnsi"/>
          <w:sz w:val="24"/>
          <w:szCs w:val="24"/>
        </w:rPr>
        <w:t xml:space="preserve">response of weeds to </w:t>
      </w:r>
      <w:proofErr w:type="spellStart"/>
      <w:r w:rsidR="00C52A7D">
        <w:rPr>
          <w:rFonts w:cstheme="minorHAnsi"/>
          <w:sz w:val="24"/>
          <w:szCs w:val="24"/>
        </w:rPr>
        <w:t>CC</w:t>
      </w:r>
      <w:r w:rsidR="00FB4D24">
        <w:rPr>
          <w:rFonts w:cstheme="minorHAnsi"/>
          <w:sz w:val="24"/>
          <w:szCs w:val="24"/>
        </w:rPr>
        <w:t>ing</w:t>
      </w:r>
      <w:proofErr w:type="spellEnd"/>
      <w:r w:rsidR="00FB4D24">
        <w:rPr>
          <w:rFonts w:cstheme="minorHAnsi"/>
          <w:sz w:val="24"/>
          <w:szCs w:val="24"/>
        </w:rPr>
        <w:t xml:space="preserve"> was </w:t>
      </w:r>
      <w:r w:rsidR="00C52A7D">
        <w:rPr>
          <w:rFonts w:cstheme="minorHAnsi"/>
          <w:sz w:val="24"/>
          <w:szCs w:val="24"/>
        </w:rPr>
        <w:t xml:space="preserve">not confounded by differences in </w:t>
      </w:r>
      <w:r w:rsidR="0032548E">
        <w:rPr>
          <w:rFonts w:cstheme="minorHAnsi"/>
          <w:sz w:val="24"/>
          <w:szCs w:val="24"/>
        </w:rPr>
        <w:t>cash-crop</w:t>
      </w:r>
      <w:r w:rsidR="00C52A7D">
        <w:rPr>
          <w:rFonts w:cstheme="minorHAnsi"/>
          <w:sz w:val="24"/>
          <w:szCs w:val="24"/>
        </w:rPr>
        <w:t xml:space="preserve"> competition with weeds. </w:t>
      </w:r>
    </w:p>
    <w:p w14:paraId="2FEDF92F" w14:textId="4A924988" w:rsidR="008D5A4F" w:rsidRDefault="008D5A4F" w:rsidP="00B30B0C">
      <w:pPr>
        <w:pStyle w:val="NoSpacing"/>
        <w:spacing w:line="360" w:lineRule="auto"/>
        <w:rPr>
          <w:rFonts w:cstheme="minorHAnsi"/>
          <w:b/>
          <w:sz w:val="24"/>
          <w:szCs w:val="24"/>
        </w:rPr>
      </w:pPr>
      <w:r>
        <w:rPr>
          <w:rFonts w:cstheme="minorHAnsi"/>
          <w:sz w:val="24"/>
          <w:szCs w:val="24"/>
        </w:rPr>
        <w:t xml:space="preserve">The following categorical modifiers had levels with significantly different effects on </w:t>
      </w:r>
      <w:r w:rsidR="00BF2734">
        <w:rPr>
          <w:rFonts w:cstheme="minorHAnsi"/>
          <w:sz w:val="24"/>
          <w:szCs w:val="24"/>
        </w:rPr>
        <w:t>WBIO</w:t>
      </w:r>
      <w:r w:rsidR="00FB4D24">
        <w:rPr>
          <w:rFonts w:cstheme="minorHAnsi"/>
          <w:sz w:val="24"/>
          <w:szCs w:val="24"/>
        </w:rPr>
        <w:t xml:space="preserve"> (</w:t>
      </w:r>
      <w:r w:rsidR="00FB4D24" w:rsidRPr="00FB4D24">
        <w:rPr>
          <w:rFonts w:cstheme="minorHAnsi"/>
          <w:b/>
          <w:bCs/>
          <w:color w:val="FF0000"/>
          <w:sz w:val="24"/>
          <w:szCs w:val="24"/>
        </w:rPr>
        <w:t>Fig. 1</w:t>
      </w:r>
      <w:r w:rsidR="000F4CEA">
        <w:rPr>
          <w:rFonts w:cstheme="minorHAnsi"/>
          <w:b/>
          <w:bCs/>
          <w:color w:val="FF0000"/>
          <w:sz w:val="24"/>
          <w:szCs w:val="24"/>
        </w:rPr>
        <w:t>A</w:t>
      </w:r>
      <w:r w:rsidR="00FB4D24">
        <w:rPr>
          <w:rFonts w:cstheme="minorHAnsi"/>
          <w:sz w:val="24"/>
          <w:szCs w:val="24"/>
        </w:rPr>
        <w:t>)</w:t>
      </w:r>
      <w:r>
        <w:rPr>
          <w:rFonts w:cstheme="minorHAnsi"/>
          <w:sz w:val="24"/>
          <w:szCs w:val="24"/>
        </w:rPr>
        <w:t xml:space="preserve">: CC type (after controlling for </w:t>
      </w:r>
      <w:r w:rsidR="00BF2734">
        <w:rPr>
          <w:rFonts w:cstheme="minorHAnsi"/>
          <w:sz w:val="24"/>
          <w:szCs w:val="24"/>
        </w:rPr>
        <w:t>CCBIO</w:t>
      </w:r>
      <w:r>
        <w:rPr>
          <w:rFonts w:cstheme="minorHAnsi"/>
          <w:sz w:val="24"/>
          <w:szCs w:val="24"/>
        </w:rPr>
        <w:t xml:space="preserve"> production; grass, non-grass), </w:t>
      </w:r>
      <w:r w:rsidR="00684382">
        <w:rPr>
          <w:rFonts w:cstheme="minorHAnsi"/>
          <w:sz w:val="24"/>
          <w:szCs w:val="24"/>
        </w:rPr>
        <w:t>m</w:t>
      </w:r>
      <w:r w:rsidR="00684382" w:rsidRPr="00BF4FA7">
        <w:rPr>
          <w:rFonts w:cstheme="minorHAnsi"/>
          <w:sz w:val="24"/>
          <w:szCs w:val="24"/>
        </w:rPr>
        <w:t xml:space="preserve">easurement in reference to </w:t>
      </w:r>
      <w:r w:rsidR="0032548E">
        <w:rPr>
          <w:rFonts w:cstheme="minorHAnsi"/>
          <w:sz w:val="24"/>
          <w:szCs w:val="24"/>
        </w:rPr>
        <w:t>cash-crop</w:t>
      </w:r>
      <w:r w:rsidR="00684382">
        <w:rPr>
          <w:rFonts w:cstheme="minorHAnsi"/>
          <w:sz w:val="24"/>
          <w:szCs w:val="24"/>
        </w:rPr>
        <w:t xml:space="preserve"> </w:t>
      </w:r>
      <w:r w:rsidR="00684382" w:rsidRPr="00BF4FA7">
        <w:rPr>
          <w:rFonts w:cstheme="minorHAnsi"/>
          <w:sz w:val="24"/>
          <w:szCs w:val="24"/>
        </w:rPr>
        <w:t>planting</w:t>
      </w:r>
      <w:r w:rsidR="00684382">
        <w:rPr>
          <w:rFonts w:cstheme="minorHAnsi"/>
          <w:sz w:val="24"/>
          <w:szCs w:val="24"/>
        </w:rPr>
        <w:t xml:space="preserve"> (before, after), and </w:t>
      </w:r>
      <w:r>
        <w:rPr>
          <w:rFonts w:cstheme="minorHAnsi"/>
          <w:sz w:val="24"/>
          <w:szCs w:val="24"/>
        </w:rPr>
        <w:t>weed growth habit (winter annual, summer annual, perennial)</w:t>
      </w:r>
      <w:r w:rsidR="00684382">
        <w:rPr>
          <w:rFonts w:cstheme="minorHAnsi"/>
          <w:sz w:val="24"/>
          <w:szCs w:val="24"/>
        </w:rPr>
        <w:t xml:space="preserve">. </w:t>
      </w:r>
      <w:r w:rsidR="00BF2734">
        <w:rPr>
          <w:rFonts w:cstheme="minorHAnsi"/>
          <w:sz w:val="24"/>
          <w:szCs w:val="24"/>
        </w:rPr>
        <w:t>WDEN</w:t>
      </w:r>
      <w:r w:rsidR="00FB4D24">
        <w:rPr>
          <w:rFonts w:cstheme="minorHAnsi"/>
          <w:sz w:val="24"/>
          <w:szCs w:val="24"/>
        </w:rPr>
        <w:t xml:space="preserve"> had no significant modifiers.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3356F" w14:paraId="53FBFAE4" w14:textId="77777777" w:rsidTr="007B6788">
        <w:tc>
          <w:tcPr>
            <w:tcW w:w="9350" w:type="dxa"/>
            <w:shd w:val="clear" w:color="auto" w:fill="auto"/>
          </w:tcPr>
          <w:p w14:paraId="3DA3E7AF" w14:textId="73C89A7C" w:rsidR="0003356F" w:rsidRDefault="000D0164" w:rsidP="004E70E7">
            <w:pPr>
              <w:pStyle w:val="NoSpacing"/>
              <w:spacing w:line="360" w:lineRule="auto"/>
              <w:rPr>
                <w:rFonts w:cstheme="minorHAnsi"/>
                <w:sz w:val="24"/>
                <w:szCs w:val="24"/>
              </w:rPr>
            </w:pPr>
            <w:r>
              <w:rPr>
                <w:rFonts w:cstheme="minorHAnsi"/>
                <w:noProof/>
                <w:sz w:val="24"/>
                <w:szCs w:val="24"/>
              </w:rPr>
              <w:lastRenderedPageBreak/>
              <w:drawing>
                <wp:inline distT="0" distB="0" distL="0" distR="0" wp14:anchorId="71DB78BF" wp14:editId="4E4CDEC3">
                  <wp:extent cx="5844540" cy="2997200"/>
                  <wp:effectExtent l="0" t="0" r="381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u-short_fig1_mods-win-w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8706" cy="2999336"/>
                          </a:xfrm>
                          <a:prstGeom prst="rect">
                            <a:avLst/>
                          </a:prstGeom>
                        </pic:spPr>
                      </pic:pic>
                    </a:graphicData>
                  </a:graphic>
                </wp:inline>
              </w:drawing>
            </w:r>
          </w:p>
        </w:tc>
      </w:tr>
      <w:tr w:rsidR="00D22E9A" w14:paraId="75AC1F3C" w14:textId="77777777" w:rsidTr="004E70E7">
        <w:tc>
          <w:tcPr>
            <w:tcW w:w="9350" w:type="dxa"/>
            <w:shd w:val="clear" w:color="auto" w:fill="auto"/>
          </w:tcPr>
          <w:p w14:paraId="1E14B576" w14:textId="71577E8E" w:rsidR="00B5373E" w:rsidRDefault="00D22E9A" w:rsidP="00D22E9A">
            <w:pPr>
              <w:pStyle w:val="NoSpacing"/>
              <w:spacing w:line="360" w:lineRule="auto"/>
              <w:rPr>
                <w:rFonts w:cstheme="minorHAnsi"/>
                <w:sz w:val="24"/>
                <w:szCs w:val="24"/>
              </w:rPr>
            </w:pPr>
            <w:r w:rsidRPr="007C4BB7">
              <w:rPr>
                <w:rFonts w:cstheme="minorHAnsi"/>
                <w:b/>
                <w:sz w:val="24"/>
                <w:szCs w:val="24"/>
              </w:rPr>
              <w:t>Figure 1</w:t>
            </w:r>
            <w:r>
              <w:rPr>
                <w:rFonts w:cstheme="minorHAnsi"/>
                <w:sz w:val="24"/>
                <w:szCs w:val="24"/>
              </w:rPr>
              <w:t xml:space="preserve"> </w:t>
            </w:r>
            <w:r w:rsidRPr="003566AA">
              <w:rPr>
                <w:rFonts w:cstheme="minorHAnsi"/>
                <w:b/>
                <w:bCs/>
                <w:sz w:val="24"/>
                <w:szCs w:val="24"/>
              </w:rPr>
              <w:t>(</w:t>
            </w:r>
            <w:r w:rsidR="00B5373E" w:rsidRPr="003566AA">
              <w:rPr>
                <w:rFonts w:cstheme="minorHAnsi"/>
                <w:b/>
                <w:bCs/>
                <w:sz w:val="24"/>
                <w:szCs w:val="24"/>
              </w:rPr>
              <w:t>A</w:t>
            </w:r>
            <w:r w:rsidRPr="003566AA">
              <w:rPr>
                <w:rFonts w:cstheme="minorHAnsi"/>
                <w:b/>
                <w:bCs/>
                <w:sz w:val="24"/>
                <w:szCs w:val="24"/>
              </w:rPr>
              <w:t>)</w:t>
            </w:r>
            <w:r w:rsidRPr="008F557B">
              <w:rPr>
                <w:rFonts w:cstheme="minorHAnsi"/>
                <w:b/>
                <w:sz w:val="24"/>
                <w:szCs w:val="24"/>
              </w:rPr>
              <w:t xml:space="preserve"> </w:t>
            </w:r>
            <w:r w:rsidR="0003356F" w:rsidRPr="0003356F">
              <w:rPr>
                <w:rFonts w:cstheme="minorHAnsi"/>
                <w:bCs/>
                <w:sz w:val="24"/>
                <w:szCs w:val="24"/>
              </w:rPr>
              <w:t>Variables with significantly different level effects</w:t>
            </w:r>
            <w:r>
              <w:rPr>
                <w:rFonts w:cstheme="minorHAnsi"/>
                <w:sz w:val="24"/>
                <w:szCs w:val="24"/>
              </w:rPr>
              <w:t xml:space="preserve">; values less than 0 (dotted line) indicate </w:t>
            </w:r>
            <w:r w:rsidR="00F53905">
              <w:rPr>
                <w:rFonts w:cstheme="minorHAnsi"/>
                <w:sz w:val="24"/>
                <w:szCs w:val="24"/>
              </w:rPr>
              <w:t>cover-crop</w:t>
            </w:r>
            <w:r>
              <w:rPr>
                <w:rFonts w:cstheme="minorHAnsi"/>
                <w:sz w:val="24"/>
                <w:szCs w:val="24"/>
              </w:rPr>
              <w:t xml:space="preserve">s reduced weeds, large </w:t>
            </w:r>
            <w:r w:rsidR="0003356F">
              <w:rPr>
                <w:rFonts w:cstheme="minorHAnsi"/>
                <w:sz w:val="24"/>
                <w:szCs w:val="24"/>
              </w:rPr>
              <w:t xml:space="preserve">red </w:t>
            </w:r>
            <w:r>
              <w:rPr>
                <w:rFonts w:cstheme="minorHAnsi"/>
                <w:sz w:val="24"/>
                <w:szCs w:val="24"/>
              </w:rPr>
              <w:t xml:space="preserve">points indicate </w:t>
            </w:r>
            <w:r w:rsidR="00960917">
              <w:rPr>
                <w:rFonts w:cstheme="minorHAnsi"/>
                <w:sz w:val="24"/>
                <w:szCs w:val="24"/>
              </w:rPr>
              <w:t>significant effects (p&lt;0.05)</w:t>
            </w:r>
            <w:r w:rsidR="0003356F">
              <w:rPr>
                <w:rFonts w:cstheme="minorHAnsi"/>
                <w:sz w:val="24"/>
                <w:szCs w:val="24"/>
              </w:rPr>
              <w:t xml:space="preserve"> with estimates transformed to percent</w:t>
            </w:r>
            <w:r>
              <w:rPr>
                <w:rFonts w:cstheme="minorHAnsi"/>
                <w:sz w:val="24"/>
                <w:szCs w:val="24"/>
              </w:rPr>
              <w:t>, n value</w:t>
            </w:r>
            <w:r w:rsidR="00960917">
              <w:rPr>
                <w:rFonts w:cstheme="minorHAnsi"/>
                <w:sz w:val="24"/>
                <w:szCs w:val="24"/>
              </w:rPr>
              <w:t>s</w:t>
            </w:r>
            <w:r>
              <w:rPr>
                <w:rFonts w:cstheme="minorHAnsi"/>
                <w:sz w:val="24"/>
                <w:szCs w:val="24"/>
              </w:rPr>
              <w:t xml:space="preserve"> indicate number of observations for the estimate, </w:t>
            </w:r>
            <w:r w:rsidR="00960917">
              <w:rPr>
                <w:rFonts w:cstheme="minorHAnsi"/>
                <w:sz w:val="24"/>
                <w:szCs w:val="24"/>
              </w:rPr>
              <w:t>error bars</w:t>
            </w:r>
            <w:r>
              <w:rPr>
                <w:rFonts w:cstheme="minorHAnsi"/>
                <w:sz w:val="24"/>
                <w:szCs w:val="24"/>
              </w:rPr>
              <w:t xml:space="preserve"> </w:t>
            </w:r>
            <w:r w:rsidR="0003356F">
              <w:rPr>
                <w:rFonts w:cstheme="minorHAnsi"/>
                <w:sz w:val="24"/>
                <w:szCs w:val="24"/>
              </w:rPr>
              <w:t xml:space="preserve">are </w:t>
            </w:r>
            <w:r>
              <w:rPr>
                <w:rFonts w:cstheme="minorHAnsi"/>
                <w:sz w:val="24"/>
                <w:szCs w:val="24"/>
              </w:rPr>
              <w:t>95% confidence intervals</w:t>
            </w:r>
            <w:r w:rsidR="0003356F">
              <w:rPr>
                <w:rFonts w:cstheme="minorHAnsi"/>
                <w:sz w:val="24"/>
                <w:szCs w:val="24"/>
              </w:rPr>
              <w:t xml:space="preserve"> </w:t>
            </w:r>
            <w:r w:rsidR="00B5373E">
              <w:rPr>
                <w:rFonts w:cstheme="minorHAnsi"/>
                <w:b/>
                <w:sz w:val="24"/>
                <w:szCs w:val="24"/>
              </w:rPr>
              <w:t xml:space="preserve">(B) </w:t>
            </w:r>
            <w:r w:rsidR="00B5373E">
              <w:rPr>
                <w:rFonts w:cstheme="minorHAnsi"/>
                <w:sz w:val="24"/>
                <w:szCs w:val="24"/>
              </w:rPr>
              <w:t>Comparisons where cover-crops increased cash-crop yields and reduced weed biomass (circles) or density (triangles) made up 23% of the points (gray quadrant)</w:t>
            </w:r>
          </w:p>
          <w:p w14:paraId="04D4E043" w14:textId="2CE7AC4C" w:rsidR="00214C43" w:rsidRPr="0003356F" w:rsidRDefault="00D22E9A" w:rsidP="00D22E9A">
            <w:pPr>
              <w:pStyle w:val="NoSpacing"/>
              <w:spacing w:line="360" w:lineRule="auto"/>
              <w:rPr>
                <w:rFonts w:cstheme="minorHAnsi"/>
                <w:sz w:val="24"/>
                <w:szCs w:val="24"/>
              </w:rPr>
            </w:pPr>
            <w:r>
              <w:rPr>
                <w:rFonts w:cstheme="minorHAnsi"/>
                <w:sz w:val="24"/>
                <w:szCs w:val="24"/>
              </w:rPr>
              <w:t>*After controlling fo</w:t>
            </w:r>
            <w:r w:rsidR="0003356F">
              <w:rPr>
                <w:rFonts w:cstheme="minorHAnsi"/>
                <w:sz w:val="24"/>
                <w:szCs w:val="24"/>
              </w:rPr>
              <w:t xml:space="preserve">r </w:t>
            </w:r>
            <w:r w:rsidR="00F53905">
              <w:rPr>
                <w:rFonts w:cstheme="minorHAnsi"/>
                <w:sz w:val="24"/>
                <w:szCs w:val="24"/>
              </w:rPr>
              <w:t>cover-crop</w:t>
            </w:r>
            <w:r>
              <w:rPr>
                <w:rFonts w:cstheme="minorHAnsi"/>
                <w:sz w:val="24"/>
                <w:szCs w:val="24"/>
              </w:rPr>
              <w:t xml:space="preserve"> biomass production</w:t>
            </w:r>
          </w:p>
        </w:tc>
      </w:tr>
    </w:tbl>
    <w:p w14:paraId="24BE6DB9" w14:textId="67BFBE02" w:rsidR="00D22E9A" w:rsidRDefault="00D22E9A" w:rsidP="00B30B0C">
      <w:pPr>
        <w:pStyle w:val="NoSpacing"/>
        <w:spacing w:line="360" w:lineRule="auto"/>
        <w:rPr>
          <w:rFonts w:cstheme="minorHAnsi"/>
          <w:sz w:val="24"/>
          <w:szCs w:val="24"/>
        </w:rPr>
      </w:pPr>
    </w:p>
    <w:p w14:paraId="577D49F4" w14:textId="77777777" w:rsidR="008D5A4F" w:rsidRPr="00C0413B" w:rsidRDefault="008D5A4F" w:rsidP="00B30B0C">
      <w:pPr>
        <w:pStyle w:val="NoSpacing"/>
        <w:spacing w:line="360" w:lineRule="auto"/>
        <w:rPr>
          <w:rFonts w:cstheme="minorHAnsi"/>
          <w:sz w:val="24"/>
          <w:szCs w:val="24"/>
        </w:rPr>
      </w:pPr>
      <w:r w:rsidRPr="009130A3">
        <w:rPr>
          <w:color w:val="FF0000"/>
          <w:sz w:val="24"/>
          <w:szCs w:val="24"/>
        </w:rPr>
        <w:t xml:space="preserve"> </w:t>
      </w:r>
      <w:r w:rsidRPr="009130A3">
        <w:rPr>
          <w:sz w:val="24"/>
          <w:szCs w:val="24"/>
        </w:rPr>
        <w:t xml:space="preserve"> </w:t>
      </w:r>
    </w:p>
    <w:p w14:paraId="7BD4BB04" w14:textId="3AAA3422" w:rsidR="00214C43" w:rsidRDefault="00FB4D24" w:rsidP="00214C43">
      <w:pPr>
        <w:pStyle w:val="NoSpacing"/>
        <w:spacing w:line="360" w:lineRule="auto"/>
        <w:rPr>
          <w:rFonts w:cstheme="minorHAnsi"/>
          <w:sz w:val="24"/>
          <w:szCs w:val="24"/>
        </w:rPr>
      </w:pPr>
      <w:r>
        <w:rPr>
          <w:rFonts w:cstheme="minorHAnsi"/>
          <w:sz w:val="24"/>
          <w:szCs w:val="24"/>
        </w:rPr>
        <w:t xml:space="preserve">For </w:t>
      </w:r>
      <w:r w:rsidR="00BF2734">
        <w:rPr>
          <w:rFonts w:cstheme="minorHAnsi"/>
          <w:sz w:val="24"/>
          <w:szCs w:val="24"/>
        </w:rPr>
        <w:t>WBIO</w:t>
      </w:r>
      <w:r>
        <w:rPr>
          <w:rFonts w:cstheme="minorHAnsi"/>
          <w:sz w:val="24"/>
          <w:szCs w:val="24"/>
        </w:rPr>
        <w:t xml:space="preserve">, grass CCs reduced </w:t>
      </w:r>
      <w:r w:rsidR="00BF2734">
        <w:rPr>
          <w:rFonts w:cstheme="minorHAnsi"/>
          <w:sz w:val="24"/>
          <w:szCs w:val="24"/>
        </w:rPr>
        <w:t>WBIO</w:t>
      </w:r>
      <w:r>
        <w:rPr>
          <w:rFonts w:cstheme="minorHAnsi"/>
          <w:sz w:val="24"/>
          <w:szCs w:val="24"/>
        </w:rPr>
        <w:t xml:space="preserve"> by 68% compared to </w:t>
      </w:r>
      <w:r w:rsidR="00684382">
        <w:rPr>
          <w:rFonts w:cstheme="minorHAnsi"/>
          <w:sz w:val="24"/>
          <w:szCs w:val="24"/>
        </w:rPr>
        <w:t xml:space="preserve">a non-significant reduction of </w:t>
      </w:r>
      <w:r>
        <w:rPr>
          <w:rFonts w:cstheme="minorHAnsi"/>
          <w:sz w:val="24"/>
          <w:szCs w:val="24"/>
        </w:rPr>
        <w:t xml:space="preserve">33% for non-grass (p&lt;0.01; Fig. </w:t>
      </w:r>
      <w:r w:rsidR="00684382">
        <w:rPr>
          <w:rFonts w:cstheme="minorHAnsi"/>
          <w:sz w:val="24"/>
          <w:szCs w:val="24"/>
        </w:rPr>
        <w:t>1</w:t>
      </w:r>
      <w:r w:rsidR="00C14B58">
        <w:rPr>
          <w:rFonts w:cstheme="minorHAnsi"/>
          <w:sz w:val="24"/>
          <w:szCs w:val="24"/>
        </w:rPr>
        <w:t>B</w:t>
      </w:r>
      <w:r>
        <w:rPr>
          <w:rFonts w:cstheme="minorHAnsi"/>
          <w:sz w:val="24"/>
          <w:szCs w:val="24"/>
        </w:rPr>
        <w:t xml:space="preserve">). Measurements taken before </w:t>
      </w:r>
      <w:r w:rsidR="0032548E">
        <w:rPr>
          <w:rFonts w:cstheme="minorHAnsi"/>
          <w:sz w:val="24"/>
          <w:szCs w:val="24"/>
        </w:rPr>
        <w:t>cash-crop</w:t>
      </w:r>
      <w:r>
        <w:rPr>
          <w:rFonts w:cstheme="minorHAnsi"/>
          <w:sz w:val="24"/>
          <w:szCs w:val="24"/>
        </w:rPr>
        <w:t xml:space="preserve"> planting showed a 74% reduction in </w:t>
      </w:r>
      <w:r w:rsidR="00BF2734">
        <w:rPr>
          <w:rFonts w:cstheme="minorHAnsi"/>
          <w:sz w:val="24"/>
          <w:szCs w:val="24"/>
        </w:rPr>
        <w:t>WBIO</w:t>
      </w:r>
      <w:r>
        <w:rPr>
          <w:rFonts w:cstheme="minorHAnsi"/>
          <w:sz w:val="24"/>
          <w:szCs w:val="24"/>
        </w:rPr>
        <w:t xml:space="preserve">, compared to only 44% in measurements taken after planting (p&lt;0.01). Winter annuals showed the strongest reductions (65%), followed by summer annuals (47%), with perennial weeds being unaffected by CCs. For continuous variables, weed suppression was </w:t>
      </w:r>
      <w:r w:rsidRPr="007A4BFC">
        <w:rPr>
          <w:rFonts w:cs="Calibri"/>
          <w:sz w:val="24"/>
          <w:szCs w:val="24"/>
        </w:rPr>
        <w:t>significant</w:t>
      </w:r>
      <w:r>
        <w:rPr>
          <w:rFonts w:cs="Calibri"/>
          <w:sz w:val="24"/>
          <w:szCs w:val="24"/>
        </w:rPr>
        <w:t>ly</w:t>
      </w:r>
      <w:r>
        <w:rPr>
          <w:rFonts w:cstheme="minorHAnsi"/>
          <w:sz w:val="24"/>
          <w:szCs w:val="24"/>
        </w:rPr>
        <w:t xml:space="preserve"> affected by </w:t>
      </w:r>
      <w:r w:rsidR="00BF2734">
        <w:rPr>
          <w:rFonts w:cstheme="minorHAnsi"/>
          <w:sz w:val="24"/>
          <w:szCs w:val="24"/>
        </w:rPr>
        <w:t>CCBIO</w:t>
      </w:r>
      <w:r>
        <w:rPr>
          <w:rFonts w:cstheme="minorHAnsi"/>
          <w:sz w:val="24"/>
          <w:szCs w:val="24"/>
        </w:rPr>
        <w:t xml:space="preserve"> for both </w:t>
      </w:r>
      <w:r w:rsidR="00BF2734">
        <w:rPr>
          <w:rFonts w:cstheme="minorHAnsi"/>
          <w:sz w:val="24"/>
          <w:szCs w:val="24"/>
        </w:rPr>
        <w:t>WBIO</w:t>
      </w:r>
      <w:r>
        <w:rPr>
          <w:rFonts w:cstheme="minorHAnsi"/>
          <w:sz w:val="24"/>
          <w:szCs w:val="24"/>
        </w:rPr>
        <w:t xml:space="preserve"> (p=0.03) and </w:t>
      </w:r>
      <w:r w:rsidR="00BF2734">
        <w:rPr>
          <w:rFonts w:cstheme="minorHAnsi"/>
          <w:sz w:val="24"/>
          <w:szCs w:val="24"/>
        </w:rPr>
        <w:t>WDEN</w:t>
      </w:r>
      <w:r>
        <w:rPr>
          <w:rFonts w:cstheme="minorHAnsi"/>
          <w:sz w:val="24"/>
          <w:szCs w:val="24"/>
        </w:rPr>
        <w:t xml:space="preserve"> (p&lt;0.01). </w:t>
      </w:r>
      <w:r w:rsidR="00BF2734">
        <w:rPr>
          <w:rFonts w:cs="Calibri"/>
          <w:sz w:val="24"/>
          <w:szCs w:val="24"/>
        </w:rPr>
        <w:t>WBIO</w:t>
      </w:r>
      <w:r w:rsidR="00E616FA" w:rsidRPr="007A4BFC">
        <w:rPr>
          <w:rFonts w:cs="Calibri"/>
          <w:sz w:val="24"/>
          <w:szCs w:val="24"/>
        </w:rPr>
        <w:t xml:space="preserve"> </w:t>
      </w:r>
      <w:r w:rsidR="00960917">
        <w:rPr>
          <w:rFonts w:cs="Calibri"/>
          <w:sz w:val="24"/>
          <w:szCs w:val="24"/>
        </w:rPr>
        <w:t>wa</w:t>
      </w:r>
      <w:r w:rsidR="00E616FA" w:rsidRPr="007A4BFC">
        <w:rPr>
          <w:rFonts w:cs="Calibri"/>
          <w:sz w:val="24"/>
          <w:szCs w:val="24"/>
        </w:rPr>
        <w:t xml:space="preserve">s negatively associated with </w:t>
      </w:r>
      <w:r w:rsidR="00BF2734">
        <w:rPr>
          <w:rFonts w:cs="Calibri"/>
          <w:sz w:val="24"/>
          <w:szCs w:val="24"/>
        </w:rPr>
        <w:t>CCBIO</w:t>
      </w:r>
      <w:r w:rsidR="00E616FA" w:rsidRPr="007A4BFC">
        <w:rPr>
          <w:rFonts w:cs="Calibri"/>
          <w:sz w:val="24"/>
          <w:szCs w:val="24"/>
        </w:rPr>
        <w:t xml:space="preserve"> regardless of CC type. </w:t>
      </w:r>
      <w:r w:rsidR="00214C43" w:rsidRPr="007A4BFC">
        <w:rPr>
          <w:rFonts w:cs="Calibri"/>
          <w:sz w:val="24"/>
          <w:szCs w:val="24"/>
        </w:rPr>
        <w:t xml:space="preserve">We found </w:t>
      </w:r>
      <w:r w:rsidR="00214C43">
        <w:rPr>
          <w:rFonts w:cs="Calibri"/>
          <w:sz w:val="24"/>
          <w:szCs w:val="24"/>
        </w:rPr>
        <w:t xml:space="preserve">an estimated </w:t>
      </w:r>
      <w:r w:rsidR="00214C43" w:rsidRPr="007A4BFC">
        <w:rPr>
          <w:rFonts w:cs="Calibri"/>
          <w:sz w:val="24"/>
          <w:szCs w:val="24"/>
        </w:rPr>
        <w:t>5 Mg ha</w:t>
      </w:r>
      <w:r w:rsidR="00214C43" w:rsidRPr="007A4BFC">
        <w:rPr>
          <w:rFonts w:cs="Calibri"/>
          <w:sz w:val="24"/>
          <w:szCs w:val="24"/>
          <w:vertAlign w:val="superscript"/>
        </w:rPr>
        <w:t>-1</w:t>
      </w:r>
      <w:r w:rsidR="00214C43" w:rsidRPr="007A4BFC">
        <w:rPr>
          <w:rFonts w:cs="Calibri"/>
          <w:sz w:val="24"/>
          <w:szCs w:val="24"/>
        </w:rPr>
        <w:t xml:space="preserve"> of </w:t>
      </w:r>
      <w:r w:rsidR="00214C43">
        <w:rPr>
          <w:rFonts w:cs="Calibri"/>
          <w:sz w:val="24"/>
          <w:szCs w:val="24"/>
        </w:rPr>
        <w:t>CCBIO at termination</w:t>
      </w:r>
      <w:r w:rsidR="00214C43" w:rsidRPr="007A4BFC">
        <w:rPr>
          <w:rFonts w:cs="Calibri"/>
          <w:sz w:val="24"/>
          <w:szCs w:val="24"/>
        </w:rPr>
        <w:t xml:space="preserve"> reduce</w:t>
      </w:r>
      <w:r w:rsidR="00214C43">
        <w:rPr>
          <w:rFonts w:cs="Calibri"/>
          <w:sz w:val="24"/>
          <w:szCs w:val="24"/>
        </w:rPr>
        <w:t>d</w:t>
      </w:r>
      <w:r w:rsidR="00214C43" w:rsidRPr="007A4BFC">
        <w:rPr>
          <w:rFonts w:cs="Calibri"/>
          <w:sz w:val="24"/>
          <w:szCs w:val="24"/>
        </w:rPr>
        <w:t xml:space="preserve"> </w:t>
      </w:r>
      <w:r w:rsidR="00214C43">
        <w:rPr>
          <w:rFonts w:cs="Calibri"/>
          <w:sz w:val="24"/>
          <w:szCs w:val="24"/>
        </w:rPr>
        <w:t>WBIO</w:t>
      </w:r>
      <w:r w:rsidR="00214C43" w:rsidRPr="007A4BFC">
        <w:rPr>
          <w:rFonts w:cs="Calibri"/>
          <w:sz w:val="24"/>
          <w:szCs w:val="24"/>
        </w:rPr>
        <w:t xml:space="preserve"> by 75% for grass CCs, </w:t>
      </w:r>
      <w:r w:rsidR="00214C43">
        <w:rPr>
          <w:rFonts w:cs="Calibri"/>
          <w:sz w:val="24"/>
          <w:szCs w:val="24"/>
        </w:rPr>
        <w:t xml:space="preserve">but </w:t>
      </w:r>
      <w:r w:rsidR="00214C43" w:rsidRPr="007A4BFC">
        <w:rPr>
          <w:rFonts w:cs="Calibri"/>
          <w:sz w:val="24"/>
          <w:szCs w:val="24"/>
        </w:rPr>
        <w:t>only 40% for non-grass CCs.</w:t>
      </w:r>
    </w:p>
    <w:p w14:paraId="5F58EA5D" w14:textId="16CFBD9F" w:rsidR="00684382" w:rsidRDefault="00684382" w:rsidP="00FB4D24">
      <w:pPr>
        <w:pStyle w:val="NoSpacing"/>
        <w:spacing w:line="360" w:lineRule="auto"/>
        <w:rPr>
          <w:rFonts w:cstheme="minorHAnsi"/>
          <w:sz w:val="24"/>
          <w:szCs w:val="24"/>
        </w:rPr>
      </w:pPr>
      <w:r>
        <w:rPr>
          <w:rFonts w:cstheme="minorHAnsi"/>
          <w:sz w:val="24"/>
          <w:szCs w:val="24"/>
        </w:rPr>
        <w:lastRenderedPageBreak/>
        <w:t xml:space="preserve">The response of </w:t>
      </w:r>
      <w:r w:rsidR="00BF2734">
        <w:rPr>
          <w:rFonts w:cstheme="minorHAnsi"/>
          <w:sz w:val="24"/>
          <w:szCs w:val="24"/>
        </w:rPr>
        <w:t>WBIO</w:t>
      </w:r>
      <w:r>
        <w:rPr>
          <w:rFonts w:cstheme="minorHAnsi"/>
          <w:sz w:val="24"/>
          <w:szCs w:val="24"/>
        </w:rPr>
        <w:t>/</w:t>
      </w:r>
      <w:r w:rsidR="00960917">
        <w:rPr>
          <w:rFonts w:cstheme="minorHAnsi"/>
          <w:sz w:val="24"/>
          <w:szCs w:val="24"/>
        </w:rPr>
        <w:t>WDEN</w:t>
      </w:r>
      <w:r>
        <w:rPr>
          <w:rFonts w:cstheme="minorHAnsi"/>
          <w:sz w:val="24"/>
          <w:szCs w:val="24"/>
        </w:rPr>
        <w:t xml:space="preserve"> to </w:t>
      </w:r>
      <w:proofErr w:type="spellStart"/>
      <w:r>
        <w:rPr>
          <w:rFonts w:cstheme="minorHAnsi"/>
          <w:sz w:val="24"/>
          <w:szCs w:val="24"/>
        </w:rPr>
        <w:t>CCing</w:t>
      </w:r>
      <w:proofErr w:type="spellEnd"/>
      <w:r>
        <w:rPr>
          <w:rFonts w:cstheme="minorHAnsi"/>
          <w:sz w:val="24"/>
          <w:szCs w:val="24"/>
        </w:rPr>
        <w:t xml:space="preserve"> did not depend on any </w:t>
      </w:r>
      <w:r w:rsidR="00E616FA">
        <w:rPr>
          <w:rFonts w:cstheme="minorHAnsi"/>
          <w:sz w:val="24"/>
          <w:szCs w:val="24"/>
        </w:rPr>
        <w:t xml:space="preserve">other </w:t>
      </w:r>
      <w:r>
        <w:rPr>
          <w:rFonts w:cstheme="minorHAnsi"/>
          <w:sz w:val="24"/>
          <w:szCs w:val="24"/>
        </w:rPr>
        <w:t xml:space="preserve">modifiers tested. A full list of </w:t>
      </w:r>
      <w:r w:rsidR="00C85BAF">
        <w:rPr>
          <w:rFonts w:cstheme="minorHAnsi"/>
          <w:sz w:val="24"/>
          <w:szCs w:val="24"/>
        </w:rPr>
        <w:t xml:space="preserve">non-significant </w:t>
      </w:r>
      <w:r>
        <w:rPr>
          <w:rFonts w:cstheme="minorHAnsi"/>
          <w:sz w:val="24"/>
          <w:szCs w:val="24"/>
        </w:rPr>
        <w:t xml:space="preserve">modifiers can be found in supplemental material </w:t>
      </w:r>
      <w:r w:rsidR="00B6070F">
        <w:rPr>
          <w:rFonts w:cstheme="minorHAnsi"/>
          <w:sz w:val="24"/>
          <w:szCs w:val="24"/>
        </w:rPr>
        <w:t>and included</w:t>
      </w:r>
      <w:r>
        <w:rPr>
          <w:rFonts w:cstheme="minorHAnsi"/>
          <w:sz w:val="24"/>
          <w:szCs w:val="24"/>
        </w:rPr>
        <w:t xml:space="preserve"> production system tillage regime</w:t>
      </w:r>
      <w:r w:rsidR="00C85BAF">
        <w:rPr>
          <w:rFonts w:cstheme="minorHAnsi"/>
          <w:sz w:val="24"/>
          <w:szCs w:val="24"/>
        </w:rPr>
        <w:t>;</w:t>
      </w:r>
      <w:r>
        <w:rPr>
          <w:rFonts w:cstheme="minorHAnsi"/>
          <w:sz w:val="24"/>
          <w:szCs w:val="24"/>
        </w:rPr>
        <w:t xml:space="preserve"> CC planting/termination method</w:t>
      </w:r>
      <w:r w:rsidR="00C85BAF">
        <w:rPr>
          <w:rFonts w:cstheme="minorHAnsi"/>
          <w:sz w:val="24"/>
          <w:szCs w:val="24"/>
        </w:rPr>
        <w:t>;</w:t>
      </w:r>
      <w:r>
        <w:rPr>
          <w:rFonts w:cstheme="minorHAnsi"/>
          <w:sz w:val="24"/>
          <w:szCs w:val="24"/>
        </w:rPr>
        <w:t xml:space="preserve"> termination-planting gap</w:t>
      </w:r>
      <w:r w:rsidR="00C85BAF">
        <w:rPr>
          <w:rFonts w:cstheme="minorHAnsi"/>
          <w:sz w:val="24"/>
          <w:szCs w:val="24"/>
        </w:rPr>
        <w:t>;</w:t>
      </w:r>
      <w:r>
        <w:rPr>
          <w:rFonts w:cstheme="minorHAnsi"/>
          <w:sz w:val="24"/>
          <w:szCs w:val="24"/>
        </w:rPr>
        <w:t xml:space="preserve"> </w:t>
      </w:r>
      <w:r w:rsidR="00C85BAF">
        <w:rPr>
          <w:rFonts w:cstheme="minorHAnsi"/>
          <w:sz w:val="24"/>
          <w:szCs w:val="24"/>
        </w:rPr>
        <w:t xml:space="preserve">study-site </w:t>
      </w:r>
      <w:r>
        <w:rPr>
          <w:rFonts w:cstheme="minorHAnsi"/>
          <w:sz w:val="24"/>
          <w:szCs w:val="24"/>
        </w:rPr>
        <w:t>latitude</w:t>
      </w:r>
      <w:r w:rsidR="00C85BAF">
        <w:rPr>
          <w:rFonts w:cstheme="minorHAnsi"/>
          <w:sz w:val="24"/>
          <w:szCs w:val="24"/>
        </w:rPr>
        <w:t>, aridity</w:t>
      </w:r>
      <w:r>
        <w:rPr>
          <w:rFonts w:cstheme="minorHAnsi"/>
          <w:sz w:val="24"/>
          <w:szCs w:val="24"/>
        </w:rPr>
        <w:t xml:space="preserve">, </w:t>
      </w:r>
      <w:r w:rsidR="00C85BAF">
        <w:rPr>
          <w:rFonts w:cstheme="minorHAnsi"/>
          <w:sz w:val="24"/>
          <w:szCs w:val="24"/>
        </w:rPr>
        <w:t>and</w:t>
      </w:r>
      <w:r>
        <w:rPr>
          <w:rFonts w:cstheme="minorHAnsi"/>
          <w:sz w:val="24"/>
          <w:szCs w:val="24"/>
        </w:rPr>
        <w:t xml:space="preserve"> soil type. </w:t>
      </w:r>
    </w:p>
    <w:p w14:paraId="132157C6" w14:textId="77777777" w:rsidR="00E616FA" w:rsidRDefault="00E616FA" w:rsidP="00FB4D24">
      <w:pPr>
        <w:pStyle w:val="NoSpacing"/>
        <w:spacing w:line="360" w:lineRule="auto"/>
        <w:rPr>
          <w:rFonts w:cstheme="minorHAnsi"/>
          <w:sz w:val="24"/>
          <w:szCs w:val="24"/>
        </w:rPr>
      </w:pPr>
    </w:p>
    <w:p w14:paraId="01E02FB1" w14:textId="4E9F81DE" w:rsidR="00684382" w:rsidRDefault="0031464B" w:rsidP="00FB4D24">
      <w:pPr>
        <w:pStyle w:val="NoSpacing"/>
        <w:spacing w:line="360" w:lineRule="auto"/>
        <w:rPr>
          <w:rFonts w:cstheme="minorHAnsi"/>
          <w:sz w:val="24"/>
          <w:szCs w:val="24"/>
        </w:rPr>
      </w:pPr>
      <w:r>
        <w:rPr>
          <w:rFonts w:cstheme="minorHAnsi"/>
          <w:sz w:val="24"/>
          <w:szCs w:val="24"/>
        </w:rPr>
        <w:t xml:space="preserve">In our database only 23% of the comparisons exhibited a ‘win-win’ situation, with a concomitant increase in </w:t>
      </w:r>
      <w:r w:rsidR="0032548E">
        <w:rPr>
          <w:rFonts w:cstheme="minorHAnsi"/>
          <w:sz w:val="24"/>
          <w:szCs w:val="24"/>
        </w:rPr>
        <w:t>cash-crop</w:t>
      </w:r>
      <w:r>
        <w:rPr>
          <w:rFonts w:cstheme="minorHAnsi"/>
          <w:sz w:val="24"/>
          <w:szCs w:val="24"/>
        </w:rPr>
        <w:t xml:space="preserve"> yield and decrease in weed pressure (</w:t>
      </w:r>
      <w:r w:rsidRPr="00E616FA">
        <w:rPr>
          <w:rFonts w:cstheme="minorHAnsi"/>
          <w:b/>
          <w:bCs/>
          <w:color w:val="FF0000"/>
          <w:sz w:val="24"/>
          <w:szCs w:val="24"/>
        </w:rPr>
        <w:t xml:space="preserve">Fig. </w:t>
      </w:r>
      <w:r w:rsidR="003566AA">
        <w:rPr>
          <w:rFonts w:cstheme="minorHAnsi"/>
          <w:b/>
          <w:bCs/>
          <w:color w:val="FF0000"/>
          <w:sz w:val="24"/>
          <w:szCs w:val="24"/>
        </w:rPr>
        <w:t>1</w:t>
      </w:r>
      <w:r w:rsidR="00B6070F">
        <w:rPr>
          <w:rFonts w:cstheme="minorHAnsi"/>
          <w:b/>
          <w:bCs/>
          <w:color w:val="FF0000"/>
          <w:sz w:val="24"/>
          <w:szCs w:val="24"/>
        </w:rPr>
        <w:t>B</w:t>
      </w:r>
      <w:r>
        <w:rPr>
          <w:rFonts w:cstheme="minorHAnsi"/>
          <w:sz w:val="24"/>
          <w:szCs w:val="24"/>
        </w:rPr>
        <w:t xml:space="preserve">). Using a random forest model, we found no </w:t>
      </w:r>
      <w:r w:rsidR="00C91689">
        <w:rPr>
          <w:rFonts w:cstheme="minorHAnsi"/>
          <w:sz w:val="24"/>
          <w:szCs w:val="24"/>
        </w:rPr>
        <w:t>scenarios</w:t>
      </w:r>
      <w:r>
        <w:rPr>
          <w:rFonts w:cstheme="minorHAnsi"/>
          <w:sz w:val="24"/>
          <w:szCs w:val="24"/>
        </w:rPr>
        <w:t xml:space="preserve"> that were strong predictors of whether an observation would fall in the win-win category, suggesting maximizing </w:t>
      </w:r>
      <w:r w:rsidR="0032548E">
        <w:rPr>
          <w:rFonts w:cstheme="minorHAnsi"/>
          <w:sz w:val="24"/>
          <w:szCs w:val="24"/>
        </w:rPr>
        <w:t>cash-crop</w:t>
      </w:r>
      <w:r>
        <w:rPr>
          <w:rFonts w:cstheme="minorHAnsi"/>
          <w:sz w:val="24"/>
          <w:szCs w:val="24"/>
        </w:rPr>
        <w:t xml:space="preserve"> yields and weed suppression may not have overlapping management strategies.</w:t>
      </w:r>
      <w:r w:rsidRPr="00BB55FA">
        <w:rPr>
          <w:rFonts w:cstheme="minorHAnsi"/>
          <w:color w:val="FF0000"/>
          <w:sz w:val="24"/>
          <w:szCs w:val="24"/>
        </w:rPr>
        <w:t xml:space="preserve"> </w:t>
      </w:r>
      <w:r>
        <w:rPr>
          <w:rFonts w:cstheme="minorHAnsi"/>
          <w:sz w:val="24"/>
          <w:szCs w:val="24"/>
        </w:rPr>
        <w:t xml:space="preserve"> </w:t>
      </w:r>
    </w:p>
    <w:p w14:paraId="23E1778F" w14:textId="3BD870FE" w:rsidR="0031464B" w:rsidRDefault="0031464B" w:rsidP="00FB4D24">
      <w:pPr>
        <w:pStyle w:val="NoSpacing"/>
        <w:spacing w:line="360" w:lineRule="auto"/>
        <w:rPr>
          <w:rFonts w:cstheme="minorHAnsi"/>
          <w:sz w:val="24"/>
          <w:szCs w:val="24"/>
        </w:rPr>
      </w:pPr>
    </w:p>
    <w:p w14:paraId="7973990F" w14:textId="382DD583" w:rsidR="0031464B" w:rsidRDefault="0031464B" w:rsidP="00FB4D24">
      <w:pPr>
        <w:pStyle w:val="NoSpacing"/>
        <w:spacing w:line="360" w:lineRule="auto"/>
        <w:rPr>
          <w:rFonts w:cstheme="minorHAnsi"/>
          <w:b/>
          <w:bCs/>
          <w:sz w:val="24"/>
          <w:szCs w:val="24"/>
        </w:rPr>
      </w:pPr>
      <w:r w:rsidRPr="0031464B">
        <w:rPr>
          <w:rFonts w:cstheme="minorHAnsi"/>
          <w:b/>
          <w:bCs/>
          <w:sz w:val="24"/>
          <w:szCs w:val="24"/>
        </w:rPr>
        <w:t>Process-based model simulation results</w:t>
      </w:r>
    </w:p>
    <w:p w14:paraId="5164CF3E" w14:textId="236F5065" w:rsidR="002811C5" w:rsidRDefault="002811C5" w:rsidP="00FB4D24">
      <w:pPr>
        <w:pStyle w:val="NoSpacing"/>
        <w:spacing w:line="360" w:lineRule="auto"/>
        <w:rPr>
          <w:rFonts w:cstheme="minorHAnsi"/>
          <w:b/>
          <w:bCs/>
          <w:sz w:val="24"/>
          <w:szCs w:val="24"/>
        </w:rPr>
      </w:pPr>
    </w:p>
    <w:p w14:paraId="26F87D3A" w14:textId="77777777" w:rsidR="002811C5" w:rsidRDefault="002811C5" w:rsidP="002811C5">
      <w:pPr>
        <w:rPr>
          <w:rFonts w:asciiTheme="minorHAnsi" w:eastAsiaTheme="minorHAnsi" w:hAnsiTheme="minorHAnsi"/>
        </w:rPr>
      </w:pPr>
      <w:r>
        <w:t>Some Stats for the narrative:</w:t>
      </w:r>
    </w:p>
    <w:p w14:paraId="25E8D0EB" w14:textId="77777777" w:rsidR="002811C5" w:rsidRDefault="002811C5" w:rsidP="002811C5">
      <w:pPr>
        <w:pStyle w:val="ListParagraph"/>
        <w:numPr>
          <w:ilvl w:val="0"/>
          <w:numId w:val="7"/>
        </w:numPr>
        <w:spacing w:after="160" w:line="256" w:lineRule="auto"/>
      </w:pPr>
      <w:r>
        <w:t>When planted in 7-Oct and at the 0.8 probability level, only 2% of counties were predicted to reach 5.0 Mg ha-1 by 1-May, and this increased to 37% of the counties by 1-Jun and 76% by 1-Jul.</w:t>
      </w:r>
    </w:p>
    <w:p w14:paraId="6FA39FB5" w14:textId="77777777" w:rsidR="002811C5" w:rsidRDefault="002811C5" w:rsidP="002811C5">
      <w:pPr>
        <w:pStyle w:val="ListParagraph"/>
        <w:numPr>
          <w:ilvl w:val="0"/>
          <w:numId w:val="7"/>
        </w:numPr>
        <w:spacing w:after="160" w:line="256" w:lineRule="auto"/>
      </w:pPr>
      <w:r>
        <w:t>In the early planting scenarios, this increased to 31, 71 and 98% for 1-</w:t>
      </w:r>
      <w:proofErr w:type="gramStart"/>
      <w:r>
        <w:t>May,</w:t>
      </w:r>
      <w:proofErr w:type="gramEnd"/>
      <w:r>
        <w:t xml:space="preserve"> 1-Jun and 1-Jul, respectively.</w:t>
      </w:r>
    </w:p>
    <w:p w14:paraId="7332E8DF" w14:textId="77777777" w:rsidR="002811C5" w:rsidRDefault="002811C5" w:rsidP="002811C5">
      <w:pPr>
        <w:pStyle w:val="ListParagraph"/>
        <w:numPr>
          <w:ilvl w:val="0"/>
          <w:numId w:val="7"/>
        </w:numPr>
        <w:spacing w:after="160" w:line="256" w:lineRule="auto"/>
      </w:pPr>
      <w:r>
        <w:t xml:space="preserve">With late CC planting, none of the counties reached the threshold by 1-May, and only about half (56%) did so by 1-Jul </w:t>
      </w:r>
    </w:p>
    <w:p w14:paraId="031CB89D" w14:textId="77777777" w:rsidR="002811C5" w:rsidRDefault="002811C5" w:rsidP="002811C5"/>
    <w:p w14:paraId="7FE30D6A" w14:textId="77777777" w:rsidR="002811C5" w:rsidRDefault="002811C5" w:rsidP="002811C5">
      <w:r>
        <w:t>I used the summary table below:</w:t>
      </w:r>
    </w:p>
    <w:p w14:paraId="4486860F" w14:textId="77777777" w:rsidR="002811C5" w:rsidRDefault="002811C5" w:rsidP="002811C5">
      <w:pPr>
        <w:jc w:val="center"/>
        <w:rPr>
          <w:i/>
          <w:iCs/>
        </w:rPr>
      </w:pPr>
      <w:r>
        <w:rPr>
          <w:i/>
          <w:iCs/>
        </w:rPr>
        <w:t>Percent of counties with predicted biomass &gt; 5.0 Mg ha at the 80% probability level</w:t>
      </w:r>
    </w:p>
    <w:tbl>
      <w:tblPr>
        <w:tblStyle w:val="TableGridLight"/>
        <w:tblW w:w="3743" w:type="dxa"/>
        <w:jc w:val="center"/>
        <w:tblInd w:w="0" w:type="dxa"/>
        <w:tblLook w:val="04A0" w:firstRow="1" w:lastRow="0" w:firstColumn="1" w:lastColumn="0" w:noHBand="0" w:noVBand="1"/>
      </w:tblPr>
      <w:tblGrid>
        <w:gridCol w:w="981"/>
        <w:gridCol w:w="893"/>
        <w:gridCol w:w="893"/>
        <w:gridCol w:w="976"/>
      </w:tblGrid>
      <w:tr w:rsidR="002811C5" w14:paraId="72195A2F" w14:textId="77777777" w:rsidTr="002811C5">
        <w:trPr>
          <w:trHeight w:val="34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D1C33D" w14:textId="77777777" w:rsidR="002811C5" w:rsidRDefault="002811C5">
            <w:pPr>
              <w:jc w:val="center"/>
              <w:rPr>
                <w:b/>
                <w:bCs/>
              </w:rPr>
            </w:pPr>
            <w:r>
              <w:rPr>
                <w:b/>
                <w:bCs/>
              </w:rPr>
              <w:t>DOP</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3BFA8A" w14:textId="77777777" w:rsidR="002811C5" w:rsidRDefault="002811C5">
            <w:pPr>
              <w:jc w:val="center"/>
              <w:rPr>
                <w:b/>
                <w:bCs/>
              </w:rPr>
            </w:pPr>
            <w:r>
              <w:rPr>
                <w:b/>
                <w:bCs/>
              </w:rPr>
              <w:t>JUL-1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0751E2" w14:textId="77777777" w:rsidR="002811C5" w:rsidRDefault="002811C5">
            <w:pPr>
              <w:jc w:val="center"/>
              <w:rPr>
                <w:b/>
                <w:bCs/>
              </w:rPr>
            </w:pPr>
            <w:r>
              <w:rPr>
                <w:b/>
                <w:bCs/>
              </w:rPr>
              <w:t>JUN-1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DD0519" w14:textId="77777777" w:rsidR="002811C5" w:rsidRDefault="002811C5">
            <w:pPr>
              <w:jc w:val="center"/>
              <w:rPr>
                <w:b/>
                <w:bCs/>
              </w:rPr>
            </w:pPr>
            <w:r>
              <w:rPr>
                <w:b/>
                <w:bCs/>
              </w:rPr>
              <w:t>MAY-1</w:t>
            </w:r>
          </w:p>
        </w:tc>
      </w:tr>
      <w:tr w:rsidR="002811C5" w14:paraId="2F317223" w14:textId="77777777" w:rsidTr="002811C5">
        <w:trPr>
          <w:trHeight w:val="34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A5AF90" w14:textId="77777777" w:rsidR="002811C5" w:rsidRDefault="002811C5">
            <w:pPr>
              <w:jc w:val="center"/>
              <w:rPr>
                <w:b/>
                <w:bCs/>
              </w:rPr>
            </w:pPr>
            <w:r>
              <w:rPr>
                <w:b/>
                <w:bCs/>
              </w:rPr>
              <w:t>Sep-15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4D1621" w14:textId="77777777" w:rsidR="002811C5" w:rsidRDefault="002811C5">
            <w:pPr>
              <w:jc w:val="center"/>
            </w:pPr>
            <w:r>
              <w:t>97.9%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56E2A2" w14:textId="77777777" w:rsidR="002811C5" w:rsidRDefault="002811C5">
            <w:pPr>
              <w:jc w:val="center"/>
            </w:pPr>
            <w:r>
              <w:t>70.6%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4110E1" w14:textId="77777777" w:rsidR="002811C5" w:rsidRDefault="002811C5">
            <w:pPr>
              <w:jc w:val="center"/>
            </w:pPr>
            <w:r>
              <w:t>30.5%</w:t>
            </w:r>
          </w:p>
        </w:tc>
      </w:tr>
      <w:tr w:rsidR="002811C5" w14:paraId="389BBD58" w14:textId="77777777" w:rsidTr="002811C5">
        <w:trPr>
          <w:trHeight w:val="34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F47FDC" w14:textId="77777777" w:rsidR="002811C5" w:rsidRDefault="002811C5">
            <w:pPr>
              <w:jc w:val="center"/>
              <w:rPr>
                <w:b/>
                <w:bCs/>
              </w:rPr>
            </w:pPr>
            <w:r>
              <w:rPr>
                <w:b/>
                <w:bCs/>
              </w:rPr>
              <w:t>Oct-7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D9D7EA" w14:textId="77777777" w:rsidR="002811C5" w:rsidRDefault="002811C5">
            <w:pPr>
              <w:jc w:val="center"/>
            </w:pPr>
            <w:r>
              <w:t>75.8%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3D004E" w14:textId="77777777" w:rsidR="002811C5" w:rsidRDefault="002811C5">
            <w:pPr>
              <w:jc w:val="center"/>
            </w:pPr>
            <w:r>
              <w:t>36.9%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417114" w14:textId="77777777" w:rsidR="002811C5" w:rsidRDefault="002811C5">
            <w:pPr>
              <w:jc w:val="center"/>
            </w:pPr>
            <w:r>
              <w:t>2.2%</w:t>
            </w:r>
          </w:p>
        </w:tc>
      </w:tr>
      <w:tr w:rsidR="002811C5" w14:paraId="2AB7A2E6" w14:textId="77777777" w:rsidTr="002811C5">
        <w:trPr>
          <w:trHeight w:val="34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BBB1D5" w14:textId="77777777" w:rsidR="002811C5" w:rsidRDefault="002811C5">
            <w:pPr>
              <w:jc w:val="center"/>
              <w:rPr>
                <w:b/>
                <w:bCs/>
              </w:rPr>
            </w:pPr>
            <w:r>
              <w:rPr>
                <w:b/>
                <w:bCs/>
              </w:rPr>
              <w:t>Nov-1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A2228D" w14:textId="77777777" w:rsidR="002811C5" w:rsidRDefault="002811C5">
            <w:pPr>
              <w:jc w:val="center"/>
            </w:pPr>
            <w:r>
              <w:t>56.4%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1463D3" w14:textId="77777777" w:rsidR="002811C5" w:rsidRDefault="002811C5">
            <w:pPr>
              <w:jc w:val="center"/>
            </w:pPr>
            <w:r>
              <w:t>6.3%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465F02" w14:textId="77777777" w:rsidR="002811C5" w:rsidRDefault="002811C5">
            <w:pPr>
              <w:jc w:val="center"/>
            </w:pPr>
            <w:r>
              <w:t>0.0%</w:t>
            </w:r>
          </w:p>
        </w:tc>
      </w:tr>
    </w:tbl>
    <w:p w14:paraId="006C087D" w14:textId="77777777" w:rsidR="002811C5" w:rsidRDefault="002811C5" w:rsidP="00FB4D24">
      <w:pPr>
        <w:pStyle w:val="NoSpacing"/>
        <w:spacing w:line="360" w:lineRule="auto"/>
        <w:rPr>
          <w:rFonts w:cstheme="minorHAnsi"/>
          <w:b/>
          <w:bCs/>
          <w:sz w:val="24"/>
          <w:szCs w:val="24"/>
        </w:rPr>
      </w:pPr>
    </w:p>
    <w:p w14:paraId="3152EA91" w14:textId="50BD1BB2" w:rsidR="002811C5" w:rsidRDefault="00E616FA" w:rsidP="00FB4D24">
      <w:pPr>
        <w:pStyle w:val="NoSpacing"/>
        <w:spacing w:line="360" w:lineRule="auto"/>
        <w:rPr>
          <w:rFonts w:cstheme="minorHAnsi"/>
          <w:sz w:val="24"/>
          <w:szCs w:val="24"/>
        </w:rPr>
      </w:pPr>
      <w:r>
        <w:rPr>
          <w:rFonts w:cstheme="minorHAnsi"/>
          <w:sz w:val="24"/>
          <w:szCs w:val="24"/>
        </w:rPr>
        <w:t xml:space="preserve">For the realistic (Oct-7) planting date, </w:t>
      </w:r>
      <w:r w:rsidR="002811C5">
        <w:rPr>
          <w:rFonts w:cstheme="minorHAnsi"/>
          <w:sz w:val="24"/>
          <w:szCs w:val="24"/>
        </w:rPr>
        <w:t xml:space="preserve">only </w:t>
      </w:r>
      <w:r w:rsidR="002811C5" w:rsidRPr="00DF1CB2">
        <w:rPr>
          <w:rFonts w:cstheme="minorHAnsi"/>
          <w:sz w:val="24"/>
          <w:szCs w:val="24"/>
        </w:rPr>
        <w:t>2</w:t>
      </w:r>
      <w:r w:rsidR="002811C5">
        <w:rPr>
          <w:rFonts w:cstheme="minorHAnsi"/>
          <w:sz w:val="24"/>
          <w:szCs w:val="24"/>
        </w:rPr>
        <w:t xml:space="preserve">% of counties achieved 5 Mg ha-1 by May-1 in </w:t>
      </w:r>
      <m:oMath>
        <m:r>
          <w:rPr>
            <w:rFonts w:ascii="Cambria Math" w:hAnsi="Cambria Math" w:cstheme="minorHAnsi"/>
            <w:sz w:val="24"/>
            <w:szCs w:val="24"/>
          </w:rPr>
          <m:t>≥</m:t>
        </m:r>
      </m:oMath>
      <w:r w:rsidR="002811C5">
        <w:rPr>
          <w:rFonts w:cstheme="minorHAnsi"/>
          <w:sz w:val="24"/>
          <w:szCs w:val="24"/>
        </w:rPr>
        <w:t>80% of the weather-years</w:t>
      </w:r>
      <w:r w:rsidR="002811C5">
        <w:rPr>
          <w:rFonts w:cstheme="minorHAnsi"/>
          <w:sz w:val="24"/>
          <w:szCs w:val="24"/>
        </w:rPr>
        <w:t xml:space="preserve">. </w:t>
      </w:r>
      <w:r w:rsidR="002811C5">
        <w:rPr>
          <w:rFonts w:cstheme="minorHAnsi"/>
          <w:sz w:val="24"/>
          <w:szCs w:val="24"/>
        </w:rPr>
        <w:t xml:space="preserve">For the optimistic (Sep-15) CC-planting date, </w:t>
      </w:r>
      <w:r w:rsidR="002811C5">
        <w:rPr>
          <w:rFonts w:cstheme="minorHAnsi"/>
          <w:sz w:val="24"/>
          <w:szCs w:val="24"/>
        </w:rPr>
        <w:t>this increases to only</w:t>
      </w:r>
      <w:r w:rsidR="002811C5">
        <w:rPr>
          <w:rFonts w:cstheme="minorHAnsi"/>
          <w:sz w:val="24"/>
          <w:szCs w:val="24"/>
        </w:rPr>
        <w:t xml:space="preserve"> </w:t>
      </w:r>
      <w:r w:rsidR="002811C5" w:rsidRPr="00DF1CB2">
        <w:rPr>
          <w:rFonts w:cstheme="minorHAnsi"/>
          <w:sz w:val="24"/>
          <w:szCs w:val="24"/>
        </w:rPr>
        <w:t>30</w:t>
      </w:r>
      <w:r w:rsidR="002811C5">
        <w:rPr>
          <w:rFonts w:cstheme="minorHAnsi"/>
          <w:sz w:val="24"/>
          <w:szCs w:val="24"/>
        </w:rPr>
        <w:t>%</w:t>
      </w:r>
      <w:r w:rsidR="00DF1CB2">
        <w:rPr>
          <w:rFonts w:cstheme="minorHAnsi"/>
          <w:sz w:val="24"/>
          <w:szCs w:val="24"/>
        </w:rPr>
        <w:t xml:space="preserve"> (</w:t>
      </w:r>
      <w:r w:rsidR="00DF1CB2" w:rsidRPr="00DF1CB2">
        <w:rPr>
          <w:rFonts w:cstheme="minorHAnsi"/>
          <w:b/>
          <w:bCs/>
          <w:color w:val="FF0000"/>
          <w:sz w:val="24"/>
          <w:szCs w:val="24"/>
        </w:rPr>
        <w:t>Fig. 2</w:t>
      </w:r>
      <w:r w:rsidR="00DF1CB2">
        <w:rPr>
          <w:rFonts w:cstheme="minorHAnsi"/>
          <w:b/>
          <w:bCs/>
          <w:color w:val="FF0000"/>
          <w:sz w:val="24"/>
          <w:szCs w:val="24"/>
        </w:rPr>
        <w:t>B</w:t>
      </w:r>
      <w:r w:rsidR="00DF1CB2">
        <w:rPr>
          <w:rFonts w:cstheme="minorHAnsi"/>
          <w:sz w:val="24"/>
          <w:szCs w:val="24"/>
        </w:rPr>
        <w:t>)</w:t>
      </w:r>
      <w:r w:rsidR="002811C5">
        <w:rPr>
          <w:rFonts w:cstheme="minorHAnsi"/>
          <w:sz w:val="24"/>
          <w:szCs w:val="24"/>
        </w:rPr>
        <w:t xml:space="preserve">. </w:t>
      </w:r>
    </w:p>
    <w:p w14:paraId="11AC707C" w14:textId="6BA915FA" w:rsidR="00C91689" w:rsidRPr="0031464B" w:rsidRDefault="00E616FA" w:rsidP="00FB4D24">
      <w:pPr>
        <w:pStyle w:val="NoSpacing"/>
        <w:spacing w:line="360" w:lineRule="auto"/>
        <w:rPr>
          <w:rFonts w:cstheme="minorHAnsi"/>
          <w:b/>
          <w:bCs/>
          <w:sz w:val="24"/>
          <w:szCs w:val="24"/>
        </w:rPr>
      </w:pPr>
      <w:r>
        <w:rPr>
          <w:rFonts w:cstheme="minorHAnsi"/>
          <w:sz w:val="24"/>
          <w:szCs w:val="24"/>
        </w:rPr>
        <w:lastRenderedPageBreak/>
        <w:t xml:space="preserve">Aggregated on a state-level, Illinois, Missouri, and Kansas were the only states that, even with an optimistic planting date, could consistently achieve this amount of biomass before typical </w:t>
      </w:r>
      <w:r w:rsidR="0032548E">
        <w:rPr>
          <w:rFonts w:cstheme="minorHAnsi"/>
          <w:sz w:val="24"/>
          <w:szCs w:val="24"/>
        </w:rPr>
        <w:t>cash-crop</w:t>
      </w:r>
      <w:r>
        <w:rPr>
          <w:rFonts w:cstheme="minorHAnsi"/>
          <w:sz w:val="24"/>
          <w:szCs w:val="24"/>
        </w:rPr>
        <w:t xml:space="preserve"> planting dates of early May (</w:t>
      </w:r>
      <w:r w:rsidRPr="00E616FA">
        <w:rPr>
          <w:rFonts w:cstheme="minorHAnsi"/>
          <w:b/>
          <w:bCs/>
          <w:color w:val="FF0000"/>
          <w:sz w:val="24"/>
          <w:szCs w:val="24"/>
        </w:rPr>
        <w:t xml:space="preserve">Fig. </w:t>
      </w:r>
      <w:r w:rsidR="000F4CEA">
        <w:rPr>
          <w:rFonts w:cstheme="minorHAnsi"/>
          <w:b/>
          <w:bCs/>
          <w:color w:val="FF0000"/>
          <w:sz w:val="24"/>
          <w:szCs w:val="24"/>
        </w:rPr>
        <w:t>2</w:t>
      </w:r>
      <w:r w:rsidRPr="00E616FA">
        <w:rPr>
          <w:rFonts w:cstheme="minorHAnsi"/>
          <w:b/>
          <w:bCs/>
          <w:color w:val="FF0000"/>
          <w:sz w:val="24"/>
          <w:szCs w:val="24"/>
        </w:rPr>
        <w:t>A</w:t>
      </w:r>
      <w:r>
        <w:rPr>
          <w:rFonts w:cstheme="minorHAns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1464B" w14:paraId="1DB42E58" w14:textId="77777777" w:rsidTr="002811C5">
        <w:tc>
          <w:tcPr>
            <w:tcW w:w="9350" w:type="dxa"/>
            <w:shd w:val="clear" w:color="auto" w:fill="auto"/>
          </w:tcPr>
          <w:p w14:paraId="3C6F87A9" w14:textId="069B9B92" w:rsidR="0031464B" w:rsidRDefault="002811C5" w:rsidP="004E70E7">
            <w:pPr>
              <w:pStyle w:val="NoSpacing"/>
              <w:spacing w:line="360" w:lineRule="auto"/>
              <w:rPr>
                <w:rFonts w:cstheme="minorHAnsi"/>
                <w:sz w:val="24"/>
                <w:szCs w:val="24"/>
              </w:rPr>
            </w:pPr>
            <w:r>
              <w:rPr>
                <w:rFonts w:cstheme="minorHAnsi"/>
                <w:noProof/>
                <w:sz w:val="24"/>
                <w:szCs w:val="24"/>
              </w:rPr>
              <w:drawing>
                <wp:inline distT="0" distB="0" distL="0" distR="0" wp14:anchorId="1AABDFB2" wp14:editId="4DE93842">
                  <wp:extent cx="5943600" cy="3594100"/>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map_A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tc>
      </w:tr>
      <w:tr w:rsidR="0031464B" w14:paraId="7A4E666A" w14:textId="77777777" w:rsidTr="002811C5">
        <w:tc>
          <w:tcPr>
            <w:tcW w:w="9350" w:type="dxa"/>
            <w:shd w:val="clear" w:color="auto" w:fill="auto"/>
          </w:tcPr>
          <w:p w14:paraId="2462B88B" w14:textId="29DD18C1" w:rsidR="0031464B" w:rsidRPr="005C684C" w:rsidRDefault="0031464B" w:rsidP="004E70E7">
            <w:pPr>
              <w:pStyle w:val="NoSpacing"/>
              <w:spacing w:line="360" w:lineRule="auto"/>
              <w:rPr>
                <w:rFonts w:cstheme="minorHAnsi"/>
                <w:sz w:val="24"/>
                <w:szCs w:val="24"/>
              </w:rPr>
            </w:pPr>
            <w:r>
              <w:rPr>
                <w:b/>
                <w:bCs/>
                <w:sz w:val="24"/>
                <w:szCs w:val="24"/>
              </w:rPr>
              <w:t xml:space="preserve">Figure </w:t>
            </w:r>
            <w:r w:rsidR="00B6070F">
              <w:rPr>
                <w:b/>
                <w:bCs/>
                <w:sz w:val="24"/>
                <w:szCs w:val="24"/>
              </w:rPr>
              <w:t>2</w:t>
            </w:r>
            <w:r>
              <w:rPr>
                <w:b/>
                <w:bCs/>
                <w:sz w:val="24"/>
                <w:szCs w:val="24"/>
              </w:rPr>
              <w:t xml:space="preserve">. </w:t>
            </w:r>
            <w:r>
              <w:rPr>
                <w:sz w:val="24"/>
                <w:szCs w:val="24"/>
              </w:rPr>
              <w:t>Earliest termination date with rye (</w:t>
            </w:r>
            <w:r w:rsidRPr="00CD7F6E">
              <w:rPr>
                <w:i/>
                <w:iCs/>
                <w:sz w:val="24"/>
                <w:szCs w:val="24"/>
              </w:rPr>
              <w:t>Secale cereal</w:t>
            </w:r>
            <w:r>
              <w:rPr>
                <w:sz w:val="24"/>
                <w:szCs w:val="24"/>
              </w:rPr>
              <w:t>) biomass in excess of 5 Mg ha</w:t>
            </w:r>
            <w:r>
              <w:rPr>
                <w:sz w:val="24"/>
                <w:szCs w:val="24"/>
                <w:vertAlign w:val="superscript"/>
              </w:rPr>
              <w:t>-1</w:t>
            </w:r>
            <w:r>
              <w:rPr>
                <w:sz w:val="24"/>
                <w:szCs w:val="24"/>
              </w:rPr>
              <w:t xml:space="preserve"> as predicted by the SALUS crop model. Simulations were run for three rye planting date scenarios (Sep-15, Oct-7, and Nov-1), each one for 30 years of historical weather. Results in </w:t>
            </w:r>
            <w:r>
              <w:rPr>
                <w:b/>
                <w:bCs/>
                <w:sz w:val="24"/>
                <w:szCs w:val="24"/>
              </w:rPr>
              <w:t>(</w:t>
            </w:r>
            <w:r w:rsidR="00B6070F">
              <w:rPr>
                <w:b/>
                <w:bCs/>
                <w:sz w:val="24"/>
                <w:szCs w:val="24"/>
              </w:rPr>
              <w:t>A</w:t>
            </w:r>
            <w:r>
              <w:rPr>
                <w:b/>
                <w:bCs/>
                <w:sz w:val="24"/>
                <w:szCs w:val="24"/>
              </w:rPr>
              <w:t>)</w:t>
            </w:r>
            <w:r>
              <w:rPr>
                <w:sz w:val="24"/>
                <w:szCs w:val="24"/>
              </w:rPr>
              <w:t xml:space="preserve"> are summarized by state at 80% probability levels. In Iowa, for example, rye biomass was greater than 5.0 Mg ha</w:t>
            </w:r>
            <w:r>
              <w:rPr>
                <w:sz w:val="24"/>
                <w:szCs w:val="24"/>
                <w:vertAlign w:val="superscript"/>
              </w:rPr>
              <w:t>-1</w:t>
            </w:r>
            <w:r>
              <w:rPr>
                <w:sz w:val="24"/>
                <w:szCs w:val="24"/>
              </w:rPr>
              <w:t xml:space="preserve"> in 80% of the years, if planted on Oct-7 and terminated on or after Jun-17 (highlighted in red). Results in </w:t>
            </w:r>
            <w:r>
              <w:rPr>
                <w:b/>
                <w:bCs/>
                <w:sz w:val="24"/>
                <w:szCs w:val="24"/>
              </w:rPr>
              <w:t>(</w:t>
            </w:r>
            <w:r w:rsidR="00B6070F">
              <w:rPr>
                <w:b/>
                <w:bCs/>
                <w:sz w:val="24"/>
                <w:szCs w:val="24"/>
              </w:rPr>
              <w:t>B</w:t>
            </w:r>
            <w:r>
              <w:rPr>
                <w:b/>
                <w:bCs/>
                <w:sz w:val="24"/>
                <w:szCs w:val="24"/>
              </w:rPr>
              <w:t xml:space="preserve">) </w:t>
            </w:r>
            <w:r>
              <w:rPr>
                <w:sz w:val="24"/>
                <w:szCs w:val="24"/>
              </w:rPr>
              <w:t>correspond to the Oct-7 planting scenario, summarized by county at the 8</w:t>
            </w:r>
            <w:bookmarkStart w:id="1" w:name="_GoBack"/>
            <w:bookmarkEnd w:id="1"/>
            <w:r>
              <w:rPr>
                <w:sz w:val="24"/>
                <w:szCs w:val="24"/>
              </w:rPr>
              <w:t>0% probability level</w:t>
            </w:r>
            <w:r>
              <w:rPr>
                <w:b/>
                <w:bCs/>
                <w:sz w:val="24"/>
                <w:szCs w:val="24"/>
              </w:rPr>
              <w:t>.</w:t>
            </w:r>
          </w:p>
        </w:tc>
      </w:tr>
    </w:tbl>
    <w:p w14:paraId="328AD8B9" w14:textId="77777777" w:rsidR="0031464B" w:rsidRDefault="0031464B" w:rsidP="00FB4D24">
      <w:pPr>
        <w:pStyle w:val="NoSpacing"/>
        <w:spacing w:line="360" w:lineRule="auto"/>
        <w:rPr>
          <w:rFonts w:cs="Calibri"/>
          <w:b/>
          <w:sz w:val="24"/>
          <w:szCs w:val="24"/>
          <w:u w:val="single"/>
        </w:rPr>
      </w:pPr>
    </w:p>
    <w:p w14:paraId="531A4B12" w14:textId="77777777" w:rsidR="0031464B" w:rsidRDefault="0031464B" w:rsidP="00FB4D24">
      <w:pPr>
        <w:pStyle w:val="NoSpacing"/>
        <w:spacing w:line="360" w:lineRule="auto"/>
        <w:rPr>
          <w:rFonts w:cs="Calibri"/>
          <w:b/>
          <w:sz w:val="24"/>
          <w:szCs w:val="24"/>
          <w:u w:val="single"/>
        </w:rPr>
      </w:pPr>
    </w:p>
    <w:p w14:paraId="642F5B6C" w14:textId="13A8F060" w:rsidR="00684382" w:rsidRDefault="00684382" w:rsidP="00FB4D24">
      <w:pPr>
        <w:pStyle w:val="NoSpacing"/>
        <w:spacing w:line="360" w:lineRule="auto"/>
        <w:rPr>
          <w:rFonts w:cs="Calibri"/>
          <w:b/>
          <w:sz w:val="24"/>
          <w:szCs w:val="24"/>
          <w:u w:val="single"/>
        </w:rPr>
      </w:pPr>
      <w:r>
        <w:rPr>
          <w:rFonts w:cs="Calibri"/>
          <w:b/>
          <w:sz w:val="24"/>
          <w:szCs w:val="24"/>
          <w:u w:val="single"/>
        </w:rPr>
        <w:t>Discussion</w:t>
      </w:r>
    </w:p>
    <w:p w14:paraId="2B480074" w14:textId="7BBCEED4" w:rsidR="002264DC" w:rsidRPr="00C0413B" w:rsidRDefault="002264DC" w:rsidP="002264DC">
      <w:pPr>
        <w:pStyle w:val="NoSpacing"/>
        <w:spacing w:line="360" w:lineRule="auto"/>
        <w:rPr>
          <w:rFonts w:cstheme="minorHAnsi"/>
          <w:sz w:val="24"/>
          <w:szCs w:val="24"/>
        </w:rPr>
      </w:pPr>
      <w:r w:rsidRPr="00C0413B">
        <w:rPr>
          <w:rFonts w:cstheme="minorHAnsi"/>
          <w:sz w:val="24"/>
          <w:szCs w:val="24"/>
        </w:rPr>
        <w:t xml:space="preserve">The different responses of </w:t>
      </w:r>
      <w:r w:rsidR="00BF2734">
        <w:rPr>
          <w:rFonts w:cstheme="minorHAnsi"/>
          <w:sz w:val="24"/>
          <w:szCs w:val="24"/>
        </w:rPr>
        <w:t>WBIO</w:t>
      </w:r>
      <w:r w:rsidRPr="00C0413B">
        <w:rPr>
          <w:rFonts w:cstheme="minorHAnsi"/>
          <w:sz w:val="24"/>
          <w:szCs w:val="24"/>
        </w:rPr>
        <w:t xml:space="preserve"> versus </w:t>
      </w:r>
      <w:r w:rsidR="00B6070F">
        <w:rPr>
          <w:rFonts w:cstheme="minorHAnsi"/>
          <w:sz w:val="24"/>
          <w:szCs w:val="24"/>
        </w:rPr>
        <w:t>WDEN</w:t>
      </w:r>
      <w:r w:rsidRPr="00C0413B">
        <w:rPr>
          <w:rFonts w:cstheme="minorHAnsi"/>
          <w:sz w:val="24"/>
          <w:szCs w:val="24"/>
        </w:rPr>
        <w:t xml:space="preserve"> </w:t>
      </w:r>
      <w:r w:rsidR="000F4CEA">
        <w:rPr>
          <w:rFonts w:cstheme="minorHAnsi"/>
          <w:sz w:val="24"/>
          <w:szCs w:val="24"/>
        </w:rPr>
        <w:t xml:space="preserve">suggest WDEN responses to </w:t>
      </w:r>
      <w:proofErr w:type="spellStart"/>
      <w:r w:rsidR="000F4CEA">
        <w:rPr>
          <w:rFonts w:cstheme="minorHAnsi"/>
          <w:sz w:val="24"/>
          <w:szCs w:val="24"/>
        </w:rPr>
        <w:t>CCing</w:t>
      </w:r>
      <w:proofErr w:type="spellEnd"/>
      <w:r w:rsidR="000F4CEA">
        <w:rPr>
          <w:rFonts w:cstheme="minorHAnsi"/>
          <w:sz w:val="24"/>
          <w:szCs w:val="24"/>
        </w:rPr>
        <w:t xml:space="preserve"> are more variable in the Midwest than WBIO. Cover crops can both inhibit (</w:t>
      </w:r>
      <w:r w:rsidRPr="00C0413B">
        <w:rPr>
          <w:rFonts w:cstheme="minorHAnsi"/>
          <w:sz w:val="24"/>
          <w:szCs w:val="24"/>
        </w:rPr>
        <w:t xml:space="preserve">lower light, lower soil temperatures, smaller ranges in temperatures, lower soil nitrate concentrations, allelopathic </w:t>
      </w:r>
      <w:r w:rsidRPr="00C0413B">
        <w:rPr>
          <w:rFonts w:cstheme="minorHAnsi"/>
          <w:sz w:val="24"/>
          <w:szCs w:val="24"/>
        </w:rPr>
        <w:lastRenderedPageBreak/>
        <w:t>chemicals) and stimul</w:t>
      </w:r>
      <w:r w:rsidR="000F4CEA">
        <w:rPr>
          <w:rFonts w:cstheme="minorHAnsi"/>
          <w:sz w:val="24"/>
          <w:szCs w:val="24"/>
        </w:rPr>
        <w:t>ate</w:t>
      </w:r>
      <w:r w:rsidRPr="00C0413B">
        <w:rPr>
          <w:rFonts w:cstheme="minorHAnsi"/>
          <w:sz w:val="24"/>
          <w:szCs w:val="24"/>
        </w:rPr>
        <w:t xml:space="preserve"> (increased soil moisture, protection from desiccation, protection from export via erosion) </w:t>
      </w:r>
      <w:r w:rsidR="000F4CEA">
        <w:rPr>
          <w:rFonts w:cstheme="minorHAnsi"/>
          <w:sz w:val="24"/>
          <w:szCs w:val="24"/>
        </w:rPr>
        <w:t xml:space="preserve">weed seed germination, and the net effect will vary by year. </w:t>
      </w:r>
      <w:r w:rsidRPr="00C0413B">
        <w:rPr>
          <w:rFonts w:cstheme="minorHAnsi"/>
          <w:sz w:val="24"/>
          <w:szCs w:val="24"/>
        </w:rPr>
        <w:t xml:space="preserve">Conversely, the suppressive effects of CCs on </w:t>
      </w:r>
      <w:r w:rsidR="00BF2734">
        <w:rPr>
          <w:rFonts w:cstheme="minorHAnsi"/>
          <w:sz w:val="24"/>
          <w:szCs w:val="24"/>
        </w:rPr>
        <w:t>WBIO</w:t>
      </w:r>
      <w:r w:rsidRPr="00C0413B">
        <w:rPr>
          <w:rFonts w:cstheme="minorHAnsi"/>
          <w:sz w:val="24"/>
          <w:szCs w:val="24"/>
        </w:rPr>
        <w:t xml:space="preserve"> (increased resource competition, delayed germination) are less </w:t>
      </w:r>
      <w:r>
        <w:rPr>
          <w:rFonts w:cstheme="minorHAnsi"/>
          <w:sz w:val="24"/>
          <w:szCs w:val="24"/>
        </w:rPr>
        <w:t>contextual</w:t>
      </w:r>
      <w:r w:rsidRPr="00C0413B">
        <w:rPr>
          <w:rFonts w:cstheme="minorHAnsi"/>
          <w:sz w:val="24"/>
          <w:szCs w:val="24"/>
        </w:rPr>
        <w:t xml:space="preserve">, and therefore show a stronger, more consistent reduction. </w:t>
      </w:r>
      <w:r w:rsidR="007D7A21">
        <w:rPr>
          <w:sz w:val="24"/>
          <w:szCs w:val="24"/>
        </w:rPr>
        <w:t>Long-term (&gt;5 years) studies are needed to better understand if repeated reductions in WBIO from CC-use can translate into reduced WDENs over time.</w:t>
      </w:r>
    </w:p>
    <w:p w14:paraId="11A969B3" w14:textId="77777777" w:rsidR="002264DC" w:rsidRDefault="002264DC" w:rsidP="00FB4D24">
      <w:pPr>
        <w:pStyle w:val="NoSpacing"/>
        <w:spacing w:line="360" w:lineRule="auto"/>
        <w:rPr>
          <w:rFonts w:cs="Calibri"/>
          <w:sz w:val="24"/>
          <w:szCs w:val="24"/>
        </w:rPr>
      </w:pPr>
    </w:p>
    <w:p w14:paraId="1EE2B40D" w14:textId="172E12FE" w:rsidR="00FB4D24" w:rsidRDefault="00FB4D24" w:rsidP="00FB4D24">
      <w:pPr>
        <w:pStyle w:val="NoSpacing"/>
        <w:spacing w:line="360" w:lineRule="auto"/>
        <w:rPr>
          <w:rFonts w:cs="Calibri"/>
          <w:sz w:val="24"/>
          <w:szCs w:val="24"/>
        </w:rPr>
      </w:pPr>
      <w:r w:rsidRPr="007A4BFC">
        <w:rPr>
          <w:rFonts w:cs="Calibri"/>
          <w:sz w:val="24"/>
          <w:szCs w:val="24"/>
        </w:rPr>
        <w:t xml:space="preserve">Even after controlling for the effect of </w:t>
      </w:r>
      <w:r w:rsidR="00BF2734">
        <w:rPr>
          <w:rFonts w:cs="Calibri"/>
          <w:sz w:val="24"/>
          <w:szCs w:val="24"/>
        </w:rPr>
        <w:t>CCBIO</w:t>
      </w:r>
      <w:r w:rsidRPr="007A4BFC">
        <w:rPr>
          <w:rFonts w:cs="Calibri"/>
          <w:sz w:val="24"/>
          <w:szCs w:val="24"/>
        </w:rPr>
        <w:t xml:space="preserve">, grass CCs offered </w:t>
      </w:r>
      <w:r>
        <w:rPr>
          <w:rFonts w:cs="Calibri"/>
          <w:sz w:val="24"/>
          <w:szCs w:val="24"/>
        </w:rPr>
        <w:t>significant</w:t>
      </w:r>
      <w:r w:rsidRPr="007A4BFC">
        <w:rPr>
          <w:rFonts w:cs="Calibri"/>
          <w:sz w:val="24"/>
          <w:szCs w:val="24"/>
        </w:rPr>
        <w:t xml:space="preserve"> suppression</w:t>
      </w:r>
      <w:r>
        <w:rPr>
          <w:rFonts w:cs="Calibri"/>
          <w:sz w:val="24"/>
          <w:szCs w:val="24"/>
        </w:rPr>
        <w:t xml:space="preserve"> of </w:t>
      </w:r>
      <w:r w:rsidR="00BF2734">
        <w:rPr>
          <w:rFonts w:cs="Calibri"/>
          <w:sz w:val="24"/>
          <w:szCs w:val="24"/>
        </w:rPr>
        <w:t>WBIO</w:t>
      </w:r>
      <w:r>
        <w:rPr>
          <w:rFonts w:cs="Calibri"/>
          <w:sz w:val="24"/>
          <w:szCs w:val="24"/>
        </w:rPr>
        <w:t xml:space="preserve"> (</w:t>
      </w:r>
      <w:r w:rsidR="00B5373E">
        <w:rPr>
          <w:rFonts w:cs="Calibri"/>
          <w:sz w:val="24"/>
          <w:szCs w:val="24"/>
        </w:rPr>
        <w:t xml:space="preserve">reduced by </w:t>
      </w:r>
      <w:r>
        <w:rPr>
          <w:rFonts w:cs="Calibri"/>
          <w:sz w:val="24"/>
          <w:szCs w:val="24"/>
        </w:rPr>
        <w:t xml:space="preserve">68%), while </w:t>
      </w:r>
      <w:r w:rsidRPr="007A4BFC">
        <w:rPr>
          <w:rFonts w:cs="Calibri"/>
          <w:sz w:val="24"/>
          <w:szCs w:val="24"/>
        </w:rPr>
        <w:t>non-grass</w:t>
      </w:r>
      <w:r>
        <w:rPr>
          <w:rFonts w:cs="Calibri"/>
          <w:sz w:val="24"/>
          <w:szCs w:val="24"/>
        </w:rPr>
        <w:t xml:space="preserve"> CCs did not</w:t>
      </w:r>
      <w:r w:rsidRPr="007A4BFC">
        <w:rPr>
          <w:rFonts w:cs="Calibri"/>
          <w:sz w:val="24"/>
          <w:szCs w:val="24"/>
        </w:rPr>
        <w:t xml:space="preserve"> (</w:t>
      </w:r>
      <w:r w:rsidRPr="00F53905">
        <w:rPr>
          <w:rFonts w:cs="Calibri"/>
          <w:b/>
          <w:bCs/>
          <w:color w:val="FF0000"/>
          <w:sz w:val="24"/>
          <w:szCs w:val="24"/>
        </w:rPr>
        <w:t>Fig. 1</w:t>
      </w:r>
      <w:r w:rsidR="00B6070F">
        <w:rPr>
          <w:rFonts w:cs="Calibri"/>
          <w:b/>
          <w:bCs/>
          <w:color w:val="FF0000"/>
          <w:sz w:val="24"/>
          <w:szCs w:val="24"/>
        </w:rPr>
        <w:t>A</w:t>
      </w:r>
      <w:r w:rsidRPr="007A4BFC">
        <w:rPr>
          <w:rFonts w:cs="Calibri"/>
          <w:sz w:val="24"/>
          <w:szCs w:val="24"/>
        </w:rPr>
        <w:t>). C</w:t>
      </w:r>
      <w:r w:rsidR="00F53905">
        <w:rPr>
          <w:rFonts w:cs="Calibri"/>
          <w:sz w:val="24"/>
          <w:szCs w:val="24"/>
        </w:rPr>
        <w:t xml:space="preserve">over-crop </w:t>
      </w:r>
      <w:r w:rsidRPr="007A4BFC">
        <w:rPr>
          <w:rFonts w:cs="Calibri"/>
          <w:sz w:val="24"/>
          <w:szCs w:val="24"/>
        </w:rPr>
        <w:t xml:space="preserve">induced control is a combination of physical and chemical suppression, and grasses such as rye may be more effective than legumes on both fronts </w:t>
      </w:r>
      <w:r w:rsidR="000F4CEA">
        <w:rPr>
          <w:rFonts w:cs="Calibri"/>
          <w:sz w:val="24"/>
          <w:szCs w:val="24"/>
        </w:rPr>
        <w:fldChar w:fldCharType="begin" w:fldLock="1"/>
      </w:r>
      <w:r w:rsidR="000F4CEA">
        <w:rPr>
          <w:rFonts w:cs="Calibri"/>
          <w:sz w:val="24"/>
          <w:szCs w:val="24"/>
        </w:rPr>
        <w:instrText>ADDIN CSL_CITATION {"citationItems":[{"id":"ITEM-1","itemData":{"DOI":"10.21273/hortsci.31.3.410","ISSN":"00185345","abstract":"Field and laboratory studies were conducted to investigate the mechanisms of weed supression by cover crops. High-performance liquid chromatograph analysis and a seed germination bioassay demonstrated that rye (Secale cereale L.) can be leached of its allelochemicals, redried, and used as an inert control for separating physical suppression from other types of interference. In a field study, rye, crimson clover (Trifolium incarnatum L.) hairy vetch (Viola villosa Roth.), barley (Hordeum vulgare L.), and a mixture of the four species suppressed the emergence of eastern black nightshade (Solanum ptycanthum Dun.). Crimson clover inhibited the emergence of eastern black nightshade beyond what could be attributed to physical suppression alone. The emergence of yellow foxtail [Setaria glauca (L.) Beauv.] was inhibited by rye and barley but not by the other cover crops or the cover crop mixture.","author":[{"dropping-particle":"","family":"Creamer","given":"Nancy G.","non-dropping-particle":"","parse-names":false,"suffix":""},{"dropping-particle":"","family":"Bennett","given":"Mark A.","non-dropping-particle":"","parse-names":false,"suffix":""},{"dropping-particle":"","family":"Stinner","given":"Benjamin R.","non-dropping-particle":"","parse-names":false,"suffix":""},{"dropping-particle":"","family":"Cardina","given":"John","non-dropping-particle":"","parse-names":false,"suffix":""},{"dropping-particle":"","family":"Regnier","given":"Emilie E.","non-dropping-particle":"","parse-names":false,"suffix":""}],"container-title":"HortScience","id":"ITEM-1","issue":"3","issued":{"date-parts":[["1996"]]},"page":"410-413","title":"Mechanisms of weed suppression in cover crop-based production systems","type":"article-journal","volume":"31"},"uris":["http://www.mendeley.com/documents/?uuid=8faf1467-abcf-4142-b0c6-8e1b8eb3a585"]},{"id":"ITEM-2","itemData":{"DOI":"10.1017/wsc.2020.12","ISSN":"0043-1745","abstract":"&lt;p&gt; Cover crops are increasingly being used for weed management and planting them as diverse mixtures has become an increasingly popular strategy for their implementation. While ecological theory suggests that cover crop mixtures should be more weed-suppressive than cover crop monocultures, few experiments have explicitly tested this for more than a single temporal niche. We assessed the effects of cover crop mixtures (5- or 6-species and 14-species mixtures) and monocultures on weed abundance (weed biomass) and weed suppression at the time of cover crop termination. Separate experiments were conducted in Madbury, New Hampshire from 2014 to 2017 for each of three temporal cover cropping niches: summer (spring planting-summer termination), fall (summer planting-fall termination), and spring (fall planting-subsequent spring termination). Regardless of temporal niche, mixtures were never more weed suppressive than the most weed-suppressive cover crop grown as a monoculture, and the more diverse mixture (14 species) never outperformed the less diverse mixture. Mean weed suppression levels of the best performing monocultures in each temporal niche ranged from 97-98% for buckwheat ( &lt;italic&gt;Fagopyrum esculentum&lt;/italic&gt; Moench) in the summer niche and forage radish ( &lt;italic&gt;Raphanus sativus&lt;/italic&gt; L. var. niger J. Kern.) in the fall niche, and 83-100% for triticale (× &lt;italic&gt;Triticosecale&lt;/italic&gt; Wittm.) in the winter-spring niche. In comparison, weed suppression levels for the mixtures ranged from 66-97%, 70-90%, 67-99% in the summer, fall, and spring niches, respectively. Stability of weed suppression, measured as the coefficient of variation, was two- to six-times greater in the best performing monoculture compared to the most stable mixture, depending on the temporal niche. Results of this study suggest that when weed suppression is the sole objective, farmers are more likely to achieve better results planting the most weed-suppressive cover crop as a monoculture than a mixture. &lt;/p&gt;","author":[{"dropping-particle":"","family":"Smith","given":"Richard G.","non-dropping-particle":"","parse-names":false,"suffix":""},{"dropping-particle":"","family":"Warren","given":"Nicholas D.","non-dropping-particle":"","parse-names":false,"suffix":""},{"dropping-particle":"","family":"Cordeau","given":"Stéphane","non-dropping-particle":"","parse-names":false,"suffix":""}],"container-title":"Weed Science","id":"ITEM-2","issued":{"date-parts":[["2020","1","28"]]},"page":"1-33","publisher":"Cambridge University Press","title":"Are Cover Crop Mixtures Better at Suppressing Weeds than Cover Crop Monocultures?","type":"article-journal"},"uris":["http://www.mendeley.com/documents/?uuid=122a69b8-4275-3295-9b36-473a9e76bf03"]}],"mendeley":{"formattedCitation":"(Creamer et al., 1996; Smith et al., 2020)","plainTextFormattedCitation":"(Creamer et al., 1996; Smith et al., 2020)","previouslyFormattedCitation":"(Creamer et al., 1996; Smith et al., 2020)"},"properties":{"noteIndex":0},"schema":"https://github.com/citation-style-language/schema/raw/master/csl-citation.json"}</w:instrText>
      </w:r>
      <w:r w:rsidR="000F4CEA">
        <w:rPr>
          <w:rFonts w:cs="Calibri"/>
          <w:sz w:val="24"/>
          <w:szCs w:val="24"/>
        </w:rPr>
        <w:fldChar w:fldCharType="separate"/>
      </w:r>
      <w:r w:rsidR="000F4CEA" w:rsidRPr="000F4CEA">
        <w:rPr>
          <w:rFonts w:cs="Calibri"/>
          <w:noProof/>
          <w:sz w:val="24"/>
          <w:szCs w:val="24"/>
        </w:rPr>
        <w:t>(Creamer et al., 1996; Smith et al., 2020)</w:t>
      </w:r>
      <w:r w:rsidR="000F4CEA">
        <w:rPr>
          <w:rFonts w:cs="Calibri"/>
          <w:sz w:val="24"/>
          <w:szCs w:val="24"/>
        </w:rPr>
        <w:fldChar w:fldCharType="end"/>
      </w:r>
      <w:r w:rsidRPr="007A4BFC">
        <w:rPr>
          <w:rFonts w:cs="Calibri"/>
          <w:sz w:val="24"/>
          <w:szCs w:val="24"/>
        </w:rPr>
        <w:t xml:space="preserve">. The carbon-to-nitrogen ratio of grass CCs can be twice as high as legumes </w:t>
      </w:r>
      <w:r w:rsidR="000F4CEA">
        <w:rPr>
          <w:rFonts w:cs="Calibri"/>
          <w:sz w:val="24"/>
          <w:szCs w:val="24"/>
        </w:rPr>
        <w:fldChar w:fldCharType="begin" w:fldLock="1"/>
      </w:r>
      <w:r w:rsidR="000F4CEA">
        <w:rPr>
          <w:rFonts w:cs="Calibri"/>
          <w:sz w:val="24"/>
          <w:szCs w:val="24"/>
        </w:rPr>
        <w:instrText>ADDIN CSL_CITATION {"citationItems":[{"id":"ITEM-1","itemData":{"DOI":"10.2136/sssaj1995.03615995005900020029x","ISSN":"03615995","author":[{"dropping-particle":"","family":"Quemada","given":"M.","non-dropping-particle":"","parse-names":false,"suffix":""},{"dropping-particle":"","family":"Cabrera","given":"M. L.","non-dropping-particle":"","parse-names":false,"suffix":""}],"container-title":"Soil Science Society of America Journal","id":"ITEM-1","issue":"2","issued":{"date-parts":[["1995"]]},"page":"471-477","title":"Carbon and nitrogen mineralized from leaves and stems of four cover crops","type":"article-journal","volume":"59"},"uris":["http://www.mendeley.com/documents/?uuid=f5d37def-d6c1-4469-8623-9b6297c510a9"]},{"id":"ITEM-2","itemData":{"DOI":"10.1088/1748-9326/ab5ca8","ISSN":"1748-9326","abstract":"The purpose of this work was to design and manufacture a 3D range-modulator for scanned particle therapy. The modulator is intended to create a highly conformal dose distribution with only one fixed energy, simultaneously reducing considerably the treatment time. As a proof of concept, a 3D range-modulator was developed for a spherical target volume with a diameter of 5 cm, placed at a depth of 25 cm in a water phantom. It consists of a large number of thin pins with a well-defined shape and different lengths to modulate the necessary shift of the Bragg peak. The 3D range-modulator was manufactured with a rapid prototyping technique. The FLUKA Monte Carlo package was used to simulate the modulating effect of the 3D rangemodulator and the resulting dose distribution. For that purpose, a special user routine was implemented to handle its complex geometrical contour. Additionally, FLUKA was extended with the capability of intensity modulated scanning. To validate the simulation results, dose measurements were carried out at the Heidelberg Ion Beam Therapy Center with a 400.41 MeV/u 12C beam. The high resolution dosimetric measurements show a good agreement between simulated and measured dose distributions. Irradiation of the monoenergetic raster plan took 3 seconds, which is approximately 20 times shorter than a comparable plan with 16 different energies. The combination of only one energy and a 3D range-modulator leads to a tremendous decrease in irradiation time. “Interplay effects”, typical for moving targets and pencil beam scanning, can be immensely reduced or disappear completely, making the delivery of a homogeneous dose to moving targets more reliable. Combining high dose conformity, very good homogeneity and extremely short irradiation times, the 3D rangemodulator is considered to become a clinically applicable method for very fast treatment of lung tumours.","author":[{"dropping-particle":"","family":"Martinez-Feria","given":"Rafael","non-dropping-particle":"","parse-names":false,"suffix":""},{"dropping-particle":"","family":"Nichols","given":"Virginia","non-dropping-particle":"","parse-names":false,"suffix":""},{"dropping-particle":"","family":"Basso","given":"Bruno","non-dropping-particle":"","parse-names":false,"suffix":""},{"dropping-particle":"","family":"Archontoulis","given":"Sotirios","non-dropping-particle":"","parse-names":false,"suffix":""}],"container-title":"Environmental Research Letters","id":"ITEM-2","issue":"12","issued":{"date-parts":[["2019","12","19"]]},"page":"124079","publisher":"IOP Publishing","title":"Can multi-strategy management stabilize nitrate leaching under increasing rainfall?","type":"article-journal","volume":"14"},"uris":["http://www.mendeley.com/documents/?uuid=418d5bf9-daff-3a3a-b9ff-4c09451b6e4c"]}],"mendeley":{"formattedCitation":"(Quemada and Cabrera, 1995; Martinez-Feria et al., 2019)","plainTextFormattedCitation":"(Quemada and Cabrera, 1995; Martinez-Feria et al., 2019)","previouslyFormattedCitation":"(Quemada and Cabrera, 1995; Martinez-Feria et al., 2019)"},"properties":{"noteIndex":0},"schema":"https://github.com/citation-style-language/schema/raw/master/csl-citation.json"}</w:instrText>
      </w:r>
      <w:r w:rsidR="000F4CEA">
        <w:rPr>
          <w:rFonts w:cs="Calibri"/>
          <w:sz w:val="24"/>
          <w:szCs w:val="24"/>
        </w:rPr>
        <w:fldChar w:fldCharType="separate"/>
      </w:r>
      <w:r w:rsidR="000F4CEA" w:rsidRPr="000F4CEA">
        <w:rPr>
          <w:rFonts w:cs="Calibri"/>
          <w:noProof/>
          <w:sz w:val="24"/>
          <w:szCs w:val="24"/>
        </w:rPr>
        <w:t>(Quemada and Cabrera, 1995; Martinez-Feria et al., 2019)</w:t>
      </w:r>
      <w:r w:rsidR="000F4CEA">
        <w:rPr>
          <w:rFonts w:cs="Calibri"/>
          <w:sz w:val="24"/>
          <w:szCs w:val="24"/>
        </w:rPr>
        <w:fldChar w:fldCharType="end"/>
      </w:r>
      <w:r>
        <w:rPr>
          <w:rFonts w:cs="Calibri"/>
          <w:noProof/>
          <w:sz w:val="24"/>
          <w:szCs w:val="24"/>
        </w:rPr>
        <w:t xml:space="preserve">, </w:t>
      </w:r>
      <w:r w:rsidRPr="007A4BFC">
        <w:rPr>
          <w:rFonts w:cs="Calibri"/>
          <w:sz w:val="24"/>
          <w:szCs w:val="24"/>
        </w:rPr>
        <w:t xml:space="preserve">potentially </w:t>
      </w:r>
      <w:r>
        <w:rPr>
          <w:rFonts w:cs="Calibri"/>
          <w:sz w:val="24"/>
          <w:szCs w:val="24"/>
        </w:rPr>
        <w:t xml:space="preserve">increasing residence time of the residue and thus </w:t>
      </w:r>
      <w:r w:rsidRPr="007A4BFC">
        <w:rPr>
          <w:rFonts w:cs="Calibri"/>
          <w:sz w:val="24"/>
          <w:szCs w:val="24"/>
        </w:rPr>
        <w:t xml:space="preserve">suppressing weeds longer after CC termination </w:t>
      </w:r>
      <w:r w:rsidR="000F4CEA">
        <w:rPr>
          <w:rFonts w:cs="Calibri"/>
          <w:sz w:val="24"/>
          <w:szCs w:val="24"/>
        </w:rPr>
        <w:fldChar w:fldCharType="begin" w:fldLock="1"/>
      </w:r>
      <w:r w:rsidR="000F4CEA">
        <w:rPr>
          <w:rFonts w:cs="Calibri"/>
          <w:sz w:val="24"/>
          <w:szCs w:val="24"/>
        </w:rPr>
        <w:instrText>ADDIN CSL_CITATION {"citationItems":[{"id":"ITEM-1","itemData":{"DOI":"10.2134/agronj1993.00021962008500030029x","ISSN":"0002-1962","author":[{"dropping-particle":"","family":"Teasdale","given":"J. R.","non-dropping-particle":"","parse-names":false,"suffix":""},{"dropping-particle":"","family":"Mohler","given":"C. L.","non-dropping-particle":"","parse-names":false,"suffix":""}],"container-title":"Agronomy Journal","id":"ITEM-1","issue":"3","issued":{"date-parts":[["1993"]]},"page":"673","publisher":"American Society of Agronomy","title":"Light Transmittance, Soil Temperature, and Soil Moisture under Residue of Hairy Vetch and Rye","type":"article-journal","volume":"85"},"uris":["http://www.mendeley.com/documents/?uuid=a2acba86-5a60-3852-9177-606f136eaacc"]},{"id":"ITEM-2","itemData":{"DOI":"10.2134/agronj2003.9000","ISSN":"1435-0645","author":[{"dropping-particle":"","family":"Ruffo","given":"Matías L.","non-dropping-particle":"","parse-names":false,"suffix":""},{"dropping-particle":"","family":"Bollero","given":"Germán A.","non-dropping-particle":"","parse-names":false,"suffix":""}],"container-title":"Agronomy Journal","id":"ITEM-2","issue":"4","issued":{"date-parts":[["2003"]]},"page":"900","publisher":"American Society of Agronomy","title":"Modeling Rye and Hairy Vetch Residue Decomposition as a Function of Degree-Days and Decomposition-Days","type":"article-journal","volume":"95"},"uris":["http://www.mendeley.com/documents/?uuid=8fdf209a-59da-38cf-be55-4b890438a573"]}],"mendeley":{"formattedCitation":"(Teasdale and Mohler, 1993; Ruffo and Bollero, 2003)","plainTextFormattedCitation":"(Teasdale and Mohler, 1993; Ruffo and Bollero, 2003)","previouslyFormattedCitation":"(Teasdale and Mohler, 1993; Ruffo and Bollero, 2003)"},"properties":{"noteIndex":0},"schema":"https://github.com/citation-style-language/schema/raw/master/csl-citation.json"}</w:instrText>
      </w:r>
      <w:r w:rsidR="000F4CEA">
        <w:rPr>
          <w:rFonts w:cs="Calibri"/>
          <w:sz w:val="24"/>
          <w:szCs w:val="24"/>
        </w:rPr>
        <w:fldChar w:fldCharType="separate"/>
      </w:r>
      <w:r w:rsidR="000F4CEA" w:rsidRPr="000F4CEA">
        <w:rPr>
          <w:rFonts w:cs="Calibri"/>
          <w:noProof/>
          <w:sz w:val="24"/>
          <w:szCs w:val="24"/>
        </w:rPr>
        <w:t>(Teasdale and Mohler, 1993; Ruffo and Bollero, 2003)</w:t>
      </w:r>
      <w:r w:rsidR="000F4CEA">
        <w:rPr>
          <w:rFonts w:cs="Calibri"/>
          <w:sz w:val="24"/>
          <w:szCs w:val="24"/>
        </w:rPr>
        <w:fldChar w:fldCharType="end"/>
      </w:r>
      <w:r w:rsidRPr="007A4BFC">
        <w:rPr>
          <w:rFonts w:cs="Calibri"/>
          <w:sz w:val="24"/>
          <w:szCs w:val="24"/>
        </w:rPr>
        <w:t>.</w:t>
      </w:r>
      <w:r w:rsidRPr="007A4BFC">
        <w:rPr>
          <w:rFonts w:cs="Calibri"/>
          <w:color w:val="FF0000"/>
          <w:sz w:val="24"/>
          <w:szCs w:val="24"/>
        </w:rPr>
        <w:t xml:space="preserve"> </w:t>
      </w:r>
      <w:r w:rsidRPr="007A4BFC">
        <w:rPr>
          <w:rFonts w:cs="Calibri"/>
          <w:sz w:val="24"/>
          <w:szCs w:val="24"/>
        </w:rPr>
        <w:t xml:space="preserve">Rye residue also exhibits an </w:t>
      </w:r>
      <w:r w:rsidR="00B6070F" w:rsidRPr="007A4BFC">
        <w:rPr>
          <w:rFonts w:cs="Calibri"/>
          <w:sz w:val="24"/>
          <w:szCs w:val="24"/>
        </w:rPr>
        <w:t>all</w:t>
      </w:r>
      <w:r w:rsidR="00B6070F">
        <w:rPr>
          <w:rFonts w:cs="Calibri"/>
          <w:sz w:val="24"/>
          <w:szCs w:val="24"/>
        </w:rPr>
        <w:t>e</w:t>
      </w:r>
      <w:r w:rsidR="00B6070F" w:rsidRPr="007A4BFC">
        <w:rPr>
          <w:rFonts w:cs="Calibri"/>
          <w:sz w:val="24"/>
          <w:szCs w:val="24"/>
        </w:rPr>
        <w:t>lopathic</w:t>
      </w:r>
      <w:r w:rsidRPr="007A4BFC">
        <w:rPr>
          <w:rFonts w:cs="Calibri"/>
          <w:sz w:val="24"/>
          <w:szCs w:val="24"/>
        </w:rPr>
        <w:t xml:space="preserve"> effect, which can </w:t>
      </w:r>
      <w:r w:rsidR="00B6070F">
        <w:rPr>
          <w:rFonts w:cs="Calibri"/>
          <w:sz w:val="24"/>
          <w:szCs w:val="24"/>
        </w:rPr>
        <w:t xml:space="preserve">both </w:t>
      </w:r>
      <w:r w:rsidRPr="007A4BFC">
        <w:rPr>
          <w:rFonts w:cs="Calibri"/>
          <w:sz w:val="24"/>
          <w:szCs w:val="24"/>
        </w:rPr>
        <w:t xml:space="preserve">inhibit weed seed germination and reduce </w:t>
      </w:r>
      <w:r w:rsidR="00BF2734">
        <w:rPr>
          <w:rFonts w:cs="Calibri"/>
          <w:sz w:val="24"/>
          <w:szCs w:val="24"/>
        </w:rPr>
        <w:t>WBIO</w:t>
      </w:r>
      <w:r w:rsidRPr="007A4BFC">
        <w:rPr>
          <w:rFonts w:cs="Calibri"/>
          <w:sz w:val="24"/>
          <w:szCs w:val="24"/>
        </w:rPr>
        <w:t xml:space="preserve"> </w:t>
      </w:r>
      <w:r w:rsidRPr="007A4BFC">
        <w:rPr>
          <w:rFonts w:cs="Calibri"/>
          <w:noProof/>
          <w:sz w:val="24"/>
          <w:szCs w:val="24"/>
        </w:rPr>
        <w:t>(Dhima et al. 2006; Teasdale et al. 2012)</w:t>
      </w:r>
      <w:r w:rsidRPr="007A4BFC">
        <w:rPr>
          <w:rFonts w:cs="Calibri"/>
          <w:sz w:val="24"/>
          <w:szCs w:val="24"/>
        </w:rPr>
        <w:t xml:space="preserve">. </w:t>
      </w:r>
    </w:p>
    <w:p w14:paraId="7459B944" w14:textId="77777777" w:rsidR="00B5373E" w:rsidRDefault="00B5373E" w:rsidP="00B5373E">
      <w:pPr>
        <w:pStyle w:val="NoSpacing"/>
        <w:spacing w:line="360" w:lineRule="auto"/>
        <w:rPr>
          <w:rFonts w:cstheme="minorHAnsi"/>
          <w:sz w:val="24"/>
          <w:szCs w:val="24"/>
        </w:rPr>
      </w:pPr>
    </w:p>
    <w:p w14:paraId="68046CEA" w14:textId="50DBA975" w:rsidR="00FB4D24" w:rsidRPr="004949B7" w:rsidRDefault="00B5373E" w:rsidP="00FB4D24">
      <w:pPr>
        <w:pStyle w:val="NoSpacing"/>
        <w:spacing w:line="360" w:lineRule="auto"/>
        <w:rPr>
          <w:rFonts w:cstheme="minorHAnsi"/>
          <w:color w:val="7030A0"/>
          <w:sz w:val="24"/>
          <w:szCs w:val="24"/>
        </w:rPr>
      </w:pPr>
      <w:r>
        <w:rPr>
          <w:rFonts w:cstheme="minorHAnsi"/>
          <w:sz w:val="24"/>
          <w:szCs w:val="24"/>
        </w:rPr>
        <w:t>While CC had a stronger effect on weeds before cash-crop planting (</w:t>
      </w:r>
      <w:r w:rsidRPr="00B5373E">
        <w:rPr>
          <w:rFonts w:cstheme="minorHAnsi"/>
          <w:b/>
          <w:bCs/>
          <w:color w:val="FF0000"/>
          <w:sz w:val="24"/>
          <w:szCs w:val="24"/>
        </w:rPr>
        <w:t>Fig. 1</w:t>
      </w:r>
      <w:r w:rsidR="000F4CEA">
        <w:rPr>
          <w:rFonts w:cstheme="minorHAnsi"/>
          <w:b/>
          <w:bCs/>
          <w:color w:val="FF0000"/>
          <w:sz w:val="24"/>
          <w:szCs w:val="24"/>
        </w:rPr>
        <w:t>A</w:t>
      </w:r>
      <w:r>
        <w:rPr>
          <w:rFonts w:cstheme="minorHAnsi"/>
          <w:sz w:val="24"/>
          <w:szCs w:val="24"/>
        </w:rPr>
        <w:t xml:space="preserve">), weeds measured after planting are likely of more interest to producers, as they directly represent resource competition with the cash-crop. The stronger reduction in winter annuals is un-surprising, given the </w:t>
      </w:r>
      <w:r w:rsidR="00570AE6">
        <w:rPr>
          <w:rFonts w:cstheme="minorHAnsi"/>
          <w:sz w:val="24"/>
          <w:szCs w:val="24"/>
        </w:rPr>
        <w:t xml:space="preserve">winter </w:t>
      </w:r>
      <w:r>
        <w:rPr>
          <w:rFonts w:cstheme="minorHAnsi"/>
          <w:sz w:val="24"/>
          <w:szCs w:val="24"/>
        </w:rPr>
        <w:t xml:space="preserve">growth period of the CC. </w:t>
      </w:r>
      <w:r w:rsidR="00FB4D24">
        <w:rPr>
          <w:rFonts w:cstheme="minorHAnsi"/>
          <w:sz w:val="24"/>
          <w:szCs w:val="24"/>
        </w:rPr>
        <w:t xml:space="preserve">In our database the tillage regime of the system </w:t>
      </w:r>
      <w:r w:rsidR="00570AE6">
        <w:rPr>
          <w:rFonts w:cstheme="minorHAnsi"/>
          <w:sz w:val="24"/>
          <w:szCs w:val="24"/>
        </w:rPr>
        <w:t>did not affect CC weed suppression</w:t>
      </w:r>
      <w:commentRangeStart w:id="2"/>
      <w:commentRangeEnd w:id="2"/>
      <w:r w:rsidR="00FB4D24">
        <w:rPr>
          <w:rStyle w:val="CommentReference"/>
        </w:rPr>
        <w:commentReference w:id="2"/>
      </w:r>
      <w:r w:rsidR="00214C43">
        <w:rPr>
          <w:rFonts w:cstheme="minorHAnsi"/>
          <w:sz w:val="24"/>
          <w:szCs w:val="24"/>
        </w:rPr>
        <w:t xml:space="preserve"> (p = </w:t>
      </w:r>
      <w:r w:rsidR="00214C43" w:rsidRPr="00214C43">
        <w:rPr>
          <w:rFonts w:cstheme="minorHAnsi"/>
          <w:b/>
          <w:bCs/>
          <w:color w:val="FF0000"/>
          <w:sz w:val="24"/>
          <w:szCs w:val="24"/>
        </w:rPr>
        <w:t>XX</w:t>
      </w:r>
      <w:r w:rsidR="00214C43">
        <w:rPr>
          <w:rFonts w:cstheme="minorHAnsi"/>
          <w:sz w:val="24"/>
          <w:szCs w:val="24"/>
        </w:rPr>
        <w:t>)</w:t>
      </w:r>
      <w:r w:rsidR="00FB4D24">
        <w:rPr>
          <w:rFonts w:cstheme="minorHAnsi"/>
          <w:sz w:val="24"/>
          <w:szCs w:val="24"/>
        </w:rPr>
        <w:t xml:space="preserve">. A previous meta-analysis found </w:t>
      </w:r>
      <w:r w:rsidR="00570AE6">
        <w:rPr>
          <w:rFonts w:cstheme="minorHAnsi"/>
          <w:sz w:val="24"/>
          <w:szCs w:val="24"/>
        </w:rPr>
        <w:t xml:space="preserve">no-till amplified reductions in WDEN associated with </w:t>
      </w:r>
      <w:r w:rsidR="0032548E">
        <w:rPr>
          <w:rFonts w:cstheme="minorHAnsi"/>
          <w:sz w:val="24"/>
          <w:szCs w:val="24"/>
        </w:rPr>
        <w:t>cash-crop</w:t>
      </w:r>
      <w:r w:rsidR="00FB4D24">
        <w:rPr>
          <w:rFonts w:cstheme="minorHAnsi"/>
          <w:sz w:val="24"/>
          <w:szCs w:val="24"/>
        </w:rPr>
        <w:t xml:space="preserve"> diversification </w:t>
      </w:r>
      <w:r w:rsidR="00FB4D24" w:rsidRPr="007A4BFC">
        <w:rPr>
          <w:rFonts w:cs="Calibri"/>
          <w:noProof/>
          <w:sz w:val="24"/>
          <w:szCs w:val="24"/>
        </w:rPr>
        <w:t>(Weisberger et al. 2019)</w:t>
      </w:r>
      <w:r w:rsidR="00570AE6">
        <w:rPr>
          <w:rFonts w:cs="Calibri"/>
          <w:sz w:val="24"/>
          <w:szCs w:val="24"/>
        </w:rPr>
        <w:t xml:space="preserve">, but </w:t>
      </w:r>
      <w:r w:rsidR="000F4CEA">
        <w:rPr>
          <w:rFonts w:cs="Calibri"/>
          <w:sz w:val="24"/>
          <w:szCs w:val="24"/>
        </w:rPr>
        <w:t>we found</w:t>
      </w:r>
      <w:r w:rsidR="00570AE6">
        <w:rPr>
          <w:rFonts w:cstheme="minorHAnsi"/>
          <w:sz w:val="24"/>
          <w:szCs w:val="24"/>
        </w:rPr>
        <w:t xml:space="preserve"> no evidence </w:t>
      </w:r>
      <w:r w:rsidR="000F4CEA">
        <w:rPr>
          <w:rFonts w:cstheme="minorHAnsi"/>
          <w:sz w:val="24"/>
          <w:szCs w:val="24"/>
        </w:rPr>
        <w:t xml:space="preserve">of such synergy in our database. </w:t>
      </w:r>
      <w:r w:rsidR="004E70E7">
        <w:rPr>
          <w:rFonts w:cstheme="minorHAnsi"/>
          <w:sz w:val="24"/>
          <w:szCs w:val="24"/>
        </w:rPr>
        <w:t xml:space="preserve">The </w:t>
      </w:r>
      <w:r>
        <w:rPr>
          <w:rFonts w:cstheme="minorHAnsi"/>
          <w:sz w:val="24"/>
          <w:szCs w:val="24"/>
        </w:rPr>
        <w:t>environmental</w:t>
      </w:r>
      <w:r w:rsidR="004E70E7">
        <w:rPr>
          <w:rFonts w:cstheme="minorHAnsi"/>
          <w:sz w:val="24"/>
          <w:szCs w:val="24"/>
        </w:rPr>
        <w:t xml:space="preserve"> context of the studies had no significant effect on the weed responses nor the </w:t>
      </w:r>
      <w:r w:rsidR="00BF2734">
        <w:rPr>
          <w:rFonts w:cstheme="minorHAnsi"/>
          <w:sz w:val="24"/>
          <w:szCs w:val="24"/>
        </w:rPr>
        <w:t>CCBIO</w:t>
      </w:r>
      <w:r w:rsidR="004E70E7">
        <w:rPr>
          <w:rFonts w:cstheme="minorHAnsi"/>
          <w:sz w:val="24"/>
          <w:szCs w:val="24"/>
        </w:rPr>
        <w:t xml:space="preserve"> productions</w:t>
      </w:r>
      <w:r w:rsidR="000F4CEA">
        <w:rPr>
          <w:rFonts w:cstheme="minorHAnsi"/>
          <w:sz w:val="24"/>
          <w:szCs w:val="24"/>
        </w:rPr>
        <w:t>. This is</w:t>
      </w:r>
      <w:r>
        <w:rPr>
          <w:rFonts w:cstheme="minorHAnsi"/>
          <w:sz w:val="24"/>
          <w:szCs w:val="24"/>
        </w:rPr>
        <w:t xml:space="preserve"> consistent with other global</w:t>
      </w:r>
      <w:r w:rsidR="000F4CEA">
        <w:rPr>
          <w:rFonts w:cstheme="minorHAnsi"/>
          <w:sz w:val="24"/>
          <w:szCs w:val="24"/>
        </w:rPr>
        <w:t xml:space="preserve"> CC studies </w:t>
      </w:r>
      <w:r w:rsidR="000F4CEA">
        <w:rPr>
          <w:rFonts w:cstheme="minorHAnsi"/>
          <w:sz w:val="24"/>
          <w:szCs w:val="24"/>
        </w:rPr>
        <w:fldChar w:fldCharType="begin" w:fldLock="1"/>
      </w:r>
      <w:r w:rsidR="00DE5F60">
        <w:rPr>
          <w:rFonts w:cstheme="minorHAnsi"/>
          <w:sz w:val="24"/>
          <w:szCs w:val="24"/>
        </w:rPr>
        <w:instrText>ADDIN CSL_CITATION {"citationItems":[{"id":"ITEM-1","itemData":{"DOI":"10.1371/journal.pone.0215702","ISBN":"1111111111","ISSN":"19326203","abstract":"Identifying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ONE","id":"ITEM-1","issue":"9","issued":{"date-parts":[["2019"]]},"page":"1-22","title":"Comparing infiltration rates in soils managed with conventional and alternative farming methods: A meta-analysis","type":"article-journal","volume":"14"},"uris":["http://www.mendeley.com/documents/?uuid=d777f1b0-c2d5-42f3-acde-158f9597c6bc"]}],"mendeley":{"formattedCitation":"(Basche and DeLonge, 2019)","plainTextFormattedCitation":"(Basche and DeLonge, 2019)","previouslyFormattedCitation":"(Basche and DeLonge, 2019)"},"properties":{"noteIndex":0},"schema":"https://github.com/citation-style-language/schema/raw/master/csl-citation.json"}</w:instrText>
      </w:r>
      <w:r w:rsidR="000F4CEA">
        <w:rPr>
          <w:rFonts w:cstheme="minorHAnsi"/>
          <w:sz w:val="24"/>
          <w:szCs w:val="24"/>
        </w:rPr>
        <w:fldChar w:fldCharType="separate"/>
      </w:r>
      <w:r w:rsidR="000F4CEA" w:rsidRPr="000F4CEA">
        <w:rPr>
          <w:rFonts w:cstheme="minorHAnsi"/>
          <w:noProof/>
          <w:sz w:val="24"/>
          <w:szCs w:val="24"/>
        </w:rPr>
        <w:t>(Basche and DeLonge, 2019)</w:t>
      </w:r>
      <w:r w:rsidR="000F4CEA">
        <w:rPr>
          <w:rFonts w:cstheme="minorHAnsi"/>
          <w:sz w:val="24"/>
          <w:szCs w:val="24"/>
        </w:rPr>
        <w:fldChar w:fldCharType="end"/>
      </w:r>
      <w:r w:rsidR="000F4CEA">
        <w:rPr>
          <w:rFonts w:cstheme="minorHAnsi"/>
          <w:sz w:val="24"/>
          <w:szCs w:val="24"/>
        </w:rPr>
        <w:t>, and could s</w:t>
      </w:r>
      <w:r w:rsidR="004E70E7">
        <w:rPr>
          <w:rFonts w:cstheme="minorHAnsi"/>
          <w:sz w:val="24"/>
          <w:szCs w:val="24"/>
        </w:rPr>
        <w:t>imply reflect the lack of measurement/reporting</w:t>
      </w:r>
      <w:r>
        <w:rPr>
          <w:rFonts w:cstheme="minorHAnsi"/>
          <w:sz w:val="24"/>
          <w:szCs w:val="24"/>
        </w:rPr>
        <w:t xml:space="preserve"> </w:t>
      </w:r>
      <w:r w:rsidR="004E70E7">
        <w:rPr>
          <w:rFonts w:cstheme="minorHAnsi"/>
          <w:sz w:val="24"/>
          <w:szCs w:val="24"/>
        </w:rPr>
        <w:t xml:space="preserve">plot specific information </w:t>
      </w:r>
      <w:r w:rsidR="00214C43">
        <w:rPr>
          <w:rFonts w:cstheme="minorHAnsi"/>
          <w:sz w:val="24"/>
          <w:szCs w:val="24"/>
        </w:rPr>
        <w:fldChar w:fldCharType="begin" w:fldLock="1"/>
      </w:r>
      <w:r w:rsidR="00214C43">
        <w:rPr>
          <w:rFonts w:cstheme="minorHAnsi"/>
          <w:sz w:val="24"/>
          <w:szCs w:val="24"/>
        </w:rPr>
        <w:instrText>ADDIN CSL_CITATION {"citationItems":[{"id":"ITEM-1","itemData":{"DOI":"10.1111/2041-210X.12758","ISSN":"2041210X","author":[{"dropping-particle":"","family":"Gerstner","given":"Katharina","non-dropping-particle":"","parse-names":false,"suffix":""},{"dropping-particle":"","family":"Moreno-Mateos","given":"David","non-dropping-particle":"","parse-names":false,"suffix":""},{"dropping-particle":"","family":"Gurevitch","given":"Jessica","non-dropping-particle":"","parse-names":false,"suffix":""},{"dropping-particle":"","family":"Beckmann","given":"Michael","non-dropping-particle":"","parse-names":false,"suffix":""},{"dropping-particle":"","family":"Kambach","given":"Stephan","non-dropping-particle":"","parse-names":false,"suffix":""},{"dropping-particle":"","family":"Jones","given":"Holly P.","non-dropping-particle":"","parse-names":false,"suffix":""},{"dropping-particle":"","family":"Seppelt","given":"Ralf","non-dropping-particle":"","parse-names":false,"suffix":""}],"container-title":"Methods in Ecology and Evolution","editor":[{"dropping-particle":"","family":"Warton","given":"David","non-dropping-particle":"","parse-names":false,"suffix":""}],"id":"ITEM-1","issue":"6","issued":{"date-parts":[["2017","6"]]},"page":"777-784","title":"Will your paper be used in a meta-analysis? Make the reach of your research broader and longer lasting","type":"article-journal","volume":"8"},"uris":["http://www.mendeley.com/documents/?uuid=f924ef7d-87be-392e-bff2-1a5494fb8d5e"]},{"id":"ITEM-2","itemData":{"DOI":"10.2134/agronj2017.04.0215","ISSN":"14350645","abstract":"Five research teams identified parallel obstacles when concurrently attempting to conduct meta-analyses on the air and water quality impacts of on-farm 4R nutrient management practices. Across projects, system complexity and the lack of relevant data from cultivated and grassland agriculture field trials impeded the application of standard meta-analytical procedures. Because challenges were comparable across projects, the 4R Research Fund technical leadership tasked the researchers with recommending improvements in field research design, data collection, and reporting to enhance future agri-environmental data syntheses and meta-analyses. Here we outline statistical and analytical issues unique to meta-analysis and data synthesis in agriculture, discuss critical data and reporting gaps in the existing literature, and provide specific recommendations for researchers, funders, and journals. Key obstacles developed when field studies did not include complete descriptive or response data (per treatment and experiment year), measurement uncertainty, estimation error in treatment effects, or simultaneously measured nutrient losses and crop yield. Others did not report crop nutrient uptake or their apparent recovery efficiencies. To alleviate such challenges for subsequent research, we make the following recommendations: (i) use common meta-data protocols for consistent units and terminology; (ii) clearly define treatments and controls; (iii) provide complete, tabular, full-factorial response data for each year and location; (iv) collect and report a minimum set of auxiliary data; and (v) establish requirements for data curation and repositories in funding and publication cycles. Implementing these in future nutrient management research will facilitate more robust meta-analyses and other data synthesis efforts.","author":[{"dropping-particle":"","family":"Eagle","given":"Alison J.","non-dropping-particle":"","parse-names":false,"suffix":""},{"dropping-particle":"","family":"Christianson","given":"Laura E.","non-dropping-particle":"","parse-names":false,"suffix":""},{"dropping-particle":"","family":"Cook","given":"Rachel L.","non-dropping-particle":"","parse-names":false,"suffix":""},{"dropping-particle":"","family":"Harmel","given":"R. Daren","non-dropping-particle":"","parse-names":false,"suffix":""},{"dropping-particle":"","family":"Miguez","given":"Fernando E.","non-dropping-particle":"","parse-names":false,"suffix":""},{"dropping-particle":"","family":"Qian","given":"Song S.","non-dropping-particle":"","parse-names":false,"suffix":""},{"dropping-particle":"","family":"Ruiz Diaz","given":"Dorivar A.","non-dropping-particle":"","parse-names":false,"suffix":""}],"container-title":"Agronomy Journal","id":"ITEM-2","issue":"6","issued":{"date-parts":[["2017","11","1"]]},"page":"2441-2449","publisher":"American Society of Agronomy","title":"Meta-analysis constrained by data: Recommendations to improve relevance of nutrient management research","type":"article-journal","volume":"109"},"uris":["http://www.mendeley.com/documents/?uuid=e012cb80-aee5-3839-a714-a461b0ad9ac0"]}],"mendeley":{"formattedCitation":"(Gerstner et al., 2017; Eagle et al., 2017)","plainTextFormattedCitation":"(Gerstner et al., 2017; Eagle et al., 2017)","previouslyFormattedCitation":"(Gerstner et al., 2017; Eagle et al., 2017)"},"properties":{"noteIndex":0},"schema":"https://github.com/citation-style-language/schema/raw/master/csl-citation.json"}</w:instrText>
      </w:r>
      <w:r w:rsidR="00214C43">
        <w:rPr>
          <w:rFonts w:cstheme="minorHAnsi"/>
          <w:sz w:val="24"/>
          <w:szCs w:val="24"/>
        </w:rPr>
        <w:fldChar w:fldCharType="separate"/>
      </w:r>
      <w:r w:rsidR="00214C43" w:rsidRPr="00214C43">
        <w:rPr>
          <w:rFonts w:cstheme="minorHAnsi"/>
          <w:noProof/>
          <w:sz w:val="24"/>
          <w:szCs w:val="24"/>
        </w:rPr>
        <w:t>(Gerstner et al., 2017; Eagle et al., 2017)</w:t>
      </w:r>
      <w:r w:rsidR="00214C43">
        <w:rPr>
          <w:rFonts w:cstheme="minorHAnsi"/>
          <w:sz w:val="24"/>
          <w:szCs w:val="24"/>
        </w:rPr>
        <w:fldChar w:fldCharType="end"/>
      </w:r>
      <w:r w:rsidR="00214C43">
        <w:rPr>
          <w:rFonts w:cstheme="minorHAnsi"/>
          <w:sz w:val="24"/>
          <w:szCs w:val="24"/>
        </w:rPr>
        <w:t>.</w:t>
      </w:r>
      <w:r w:rsidR="004E70E7">
        <w:rPr>
          <w:rFonts w:cstheme="minorHAnsi"/>
          <w:sz w:val="24"/>
          <w:szCs w:val="24"/>
        </w:rPr>
        <w:t xml:space="preserve"> </w:t>
      </w:r>
      <w:r w:rsidR="00341297">
        <w:rPr>
          <w:rFonts w:cstheme="minorHAnsi"/>
          <w:sz w:val="24"/>
          <w:szCs w:val="24"/>
        </w:rPr>
        <w:t>O</w:t>
      </w:r>
      <w:r w:rsidR="004E70E7">
        <w:rPr>
          <w:rFonts w:cstheme="minorHAnsi"/>
          <w:sz w:val="24"/>
          <w:szCs w:val="24"/>
        </w:rPr>
        <w:t>ur results suggest that</w:t>
      </w:r>
      <w:r w:rsidR="00214C43">
        <w:rPr>
          <w:rFonts w:cstheme="minorHAnsi"/>
          <w:sz w:val="24"/>
          <w:szCs w:val="24"/>
        </w:rPr>
        <w:t xml:space="preserve"> </w:t>
      </w:r>
      <w:r w:rsidR="004E70E7">
        <w:rPr>
          <w:rFonts w:cstheme="minorHAnsi"/>
          <w:sz w:val="24"/>
          <w:szCs w:val="24"/>
        </w:rPr>
        <w:t xml:space="preserve">the environmental context under which a </w:t>
      </w:r>
      <w:r>
        <w:rPr>
          <w:rFonts w:cstheme="minorHAnsi"/>
          <w:sz w:val="24"/>
          <w:szCs w:val="24"/>
        </w:rPr>
        <w:t>CC</w:t>
      </w:r>
      <w:r w:rsidR="004E70E7">
        <w:rPr>
          <w:rFonts w:cstheme="minorHAnsi"/>
          <w:sz w:val="24"/>
          <w:szCs w:val="24"/>
        </w:rPr>
        <w:t xml:space="preserve"> </w:t>
      </w:r>
      <w:r w:rsidR="00341297">
        <w:rPr>
          <w:rFonts w:cstheme="minorHAnsi"/>
          <w:sz w:val="24"/>
          <w:szCs w:val="24"/>
        </w:rPr>
        <w:t xml:space="preserve">has an indirect </w:t>
      </w:r>
      <w:proofErr w:type="spellStart"/>
      <w:r w:rsidR="00341297">
        <w:rPr>
          <w:rFonts w:cstheme="minorHAnsi"/>
          <w:sz w:val="24"/>
          <w:szCs w:val="24"/>
        </w:rPr>
        <w:t>affect</w:t>
      </w:r>
      <w:proofErr w:type="spellEnd"/>
      <w:r w:rsidR="00341297">
        <w:rPr>
          <w:rFonts w:cstheme="minorHAnsi"/>
          <w:sz w:val="24"/>
          <w:szCs w:val="24"/>
        </w:rPr>
        <w:t xml:space="preserve"> on weed suppression, while CC type and CCBIO production have direct effects. </w:t>
      </w:r>
      <w:bookmarkStart w:id="3" w:name="_Hlk33687063"/>
      <w:r w:rsidR="00341297">
        <w:rPr>
          <w:rFonts w:cstheme="minorHAnsi"/>
          <w:sz w:val="24"/>
          <w:szCs w:val="24"/>
        </w:rPr>
        <w:t xml:space="preserve">To prevent an increase in </w:t>
      </w:r>
      <w:r w:rsidR="00341297">
        <w:rPr>
          <w:rFonts w:cstheme="minorHAnsi"/>
          <w:sz w:val="24"/>
          <w:szCs w:val="24"/>
        </w:rPr>
        <w:lastRenderedPageBreak/>
        <w:t xml:space="preserve">weed seedbanks, reductions in </w:t>
      </w:r>
      <w:r w:rsidR="00BF2734">
        <w:rPr>
          <w:rFonts w:eastAsia="Times New Roman" w:cs="Calibri"/>
          <w:sz w:val="24"/>
          <w:szCs w:val="24"/>
        </w:rPr>
        <w:t>WDEN</w:t>
      </w:r>
      <w:r w:rsidR="00FB4D24" w:rsidRPr="007A4BFC">
        <w:rPr>
          <w:rFonts w:eastAsia="Times New Roman" w:cs="Calibri"/>
          <w:sz w:val="24"/>
          <w:szCs w:val="24"/>
        </w:rPr>
        <w:t xml:space="preserve"> </w:t>
      </w:r>
      <w:r w:rsidR="00FB4D24">
        <w:rPr>
          <w:rFonts w:eastAsia="Times New Roman" w:cs="Calibri"/>
          <w:sz w:val="24"/>
          <w:szCs w:val="24"/>
        </w:rPr>
        <w:t>of 90% (</w:t>
      </w:r>
      <w:r w:rsidR="00FB4D24" w:rsidRPr="007A4BFC">
        <w:rPr>
          <w:rFonts w:eastAsia="Times New Roman" w:cs="Calibri"/>
          <w:sz w:val="24"/>
          <w:szCs w:val="24"/>
        </w:rPr>
        <w:t xml:space="preserve">comparable to herbicide effectiveness) are </w:t>
      </w:r>
      <w:r w:rsidR="00FB4D24">
        <w:rPr>
          <w:rFonts w:eastAsia="Times New Roman" w:cs="Calibri"/>
          <w:sz w:val="24"/>
          <w:szCs w:val="24"/>
        </w:rPr>
        <w:t>needed</w:t>
      </w:r>
      <w:r w:rsidR="00FB4D24" w:rsidRPr="00602C77">
        <w:rPr>
          <w:rFonts w:eastAsia="Times New Roman" w:cs="Calibri"/>
          <w:sz w:val="24"/>
          <w:szCs w:val="24"/>
        </w:rPr>
        <w:t xml:space="preserve"> </w:t>
      </w:r>
      <w:r w:rsidR="00FB4D24" w:rsidRPr="00602C77">
        <w:rPr>
          <w:rFonts w:eastAsia="Times New Roman" w:cs="Calibri"/>
          <w:sz w:val="24"/>
          <w:szCs w:val="24"/>
        </w:rPr>
        <w:fldChar w:fldCharType="begin" w:fldLock="1"/>
      </w:r>
      <w:r w:rsidR="008F4D0D">
        <w:rPr>
          <w:rFonts w:eastAsia="Times New Roman" w:cs="Calibri"/>
          <w:sz w:val="24"/>
          <w:szCs w:val="24"/>
        </w:rPr>
        <w:instrText>ADDIN CSL_CITATION {"citationItems":[{"id":"ITEM-1","itemData":{"DOI":"10.3390/agronomy10020262","ISSN":"2073-4395","abstract":"&lt;p&gt;Weeds present important challenges to both conventional farmers who rely on herbicides and organic farmers who rely on cultivation. Data from field experiments indicate that diversifying crop sequences with additional species can improve weed suppression when either herbicides or cultivation serve as primary control tactics. Here, we report the results of modeling analyses that investigated how cropping system diversification would affect the population dynamics of giant ragweed (Ambrosia trifida L.), an annual dicotyledonous species that is problematic in the central U.S. for both conventional and organic farmers. We found that to prevent an increase in giant ragweed density, the minimum control efficacy needed from herbicides or cultivation used in corn (Zea mays L.) and soybean (Glycine max (L.) Merr.) would be 99.0% in a 2-year corn–soybean system, but 91.4% in a 5-year corn–soybean–rye (Secale cereale L.)–alfalfa (Medicago sativa L.) system. Thus, the diversified rotation would be better buffered against less-than-perfect weed control during corn and soybean phases. Further modeling analyses indicated that the weed suppression effect associated with greater rotation length was attributable not only to increased crop species richness but also to greater temporal variation in planting dates. A planting interval variation index (PIVI), calculated as the coefficient of variation in months between planting activities, was strongly associated with the weed suppressive ability of the rotations we modeled and may be a useful metric for designing other cropping systems. Overall, our results indicate that diversified rotation systems that include both annual and perennial crops are likely to be valuable for managing problematic weed species.&lt;/p&gt;","author":[{"dropping-particle":"","family":"Liebman","given":"","non-dropping-particle":"","parse-names":false,"suffix":""},{"dropping-particle":"","family":"Nichols","given":"","non-dropping-particle":"","parse-names":false,"suffix":""}],"container-title":"Agronomy","id":"ITEM-1","issue":"2","issued":{"date-parts":[["2020","2","12"]]},"page":"262","publisher":"MDPI AG","title":"Cropping System Redesign for Improved Weed Management: A Modeling Approach Illustrated with Giant Ragweed (Ambrosia trifida)","type":"article-journal","volume":"10"},"uris":["http://www.mendeley.com/documents/?uuid=ffd4265d-b962-32aa-8d70-6f08e185ca47"]}],"mendeley":{"formattedCitation":"(Liebman and Nichols, 2020)","plainTextFormattedCitation":"(Liebman and Nichols, 2020)","previouslyFormattedCitation":"(Liebman and Nichols, 2020)"},"properties":{"noteIndex":0},"schema":"https://github.com/citation-style-language/schema/raw/master/csl-citation.json"}</w:instrText>
      </w:r>
      <w:r w:rsidR="00FB4D24" w:rsidRPr="00602C77">
        <w:rPr>
          <w:rFonts w:eastAsia="Times New Roman" w:cs="Calibri"/>
          <w:sz w:val="24"/>
          <w:szCs w:val="24"/>
        </w:rPr>
        <w:fldChar w:fldCharType="separate"/>
      </w:r>
      <w:r w:rsidR="008F4D0D" w:rsidRPr="008F4D0D">
        <w:rPr>
          <w:rFonts w:eastAsia="Times New Roman" w:cs="Calibri"/>
          <w:noProof/>
          <w:sz w:val="24"/>
          <w:szCs w:val="24"/>
        </w:rPr>
        <w:t>(Liebman and Nichols, 2020)</w:t>
      </w:r>
      <w:r w:rsidR="00FB4D24" w:rsidRPr="00602C77">
        <w:rPr>
          <w:rFonts w:eastAsia="Times New Roman" w:cs="Calibri"/>
          <w:sz w:val="24"/>
          <w:szCs w:val="24"/>
        </w:rPr>
        <w:fldChar w:fldCharType="end"/>
      </w:r>
      <w:r w:rsidR="00214C43">
        <w:rPr>
          <w:rFonts w:eastAsia="Times New Roman" w:cs="Calibri"/>
          <w:sz w:val="24"/>
          <w:szCs w:val="24"/>
        </w:rPr>
        <w:t xml:space="preserve">, and our study shows </w:t>
      </w:r>
      <w:bookmarkEnd w:id="3"/>
      <w:r w:rsidR="00214C43">
        <w:rPr>
          <w:rFonts w:eastAsia="Times New Roman" w:cs="Calibri"/>
          <w:sz w:val="24"/>
          <w:szCs w:val="24"/>
        </w:rPr>
        <w:t>e</w:t>
      </w:r>
      <w:r w:rsidR="004949B7">
        <w:rPr>
          <w:rFonts w:eastAsia="Times New Roman" w:cs="Calibri"/>
          <w:sz w:val="24"/>
          <w:szCs w:val="24"/>
        </w:rPr>
        <w:t xml:space="preserve">ven with 5 Mg ha-1 of grass </w:t>
      </w:r>
      <w:r w:rsidR="00BF2734">
        <w:rPr>
          <w:rFonts w:eastAsia="Times New Roman" w:cs="Calibri"/>
          <w:sz w:val="24"/>
          <w:szCs w:val="24"/>
        </w:rPr>
        <w:t>CCBIO</w:t>
      </w:r>
      <w:r w:rsidR="004949B7">
        <w:rPr>
          <w:rFonts w:eastAsia="Times New Roman" w:cs="Calibri"/>
          <w:sz w:val="24"/>
          <w:szCs w:val="24"/>
        </w:rPr>
        <w:t xml:space="preserve">, producers are unlikely to achieve weed control comparable to herbicides. </w:t>
      </w:r>
      <w:r w:rsidR="00214C43">
        <w:rPr>
          <w:rFonts w:eastAsia="Times New Roman" w:cs="Calibri"/>
          <w:sz w:val="24"/>
          <w:szCs w:val="24"/>
        </w:rPr>
        <w:t>O</w:t>
      </w:r>
      <w:r w:rsidR="00FB4D24" w:rsidRPr="007A4BFC">
        <w:rPr>
          <w:rFonts w:cs="Calibri"/>
          <w:sz w:val="24"/>
          <w:szCs w:val="24"/>
        </w:rPr>
        <w:t>ther studies</w:t>
      </w:r>
      <w:r w:rsidR="00214C43">
        <w:rPr>
          <w:rFonts w:cs="Calibri"/>
          <w:sz w:val="24"/>
          <w:szCs w:val="24"/>
        </w:rPr>
        <w:t xml:space="preserve"> </w:t>
      </w:r>
      <w:r w:rsidR="00341297">
        <w:rPr>
          <w:rFonts w:cs="Calibri"/>
          <w:sz w:val="24"/>
          <w:szCs w:val="24"/>
        </w:rPr>
        <w:t xml:space="preserve">corroborate our findings </w:t>
      </w:r>
      <w:r w:rsidR="00214C43">
        <w:rPr>
          <w:rFonts w:cs="Calibri"/>
          <w:sz w:val="24"/>
          <w:szCs w:val="24"/>
        </w:rPr>
        <w:fldChar w:fldCharType="begin" w:fldLock="1"/>
      </w:r>
      <w:r w:rsidR="000F4CEA">
        <w:rPr>
          <w:rFonts w:cs="Calibr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Development","id":"ITEM-1","issue":"6","issued":{"date-parts":[["2018"]]},"page":"1-9","publisher":"Agronomy for Sustainable Development","title":"Growing degree days and cover crop type explain weed biomass in winter cover crops","type":"article-journal","volume":"38"},"uris":["http://www.mendeley.com/documents/?uuid=531b102d-64ad-4833-b1ac-6629a87f3e2b"]},{"id":"ITEM-2","itemData":{"DOI":"10.1614/wt-d-12-00078.1","ISSN":"0890-037X","abstract":"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States","type":"article-journal","volume":"27"},"uris":["http://www.mendeley.com/documents/?uuid=4f0e20c1-ccc4-4fea-b078-acf91446d3e5"]}],"mendeley":{"formattedCitation":"(Mirsky et al., 2013; Baraibar et al., 2018)","plainTextFormattedCitation":"(Mirsky et al., 2013; Baraibar et al., 2018)","previouslyFormattedCitation":"(Mirsky et al., 2013; Baraibar et al., 2018)"},"properties":{"noteIndex":0},"schema":"https://github.com/citation-style-language/schema/raw/master/csl-citation.json"}</w:instrText>
      </w:r>
      <w:r w:rsidR="00214C43">
        <w:rPr>
          <w:rFonts w:cs="Calibri"/>
          <w:sz w:val="24"/>
          <w:szCs w:val="24"/>
        </w:rPr>
        <w:fldChar w:fldCharType="separate"/>
      </w:r>
      <w:r w:rsidR="00214C43" w:rsidRPr="00214C43">
        <w:rPr>
          <w:rFonts w:cs="Calibri"/>
          <w:noProof/>
          <w:sz w:val="24"/>
          <w:szCs w:val="24"/>
        </w:rPr>
        <w:t>(Mirsky et al., 2013; Baraibar et al., 2018)</w:t>
      </w:r>
      <w:r w:rsidR="00214C43">
        <w:rPr>
          <w:rFonts w:cs="Calibri"/>
          <w:sz w:val="24"/>
          <w:szCs w:val="24"/>
        </w:rPr>
        <w:fldChar w:fldCharType="end"/>
      </w:r>
      <w:r w:rsidR="00FB4D24" w:rsidRPr="007A4BFC">
        <w:rPr>
          <w:rFonts w:cs="Calibri"/>
          <w:sz w:val="24"/>
          <w:szCs w:val="24"/>
        </w:rPr>
        <w:t xml:space="preserve">. </w:t>
      </w:r>
      <w:r w:rsidR="00FB4D24">
        <w:rPr>
          <w:rFonts w:cs="Calibri"/>
          <w:sz w:val="24"/>
          <w:szCs w:val="24"/>
        </w:rPr>
        <w:t xml:space="preserve"> </w:t>
      </w:r>
      <w:r w:rsidR="00FB4D24">
        <w:rPr>
          <w:rFonts w:cstheme="minorHAnsi"/>
          <w:sz w:val="24"/>
          <w:szCs w:val="24"/>
        </w:rPr>
        <w:t xml:space="preserve">Our </w:t>
      </w:r>
      <w:r w:rsidR="00570AE6">
        <w:rPr>
          <w:rFonts w:cstheme="minorHAnsi"/>
          <w:sz w:val="24"/>
          <w:szCs w:val="24"/>
        </w:rPr>
        <w:t xml:space="preserve">SALUS </w:t>
      </w:r>
      <w:r w:rsidR="00FB4D24">
        <w:rPr>
          <w:rFonts w:cstheme="minorHAnsi"/>
          <w:sz w:val="24"/>
          <w:szCs w:val="24"/>
        </w:rPr>
        <w:t>simulation</w:t>
      </w:r>
      <w:r w:rsidR="00570AE6">
        <w:rPr>
          <w:rFonts w:cstheme="minorHAnsi"/>
          <w:sz w:val="24"/>
          <w:szCs w:val="24"/>
        </w:rPr>
        <w:t>s</w:t>
      </w:r>
      <w:r w:rsidR="00FB4D24">
        <w:rPr>
          <w:rFonts w:cstheme="minorHAnsi"/>
          <w:sz w:val="24"/>
          <w:szCs w:val="24"/>
        </w:rPr>
        <w:t xml:space="preserve"> indicate achieving 5 Mg ha</w:t>
      </w:r>
      <w:r w:rsidR="00FB4D24" w:rsidRPr="002566A2">
        <w:rPr>
          <w:rFonts w:cstheme="minorHAnsi"/>
          <w:sz w:val="24"/>
          <w:szCs w:val="24"/>
          <w:vertAlign w:val="superscript"/>
        </w:rPr>
        <w:t>-1</w:t>
      </w:r>
      <w:r w:rsidR="00FB4D24">
        <w:rPr>
          <w:rFonts w:cstheme="minorHAnsi"/>
          <w:sz w:val="24"/>
          <w:szCs w:val="24"/>
        </w:rPr>
        <w:t xml:space="preserve"> of rye </w:t>
      </w:r>
      <w:r w:rsidR="00BF2734">
        <w:rPr>
          <w:rFonts w:cstheme="minorHAnsi"/>
          <w:sz w:val="24"/>
          <w:szCs w:val="24"/>
        </w:rPr>
        <w:t>CCBIO</w:t>
      </w:r>
      <w:r w:rsidR="00FB4D24">
        <w:rPr>
          <w:rFonts w:cstheme="minorHAnsi"/>
          <w:sz w:val="24"/>
          <w:szCs w:val="24"/>
        </w:rPr>
        <w:t xml:space="preserve"> regularly under typical US Midwest production scenarios and climates would be challenging (</w:t>
      </w:r>
      <w:r w:rsidR="00FB4D24" w:rsidRPr="00F53905">
        <w:rPr>
          <w:rFonts w:cstheme="minorHAnsi"/>
          <w:b/>
          <w:bCs/>
          <w:color w:val="FF0000"/>
          <w:sz w:val="24"/>
          <w:szCs w:val="24"/>
        </w:rPr>
        <w:t xml:space="preserve">Fig. </w:t>
      </w:r>
      <w:r>
        <w:rPr>
          <w:rFonts w:cstheme="minorHAnsi"/>
          <w:b/>
          <w:bCs/>
          <w:color w:val="FF0000"/>
          <w:sz w:val="24"/>
          <w:szCs w:val="24"/>
        </w:rPr>
        <w:t>2</w:t>
      </w:r>
      <w:r w:rsidR="00FB4D24">
        <w:rPr>
          <w:rFonts w:cstheme="minorHAnsi"/>
          <w:sz w:val="24"/>
          <w:szCs w:val="24"/>
        </w:rPr>
        <w:t>). Even with optimistic CC planting dates (Sep-15), achieving 5 Mg ha</w:t>
      </w:r>
      <w:r w:rsidR="00FB4D24" w:rsidRPr="001751B5">
        <w:rPr>
          <w:sz w:val="24"/>
          <w:vertAlign w:val="superscript"/>
        </w:rPr>
        <w:t>-1</w:t>
      </w:r>
      <w:r w:rsidR="00FB4D24">
        <w:rPr>
          <w:rFonts w:cstheme="minorHAnsi"/>
          <w:sz w:val="24"/>
          <w:szCs w:val="24"/>
        </w:rPr>
        <w:t xml:space="preserve"> of </w:t>
      </w:r>
      <w:r w:rsidR="00BF2734">
        <w:rPr>
          <w:rFonts w:cstheme="minorHAnsi"/>
          <w:sz w:val="24"/>
          <w:szCs w:val="24"/>
        </w:rPr>
        <w:t>CCBIO</w:t>
      </w:r>
      <w:r w:rsidR="00FB4D24">
        <w:rPr>
          <w:rFonts w:cstheme="minorHAnsi"/>
          <w:sz w:val="24"/>
          <w:szCs w:val="24"/>
        </w:rPr>
        <w:t xml:space="preserve"> would require a mid-May or later termination date most of the years (80%) in </w:t>
      </w:r>
      <w:r w:rsidR="00341297">
        <w:rPr>
          <w:rFonts w:cstheme="minorHAnsi"/>
          <w:sz w:val="24"/>
          <w:szCs w:val="24"/>
        </w:rPr>
        <w:t>most</w:t>
      </w:r>
      <w:r w:rsidR="004949B7">
        <w:rPr>
          <w:rFonts w:cstheme="minorHAnsi"/>
          <w:sz w:val="24"/>
          <w:szCs w:val="24"/>
        </w:rPr>
        <w:t xml:space="preserve"> counties</w:t>
      </w:r>
      <w:r w:rsidR="00FB4D24">
        <w:rPr>
          <w:rFonts w:cstheme="minorHAnsi"/>
          <w:sz w:val="24"/>
          <w:szCs w:val="24"/>
        </w:rPr>
        <w:t>. A more realistic CC planting date (Oct-7)</w:t>
      </w:r>
      <w:r w:rsidR="004949B7">
        <w:rPr>
          <w:rFonts w:cstheme="minorHAnsi"/>
          <w:sz w:val="24"/>
          <w:szCs w:val="24"/>
        </w:rPr>
        <w:t xml:space="preserve"> require</w:t>
      </w:r>
      <w:r w:rsidR="00341297">
        <w:rPr>
          <w:rFonts w:cstheme="minorHAnsi"/>
          <w:sz w:val="24"/>
          <w:szCs w:val="24"/>
        </w:rPr>
        <w:t>s</w:t>
      </w:r>
      <w:r w:rsidR="004949B7">
        <w:rPr>
          <w:rFonts w:cstheme="minorHAnsi"/>
          <w:sz w:val="24"/>
          <w:szCs w:val="24"/>
        </w:rPr>
        <w:t xml:space="preserve"> termination dates in late-May and June for </w:t>
      </w:r>
      <w:r w:rsidR="00F53905">
        <w:rPr>
          <w:rFonts w:cstheme="minorHAnsi"/>
          <w:sz w:val="24"/>
          <w:szCs w:val="24"/>
        </w:rPr>
        <w:t>most of</w:t>
      </w:r>
      <w:r w:rsidR="004949B7">
        <w:rPr>
          <w:rFonts w:cstheme="minorHAnsi"/>
          <w:sz w:val="24"/>
          <w:szCs w:val="24"/>
        </w:rPr>
        <w:t xml:space="preserve"> the Midwest, well after typical </w:t>
      </w:r>
      <w:r w:rsidR="0032548E">
        <w:rPr>
          <w:rFonts w:cstheme="minorHAnsi"/>
          <w:sz w:val="24"/>
          <w:szCs w:val="24"/>
        </w:rPr>
        <w:t>cash-crop</w:t>
      </w:r>
      <w:r w:rsidR="004949B7">
        <w:rPr>
          <w:rFonts w:cstheme="minorHAnsi"/>
          <w:sz w:val="24"/>
          <w:szCs w:val="24"/>
        </w:rPr>
        <w:t xml:space="preserve"> planting dates. </w:t>
      </w:r>
      <w:r w:rsidR="004E70E7">
        <w:rPr>
          <w:rFonts w:cstheme="minorHAnsi"/>
          <w:sz w:val="24"/>
          <w:szCs w:val="24"/>
        </w:rPr>
        <w:t>In maize, d</w:t>
      </w:r>
      <w:r w:rsidR="00FB4D24">
        <w:rPr>
          <w:rFonts w:cstheme="minorHAnsi"/>
          <w:sz w:val="24"/>
          <w:szCs w:val="24"/>
        </w:rPr>
        <w:t>elay</w:t>
      </w:r>
      <w:r w:rsidR="00341297">
        <w:rPr>
          <w:rFonts w:cstheme="minorHAnsi"/>
          <w:sz w:val="24"/>
          <w:szCs w:val="24"/>
        </w:rPr>
        <w:t xml:space="preserve">ed </w:t>
      </w:r>
      <w:r w:rsidR="00FB4D24">
        <w:rPr>
          <w:rFonts w:cstheme="minorHAnsi"/>
          <w:sz w:val="24"/>
          <w:szCs w:val="24"/>
        </w:rPr>
        <w:t xml:space="preserve">planting </w:t>
      </w:r>
      <w:r w:rsidR="00341297">
        <w:rPr>
          <w:rFonts w:cstheme="minorHAnsi"/>
          <w:sz w:val="24"/>
          <w:szCs w:val="24"/>
        </w:rPr>
        <w:t xml:space="preserve">in the Midwest reduces </w:t>
      </w:r>
      <w:r w:rsidR="00FB4D24">
        <w:rPr>
          <w:rFonts w:cstheme="minorHAnsi"/>
          <w:sz w:val="24"/>
          <w:szCs w:val="24"/>
        </w:rPr>
        <w:t xml:space="preserve">yield </w:t>
      </w:r>
      <w:r w:rsidR="00FB4D24" w:rsidRPr="007A4BFC">
        <w:rPr>
          <w:rFonts w:cs="Calibri"/>
          <w:noProof/>
          <w:sz w:val="24"/>
          <w:szCs w:val="24"/>
        </w:rPr>
        <w:t>(Bollero and Bullock 1994; Baum et al. 2019)</w:t>
      </w:r>
      <w:r w:rsidR="00FB4D24" w:rsidRPr="007A4BFC">
        <w:rPr>
          <w:rFonts w:cs="Calibri"/>
          <w:sz w:val="24"/>
          <w:szCs w:val="24"/>
        </w:rPr>
        <w:t xml:space="preserve">. </w:t>
      </w:r>
      <w:r w:rsidR="004E70E7">
        <w:rPr>
          <w:rFonts w:cs="Calibri"/>
          <w:sz w:val="24"/>
          <w:szCs w:val="24"/>
        </w:rPr>
        <w:t>For</w:t>
      </w:r>
      <w:r w:rsidR="00FB4D24" w:rsidRPr="007A4BFC">
        <w:rPr>
          <w:rFonts w:cs="Calibri"/>
          <w:sz w:val="24"/>
          <w:szCs w:val="24"/>
        </w:rPr>
        <w:t xml:space="preserve"> soybean, planting dates are less crucial </w:t>
      </w:r>
      <w:r w:rsidR="00FB4D24" w:rsidRPr="007A4BFC">
        <w:rPr>
          <w:rFonts w:cs="Calibri"/>
          <w:noProof/>
          <w:sz w:val="24"/>
          <w:szCs w:val="24"/>
        </w:rPr>
        <w:t>(Egli and Cornelius 2009; Kessler et al. 2020)</w:t>
      </w:r>
      <w:r w:rsidR="00FB4D24" w:rsidRPr="007A4BFC">
        <w:rPr>
          <w:rFonts w:cs="Calibri"/>
          <w:sz w:val="24"/>
          <w:szCs w:val="24"/>
        </w:rPr>
        <w:t>,</w:t>
      </w:r>
      <w:r w:rsidR="004949B7">
        <w:rPr>
          <w:rFonts w:cs="Calibri"/>
          <w:sz w:val="24"/>
          <w:szCs w:val="24"/>
        </w:rPr>
        <w:t xml:space="preserve"> </w:t>
      </w:r>
      <w:r w:rsidR="00341297">
        <w:rPr>
          <w:rFonts w:cstheme="minorHAnsi"/>
          <w:sz w:val="24"/>
          <w:szCs w:val="24"/>
        </w:rPr>
        <w:t>but some</w:t>
      </w:r>
      <w:r w:rsidR="00FB4D24" w:rsidRPr="00BB7FFE">
        <w:rPr>
          <w:rFonts w:cstheme="minorHAnsi"/>
          <w:sz w:val="24"/>
          <w:szCs w:val="24"/>
        </w:rPr>
        <w:t xml:space="preserve"> conservation districts require </w:t>
      </w:r>
      <w:r w:rsidR="004E70E7">
        <w:rPr>
          <w:rFonts w:cstheme="minorHAnsi"/>
          <w:sz w:val="24"/>
          <w:szCs w:val="24"/>
        </w:rPr>
        <w:t xml:space="preserve">CC termination </w:t>
      </w:r>
      <w:r w:rsidR="00341297">
        <w:rPr>
          <w:rFonts w:cstheme="minorHAnsi"/>
          <w:sz w:val="24"/>
          <w:szCs w:val="24"/>
        </w:rPr>
        <w:t xml:space="preserve">gaps </w:t>
      </w:r>
      <w:r w:rsidR="00FB4D24" w:rsidRPr="00BB7FFE">
        <w:rPr>
          <w:rFonts w:cstheme="minorHAnsi"/>
          <w:sz w:val="24"/>
          <w:szCs w:val="24"/>
        </w:rPr>
        <w:t xml:space="preserve">before </w:t>
      </w:r>
      <w:r w:rsidR="0032548E">
        <w:rPr>
          <w:rFonts w:cstheme="minorHAnsi"/>
          <w:sz w:val="24"/>
          <w:szCs w:val="24"/>
        </w:rPr>
        <w:t>cash-crop</w:t>
      </w:r>
      <w:r w:rsidR="00FB4D24" w:rsidRPr="00BB7FFE">
        <w:rPr>
          <w:rFonts w:cstheme="minorHAnsi"/>
          <w:sz w:val="24"/>
          <w:szCs w:val="24"/>
        </w:rPr>
        <w:t xml:space="preserve"> planting to remain eligible for subsidized crop insurance (</w:t>
      </w:r>
      <w:r w:rsidR="00FB4D24" w:rsidRPr="004E70E7">
        <w:rPr>
          <w:rFonts w:cstheme="minorHAnsi"/>
          <w:b/>
          <w:bCs/>
          <w:color w:val="FF0000"/>
          <w:sz w:val="24"/>
          <w:szCs w:val="24"/>
        </w:rPr>
        <w:t>CITE</w:t>
      </w:r>
      <w:r w:rsidR="00FB4D24" w:rsidRPr="00BB7FFE">
        <w:rPr>
          <w:rFonts w:cstheme="minorHAnsi"/>
          <w:sz w:val="24"/>
          <w:szCs w:val="24"/>
        </w:rPr>
        <w:t>)</w:t>
      </w:r>
      <w:r w:rsidR="00570AE6">
        <w:rPr>
          <w:rFonts w:cstheme="minorHAnsi"/>
          <w:sz w:val="24"/>
          <w:szCs w:val="24"/>
        </w:rPr>
        <w:t>, limiting the</w:t>
      </w:r>
      <w:r w:rsidR="00FB4D24" w:rsidRPr="00BB7FFE">
        <w:rPr>
          <w:rFonts w:cstheme="minorHAnsi"/>
          <w:sz w:val="24"/>
          <w:szCs w:val="24"/>
        </w:rPr>
        <w:t xml:space="preserve"> use of delayed termination </w:t>
      </w:r>
      <w:r w:rsidR="00341297">
        <w:rPr>
          <w:rFonts w:cstheme="minorHAnsi"/>
          <w:sz w:val="24"/>
          <w:szCs w:val="24"/>
        </w:rPr>
        <w:t>to maximize weed control from CCs</w:t>
      </w:r>
      <w:r w:rsidR="00FB4D24" w:rsidRPr="00BB7FFE">
        <w:rPr>
          <w:rFonts w:cstheme="minorHAnsi"/>
          <w:sz w:val="24"/>
          <w:szCs w:val="24"/>
        </w:rPr>
        <w:t xml:space="preserve">. </w:t>
      </w:r>
      <w:r w:rsidR="00FB4D24">
        <w:rPr>
          <w:sz w:val="24"/>
          <w:szCs w:val="24"/>
        </w:rPr>
        <w:t xml:space="preserve">Fertilization </w:t>
      </w:r>
      <w:r w:rsidR="009838B7">
        <w:rPr>
          <w:sz w:val="24"/>
          <w:szCs w:val="24"/>
        </w:rPr>
        <w:t xml:space="preserve">could </w:t>
      </w:r>
      <w:r w:rsidR="00FB4D24">
        <w:rPr>
          <w:sz w:val="24"/>
          <w:szCs w:val="24"/>
        </w:rPr>
        <w:t xml:space="preserve">increase </w:t>
      </w:r>
      <w:r w:rsidR="00BF2734">
        <w:rPr>
          <w:sz w:val="24"/>
          <w:szCs w:val="24"/>
        </w:rPr>
        <w:t>CCBIO</w:t>
      </w:r>
      <w:r w:rsidR="00FB4D24">
        <w:rPr>
          <w:sz w:val="24"/>
          <w:szCs w:val="24"/>
        </w:rPr>
        <w:t xml:space="preserve"> but would result in an additional cost and may negate </w:t>
      </w:r>
      <w:r w:rsidR="004E70E7">
        <w:rPr>
          <w:sz w:val="24"/>
          <w:szCs w:val="24"/>
        </w:rPr>
        <w:t>other environmental services</w:t>
      </w:r>
      <w:r w:rsidR="00FB4D24">
        <w:rPr>
          <w:sz w:val="24"/>
          <w:szCs w:val="24"/>
        </w:rPr>
        <w:t xml:space="preserve">. Early fall planting may therefore be the best </w:t>
      </w:r>
      <w:r w:rsidR="00570AE6">
        <w:rPr>
          <w:sz w:val="24"/>
          <w:szCs w:val="24"/>
        </w:rPr>
        <w:t>option</w:t>
      </w:r>
      <w:r w:rsidR="00FB4D24">
        <w:rPr>
          <w:sz w:val="24"/>
          <w:szCs w:val="24"/>
        </w:rPr>
        <w:t xml:space="preserve"> for increasing </w:t>
      </w:r>
      <w:r w:rsidR="00341297">
        <w:rPr>
          <w:sz w:val="24"/>
          <w:szCs w:val="24"/>
        </w:rPr>
        <w:t xml:space="preserve">CCBIO and therefore </w:t>
      </w:r>
      <w:r w:rsidR="00FB4D24">
        <w:rPr>
          <w:sz w:val="24"/>
          <w:szCs w:val="24"/>
        </w:rPr>
        <w:t>weed suppression</w:t>
      </w:r>
      <w:r w:rsidR="004949B7">
        <w:rPr>
          <w:sz w:val="24"/>
          <w:szCs w:val="24"/>
        </w:rPr>
        <w:t xml:space="preserve">. While aerial seeding can be used to establish </w:t>
      </w:r>
      <w:r w:rsidR="004E70E7">
        <w:rPr>
          <w:sz w:val="24"/>
          <w:szCs w:val="24"/>
        </w:rPr>
        <w:t>CC</w:t>
      </w:r>
      <w:r w:rsidR="004949B7">
        <w:rPr>
          <w:sz w:val="24"/>
          <w:szCs w:val="24"/>
        </w:rPr>
        <w:t xml:space="preserve">s into standing </w:t>
      </w:r>
      <w:r w:rsidR="00341297">
        <w:rPr>
          <w:sz w:val="24"/>
          <w:szCs w:val="24"/>
        </w:rPr>
        <w:t>crops</w:t>
      </w:r>
      <w:r w:rsidR="004949B7">
        <w:rPr>
          <w:sz w:val="24"/>
          <w:szCs w:val="24"/>
        </w:rPr>
        <w:t xml:space="preserve">, these methods are often unreliable </w:t>
      </w:r>
      <w:r w:rsidR="004949B7">
        <w:rPr>
          <w:sz w:val="24"/>
          <w:szCs w:val="24"/>
        </w:rPr>
        <w:fldChar w:fldCharType="begin" w:fldLock="1"/>
      </w:r>
      <w:r w:rsidR="008F4D0D">
        <w:rPr>
          <w:sz w:val="24"/>
          <w:szCs w:val="24"/>
        </w:rPr>
        <w:instrText>ADDIN CSL_CITATION {"citationItems":[{"id":"ITEM-1","itemData":{"DOI":"10.2489/jswc.69.3.67A","ISSN":"00224561","author":[{"dropping-particle":"","family":"Wilson","given":"Melissa L.","non-dropping-particle":"","parse-names":false,"suffix":""},{"dropping-particle":"","family":"Allan","given":"Deborah L.","non-dropping-particle":"","parse-names":false,"suffix":""},{"dropping-particle":"","family":"Baker","given":"John M.","non-dropping-particle":"","parse-names":false,"suffix":""}],"container-title":"Journal of Soil and Water Conservation","id":"ITEM-1","issue":"3","issued":{"date-parts":[["2014","5","1"]]},"page":"67A-72A","publisher":"Soil Conservation Society of America","title":"Aerially seeding cover crops in the northern US Corn Belt: Limitations, future research needs, and alternative practices","type":"article-journal","volume":"69"},"uris":["http://www.mendeley.com/documents/?uuid=b0e08100-0d51-333b-9fc5-2182d5aebf5e"]}],"mendeley":{"formattedCitation":"(Wilson et al., 2014)","plainTextFormattedCitation":"(Wilson et al., 2014)","previouslyFormattedCitation":"(Wilson et al., 2014)"},"properties":{"noteIndex":0},"schema":"https://github.com/citation-style-language/schema/raw/master/csl-citation.json"}</w:instrText>
      </w:r>
      <w:r w:rsidR="004949B7">
        <w:rPr>
          <w:sz w:val="24"/>
          <w:szCs w:val="24"/>
        </w:rPr>
        <w:fldChar w:fldCharType="separate"/>
      </w:r>
      <w:r w:rsidR="008F4D0D" w:rsidRPr="008F4D0D">
        <w:rPr>
          <w:noProof/>
          <w:sz w:val="24"/>
          <w:szCs w:val="24"/>
        </w:rPr>
        <w:t>(Wilson et al., 2014)</w:t>
      </w:r>
      <w:r w:rsidR="004949B7">
        <w:rPr>
          <w:sz w:val="24"/>
          <w:szCs w:val="24"/>
        </w:rPr>
        <w:fldChar w:fldCharType="end"/>
      </w:r>
      <w:r w:rsidR="004949B7">
        <w:rPr>
          <w:sz w:val="24"/>
          <w:szCs w:val="24"/>
        </w:rPr>
        <w:t xml:space="preserve">, and </w:t>
      </w:r>
      <w:r w:rsidR="00FB4D24">
        <w:rPr>
          <w:sz w:val="24"/>
          <w:szCs w:val="24"/>
        </w:rPr>
        <w:t xml:space="preserve">standing crops </w:t>
      </w:r>
      <w:r w:rsidR="004949B7">
        <w:rPr>
          <w:sz w:val="24"/>
          <w:szCs w:val="24"/>
        </w:rPr>
        <w:t>prevent full sunlight penetration for CC growth we</w:t>
      </w:r>
      <w:r w:rsidR="00FB4D24">
        <w:rPr>
          <w:sz w:val="24"/>
          <w:szCs w:val="24"/>
        </w:rPr>
        <w:t xml:space="preserve">ll into October. Further, it should be noted </w:t>
      </w:r>
      <w:r w:rsidR="007D7A21">
        <w:rPr>
          <w:sz w:val="24"/>
          <w:szCs w:val="24"/>
        </w:rPr>
        <w:t>our</w:t>
      </w:r>
      <w:r w:rsidR="004E70E7">
        <w:rPr>
          <w:sz w:val="24"/>
          <w:szCs w:val="24"/>
        </w:rPr>
        <w:t xml:space="preserve"> </w:t>
      </w:r>
      <w:r w:rsidR="00FB4D24">
        <w:rPr>
          <w:sz w:val="24"/>
          <w:szCs w:val="24"/>
        </w:rPr>
        <w:t>simulation</w:t>
      </w:r>
      <w:r w:rsidR="004E70E7">
        <w:rPr>
          <w:sz w:val="24"/>
          <w:szCs w:val="24"/>
        </w:rPr>
        <w:t>s</w:t>
      </w:r>
      <w:r w:rsidR="00FB4D24">
        <w:rPr>
          <w:sz w:val="24"/>
          <w:szCs w:val="24"/>
        </w:rPr>
        <w:t xml:space="preserve"> assum</w:t>
      </w:r>
      <w:r w:rsidR="007D7A21">
        <w:rPr>
          <w:sz w:val="24"/>
          <w:szCs w:val="24"/>
        </w:rPr>
        <w:t>ed</w:t>
      </w:r>
      <w:r w:rsidR="00FB4D24">
        <w:rPr>
          <w:sz w:val="24"/>
          <w:szCs w:val="24"/>
        </w:rPr>
        <w:t xml:space="preserve"> direct seeding </w:t>
      </w:r>
      <w:r w:rsidR="007D7A21">
        <w:rPr>
          <w:sz w:val="24"/>
          <w:szCs w:val="24"/>
        </w:rPr>
        <w:t>with uniform germination (</w:t>
      </w:r>
      <w:r w:rsidR="007D7A21" w:rsidRPr="007D7A21">
        <w:rPr>
          <w:b/>
          <w:bCs/>
          <w:color w:val="FF0000"/>
          <w:sz w:val="24"/>
          <w:szCs w:val="24"/>
        </w:rPr>
        <w:t>S</w:t>
      </w:r>
      <w:r w:rsidR="009838B7">
        <w:rPr>
          <w:b/>
          <w:bCs/>
          <w:color w:val="FF0000"/>
          <w:sz w:val="24"/>
          <w:szCs w:val="24"/>
        </w:rPr>
        <w:t>4</w:t>
      </w:r>
      <w:r w:rsidR="007D7A21">
        <w:rPr>
          <w:sz w:val="24"/>
          <w:szCs w:val="24"/>
        </w:rPr>
        <w:t xml:space="preserve">) and should therefore not be </w:t>
      </w:r>
      <w:r w:rsidR="00FB4D24">
        <w:rPr>
          <w:sz w:val="24"/>
          <w:szCs w:val="24"/>
        </w:rPr>
        <w:t xml:space="preserve">extrapolated to other planting methods. Other ecosystem services of CCs </w:t>
      </w:r>
      <w:r w:rsidR="00341297">
        <w:rPr>
          <w:sz w:val="24"/>
          <w:szCs w:val="24"/>
        </w:rPr>
        <w:t>increase with more</w:t>
      </w:r>
      <w:r w:rsidR="00FB4D24">
        <w:rPr>
          <w:sz w:val="24"/>
          <w:szCs w:val="24"/>
        </w:rPr>
        <w:t xml:space="preserve"> </w:t>
      </w:r>
      <w:r w:rsidR="00BF2734">
        <w:rPr>
          <w:sz w:val="24"/>
          <w:szCs w:val="24"/>
        </w:rPr>
        <w:t>CCBIO</w:t>
      </w:r>
      <w:r w:rsidR="00341297">
        <w:rPr>
          <w:sz w:val="24"/>
          <w:szCs w:val="24"/>
        </w:rPr>
        <w:t xml:space="preserve"> (</w:t>
      </w:r>
      <w:r w:rsidR="00341297" w:rsidRPr="00341297">
        <w:rPr>
          <w:b/>
          <w:bCs/>
          <w:color w:val="FF0000"/>
          <w:sz w:val="24"/>
          <w:szCs w:val="24"/>
        </w:rPr>
        <w:t>CITE</w:t>
      </w:r>
      <w:r w:rsidR="00341297">
        <w:rPr>
          <w:sz w:val="24"/>
          <w:szCs w:val="24"/>
        </w:rPr>
        <w:t>)</w:t>
      </w:r>
      <w:r w:rsidR="00DE5F60">
        <w:rPr>
          <w:sz w:val="24"/>
          <w:szCs w:val="24"/>
        </w:rPr>
        <w:t xml:space="preserve">, demonstrating a common goal for Midwestern CC researchers. </w:t>
      </w:r>
    </w:p>
    <w:p w14:paraId="232C1B0D" w14:textId="0AAA0A5C" w:rsidR="00FB4D24" w:rsidRDefault="004E70E7" w:rsidP="00FB4D24">
      <w:pPr>
        <w:pStyle w:val="NoSpacing"/>
        <w:spacing w:line="360" w:lineRule="auto"/>
        <w:rPr>
          <w:rFonts w:cstheme="minorHAnsi"/>
          <w:sz w:val="24"/>
          <w:szCs w:val="24"/>
        </w:rPr>
      </w:pPr>
      <w:r>
        <w:rPr>
          <w:rFonts w:cstheme="minorHAnsi"/>
          <w:sz w:val="24"/>
          <w:szCs w:val="24"/>
        </w:rPr>
        <w:t>A</w:t>
      </w:r>
      <w:r w:rsidR="00FB4D24">
        <w:rPr>
          <w:rFonts w:cstheme="minorHAnsi"/>
          <w:sz w:val="24"/>
          <w:szCs w:val="24"/>
        </w:rPr>
        <w:t xml:space="preserve">ssessing whether there is a trade-off in managing CCs for weed control versus yield maintenance is </w:t>
      </w:r>
      <w:r w:rsidR="00FB4D24" w:rsidRPr="007A4BFC">
        <w:rPr>
          <w:rFonts w:cs="Calibri"/>
          <w:sz w:val="24"/>
          <w:szCs w:val="24"/>
        </w:rPr>
        <w:t>a</w:t>
      </w:r>
      <w:r w:rsidR="00FB4D24">
        <w:rPr>
          <w:rFonts w:cs="Calibri"/>
          <w:sz w:val="24"/>
          <w:szCs w:val="24"/>
        </w:rPr>
        <w:t>n important</w:t>
      </w:r>
      <w:r w:rsidR="007D7A21">
        <w:rPr>
          <w:rFonts w:cs="Calibri"/>
          <w:sz w:val="24"/>
          <w:szCs w:val="24"/>
        </w:rPr>
        <w:t>, un-answered</w:t>
      </w:r>
      <w:r w:rsidR="00FB4D24">
        <w:rPr>
          <w:rFonts w:cs="Calibri"/>
          <w:sz w:val="24"/>
          <w:szCs w:val="24"/>
        </w:rPr>
        <w:t xml:space="preserve"> </w:t>
      </w:r>
      <w:r w:rsidR="00FB4D24">
        <w:rPr>
          <w:rFonts w:cstheme="minorHAnsi"/>
          <w:sz w:val="24"/>
          <w:szCs w:val="24"/>
        </w:rPr>
        <w:t>question</w:t>
      </w:r>
      <w:r w:rsidR="004949B7">
        <w:rPr>
          <w:rFonts w:cstheme="minorHAnsi"/>
          <w:sz w:val="24"/>
          <w:szCs w:val="24"/>
        </w:rPr>
        <w:t xml:space="preserve">. </w:t>
      </w:r>
      <w:r>
        <w:rPr>
          <w:rFonts w:cstheme="minorHAnsi"/>
          <w:sz w:val="24"/>
          <w:szCs w:val="24"/>
        </w:rPr>
        <w:t xml:space="preserve">Other </w:t>
      </w:r>
      <w:r w:rsidR="00DE5F60">
        <w:rPr>
          <w:rFonts w:cstheme="minorHAnsi"/>
          <w:sz w:val="24"/>
          <w:szCs w:val="24"/>
        </w:rPr>
        <w:t>studies</w:t>
      </w:r>
      <w:r>
        <w:rPr>
          <w:rFonts w:cstheme="minorHAnsi"/>
          <w:sz w:val="24"/>
          <w:szCs w:val="24"/>
        </w:rPr>
        <w:t xml:space="preserve"> have looked specifically at the effects of CCs on subsequent cash-crop yields </w:t>
      </w:r>
      <w:r w:rsidR="00DE5F60">
        <w:rPr>
          <w:rFonts w:cstheme="minorHAnsi"/>
          <w:sz w:val="24"/>
          <w:szCs w:val="24"/>
        </w:rPr>
        <w:fldChar w:fldCharType="begin" w:fldLock="1"/>
      </w:r>
      <w:r w:rsidR="00DE5F60">
        <w:rPr>
          <w:rFonts w:cstheme="minorHAnsi"/>
          <w:sz w:val="24"/>
          <w:szCs w:val="24"/>
        </w:rPr>
        <w:instrText>ADDIN CSL_CITATION {"citationItems":[{"id":"ITEM-1","itemData":{"DOI":"10.2489/jswc.72.3.226","ISBN":"0022-4561","ISSN":"19413300","abstract":"Winter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Conservation","id":"ITEM-1","issue":"3","issued":{"date-parts":[["2017"]]},"page":"226-239","title":"Corn yield response to winter cover crops: An updated meta-analysis","type":"article-journal","volume":"72"},"uris":["http://www.mendeley.com/documents/?uuid=1b5621cc-72f3-440e-a3dd-e7635b27ec12"]}],"mendeley":{"formattedCitation":"(Marcillo and Miguez, 2017)","plainTextFormattedCitation":"(Marcillo and Miguez, 2017)","previouslyFormattedCitation":"(Marcillo and Miguez, 2017)"},"properties":{"noteIndex":0},"schema":"https://github.com/citation-style-language/schema/raw/master/csl-citation.json"}</w:instrText>
      </w:r>
      <w:r w:rsidR="00DE5F60">
        <w:rPr>
          <w:rFonts w:cstheme="minorHAnsi"/>
          <w:sz w:val="24"/>
          <w:szCs w:val="24"/>
        </w:rPr>
        <w:fldChar w:fldCharType="separate"/>
      </w:r>
      <w:r w:rsidR="00DE5F60" w:rsidRPr="00DE5F60">
        <w:rPr>
          <w:rFonts w:cstheme="minorHAnsi"/>
          <w:noProof/>
          <w:sz w:val="24"/>
          <w:szCs w:val="24"/>
        </w:rPr>
        <w:t>(Marcillo and Miguez, 2017)</w:t>
      </w:r>
      <w:r w:rsidR="00DE5F60">
        <w:rPr>
          <w:rFonts w:cstheme="minorHAnsi"/>
          <w:sz w:val="24"/>
          <w:szCs w:val="24"/>
        </w:rPr>
        <w:fldChar w:fldCharType="end"/>
      </w:r>
      <w:r w:rsidRPr="007A4BFC">
        <w:rPr>
          <w:rFonts w:cs="Calibri"/>
          <w:sz w:val="24"/>
          <w:szCs w:val="24"/>
        </w:rPr>
        <w:t>,</w:t>
      </w:r>
      <w:r>
        <w:rPr>
          <w:rFonts w:cstheme="minorHAnsi"/>
          <w:sz w:val="24"/>
          <w:szCs w:val="24"/>
        </w:rPr>
        <w:t xml:space="preserve"> showing </w:t>
      </w:r>
      <w:r w:rsidR="00DE5F60">
        <w:rPr>
          <w:rFonts w:cstheme="minorHAnsi"/>
          <w:sz w:val="24"/>
          <w:szCs w:val="24"/>
        </w:rPr>
        <w:t xml:space="preserve">no yield benefit from </w:t>
      </w:r>
      <w:r>
        <w:rPr>
          <w:rFonts w:cstheme="minorHAnsi"/>
          <w:sz w:val="24"/>
          <w:szCs w:val="24"/>
        </w:rPr>
        <w:t>grass CCs</w:t>
      </w:r>
      <w:r w:rsidR="00DE5F60">
        <w:rPr>
          <w:rFonts w:cstheme="minorHAnsi"/>
          <w:sz w:val="24"/>
          <w:szCs w:val="24"/>
        </w:rPr>
        <w:t xml:space="preserve">, and yield increases with legumes and mixes that was enhanced in no-till. </w:t>
      </w:r>
      <w:r w:rsidR="00FB4D24" w:rsidRPr="007A4BFC">
        <w:rPr>
          <w:rFonts w:cs="Calibri"/>
          <w:sz w:val="24"/>
          <w:szCs w:val="24"/>
        </w:rPr>
        <w:t>In contrast</w:t>
      </w:r>
      <w:r w:rsidR="00DE5F60">
        <w:rPr>
          <w:rFonts w:cs="Calibri"/>
          <w:sz w:val="24"/>
          <w:szCs w:val="24"/>
        </w:rPr>
        <w:t xml:space="preserve">, </w:t>
      </w:r>
      <w:r w:rsidR="00FB4D24" w:rsidRPr="007A4BFC">
        <w:rPr>
          <w:rFonts w:cs="Calibri"/>
          <w:sz w:val="24"/>
          <w:szCs w:val="24"/>
        </w:rPr>
        <w:t xml:space="preserve">our study </w:t>
      </w:r>
      <w:r>
        <w:rPr>
          <w:rFonts w:cs="Calibri"/>
          <w:sz w:val="24"/>
          <w:szCs w:val="24"/>
        </w:rPr>
        <w:t xml:space="preserve">found </w:t>
      </w:r>
      <w:r w:rsidR="00DE5F60">
        <w:rPr>
          <w:rFonts w:cs="Calibri"/>
          <w:sz w:val="24"/>
          <w:szCs w:val="24"/>
        </w:rPr>
        <w:t xml:space="preserve">no evidence mixes and legumes </w:t>
      </w:r>
      <w:r w:rsidR="00DE5F60">
        <w:rPr>
          <w:rFonts w:cstheme="minorHAnsi"/>
          <w:sz w:val="24"/>
          <w:szCs w:val="24"/>
        </w:rPr>
        <w:t xml:space="preserve">suppress weeds and saw no additional weed suppression in no-till; </w:t>
      </w:r>
      <w:r w:rsidR="00FB4D24">
        <w:rPr>
          <w:rFonts w:cstheme="minorHAnsi"/>
          <w:sz w:val="24"/>
          <w:szCs w:val="24"/>
        </w:rPr>
        <w:t xml:space="preserve">choosing a CC species to maximize </w:t>
      </w:r>
      <w:r w:rsidR="0032548E">
        <w:rPr>
          <w:rFonts w:cstheme="minorHAnsi"/>
          <w:sz w:val="24"/>
          <w:szCs w:val="24"/>
        </w:rPr>
        <w:t>cash-crop</w:t>
      </w:r>
      <w:r w:rsidR="00FB4D24">
        <w:rPr>
          <w:rFonts w:cstheme="minorHAnsi"/>
          <w:sz w:val="24"/>
          <w:szCs w:val="24"/>
        </w:rPr>
        <w:t xml:space="preserve"> yields versus weed suppression may be at o</w:t>
      </w:r>
      <w:r>
        <w:rPr>
          <w:rFonts w:cstheme="minorHAnsi"/>
          <w:sz w:val="24"/>
          <w:szCs w:val="24"/>
        </w:rPr>
        <w:t>dds</w:t>
      </w:r>
      <w:r w:rsidR="00DE5F60">
        <w:rPr>
          <w:rFonts w:cstheme="minorHAnsi"/>
          <w:sz w:val="24"/>
          <w:szCs w:val="24"/>
        </w:rPr>
        <w:t xml:space="preserve">, and while no-till may enhance yield responses it may </w:t>
      </w:r>
      <w:r w:rsidR="00DE5F60">
        <w:rPr>
          <w:rFonts w:cstheme="minorHAnsi"/>
          <w:sz w:val="24"/>
          <w:szCs w:val="24"/>
        </w:rPr>
        <w:lastRenderedPageBreak/>
        <w:t xml:space="preserve">not effect weed responses to CCs. This is </w:t>
      </w:r>
      <w:r w:rsidR="007D7A21">
        <w:rPr>
          <w:rFonts w:cstheme="minorHAnsi"/>
          <w:sz w:val="24"/>
          <w:szCs w:val="24"/>
        </w:rPr>
        <w:t>supported by the low percentage of observations with a ‘win-win’ scenario (</w:t>
      </w:r>
      <w:r w:rsidR="007D7A21" w:rsidRPr="007D7A21">
        <w:rPr>
          <w:rFonts w:cstheme="minorHAnsi"/>
          <w:b/>
          <w:bCs/>
          <w:color w:val="FF0000"/>
          <w:sz w:val="24"/>
          <w:szCs w:val="24"/>
        </w:rPr>
        <w:t>Fig. 1B</w:t>
      </w:r>
      <w:r w:rsidR="007D7A21">
        <w:rPr>
          <w:rFonts w:cstheme="minorHAnsi"/>
          <w:sz w:val="24"/>
          <w:szCs w:val="24"/>
        </w:rPr>
        <w:t>)</w:t>
      </w:r>
      <w:r w:rsidR="00DE5F60">
        <w:rPr>
          <w:rFonts w:cstheme="minorHAnsi"/>
          <w:sz w:val="24"/>
          <w:szCs w:val="24"/>
        </w:rPr>
        <w:t xml:space="preserve"> in our database</w:t>
      </w:r>
      <w:r>
        <w:rPr>
          <w:rFonts w:cstheme="minorHAnsi"/>
          <w:sz w:val="24"/>
          <w:szCs w:val="24"/>
        </w:rPr>
        <w:t xml:space="preserve">. </w:t>
      </w:r>
    </w:p>
    <w:p w14:paraId="00848383" w14:textId="77777777" w:rsidR="00FB4D24" w:rsidRDefault="00FB4D24" w:rsidP="00FB4D24">
      <w:pPr>
        <w:pStyle w:val="NoSpacing"/>
        <w:spacing w:line="360" w:lineRule="auto"/>
        <w:rPr>
          <w:rFonts w:cstheme="minorHAnsi"/>
          <w:sz w:val="24"/>
          <w:szCs w:val="24"/>
        </w:rPr>
      </w:pPr>
    </w:p>
    <w:p w14:paraId="5838D8ED" w14:textId="0A5BE492" w:rsidR="00452EE7" w:rsidRPr="003F4E00" w:rsidRDefault="003F4E00" w:rsidP="00B30B0C">
      <w:pPr>
        <w:shd w:val="clear" w:color="auto" w:fill="FFFFFF"/>
        <w:spacing w:after="0" w:line="36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61546C5D" w14:textId="6CFE7F30" w:rsidR="003E6D9A" w:rsidRDefault="0050266B" w:rsidP="00B30B0C">
      <w:pPr>
        <w:shd w:val="clear" w:color="auto" w:fill="FFFFFF"/>
        <w:spacing w:after="0" w:line="360" w:lineRule="auto"/>
        <w:rPr>
          <w:rFonts w:eastAsia="Times New Roman" w:cstheme="minorHAnsi"/>
          <w:sz w:val="24"/>
          <w:szCs w:val="24"/>
        </w:rPr>
      </w:pPr>
      <w:r>
        <w:rPr>
          <w:sz w:val="24"/>
          <w:szCs w:val="24"/>
        </w:rPr>
        <w:t>Our study</w:t>
      </w:r>
      <w:r w:rsidR="00C00C71">
        <w:rPr>
          <w:sz w:val="24"/>
          <w:szCs w:val="24"/>
        </w:rPr>
        <w:t xml:space="preserve">, which specifically targeted the </w:t>
      </w:r>
      <w:r w:rsidR="007D7A21">
        <w:rPr>
          <w:sz w:val="24"/>
          <w:szCs w:val="24"/>
        </w:rPr>
        <w:t xml:space="preserve">maize-soybean rotation </w:t>
      </w:r>
      <w:r w:rsidR="00C00C71">
        <w:rPr>
          <w:sz w:val="24"/>
          <w:szCs w:val="24"/>
        </w:rPr>
        <w:t xml:space="preserve">ubiquitous </w:t>
      </w:r>
      <w:r w:rsidR="007D7A21">
        <w:rPr>
          <w:sz w:val="24"/>
          <w:szCs w:val="24"/>
        </w:rPr>
        <w:t xml:space="preserve">in the Midwest, </w:t>
      </w:r>
      <w:r w:rsidR="00C00C71">
        <w:rPr>
          <w:sz w:val="24"/>
          <w:szCs w:val="24"/>
        </w:rPr>
        <w:t xml:space="preserve">shows </w:t>
      </w:r>
      <w:r w:rsidR="007D7A21">
        <w:rPr>
          <w:sz w:val="24"/>
          <w:szCs w:val="24"/>
        </w:rPr>
        <w:t xml:space="preserve">grass </w:t>
      </w:r>
      <w:r w:rsidR="00C00C71">
        <w:rPr>
          <w:sz w:val="24"/>
          <w:szCs w:val="24"/>
        </w:rPr>
        <w:t>CC</w:t>
      </w:r>
      <w:r w:rsidR="007D7A21">
        <w:rPr>
          <w:sz w:val="24"/>
          <w:szCs w:val="24"/>
        </w:rPr>
        <w:t>s</w:t>
      </w:r>
      <w:r w:rsidR="00BB7FFE">
        <w:rPr>
          <w:sz w:val="24"/>
          <w:szCs w:val="24"/>
        </w:rPr>
        <w:t xml:space="preserve"> significantly reduce </w:t>
      </w:r>
      <w:r w:rsidR="00BF2734">
        <w:rPr>
          <w:sz w:val="24"/>
          <w:szCs w:val="24"/>
        </w:rPr>
        <w:t>WBIO</w:t>
      </w:r>
      <w:r w:rsidR="00BB7FFE">
        <w:rPr>
          <w:sz w:val="24"/>
          <w:szCs w:val="24"/>
        </w:rPr>
        <w:t xml:space="preserve"> </w:t>
      </w:r>
      <w:r w:rsidR="007D7A21">
        <w:rPr>
          <w:sz w:val="24"/>
          <w:szCs w:val="24"/>
        </w:rPr>
        <w:t>but has inconsistent effects on WDEN, with no evidence non-grass CCs reduce either</w:t>
      </w:r>
      <w:r w:rsidR="003E6D9A">
        <w:rPr>
          <w:sz w:val="24"/>
          <w:szCs w:val="24"/>
        </w:rPr>
        <w:t xml:space="preserve">. </w:t>
      </w:r>
      <w:r w:rsidR="00C00C71">
        <w:rPr>
          <w:sz w:val="24"/>
          <w:szCs w:val="24"/>
        </w:rPr>
        <w:t xml:space="preserve">We estimated </w:t>
      </w:r>
      <w:r w:rsidR="00DE5F60">
        <w:rPr>
          <w:sz w:val="24"/>
          <w:szCs w:val="24"/>
        </w:rPr>
        <w:t xml:space="preserve">5 Mg ha-1 of </w:t>
      </w:r>
      <w:r w:rsidR="00C00C71">
        <w:rPr>
          <w:sz w:val="24"/>
          <w:szCs w:val="24"/>
        </w:rPr>
        <w:t>g</w:t>
      </w:r>
      <w:r w:rsidR="003E6D9A">
        <w:rPr>
          <w:sz w:val="24"/>
          <w:szCs w:val="24"/>
        </w:rPr>
        <w:t xml:space="preserve">rass </w:t>
      </w:r>
      <w:r w:rsidR="00BF2734">
        <w:rPr>
          <w:sz w:val="24"/>
          <w:szCs w:val="24"/>
        </w:rPr>
        <w:t>CCBIO</w:t>
      </w:r>
      <w:r w:rsidR="003E6D9A">
        <w:rPr>
          <w:sz w:val="24"/>
          <w:szCs w:val="24"/>
        </w:rPr>
        <w:t xml:space="preserve"> </w:t>
      </w:r>
      <w:r w:rsidR="00DE5F60">
        <w:rPr>
          <w:sz w:val="24"/>
          <w:szCs w:val="24"/>
        </w:rPr>
        <w:t xml:space="preserve">reduces WBIO by 75%, but consistently </w:t>
      </w:r>
      <w:r w:rsidR="003E6D9A">
        <w:rPr>
          <w:sz w:val="24"/>
          <w:szCs w:val="24"/>
        </w:rPr>
        <w:t xml:space="preserve">achieving </w:t>
      </w:r>
      <w:r w:rsidR="005528D1">
        <w:rPr>
          <w:sz w:val="24"/>
          <w:szCs w:val="24"/>
        </w:rPr>
        <w:t>th</w:t>
      </w:r>
      <w:r w:rsidR="007D7A21">
        <w:rPr>
          <w:sz w:val="24"/>
          <w:szCs w:val="24"/>
        </w:rPr>
        <w:t xml:space="preserve">at </w:t>
      </w:r>
      <w:r w:rsidR="00DE5F60">
        <w:rPr>
          <w:sz w:val="24"/>
          <w:szCs w:val="24"/>
        </w:rPr>
        <w:t xml:space="preserve">level of </w:t>
      </w:r>
      <w:r w:rsidR="00BF2734">
        <w:rPr>
          <w:sz w:val="24"/>
          <w:szCs w:val="24"/>
        </w:rPr>
        <w:t>CCBIO</w:t>
      </w:r>
      <w:r w:rsidR="003E6D9A">
        <w:rPr>
          <w:sz w:val="24"/>
          <w:szCs w:val="24"/>
        </w:rPr>
        <w:t xml:space="preserve"> </w:t>
      </w:r>
      <w:r w:rsidR="00C00C71">
        <w:rPr>
          <w:sz w:val="24"/>
          <w:szCs w:val="24"/>
        </w:rPr>
        <w:t>in th</w:t>
      </w:r>
      <w:r w:rsidR="005528D1">
        <w:rPr>
          <w:sz w:val="24"/>
          <w:szCs w:val="24"/>
        </w:rPr>
        <w:t>is</w:t>
      </w:r>
      <w:r w:rsidR="00C00C71">
        <w:rPr>
          <w:sz w:val="24"/>
          <w:szCs w:val="24"/>
        </w:rPr>
        <w:t xml:space="preserve"> region </w:t>
      </w:r>
      <w:r w:rsidR="00DE5F60">
        <w:rPr>
          <w:sz w:val="24"/>
          <w:szCs w:val="24"/>
        </w:rPr>
        <w:t>may not be</w:t>
      </w:r>
      <w:r w:rsidR="003E6D9A">
        <w:rPr>
          <w:sz w:val="24"/>
          <w:szCs w:val="24"/>
        </w:rPr>
        <w:t xml:space="preserve"> feasible</w:t>
      </w:r>
      <w:r w:rsidR="00BB7FFE">
        <w:rPr>
          <w:sz w:val="24"/>
          <w:szCs w:val="24"/>
        </w:rPr>
        <w:t xml:space="preserve"> within the traditional </w:t>
      </w:r>
      <w:r w:rsidR="00C00C71">
        <w:rPr>
          <w:sz w:val="24"/>
          <w:szCs w:val="24"/>
        </w:rPr>
        <w:t>maize</w:t>
      </w:r>
      <w:r w:rsidR="00DE5F60">
        <w:rPr>
          <w:sz w:val="24"/>
          <w:szCs w:val="24"/>
        </w:rPr>
        <w:t>/soybean fallow</w:t>
      </w:r>
      <w:r w:rsidR="00BB7FFE">
        <w:rPr>
          <w:sz w:val="24"/>
          <w:szCs w:val="24"/>
        </w:rPr>
        <w:t xml:space="preserve"> </w:t>
      </w:r>
      <w:r w:rsidR="00DE5F60">
        <w:rPr>
          <w:sz w:val="24"/>
          <w:szCs w:val="24"/>
        </w:rPr>
        <w:t xml:space="preserve">season. </w:t>
      </w:r>
      <w:r w:rsidR="005528D1">
        <w:rPr>
          <w:sz w:val="24"/>
          <w:szCs w:val="24"/>
        </w:rPr>
        <w:t>Furthermore, l</w:t>
      </w:r>
      <w:r w:rsidR="003E6D9A">
        <w:rPr>
          <w:sz w:val="24"/>
          <w:szCs w:val="24"/>
        </w:rPr>
        <w:t xml:space="preserve">ess than 25% of the comparisons had concomitant increases in yields and decreases in weeds with the use of CCs, suggesting although CCs reduce </w:t>
      </w:r>
      <w:r w:rsidR="00BF2734">
        <w:rPr>
          <w:sz w:val="24"/>
          <w:szCs w:val="24"/>
        </w:rPr>
        <w:t>WBIO</w:t>
      </w:r>
      <w:r w:rsidR="00040C1C">
        <w:rPr>
          <w:sz w:val="24"/>
          <w:szCs w:val="24"/>
        </w:rPr>
        <w:t xml:space="preserve">, </w:t>
      </w:r>
      <w:r w:rsidR="003E6D9A">
        <w:rPr>
          <w:sz w:val="24"/>
          <w:szCs w:val="24"/>
        </w:rPr>
        <w:t xml:space="preserve">this </w:t>
      </w:r>
      <w:r w:rsidR="00B5373E">
        <w:rPr>
          <w:sz w:val="24"/>
          <w:szCs w:val="24"/>
        </w:rPr>
        <w:t>does</w:t>
      </w:r>
      <w:r w:rsidR="003E6D9A">
        <w:rPr>
          <w:sz w:val="24"/>
          <w:szCs w:val="24"/>
        </w:rPr>
        <w:t>n</w:t>
      </w:r>
      <w:r w:rsidR="00B5373E">
        <w:rPr>
          <w:sz w:val="24"/>
          <w:szCs w:val="24"/>
        </w:rPr>
        <w:t>’</w:t>
      </w:r>
      <w:r w:rsidR="003E6D9A">
        <w:rPr>
          <w:sz w:val="24"/>
          <w:szCs w:val="24"/>
        </w:rPr>
        <w:t xml:space="preserve">t </w:t>
      </w:r>
      <w:r w:rsidR="00B5373E">
        <w:rPr>
          <w:sz w:val="24"/>
          <w:szCs w:val="24"/>
        </w:rPr>
        <w:t>necessarily</w:t>
      </w:r>
      <w:r w:rsidR="003E6D9A">
        <w:rPr>
          <w:sz w:val="24"/>
          <w:szCs w:val="24"/>
        </w:rPr>
        <w:t xml:space="preserve"> translate to increased yields.</w:t>
      </w:r>
      <w:r w:rsidR="0045086C">
        <w:rPr>
          <w:sz w:val="24"/>
          <w:szCs w:val="24"/>
        </w:rPr>
        <w:t xml:space="preserve"> </w:t>
      </w:r>
      <w:r w:rsidR="0045086C">
        <w:rPr>
          <w:rFonts w:eastAsia="Times New Roman" w:cstheme="minorHAnsi"/>
          <w:sz w:val="24"/>
          <w:szCs w:val="24"/>
        </w:rPr>
        <w:t>Therefore, we conclude that</w:t>
      </w:r>
      <w:r w:rsidR="0045086C" w:rsidRPr="007A4BFC">
        <w:rPr>
          <w:rFonts w:eastAsia="Times New Roman" w:cs="Calibri"/>
          <w:sz w:val="24"/>
          <w:szCs w:val="24"/>
        </w:rPr>
        <w:t xml:space="preserve"> </w:t>
      </w:r>
      <w:r w:rsidR="00040C1C">
        <w:rPr>
          <w:rFonts w:eastAsia="Times New Roman" w:cs="Calibri"/>
          <w:sz w:val="24"/>
          <w:szCs w:val="24"/>
        </w:rPr>
        <w:t>although</w:t>
      </w:r>
      <w:r w:rsidR="0045086C">
        <w:rPr>
          <w:rFonts w:eastAsia="Times New Roman" w:cstheme="minorHAnsi"/>
          <w:sz w:val="24"/>
          <w:szCs w:val="24"/>
        </w:rPr>
        <w:t xml:space="preserve"> CCs significantly reduce </w:t>
      </w:r>
      <w:r w:rsidR="00BF2734">
        <w:rPr>
          <w:rFonts w:eastAsia="Times New Roman" w:cstheme="minorHAnsi"/>
          <w:sz w:val="24"/>
          <w:szCs w:val="24"/>
        </w:rPr>
        <w:t>WBIO</w:t>
      </w:r>
      <w:r w:rsidR="0045086C">
        <w:rPr>
          <w:rFonts w:eastAsia="Times New Roman" w:cstheme="minorHAnsi"/>
          <w:sz w:val="24"/>
          <w:szCs w:val="24"/>
        </w:rPr>
        <w:t xml:space="preserve">, which may render other weed managements more effective, </w:t>
      </w:r>
      <w:r w:rsidR="007D7A21">
        <w:rPr>
          <w:rFonts w:eastAsia="Times New Roman" w:cs="Calibri"/>
          <w:sz w:val="24"/>
          <w:szCs w:val="24"/>
        </w:rPr>
        <w:t>CCs</w:t>
      </w:r>
      <w:r w:rsidR="0045086C">
        <w:rPr>
          <w:rFonts w:eastAsia="Times New Roman" w:cstheme="minorHAnsi"/>
          <w:sz w:val="24"/>
          <w:szCs w:val="24"/>
        </w:rPr>
        <w:t xml:space="preserve"> alone cannot consistently control weeds in this region. </w:t>
      </w:r>
    </w:p>
    <w:p w14:paraId="110B755B" w14:textId="4425C1D1" w:rsidR="00C52A7D" w:rsidRDefault="00C52A7D" w:rsidP="00B30B0C">
      <w:pPr>
        <w:shd w:val="clear" w:color="auto" w:fill="FFFFFF"/>
        <w:spacing w:after="0" w:line="360" w:lineRule="auto"/>
        <w:rPr>
          <w:rFonts w:eastAsia="Times New Roman" w:cstheme="minorHAnsi"/>
          <w:sz w:val="24"/>
          <w:szCs w:val="24"/>
        </w:rPr>
      </w:pPr>
    </w:p>
    <w:p w14:paraId="778939C7" w14:textId="0881D88D" w:rsidR="00DE5F60" w:rsidRPr="00DE5F60" w:rsidRDefault="00DE5F60" w:rsidP="00B30B0C">
      <w:pPr>
        <w:shd w:val="clear" w:color="auto" w:fill="FFFFFF"/>
        <w:spacing w:after="0" w:line="360" w:lineRule="auto"/>
        <w:rPr>
          <w:rFonts w:eastAsia="Times New Roman" w:cstheme="minorHAnsi"/>
          <w:b/>
          <w:bCs/>
          <w:sz w:val="24"/>
          <w:szCs w:val="24"/>
        </w:rPr>
      </w:pPr>
      <w:r w:rsidRPr="00DE5F60">
        <w:rPr>
          <w:rFonts w:eastAsia="Times New Roman" w:cstheme="minorHAnsi"/>
          <w:b/>
          <w:bCs/>
          <w:sz w:val="24"/>
          <w:szCs w:val="24"/>
        </w:rPr>
        <w:t>References</w:t>
      </w:r>
    </w:p>
    <w:p w14:paraId="6E8E10FB" w14:textId="7F964D70"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Pr>
          <w:rFonts w:cstheme="minorHAnsi"/>
          <w:i/>
        </w:rPr>
        <w:fldChar w:fldCharType="begin" w:fldLock="1"/>
      </w:r>
      <w:r>
        <w:rPr>
          <w:rFonts w:cstheme="minorHAnsi"/>
          <w:i/>
        </w:rPr>
        <w:instrText xml:space="preserve">ADDIN Mendeley Bibliography CSL_BIBLIOGRAPHY </w:instrText>
      </w:r>
      <w:r>
        <w:rPr>
          <w:rFonts w:cstheme="minorHAnsi"/>
          <w:i/>
        </w:rPr>
        <w:fldChar w:fldCharType="separate"/>
      </w:r>
      <w:r w:rsidRPr="00DE5F60">
        <w:rPr>
          <w:rFonts w:cs="Calibri"/>
          <w:noProof/>
          <w:szCs w:val="24"/>
        </w:rPr>
        <w:t>Adams, D.C., J. Gurevitch, and M.S. Rosenberg. 1997. Resampling Tests for Meta-Analysis of Ecological Data. REPORTS Ecol. 78(5): 1277–1283. http://www.public.iastate.edu/~dcadams/PDFPubs/1997-Adams_Gur_Ros-Ecol.pdf.</w:t>
      </w:r>
    </w:p>
    <w:p w14:paraId="5B2E546F"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Appelgate, S.R., A.W. Lenssen, M.H. Wiedenhoeft, and T.C. Kaspar. 2017. Cover crop options and mixes for upper midwest corn–soybean systems. Agron. J. 109(3): 968–984. doi: 10.2134/agronj2016.08.0453.</w:t>
      </w:r>
    </w:p>
    <w:p w14:paraId="1B6A0BDB"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Baker, J.M., and T.J. Griffis. 2009. Evaluating the potential use of winter cover crops in corn-soybean systems for sustainable co-production of food and fuel. Agric. For. Meteorol. 149(12): 2120–2132. doi: 10.1016/j.agrformet.2009.05.017.</w:t>
      </w:r>
    </w:p>
    <w:p w14:paraId="4E5588C1"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Baraibar, B., D.A. Mortensen, M.C. Hunter, M.E. Barbercheck, J.P. Kaye, et al. 2018. Growing degree days and cover crop type explain weed biomass in winter cover crops. Agron. Sustain. Dev. 38(6): 1–9. doi: 10.1007/s13593-018-0543-1.</w:t>
      </w:r>
    </w:p>
    <w:p w14:paraId="426C36CB"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Basche, A.D., and M.S. DeLonge. 2019. Comparing infiltration rates in soils managed with conventional and alternative farming methods: A meta-analysis. PLoS One 14(9): 1–22. doi: 10.1371/journal.pone.0215702.</w:t>
      </w:r>
    </w:p>
    <w:p w14:paraId="4C7EEC0D"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lastRenderedPageBreak/>
        <w:t>Basso, B., and J.T. Ritchie. 2015. Simulating Crop Growth and Biogeochemcial Fluxes in Response to Land Management Using the SALUS Model. The Ecology of Agricultural Landscapes: Lon-term Research on the Path to Sustainability. Oxford University Press, New York, NY USA. p. 252–274</w:t>
      </w:r>
    </w:p>
    <w:p w14:paraId="3C32948D"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Bates, D., M. Mächler, B. Bolker, and S. Walker. 2015. Fitting Linear Mixed-Effects Models using lme4. J. Stat. Softw. 67(1): 1–48. doi: 10.18637/jss.v067.i01.</w:t>
      </w:r>
    </w:p>
    <w:p w14:paraId="7B79B94A"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Cholette, T.B., N. Soltani, D.C. Hooker, D.E. Robinson, and P.H. Sikkema. 2018. Suppression of glyphosate-resistant Canada fleabane (Conyza canadensis) in corn with cover crops seeded after wheat harvest the previous year. Weed Technol. 32(3): 244–250. doi: 10.1017/wet.2018.19.</w:t>
      </w:r>
    </w:p>
    <w:p w14:paraId="07C64472"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Creamer, N.G., M.A. Bennett, B.R. Stinner, J. Cardina, and E.E. Regnier. 1996. Mechanisms of weed suppression in cover crop-based production systems. HortScience 31(3): 410–413. doi: 10.21273/hortsci.31.3.410.</w:t>
      </w:r>
    </w:p>
    <w:p w14:paraId="5C3C86EE"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Eagle, A.J., L.E. Christianson, R.L. Cook, R.D. Harmel, F.E. Miguez, et al. 2017. Meta-analysis constrained by data: Recommendations to improve relevance of nutrient management research. Agron. J. 109(6): 2441–2449. doi: 10.2134/agronj2017.04.0215.</w:t>
      </w:r>
    </w:p>
    <w:p w14:paraId="1911372C"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Gerstner, K., D. Moreno-Mateos, J. Gurevitch, M. Beckmann, S. Kambach, et al. 2017. Will your paper be used in a meta-analysis? Make the reach of your research broader and longer lasting (D. Warton, editor). Methods Ecol. Evol. 8(6): 777–784. doi: 10.1111/2041-210X.12758.</w:t>
      </w:r>
    </w:p>
    <w:p w14:paraId="447E5D3D"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Gurevitch, J., J. Koricheva, S. Nakagawa, and G. Stewart. 2018. Meta-analysis and the science of research synthesis. Nature 555(7695): 175–182. doi: 10.1038/nature25753.</w:t>
      </w:r>
    </w:p>
    <w:p w14:paraId="3ECBC739"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Kuznetsova, A., P.B. Brockhoff, and R.H.B. Christensen. 2017. lmerTest Package: Tests in Linear Mixed Effects Models. J. Stat. Softw. 82(13). doi: 10.18637/jss.v082.i13.</w:t>
      </w:r>
    </w:p>
    <w:p w14:paraId="2AA6BC49"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Lenth, R., H. Singmann, and J. Love. 2018. Emmeans: Estimated maringal means, aka least-squares means.</w:t>
      </w:r>
    </w:p>
    <w:p w14:paraId="5992098B"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Liebman, and Nichols. 2020. Cropping System Redesign for Improved Weed Management: A Modeling Approach Illustrated with Giant Ragweed (Ambrosia trifida). Agronomy 10(2): 262. doi: 10.3390/agronomy10020262.</w:t>
      </w:r>
    </w:p>
    <w:p w14:paraId="52850F35"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Marcillo, G.S.S., and F.E.E. Miguez. 2017. Corn yield response to winter cover crops: An updated meta-analysis. J. Soil Water Conserv. 72(3): 226–239. doi: 10.2489/jswc.72.3.226.</w:t>
      </w:r>
    </w:p>
    <w:p w14:paraId="55A54BCE"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Martinez-Feria, R., V. Nichols, B. Basso, and S. Archontoulis. 2019. Can multi-strategy management stabilize nitrate leaching under increasing rainfall? Environ. Res. Lett. 14(12): 124079. doi: 10.1088/1748-9326/ab5ca8.</w:t>
      </w:r>
    </w:p>
    <w:p w14:paraId="4159F8B9"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 xml:space="preserve">Mirsky, S.B., M.R. Ryan, J.R. Teasdale, W.S. Curran, C.S. Reberg-Horton, et al. 2013. Overcoming Weed </w:t>
      </w:r>
      <w:r w:rsidRPr="00DE5F60">
        <w:rPr>
          <w:rFonts w:cs="Calibri"/>
          <w:noProof/>
          <w:szCs w:val="24"/>
        </w:rPr>
        <w:lastRenderedPageBreak/>
        <w:t>Management Challenges in Cover Crop–Based Organic Rotational No-Till Soybean Production in the Eastern United States. Weed Technol. 27(1): 193–203. doi: 10.1614/wt-d-12-00078.1.</w:t>
      </w:r>
    </w:p>
    <w:p w14:paraId="33A7B7B6"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Quemada, M., and M.L. Cabrera. 1995. Carbon and nitrogen mineralized from leaves and stems of four cover crops. Soil Sci. Soc. Am. J. 59(2): 471–477. doi: 10.2136/sssaj1995.03615995005900020029x.</w:t>
      </w:r>
    </w:p>
    <w:p w14:paraId="443F872D"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Roesch-Mcnally, G.E., A.D. Basche, J.G. Arbuckle, J.C. Tyndall, F.E. Miguez, et al. 2018. The trouble with cover crops: Farmers’ experiences with overcoming barriers to adoption. Renew. Agric. Food Syst. 33(4): 322–333. doi: 10.1017/S1742170517000096.</w:t>
      </w:r>
    </w:p>
    <w:p w14:paraId="54319CD1"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Ruffo, M.L., and G.A. Bollero. 2003. Modeling Rye and Hairy Vetch Residue Decomposition as a Function of Degree-Days and Decomposition-Days. Agron. J. 95(4): 900. doi: 10.2134/agronj2003.9000.</w:t>
      </w:r>
    </w:p>
    <w:p w14:paraId="0E59E51B"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Ruis, S.J., H. Blanco-Canqui, C.F. Creech, K. Koehler-Cole, R.W. Elmore, et al. 2019. Cover crop biomass production in temperate agroecozones. Agron. J. 111(4): 1535–1551. doi: 10.2134/agronj2018.08.0535.</w:t>
      </w:r>
    </w:p>
    <w:p w14:paraId="29B6F4DB"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Seifert, C.A., G. Azzari, and D.B. Lobell. 2018. Satellite detection of cover crops and their effects on crop yield in the Midwestern United States. Environ. Res. Lett. 13(6): 064033. doi: 10.1088/1748-9326/aac4c8.</w:t>
      </w:r>
    </w:p>
    <w:p w14:paraId="6ADC4A4D"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Smith, R.G., N.D. Warren, and S. Cordeau. 2020. Are Cover Crop Mixtures Better at Suppressing Weeds than Cover Crop Monocultures? Weed Sci.: 1–33. doi: 10.1017/wsc.2020.12.</w:t>
      </w:r>
    </w:p>
    <w:p w14:paraId="201B5686"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Strock, S.J., P.M. Porter, and M.P. Russelle. 2004. Cover cropping to reduce nitrate loss through subsurface drainage in the northern U.S. corn belt. J. Environ. Qual. 33(3): 1010–1016. doi: 10.2134/jeq2004.1010.</w:t>
      </w:r>
    </w:p>
    <w:p w14:paraId="53D3118B" w14:textId="77777777" w:rsidR="00DE5F60" w:rsidRPr="00DE5F60" w:rsidRDefault="00DE5F60" w:rsidP="00DE5F60">
      <w:pPr>
        <w:widowControl w:val="0"/>
        <w:autoSpaceDE w:val="0"/>
        <w:autoSpaceDN w:val="0"/>
        <w:adjustRightInd w:val="0"/>
        <w:spacing w:after="0" w:line="360" w:lineRule="auto"/>
        <w:ind w:left="480" w:hanging="480"/>
        <w:rPr>
          <w:rFonts w:cs="Calibri"/>
          <w:noProof/>
          <w:szCs w:val="24"/>
        </w:rPr>
      </w:pPr>
      <w:r w:rsidRPr="00DE5F60">
        <w:rPr>
          <w:rFonts w:cs="Calibri"/>
          <w:noProof/>
          <w:szCs w:val="24"/>
        </w:rPr>
        <w:t>Teasdale, J.R., and C.L. Mohler. 1993. Light Transmittance, Soil Temperature, and Soil Moisture under Residue of Hairy Vetch and Rye. Agron. J. 85(3): 673. doi: 10.2134/agronj1993.00021962008500030029x.</w:t>
      </w:r>
    </w:p>
    <w:p w14:paraId="6354EA8B" w14:textId="77777777" w:rsidR="00DE5F60" w:rsidRPr="00DE5F60" w:rsidRDefault="00DE5F60" w:rsidP="00DE5F60">
      <w:pPr>
        <w:widowControl w:val="0"/>
        <w:autoSpaceDE w:val="0"/>
        <w:autoSpaceDN w:val="0"/>
        <w:adjustRightInd w:val="0"/>
        <w:spacing w:after="0" w:line="360" w:lineRule="auto"/>
        <w:ind w:left="480" w:hanging="480"/>
        <w:rPr>
          <w:rFonts w:cs="Calibri"/>
          <w:noProof/>
        </w:rPr>
      </w:pPr>
      <w:r w:rsidRPr="00DE5F60">
        <w:rPr>
          <w:rFonts w:cs="Calibri"/>
          <w:noProof/>
          <w:szCs w:val="24"/>
        </w:rPr>
        <w:t>Wilson, M.L., D.L. Allan, and J.M. Baker. 2014. Aerially seeding cover crops in the northern US Corn Belt: Limitations, future research needs, and alternative practices. J. Soil Water Conserv. 69(3): 67A-72A. doi: 10.2489/jswc.69.3.67A.</w:t>
      </w:r>
    </w:p>
    <w:p w14:paraId="063779EB" w14:textId="3E633934" w:rsidR="00B73B09" w:rsidRPr="0045086C" w:rsidRDefault="00DE5F60" w:rsidP="00B30B0C">
      <w:pPr>
        <w:pStyle w:val="NoSpacing"/>
        <w:spacing w:line="360" w:lineRule="auto"/>
        <w:rPr>
          <w:rFonts w:cstheme="minorHAnsi"/>
          <w:i/>
        </w:rPr>
      </w:pPr>
      <w:r>
        <w:rPr>
          <w:rFonts w:cstheme="minorHAnsi"/>
          <w:i/>
        </w:rPr>
        <w:fldChar w:fldCharType="end"/>
      </w:r>
    </w:p>
    <w:sectPr w:rsidR="00B73B09" w:rsidRPr="004508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tinez-Feria, Rafael" w:date="2020-02-13T12:36:00Z" w:initials="MR">
    <w:p w14:paraId="38A12643" w14:textId="77777777" w:rsidR="004E70E7" w:rsidRDefault="004E70E7" w:rsidP="00FB4D24">
      <w:pPr>
        <w:pStyle w:val="CommentText"/>
      </w:pPr>
      <w:r>
        <w:rPr>
          <w:rStyle w:val="CommentReference"/>
        </w:rPr>
        <w:annotationRef/>
      </w:r>
      <w:proofErr w:type="spellStart"/>
      <w:r>
        <w:t>Pvalues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A126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A12643" w16cid:durableId="2208BE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5114"/>
    <w:multiLevelType w:val="hybridMultilevel"/>
    <w:tmpl w:val="B4723218"/>
    <w:lvl w:ilvl="0" w:tplc="C4C66002">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80072"/>
    <w:multiLevelType w:val="multilevel"/>
    <w:tmpl w:val="886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157AB"/>
    <w:multiLevelType w:val="hybridMultilevel"/>
    <w:tmpl w:val="BA76DA76"/>
    <w:lvl w:ilvl="0" w:tplc="2B34C7C0">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D3DD4"/>
    <w:multiLevelType w:val="hybridMultilevel"/>
    <w:tmpl w:val="4494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E93891"/>
    <w:multiLevelType w:val="multilevel"/>
    <w:tmpl w:val="886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ez-Feria, Rafael">
    <w15:presenceInfo w15:providerId="AD" w15:userId="S::mart2225@msu.edu::f61e4b02-91d9-41f3-b5f8-eb45b656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B72"/>
    <w:rsid w:val="00010DDF"/>
    <w:rsid w:val="00017C62"/>
    <w:rsid w:val="0003356F"/>
    <w:rsid w:val="00040C1C"/>
    <w:rsid w:val="00051B00"/>
    <w:rsid w:val="000554AD"/>
    <w:rsid w:val="000710CA"/>
    <w:rsid w:val="00075BB2"/>
    <w:rsid w:val="000817AF"/>
    <w:rsid w:val="0008293D"/>
    <w:rsid w:val="000A01C7"/>
    <w:rsid w:val="000A551A"/>
    <w:rsid w:val="000A77B4"/>
    <w:rsid w:val="000C30D1"/>
    <w:rsid w:val="000C3595"/>
    <w:rsid w:val="000D0164"/>
    <w:rsid w:val="000E5BE2"/>
    <w:rsid w:val="000F4CEA"/>
    <w:rsid w:val="00110A5F"/>
    <w:rsid w:val="00132AAA"/>
    <w:rsid w:val="00135587"/>
    <w:rsid w:val="001432C4"/>
    <w:rsid w:val="00143E24"/>
    <w:rsid w:val="0015656F"/>
    <w:rsid w:val="00161071"/>
    <w:rsid w:val="001751B5"/>
    <w:rsid w:val="00184772"/>
    <w:rsid w:val="001872C1"/>
    <w:rsid w:val="00193C85"/>
    <w:rsid w:val="001A600F"/>
    <w:rsid w:val="001B0248"/>
    <w:rsid w:val="001C2A7C"/>
    <w:rsid w:val="001C4E82"/>
    <w:rsid w:val="001D18B2"/>
    <w:rsid w:val="001D233A"/>
    <w:rsid w:val="00211583"/>
    <w:rsid w:val="00214C43"/>
    <w:rsid w:val="002209FF"/>
    <w:rsid w:val="00222EEE"/>
    <w:rsid w:val="00223317"/>
    <w:rsid w:val="002264DC"/>
    <w:rsid w:val="002272F1"/>
    <w:rsid w:val="00233D61"/>
    <w:rsid w:val="00234C19"/>
    <w:rsid w:val="002566A2"/>
    <w:rsid w:val="00267AB5"/>
    <w:rsid w:val="002811C5"/>
    <w:rsid w:val="002966EC"/>
    <w:rsid w:val="002972E2"/>
    <w:rsid w:val="002A2EDE"/>
    <w:rsid w:val="002B35A8"/>
    <w:rsid w:val="002B7D8E"/>
    <w:rsid w:val="002D612D"/>
    <w:rsid w:val="002E2FF3"/>
    <w:rsid w:val="002F0521"/>
    <w:rsid w:val="003111C2"/>
    <w:rsid w:val="0031464B"/>
    <w:rsid w:val="00316CEF"/>
    <w:rsid w:val="00322BF7"/>
    <w:rsid w:val="0032548E"/>
    <w:rsid w:val="0033754A"/>
    <w:rsid w:val="003406DC"/>
    <w:rsid w:val="00341297"/>
    <w:rsid w:val="003566AA"/>
    <w:rsid w:val="00365DB0"/>
    <w:rsid w:val="003826C8"/>
    <w:rsid w:val="0039021E"/>
    <w:rsid w:val="00393E2A"/>
    <w:rsid w:val="003A2BCF"/>
    <w:rsid w:val="003A557A"/>
    <w:rsid w:val="003B0DFE"/>
    <w:rsid w:val="003E0BE7"/>
    <w:rsid w:val="003E5556"/>
    <w:rsid w:val="003E6D9A"/>
    <w:rsid w:val="003E7A20"/>
    <w:rsid w:val="003F1771"/>
    <w:rsid w:val="003F4582"/>
    <w:rsid w:val="003F4E00"/>
    <w:rsid w:val="004032EA"/>
    <w:rsid w:val="0040586A"/>
    <w:rsid w:val="00411506"/>
    <w:rsid w:val="0042149A"/>
    <w:rsid w:val="0042151C"/>
    <w:rsid w:val="0042521F"/>
    <w:rsid w:val="00433478"/>
    <w:rsid w:val="0043666B"/>
    <w:rsid w:val="004406E7"/>
    <w:rsid w:val="00442DA9"/>
    <w:rsid w:val="004433FA"/>
    <w:rsid w:val="004471AE"/>
    <w:rsid w:val="0045086C"/>
    <w:rsid w:val="0045165B"/>
    <w:rsid w:val="00452EE7"/>
    <w:rsid w:val="00455D13"/>
    <w:rsid w:val="00486004"/>
    <w:rsid w:val="00493B9E"/>
    <w:rsid w:val="004949B7"/>
    <w:rsid w:val="004A6DFF"/>
    <w:rsid w:val="004B54BD"/>
    <w:rsid w:val="004D2CD9"/>
    <w:rsid w:val="004D3835"/>
    <w:rsid w:val="004E0402"/>
    <w:rsid w:val="004E26DD"/>
    <w:rsid w:val="004E671C"/>
    <w:rsid w:val="004E6ABB"/>
    <w:rsid w:val="004E70E7"/>
    <w:rsid w:val="0050266B"/>
    <w:rsid w:val="00502ECE"/>
    <w:rsid w:val="005045B4"/>
    <w:rsid w:val="005239D8"/>
    <w:rsid w:val="00525047"/>
    <w:rsid w:val="00532A5C"/>
    <w:rsid w:val="00537D8A"/>
    <w:rsid w:val="005455BF"/>
    <w:rsid w:val="005528D1"/>
    <w:rsid w:val="00561834"/>
    <w:rsid w:val="00570AE6"/>
    <w:rsid w:val="005738C2"/>
    <w:rsid w:val="00582320"/>
    <w:rsid w:val="00590B6D"/>
    <w:rsid w:val="005912DA"/>
    <w:rsid w:val="00592563"/>
    <w:rsid w:val="005A0905"/>
    <w:rsid w:val="005A3AFD"/>
    <w:rsid w:val="005A64F6"/>
    <w:rsid w:val="005B1EB5"/>
    <w:rsid w:val="005B5332"/>
    <w:rsid w:val="005C31E7"/>
    <w:rsid w:val="005C684C"/>
    <w:rsid w:val="005C7CB5"/>
    <w:rsid w:val="005D75B4"/>
    <w:rsid w:val="005D7FA7"/>
    <w:rsid w:val="005F0C88"/>
    <w:rsid w:val="005F3847"/>
    <w:rsid w:val="00602C77"/>
    <w:rsid w:val="006119F1"/>
    <w:rsid w:val="00613B8C"/>
    <w:rsid w:val="00616889"/>
    <w:rsid w:val="00626459"/>
    <w:rsid w:val="00627DF0"/>
    <w:rsid w:val="00630953"/>
    <w:rsid w:val="0066578B"/>
    <w:rsid w:val="006664E7"/>
    <w:rsid w:val="0066729C"/>
    <w:rsid w:val="00670A2C"/>
    <w:rsid w:val="00672EB1"/>
    <w:rsid w:val="00676DE4"/>
    <w:rsid w:val="00684382"/>
    <w:rsid w:val="006958D8"/>
    <w:rsid w:val="006A2923"/>
    <w:rsid w:val="006A7B2E"/>
    <w:rsid w:val="006B0FA3"/>
    <w:rsid w:val="006B2E9A"/>
    <w:rsid w:val="006B6E23"/>
    <w:rsid w:val="006C76E0"/>
    <w:rsid w:val="006E328A"/>
    <w:rsid w:val="006E40D1"/>
    <w:rsid w:val="007170BB"/>
    <w:rsid w:val="00723402"/>
    <w:rsid w:val="00730552"/>
    <w:rsid w:val="00732645"/>
    <w:rsid w:val="007357D6"/>
    <w:rsid w:val="00742F9F"/>
    <w:rsid w:val="0074343D"/>
    <w:rsid w:val="00752C4D"/>
    <w:rsid w:val="007554FF"/>
    <w:rsid w:val="007664AA"/>
    <w:rsid w:val="0077460E"/>
    <w:rsid w:val="007829C5"/>
    <w:rsid w:val="007854C6"/>
    <w:rsid w:val="00790FEA"/>
    <w:rsid w:val="00793EBC"/>
    <w:rsid w:val="00797F3B"/>
    <w:rsid w:val="007A17A4"/>
    <w:rsid w:val="007A4BFC"/>
    <w:rsid w:val="007C4BB7"/>
    <w:rsid w:val="007C5336"/>
    <w:rsid w:val="007C75D4"/>
    <w:rsid w:val="007D5930"/>
    <w:rsid w:val="007D7A21"/>
    <w:rsid w:val="007E6C4B"/>
    <w:rsid w:val="007F5766"/>
    <w:rsid w:val="008029B9"/>
    <w:rsid w:val="0080510A"/>
    <w:rsid w:val="00812116"/>
    <w:rsid w:val="00816050"/>
    <w:rsid w:val="00827950"/>
    <w:rsid w:val="0083659A"/>
    <w:rsid w:val="00866311"/>
    <w:rsid w:val="008971E4"/>
    <w:rsid w:val="008A1B12"/>
    <w:rsid w:val="008A38B6"/>
    <w:rsid w:val="008B7B39"/>
    <w:rsid w:val="008D5A4F"/>
    <w:rsid w:val="008E242C"/>
    <w:rsid w:val="008F0595"/>
    <w:rsid w:val="008F0922"/>
    <w:rsid w:val="008F4D0D"/>
    <w:rsid w:val="008F557B"/>
    <w:rsid w:val="008F5C5B"/>
    <w:rsid w:val="0090766C"/>
    <w:rsid w:val="00911260"/>
    <w:rsid w:val="009130A3"/>
    <w:rsid w:val="0091310D"/>
    <w:rsid w:val="00913733"/>
    <w:rsid w:val="009212CD"/>
    <w:rsid w:val="00922383"/>
    <w:rsid w:val="009223EC"/>
    <w:rsid w:val="00922C58"/>
    <w:rsid w:val="00935575"/>
    <w:rsid w:val="00953722"/>
    <w:rsid w:val="00960917"/>
    <w:rsid w:val="00960BB2"/>
    <w:rsid w:val="00962ECF"/>
    <w:rsid w:val="00970465"/>
    <w:rsid w:val="00976A13"/>
    <w:rsid w:val="009838B7"/>
    <w:rsid w:val="00987570"/>
    <w:rsid w:val="009A42C1"/>
    <w:rsid w:val="009A7D21"/>
    <w:rsid w:val="009B3642"/>
    <w:rsid w:val="009B6E6F"/>
    <w:rsid w:val="009C6443"/>
    <w:rsid w:val="009E08FE"/>
    <w:rsid w:val="009F5284"/>
    <w:rsid w:val="00A00839"/>
    <w:rsid w:val="00A02C82"/>
    <w:rsid w:val="00A11ED9"/>
    <w:rsid w:val="00A17D2D"/>
    <w:rsid w:val="00A2057F"/>
    <w:rsid w:val="00A22853"/>
    <w:rsid w:val="00A23AB2"/>
    <w:rsid w:val="00A349D7"/>
    <w:rsid w:val="00A3787B"/>
    <w:rsid w:val="00A37A74"/>
    <w:rsid w:val="00A41CE4"/>
    <w:rsid w:val="00A43294"/>
    <w:rsid w:val="00A4378B"/>
    <w:rsid w:val="00A44CEE"/>
    <w:rsid w:val="00A5487F"/>
    <w:rsid w:val="00A54A8F"/>
    <w:rsid w:val="00A55851"/>
    <w:rsid w:val="00A62D8C"/>
    <w:rsid w:val="00A64D69"/>
    <w:rsid w:val="00A77BD6"/>
    <w:rsid w:val="00A85B61"/>
    <w:rsid w:val="00A91688"/>
    <w:rsid w:val="00A91ABA"/>
    <w:rsid w:val="00AB3EC3"/>
    <w:rsid w:val="00AC258E"/>
    <w:rsid w:val="00AC398E"/>
    <w:rsid w:val="00AC7A86"/>
    <w:rsid w:val="00AD5DE8"/>
    <w:rsid w:val="00AE5B5E"/>
    <w:rsid w:val="00B03050"/>
    <w:rsid w:val="00B25E9C"/>
    <w:rsid w:val="00B30B0C"/>
    <w:rsid w:val="00B31367"/>
    <w:rsid w:val="00B4717B"/>
    <w:rsid w:val="00B4774F"/>
    <w:rsid w:val="00B5373E"/>
    <w:rsid w:val="00B605FC"/>
    <w:rsid w:val="00B6070F"/>
    <w:rsid w:val="00B62346"/>
    <w:rsid w:val="00B6382A"/>
    <w:rsid w:val="00B6686C"/>
    <w:rsid w:val="00B73B09"/>
    <w:rsid w:val="00BA3601"/>
    <w:rsid w:val="00BA50E9"/>
    <w:rsid w:val="00BB55FA"/>
    <w:rsid w:val="00BB7FFE"/>
    <w:rsid w:val="00BC4B64"/>
    <w:rsid w:val="00BE0EC0"/>
    <w:rsid w:val="00BF2734"/>
    <w:rsid w:val="00BF4FA7"/>
    <w:rsid w:val="00BF7C47"/>
    <w:rsid w:val="00C00C71"/>
    <w:rsid w:val="00C02D3F"/>
    <w:rsid w:val="00C035C1"/>
    <w:rsid w:val="00C0413B"/>
    <w:rsid w:val="00C059FC"/>
    <w:rsid w:val="00C071A8"/>
    <w:rsid w:val="00C075B5"/>
    <w:rsid w:val="00C102D4"/>
    <w:rsid w:val="00C14B58"/>
    <w:rsid w:val="00C20676"/>
    <w:rsid w:val="00C27780"/>
    <w:rsid w:val="00C501AE"/>
    <w:rsid w:val="00C52A7D"/>
    <w:rsid w:val="00C54A5F"/>
    <w:rsid w:val="00C56D13"/>
    <w:rsid w:val="00C601F7"/>
    <w:rsid w:val="00C6411A"/>
    <w:rsid w:val="00C65CEA"/>
    <w:rsid w:val="00C70541"/>
    <w:rsid w:val="00C7309B"/>
    <w:rsid w:val="00C7658B"/>
    <w:rsid w:val="00C779EA"/>
    <w:rsid w:val="00C85BAF"/>
    <w:rsid w:val="00C8665A"/>
    <w:rsid w:val="00C91689"/>
    <w:rsid w:val="00CA4693"/>
    <w:rsid w:val="00CA493D"/>
    <w:rsid w:val="00CA4997"/>
    <w:rsid w:val="00CA4EE7"/>
    <w:rsid w:val="00CA5EF0"/>
    <w:rsid w:val="00CA68E4"/>
    <w:rsid w:val="00CB70A5"/>
    <w:rsid w:val="00CC1106"/>
    <w:rsid w:val="00CD07EF"/>
    <w:rsid w:val="00CD15F0"/>
    <w:rsid w:val="00CD79DF"/>
    <w:rsid w:val="00CD7F6E"/>
    <w:rsid w:val="00CE0DC6"/>
    <w:rsid w:val="00CE5C58"/>
    <w:rsid w:val="00CE66EA"/>
    <w:rsid w:val="00CE7DF3"/>
    <w:rsid w:val="00CF19BB"/>
    <w:rsid w:val="00CF530E"/>
    <w:rsid w:val="00CF6E6C"/>
    <w:rsid w:val="00D03C66"/>
    <w:rsid w:val="00D07269"/>
    <w:rsid w:val="00D170FD"/>
    <w:rsid w:val="00D22E9A"/>
    <w:rsid w:val="00D2307F"/>
    <w:rsid w:val="00D24644"/>
    <w:rsid w:val="00D41CFD"/>
    <w:rsid w:val="00D42EBA"/>
    <w:rsid w:val="00D53A48"/>
    <w:rsid w:val="00D56C3D"/>
    <w:rsid w:val="00D63120"/>
    <w:rsid w:val="00D63C4B"/>
    <w:rsid w:val="00D65A26"/>
    <w:rsid w:val="00D752E6"/>
    <w:rsid w:val="00D83D6D"/>
    <w:rsid w:val="00DC032D"/>
    <w:rsid w:val="00DD2D5F"/>
    <w:rsid w:val="00DD4816"/>
    <w:rsid w:val="00DD7A86"/>
    <w:rsid w:val="00DE404F"/>
    <w:rsid w:val="00DE5F60"/>
    <w:rsid w:val="00DF1CB2"/>
    <w:rsid w:val="00E02C6D"/>
    <w:rsid w:val="00E02DAD"/>
    <w:rsid w:val="00E06ADC"/>
    <w:rsid w:val="00E10923"/>
    <w:rsid w:val="00E22AFA"/>
    <w:rsid w:val="00E23F0B"/>
    <w:rsid w:val="00E43281"/>
    <w:rsid w:val="00E5222E"/>
    <w:rsid w:val="00E574C7"/>
    <w:rsid w:val="00E61399"/>
    <w:rsid w:val="00E616FA"/>
    <w:rsid w:val="00E6424F"/>
    <w:rsid w:val="00E7507D"/>
    <w:rsid w:val="00E84551"/>
    <w:rsid w:val="00E87954"/>
    <w:rsid w:val="00EA2BE3"/>
    <w:rsid w:val="00EB48C2"/>
    <w:rsid w:val="00EB589C"/>
    <w:rsid w:val="00EC1301"/>
    <w:rsid w:val="00ED5075"/>
    <w:rsid w:val="00EE1944"/>
    <w:rsid w:val="00EE3A45"/>
    <w:rsid w:val="00EF1C37"/>
    <w:rsid w:val="00EF2670"/>
    <w:rsid w:val="00EF4E90"/>
    <w:rsid w:val="00F04873"/>
    <w:rsid w:val="00F0573E"/>
    <w:rsid w:val="00F074D9"/>
    <w:rsid w:val="00F14E92"/>
    <w:rsid w:val="00F216D7"/>
    <w:rsid w:val="00F414C6"/>
    <w:rsid w:val="00F46372"/>
    <w:rsid w:val="00F477C9"/>
    <w:rsid w:val="00F53905"/>
    <w:rsid w:val="00F6389D"/>
    <w:rsid w:val="00F8383A"/>
    <w:rsid w:val="00F862A8"/>
    <w:rsid w:val="00F90CF2"/>
    <w:rsid w:val="00F92587"/>
    <w:rsid w:val="00FA0990"/>
    <w:rsid w:val="00FB3BB1"/>
    <w:rsid w:val="00FB4D24"/>
    <w:rsid w:val="00FC675C"/>
    <w:rsid w:val="00FD068D"/>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7E1D1552-240F-4903-B694-B306D8DE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76DE4"/>
    <w:pPr>
      <w:spacing w:after="0" w:line="240" w:lineRule="auto"/>
    </w:pPr>
    <w:rPr>
      <w:rFonts w:ascii="Calibri" w:eastAsia="Calibri" w:hAnsi="Calibri" w:cs="Times New Roman"/>
    </w:r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uiPriority w:val="99"/>
    <w:semiHidden/>
    <w:unhideWhenUsed/>
    <w:rsid w:val="00BB55FA"/>
    <w:rPr>
      <w:color w:val="954F72"/>
      <w:u w:val="single"/>
    </w:rPr>
  </w:style>
  <w:style w:type="character" w:customStyle="1" w:styleId="st">
    <w:name w:val="st"/>
    <w:basedOn w:val="DefaultParagraphFont"/>
    <w:rsid w:val="00A77BD6"/>
  </w:style>
  <w:style w:type="paragraph" w:styleId="Revision">
    <w:name w:val="Revision"/>
    <w:hidden/>
    <w:uiPriority w:val="99"/>
    <w:semiHidden/>
    <w:rsid w:val="00976A13"/>
    <w:pPr>
      <w:spacing w:after="0" w:line="240" w:lineRule="auto"/>
    </w:pPr>
    <w:rPr>
      <w:rFonts w:ascii="Calibri" w:eastAsia="Calibri" w:hAnsi="Calibri" w:cs="Times New Roman"/>
    </w:rPr>
  </w:style>
  <w:style w:type="character" w:customStyle="1" w:styleId="lrzxr">
    <w:name w:val="lrzxr"/>
    <w:basedOn w:val="DefaultParagraphFont"/>
    <w:rsid w:val="00922C58"/>
  </w:style>
  <w:style w:type="character" w:styleId="PlaceholderText">
    <w:name w:val="Placeholder Text"/>
    <w:basedOn w:val="DefaultParagraphFont"/>
    <w:uiPriority w:val="99"/>
    <w:semiHidden/>
    <w:rsid w:val="00E616FA"/>
    <w:rPr>
      <w:color w:val="808080"/>
    </w:rPr>
  </w:style>
  <w:style w:type="table" w:styleId="TableGridLight">
    <w:name w:val="Grid Table Light"/>
    <w:basedOn w:val="TableNormal"/>
    <w:uiPriority w:val="40"/>
    <w:rsid w:val="002811C5"/>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293289108">
      <w:bodyDiv w:val="1"/>
      <w:marLeft w:val="0"/>
      <w:marRight w:val="0"/>
      <w:marTop w:val="0"/>
      <w:marBottom w:val="0"/>
      <w:divBdr>
        <w:top w:val="none" w:sz="0" w:space="0" w:color="auto"/>
        <w:left w:val="none" w:sz="0" w:space="0" w:color="auto"/>
        <w:bottom w:val="none" w:sz="0" w:space="0" w:color="auto"/>
        <w:right w:val="none" w:sz="0" w:space="0" w:color="auto"/>
      </w:divBdr>
    </w:div>
    <w:div w:id="441725733">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C4DD2-9614-4E80-8662-5ED5E40FF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13</Pages>
  <Words>13598</Words>
  <Characters>77512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90929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5</cp:revision>
  <dcterms:created xsi:type="dcterms:W3CDTF">2020-02-24T18:44:00Z</dcterms:created>
  <dcterms:modified xsi:type="dcterms:W3CDTF">2020-03-04T19:30:00Z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http://www.zotero.org/styles/asa-cssa-sssa</vt:lpwstr>
  </property>
  <property fmtid="{D5CDD505-2E9C-101B-9397-08002B2CF9AE}" pid="7" name="Mendeley Recent Style Name 2_1">
    <vt:lpwstr>American Society of Agronomy, Crop Science Society of America, Soil Science Society of America</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http://www.zotero.org/styles/plant-and-soil</vt:lpwstr>
  </property>
  <property fmtid="{D5CDD505-2E9C-101B-9397-08002B2CF9AE}" pid="21" name="Mendeley Recent Style Name 9_1">
    <vt:lpwstr>Plant and Soil</vt:lpwstr>
  </property>
  <property fmtid="{D5CDD505-2E9C-101B-9397-08002B2CF9AE}" pid="22" name="Mendeley Document_1">
    <vt:lpwstr>True</vt:lpwstr>
  </property>
  <property fmtid="{D5CDD505-2E9C-101B-9397-08002B2CF9AE}" pid="23" name="Mendeley Unique User Id_1">
    <vt:lpwstr>7404854d-2b65-36fc-a4c3-5227fd2e096a</vt:lpwstr>
  </property>
  <property fmtid="{D5CDD505-2E9C-101B-9397-08002B2CF9AE}" pid="24" name="Mendeley Citation Style_1">
    <vt:lpwstr>http://www.zotero.org/styles/asa-cssa-sssa</vt:lpwstr>
  </property>
</Properties>
</file>