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C4BDA" w14:textId="3C8B0E5B" w:rsidR="008061CF" w:rsidRPr="00AF72A3" w:rsidRDefault="008061CF" w:rsidP="00730ABE">
      <w:pPr>
        <w:spacing w:line="276" w:lineRule="auto"/>
        <w:rPr>
          <w:rFonts w:ascii="Times New Roman" w:hAnsi="Times New Roman" w:cs="Times New Roman"/>
          <w:b/>
          <w:bCs/>
          <w:sz w:val="32"/>
          <w:szCs w:val="32"/>
        </w:rPr>
      </w:pPr>
      <w:r w:rsidRPr="00AF72A3">
        <w:rPr>
          <w:rFonts w:ascii="Times New Roman" w:hAnsi="Times New Roman" w:cs="Times New Roman"/>
          <w:b/>
          <w:bCs/>
          <w:sz w:val="32"/>
          <w:szCs w:val="32"/>
        </w:rPr>
        <w:t xml:space="preserve">SALUS model calibration </w:t>
      </w:r>
    </w:p>
    <w:p w14:paraId="32F6C17D" w14:textId="77777777" w:rsidR="008061CF" w:rsidRPr="00BE0406" w:rsidRDefault="008061CF" w:rsidP="00730ABE">
      <w:pPr>
        <w:pStyle w:val="Heading1"/>
        <w:spacing w:line="276" w:lineRule="auto"/>
        <w:rPr>
          <w:rFonts w:ascii="Times New Roman" w:eastAsia="Times New Roman" w:hAnsi="Times New Roman" w:cs="Times New Roman"/>
          <w:b/>
          <w:color w:val="auto"/>
          <w:sz w:val="24"/>
          <w:szCs w:val="24"/>
          <w:u w:val="single"/>
        </w:rPr>
      </w:pPr>
      <w:r w:rsidRPr="00BE0406">
        <w:rPr>
          <w:rFonts w:ascii="Times New Roman" w:eastAsia="Times New Roman" w:hAnsi="Times New Roman" w:cs="Times New Roman"/>
          <w:b/>
          <w:color w:val="auto"/>
          <w:sz w:val="24"/>
          <w:szCs w:val="24"/>
          <w:u w:val="single"/>
        </w:rPr>
        <w:t>Systems Approach to Land-Use Sustainability (SALUS) model overview</w:t>
      </w:r>
    </w:p>
    <w:p w14:paraId="3F69A357" w14:textId="6A4937BE"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 xml:space="preserve">SALUS </w:t>
      </w: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{"citationItems":[{"id":"ITEM-1","itemData":{"author":[{"dropping-particle":"","family":"Basso","given":"Bruno","non-dropping-particle":"","parse-names":false,"suffix":""},{"dropping-particle":"","family":"Ritchie","given":"Joe T.","non-dropping-particle":"","parse-names":false,"suffix":""}],"container-title":"The Ecology of Agricultural Landscapes: Lon-term Research on the Path to Sustainability","id":"ITEM-1","issued":{"date-parts":[["2015"]]},"page":"252-274","publisher":"Oxford University Press","publisher-place":"New York, NY USA","title":"Simulating Crop Growth and Biogeochemcial Fluxes in Response to Land Management Using the SALUS Model","type":"chapter"},"uris":["http://www.mendeley.com/documents/?uuid=bf17dcb1-f16b-463f-84d8-6f9c7b48470c"]}],"mendeley":{"formattedCitation":"(Basso and Ritchie, 2015)","plainTextFormattedCitation":"(Basso and Ritchie, 2015)","previouslyFormattedCitation":"(Basso and Ritchie 2015)"},"properties":{"noteIndex":0},"schema":"https://github.com/citation-style-language/schema/raw/master/csl-citation.json"}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002C49AB" w:rsidRPr="002C49AB">
        <w:rPr>
          <w:rFonts w:ascii="Times New Roman" w:eastAsia="Times New Roman" w:hAnsi="Times New Roman" w:cs="Times New Roman"/>
          <w:noProof/>
          <w:sz w:val="24"/>
          <w:szCs w:val="24"/>
        </w:rPr>
        <w:t>(Basso and Ritchie, 2015)</w:t>
      </w:r>
      <w:r w:rsidRPr="00AF72A3">
        <w:rPr>
          <w:rFonts w:ascii="Times New Roman" w:eastAsia="Times New Roman" w:hAnsi="Times New Roman" w:cs="Times New Roman"/>
          <w:sz w:val="24"/>
          <w:szCs w:val="24"/>
        </w:rPr>
        <w:fldChar w:fldCharType="end"/>
      </w:r>
      <w:r w:rsidRPr="00AF72A3">
        <w:rPr>
          <w:rFonts w:ascii="Times New Roman" w:eastAsia="Times New Roman" w:hAnsi="Times New Roman" w:cs="Times New Roman"/>
          <w:sz w:val="24"/>
          <w:szCs w:val="24"/>
        </w:rPr>
        <w:t xml:space="preserve"> is a cropping systems simulation platform that allows estimating the impact of diverse agricultural management strategies on various processes within the soil–plant–atmosphere continuum. The platform contains a suite of interconnected processed-based models derived from the well-validated CERES (Crop Estimation through Resource and Environment Synthesis) model, providing simulation of crop growth and development, and carbon, water, nitrogen, and phosphorus cycling dynamics on a daily time step. The model uses as input daily values of incoming solar radiation (MJ m−2), maximum and minimum air temperature (°C), and rainfall (mm), as well as information on soil characteristics and management. SALUS has been tested extensively for its ability to simulate various soil-crop processes including: soil carbon dynamics </w:t>
      </w: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10.2134/ael2018.05.0026","author":[{"dropping-particle":"","family":"Basso","given":"B.","non-dropping-particle":"","parse-names":false,"suffix":""},{"dropping-particle":"","family":"Dumont","given":"B.","non-dropping-particle":"","parse-names":false,"suffix":""},{"dropping-particle":"","family":"Maestrini","given":"B.","non-dropping-particle":"","parse-names":false,"suffix":""},{"dropping-particle":"","family":"Shcherbak","given":"I.","non-dropping-particle":"","parse-names":false,"suffix":""},{"dropping-particle":"","family":"Robertson","given":"G. P.","non-dropping-particle":"","parse-names":false,"suffix":""},{"dropping-particle":"","family":"Porter","given":"J. R.","non-dropping-particle":"","parse-names":false,"suffix":""},{"dropping-particle":"","family":"Smith","given":"P.","non-dropping-particle":"","parse-names":false,"suffix":""},{"dropping-particle":"","family":"Paustian","given":"K.","non-dropping-particle":"","parse-names":false,"suffix":""},{"dropping-particle":"","family":"Grace","given":"P. R.","non-dropping-particle":"","parse-names":false,"suffix":""},{"dropping-particle":"","family":"Asseng","given":"S.","non-dropping-particle":"","parse-names":false,"suffix":""},{"dropping-particle":"","family":"Bassu","given":"S.","non-dropping-particle":"","parse-names":false,"suffix":""},{"dropping-particle":"","family":"Biernath","given":"C.","non-dropping-particle":"","parse-names":false,"suffix":""},{"dropping-particle":"","family":"Boote","given":"K. J.","non-dropping-particle":"","parse-names":false,"suffix":""},{"dropping-particle":"","family":"Cammarano","given":"D.","non-dropping-particle":"","parse-names":false,"suffix":""},{"dropping-particle":"","family":"Sanctis","given":"G.","non-dropping-particle":"De","parse-names":false,"suffix":""},{"dropping-particle":"","family":"Durand","given":"J.-L.","non-dropping-particle":"","parse-names":false,"suffix":""},{"dropping-particle":"","family":"Ewert","given":"F.","non-dropping-particle":"","parse-names":false,"suffix":""},{"dropping-particle":"","family":"Gayler","given":"S.","non-dropping-particle":"","parse-names":false,"suffix":""},{"dropping-particle":"","family":"Hyndman","given":"D. W.","non-dropping-particle":"","parse-names":false,"suffix":""},{"dropping-particle":"","family":"Kent","given":"J.","non-dropping-particle":"","parse-names":false,"suffix":""},{"dropping-particle":"","family":"Martre","given":"P.","non-dropping-particle":"","parse-names":false,"suffix":""},{"dropping-particle":"","family":"Nendel","given":"C.","non-dropping-particle":"","parse-names":false,"suffix":""},{"dropping-particle":"","family":"Priesack","given":"E.","non-dropping-particle":"","parse-names":false,"suffix":""},{"dropping-particle":"","family":"Ripoche","given":"D.","non-dropping-particle":"","parse-names":false,"suffix":""},{"dropping-particle":"","family":"Ruane","given":"A. C.","non-dropping-particle":"","parse-names":false,"suffix":""},{"dropping-particle":"","family":"Sharp","given":"J.","non-dropping-particle":"","parse-names":false,"suffix":""},{"dropping-particle":"","family":"Thorburn","given":"P. J.","non-dropping-particle":"","parse-names":false,"suffix":""},{"dropping-particle":"","family":"Hatfield","given":"J. L.","non-dropping-particle":"","parse-names":false,"suffix":""},{"dropping-particle":"","family":"Jones","given":"J. W.","non-dropping-particle":"","parse-names":false,"suffix":""},{"dropping-particle":"","family":"Rosenzweig","given":"C.","non-dropping-particle":"","parse-names":false,"suffix":""}],"container-title":"Ael","id":"ITEM-1","issue":"1","issued":{"date-parts":[["2018"]]},"page":"0","title":"Soil Organic Carbon and Nitrogen Feedbacks on Crop Yields under Climate Change","type":"article-journal","volume":"3"},"uris":["http://www.mendeley.com/documents/?uuid=8d6573e6-96b5-4b72-9293-6eb8bc159efb","http://www.mendeley.com/documents/?uuid=4db1b06a-5e1c-41d4-ac4a-559293c154ec"]},{"id":"ITEM-2","itemData":{"DOI":"10.2136/sssaj2009.0044","ISSN":"03615995","abstract":"Temporal changes in soil C content vary as a result of complex interactions among different factors including climate, baseline soil C levels, soil texture, and agricultural management practices. The study objectives were: to estimate the changes in soil total C contents that occurred in the past 18 to 21 yr in soils under agricultural management and in never-tilled grassland in southwest Michigan; to explore the relationships between these changes and soil properties, such as baseline C levels and soil texture; and to simulate C changes using a system approach model (SALUS). The data were collected from two long-term experiments established in 1986 and 1988. Georeferenced samples were collected from both experiments before establishment and then were resampled in 2006 and 2007. The studied agricultural treatments included the conventional chisel-plow and no-till management systems with and without N fertilization and the organic chisel-plow management with cover crops. Total C was either lost in the conventional chisel-plowed systems or was only maintained at the 1980s levels by the conservation management systems. The largest loss in the agricultural treatments was 4.5 Mg ha-1 total C observed in the chisel-plow system without N fertilization. A loss of 17.3 Mg ha-1 occurred in the virgin grassland soil. Changes in C content tended to be negatively related to baseline C levels. Under no-till, changes in C were positively related to silt + clay contents. The SALUS predictions of soil C changes were in excellent agreement with the observed data for most of the agricultural treatments and for the virgin soil. © Soil Science Society of America.","author":[{"dropping-particle":"","family":"Senthilkumar","given":"S.","non-dropping-particle":"","parse-names":false,"suffix":""},{"dropping-particle":"","family":"Basso","given":"B.","non-dropping-particle":"","parse-names":false,"suffix":""},{"dropping-particle":"","family":"Kravchenko","given":"A. N.","non-dropping-particle":"","parse-names":false,"suffix":""},{"dropping-particle":"","family":"Robertson","given":"G. P.","non-dropping-particle":"","parse-names":false,"suffix":""}],"container-title":"Soil Science Society of America Journal","id":"ITEM-2","issued":{"date-parts":[["2009"]]},"title":"Contemporary evidence of soil carbon loss in the U.S. corn belt","type":"article-journal"},"uris":["http://www.mendeley.com/documents/?uuid=15e1038f-a55d-428a-bc6b-eb1a54abf084","http://www.mendeley.com/documents/?uuid=48d223df-b572-4bd1-9298-ce8214ba04b9"]}],"mendeley":{"formattedCitation":"(Senthilkumar et al., 2009; Basso et al., 2018)","plainTextFormattedCitation":"(Senthilkumar et al., 2009; Basso et al., 2018)","previouslyFormattedCitation":"(Senthilkumar et al. 2009; Basso et al. 2018)"},"properties":{"noteIndex":0},"schema":"https://github.com/citation-style-language/schema/raw/master/csl-citation.json"}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002C49AB" w:rsidRPr="002C49AB">
        <w:rPr>
          <w:rFonts w:ascii="Times New Roman" w:eastAsia="Times New Roman" w:hAnsi="Times New Roman" w:cs="Times New Roman"/>
          <w:noProof/>
          <w:sz w:val="24"/>
          <w:szCs w:val="24"/>
        </w:rPr>
        <w:t>(Senthilkumar et al., 2009; Basso et al., 2018)</w:t>
      </w:r>
      <w:r w:rsidRPr="00AF72A3">
        <w:rPr>
          <w:rFonts w:ascii="Times New Roman" w:eastAsia="Times New Roman" w:hAnsi="Times New Roman" w:cs="Times New Roman"/>
          <w:sz w:val="24"/>
          <w:szCs w:val="24"/>
        </w:rPr>
        <w:fldChar w:fldCharType="end"/>
      </w:r>
      <w:r w:rsidRPr="00AF72A3">
        <w:rPr>
          <w:rFonts w:ascii="Times New Roman" w:eastAsia="Times New Roman" w:hAnsi="Times New Roman" w:cs="Times New Roman"/>
          <w:sz w:val="24"/>
          <w:szCs w:val="24"/>
        </w:rPr>
        <w:t xml:space="preserve">, crop yield </w:t>
      </w: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{"citationItems":[{"id":"ITEM-1","itemData":{"DOI":"10.1016/j.eja.2006.08.008","ISSN":"11610301","abstract":"The identification of homogeneous management zones within a field is crucial for variable rate application of agronomic inputs. This study proposed a methodology to identify homogeneous management zones within a 8 ha field, based on the stability of measured and simulated yield patterns in a maize-soybean-wheat crop rotation in north-east Italy. Crop growth and yield were simulated over a 14-year period (1989-2002) using CERES-Maize, CROPGRO-Soybean and CERES-Wheat models to account for weather effects on yield spatial patterns. The overlay of long-term assessments of yield spatial and temporal data allowed for the identification of two stable zones with different yield levels, one with greater yield (called HS for high and stable yield) and one with lower yield (called LS for low and stable yield). The size of the HS zone identified using 14 years of simulated yield was smaller than the one obtained when considering only yield monitor data taken during the 5-year crop rotation. The LS zone was larger when using simulated data, confirming that the consistency of temporal stability increased by increasing the years considered. The models were able to closely simulate yield across the field when site-specific inputs were used, showing potential for use in yield map interpretation in the context of precision agriculture. Results showed that a combination of GIS tools and crop growth simulation models can be used to identify temporally stable zones, which is a fundamental prerequisite for adopting variable rate technologies. © 2006 Elsevier B.V. All rights reserved.","author":[{"dropping-particle":"","family":"Basso","given":"Bruno","non-dropping-particle":"","parse-names":false,"suffix":""},{"dropping-particle":"","family":"Bertocco","given":"Matteo","non-dropping-particle":"","parse-names":false,"suffix":""},{"dropping-particle":"","family":"Sartori","given":"Luigi","non-dropping-particle":"","parse-names":false,"suffix":""},{"dropping-particle":"","family":"Martin","given":"Edward C.","non-dropping-particle":"","parse-names":false,"suffix":""}],"container-title":"European Journal of Agronomy","id":"ITEM-1","issued":{"date-parts":[["2007"]]},"title":"Analyzing the effects of climate variability on spatial pattern of yield in a maize-wheat-soybean rotation","type":"article-journal"},"uris":["http://www.mendeley.com/documents/?uuid=54655f0f-5dbf-46dd-8114-c89075eda023","http://www.mendeley.com/documents/?uuid=ac5d518e-c321-4810-ad33-116a9e572fb0"]}],"mendeley":{"formattedCitation":"(Basso et al., 2007)","plainTextFormattedCitation":"(Basso et al., 2007)","previouslyFormattedCitation":"(Basso et al. 2007)"},"properties":{"noteIndex":0},"schema":"https://github.com/citation-style-language/schema/raw/master/csl-citation.json"}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002C49AB" w:rsidRPr="002C49AB">
        <w:rPr>
          <w:rFonts w:ascii="Times New Roman" w:eastAsia="Times New Roman" w:hAnsi="Times New Roman" w:cs="Times New Roman"/>
          <w:noProof/>
          <w:sz w:val="24"/>
          <w:szCs w:val="24"/>
        </w:rPr>
        <w:t>(Basso et al., 2007)</w:t>
      </w:r>
      <w:r w:rsidRPr="00AF72A3">
        <w:rPr>
          <w:rFonts w:ascii="Times New Roman" w:eastAsia="Times New Roman" w:hAnsi="Times New Roman" w:cs="Times New Roman"/>
          <w:sz w:val="24"/>
          <w:szCs w:val="24"/>
        </w:rPr>
        <w:fldChar w:fldCharType="end"/>
      </w:r>
      <w:r w:rsidRPr="00AF72A3">
        <w:rPr>
          <w:rFonts w:ascii="Times New Roman" w:eastAsia="Times New Roman" w:hAnsi="Times New Roman" w:cs="Times New Roman"/>
          <w:sz w:val="24"/>
          <w:szCs w:val="24"/>
        </w:rPr>
        <w:t xml:space="preserve">, plant N uptake and phenology </w:t>
      </w: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{"citationItems":[{"id":"ITEM-1","itemData":{"DOI":"10.1016/J.EJA.2011.06.004","ISSN":"1161-0301","abstract":"Wheat yield and protein content in a field are spatially variable due to inherent variability of soil properties and landscape. In Mediterranean environments yield variability in space and time is caused by irregular weather patterns, particularly rainfall, and by position in the landscape. A tested crop simulation model, SALUS, was used to select optimal nitrogen fertilizer rates using strategic and tactical approaches in a spatially variable field where three distinct management zones had been previously identified. The crop model was tested and then used to simulate seven N rates from 0 to 180kgNha−1 with a 30kgNha−1 increments for 56 years using historical weather data. The available soil water at the time of N sidedressing each year and each management zone was correlated with yield response to N to evaluate the possibility of using the stored soil water to tactically determine N rates. Assuming recent production costs and grain prices the simulations helped identify an optimal N rate for each of the zones based on agronomic, economic and environmental sustainability of N management. Results showed the high yielding zone had a maximum economic return and minimal environmental impact in terms of nitrate leaching by applying 90kgNha−1annually. On the other hand, the low yielding zone had little economic returns for application higher than 30kgNha−1. When simulated soil root-zone water was low at sidedressing, a lower fertilizer rate increased profit and decreased N leaching in the medium and high yielding zones.","author":[{"dropping-particle":"","family":"Basso","given":"Bruno","non-dropping-particle":"","parse-names":false,"suffix":""},{"dropping-particle":"","family":"Ritchie","given":"Joe T.","non-dropping-particle":"","parse-names":false,"suffix":""},{"dropping-particle":"","family":"Cammarano","given":"Davide","non-dropping-particle":"","parse-names":false,"suffix":""},{"dropping-particle":"","family":"Sartori","given":"Luigi","non-dropping-particle":"","parse-names":false,"suffix":""}],"container-title":"European Journal of Agronomy","id":"ITEM-1","issue":"4","issued":{"date-parts":[["2011","11"]]},"page":"215-222","publisher":"Elsevier","title":"A strategic and tactical management approach to select optimal N fertilizer rates for wheat in a spatially variable field","type":"article-journal","volume":"35"},"uris":["http://www.mendeley.com/documents/?uuid=78b7e4df-5e99-37c2-840a-76728da9af1b","http://www.mendeley.com/documents/?uuid=05ef1118-ef5d-4f73-bce9-d85f2cc5e786"]},{"id":"ITEM-2","itemData":{"DOI":"10.2134/agronj2016.02.0081","ISBN":"1301504831","ISSN":"14350645","abstract":"Maize (Zea mays L.) yield and its response to nitrogen (N) are affected\\nby the spatial variability of the interaction between weather,\\nmanagement, and soil properties. The objectives of this study were (i)\\nto evaluate the response of spatial variability of maize yield by\\nhomogeneous zones (HZs) to different N fertilizer rates under rainfed\\nconditions, (ii) to test the ability of the SALUS (System Approach to\\nLand Use Sustainability) model to simulate the effects of N rates on\\nmaize yield under rainfed and irrigated conditions, and (iii) to\\nestimate spatial and temporal N fertilizer response risk in maize\\nthrough the use of long-term simulations. In two field experiments in\\nParana, Argentina (-31.8333 degrees, -60.5167 degrees) in 2011 (Field 1)\\nand 2012 (Field 2), four fertilization treatments (0, 70, 140, and 210\\nkg ha(-1)) were evaluated in different HZs. The SALUS model was used to\\nevaluate spatial variability in yield, N response, and net revenue over\\nthe long-term period (1971-2012). Results showed that yield was\\nsignificantly affected by N rate (p &lt; 0.01) in both fields and by HZ in\\nField 2 (p &lt; 0.05), whereas N response was only affected by N rate.\\nSimulated yield was significantly affected by N. The model accounted for\\nthe spatial variability, showing HZ effect (p &lt; 0.001) and a significant\\nHZ x N interaction (p &lt; 0.0001). The optimal economic return N rate\\ndiffered between HZs in both fields. Our procedure demonstrated the\\nability to improve N management by the selection of appropriate N rates\\nacross the field, thereby improving N use efficiency and growers'\\nprofits and reducing the potential for negative environmental impacts.","author":[{"dropping-particle":"","family":"Albarenque","given":"Susana M.","non-dropping-particle":"","parse-names":false,"suffix":""},{"dropping-particle":"","family":"Basso","given":"Bruno","non-dropping-particle":"","parse-names":false,"suffix":""},{"dropping-particle":"","family":"Caviglia","given":"Octavio P.","non-dropping-particle":"","parse-names":false,"suffix":""},{"dropping-particle":"","family":"Melchiori","given":"Ricardo J.M.","non-dropping-particle":"","parse-names":false,"suffix":""}],"container-title":"Agronomy Journal","id":"ITEM-2","issue":"5","issued":{"date-parts":[["2016"]]},"page":"2110-2122","title":"Spatio-temporal nitrogen fertilizer response in maize: Field study and modeling approach","type":"article-journal","volume":"108"},"uris":["http://www.mendeley.com/documents/?uuid=0ecd8b35-875f-4f38-a6d6-8d0a18103d7f","http://www.mendeley.com/documents/?uuid=914703b3-fc62-446f-b973-525ab7e5c4a4"]},{"id":"ITEM-3","itemData":{"DOI":"10.1016/j.eja.2010.04.004","ISSN":"11610301","abstract":"Appropriate nitrogen management is one of the main challenges of agricultural production and for the environment. The objectives of this study were to evaluate the efficiency of crop N uptake in a long-term wheat crop in a Mediterranean environment of Southern Italy, and to identify optimal N rate for reasonable economic returns and minimum nitrate leaching using SALUS crop simulation model.The study was part of a long-term monoculture wheat system that started in 1991/1992 season, with two levels of nitrogen (0 and 90kgNha-1). Simulations of the treatment with no nitrogen (0N) and 90kgNha-1 (90N) were performed using the SALUS crop model for wheat. The model was tested against measurements of harvested grain yield, final N uptake, soil water content and total soil N. Long-term simulation over 56 years showed that grain yield median value was 3435kgha-1 for 0N and 3876kgha-1 for 90N. Simulation scenarios with different N rates (0, 30, 60, 90, 120, 180kgNha-1) showed that yield response was higher for 120N (3528kgha-1), with the 60 and 90N yields giving the same response, 3010 and 3054kgha-1, respectively. The most profitable treatments were 120N (302Euroha-1), followed by the 60N (220Euroha-1). The simulation results showed that nitrate leaching was higher for the N rate of 120 and 180 with a mean annual value of 49 and 81kgha-1, respectively. Results suggest that in such environment 60kgNha-1 can be the most appropriate as an N fertilization management due to the best trade-off between leaching and economic. Since N fertilization rates are linked to nitrous oxide (N2O) emissions and N leaching, a trade-off between N fertilization rates profit and grain yield should be thought as way to reduce environmental pollution while keeping productivity and profit. The adoption of simulation models to approximate the best N rate for durum wheat in rainfed Mediterranean environment proved to be a useful tool for supporting management decisions through quantifying the temporal variability related to weather uncertainty as it influences on the yield and nutrient dynamics. © 2010 Elsevier B.V.","author":[{"dropping-particle":"","family":"Basso","given":"Bruno","non-dropping-particle":"","parse-names":false,"suffix":""},{"dropping-particle":"","family":"Cammarano","given":"Davide","non-dropping-particle":"","parse-names":false,"suffix":""},{"dropping-particle":"","family":"Troccoli","given":"Antonio","non-dropping-particle":"","parse-names":false,"suffix":""},{"dropping-particle":"","family":"Chen","given":"Deli","non-dropping-particle":"","parse-names":false,"suffix":""},{"dropping-particle":"","family":"Ritchie","given":"Joe T.","non-dropping-particle":"","parse-names":false,"suffix":""}],"container-title":"European Journal of Agronomy","id":"ITEM-3","issued":{"date-parts":[["2010"]]},"title":"Long-term wheat response to nitrogen in a rainfed Mediterranean environment: Field data and simulation analysis","type":"article-journal"},"uris":["http://www.mendeley.com/documents/?uuid=781e414b-5e50-4a39-aebc-d93f94835af5","http://www.mendeley.com/documents/?uuid=22637ec1-7fde-4a3a-a8c5-c66acf611d06"]}],"mendeley":{"formattedCitation":"(Basso et al., 2010, 2011; Albarenque et al., 2016)","plainTextFormattedCitation":"(Basso et al., 2010, 2011; Albarenque et al., 2016)","previouslyFormattedCitation":"(Basso et al. 2010, 2011; Albarenque et al. 2016)"},"properties":{"noteIndex":0},"schema":"https://github.com/citation-style-language/schema/raw/master/csl-citation.json"}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002C49AB" w:rsidRPr="002C49AB">
        <w:rPr>
          <w:rFonts w:ascii="Times New Roman" w:eastAsia="Times New Roman" w:hAnsi="Times New Roman" w:cs="Times New Roman"/>
          <w:noProof/>
          <w:sz w:val="24"/>
          <w:szCs w:val="24"/>
        </w:rPr>
        <w:t>(Basso et al., 2010, 2011; Albarenque et al., 2016)</w:t>
      </w:r>
      <w:r w:rsidRPr="00AF72A3">
        <w:rPr>
          <w:rFonts w:ascii="Times New Roman" w:eastAsia="Times New Roman" w:hAnsi="Times New Roman" w:cs="Times New Roman"/>
          <w:sz w:val="24"/>
          <w:szCs w:val="24"/>
        </w:rPr>
        <w:fldChar w:fldCharType="end"/>
      </w:r>
      <w:r w:rsidRPr="00AF72A3">
        <w:rPr>
          <w:rFonts w:ascii="Times New Roman" w:eastAsia="Times New Roman" w:hAnsi="Times New Roman" w:cs="Times New Roman"/>
          <w:sz w:val="24"/>
          <w:szCs w:val="24"/>
        </w:rPr>
        <w:t xml:space="preserve">, nitrate leaching </w:t>
      </w: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10.1371/journal.pone.0146360","ISSN":"1932-6203","PMID":"26784113","author":[{"dropping-particle":"","family":"Basso","given":"Bruno","non-dropping-particle":"","parse-names":false,"suffix":""},{"dropping-particle":"","family":"Giola","given":"Pietro","non-dropping-particle":"","parse-names":false,"suffix":""},{"dropping-particle":"","family":"Dumont","given":"Benjamin","non-dropping-particle":"","parse-names":false,"suffix":""},{"dropping-particle":"","family":"Migliorati","given":"Massimiliano De Antoni","non-dropping-particle":"","parse-names":false,"suffix":""},{"dropping-particle":"","family":"Cammarano","given":"Davide","non-dropping-particle":"","parse-names":false,"suffix":""},{"dropping-particle":"","family":"Pruneddu","given":"Giovanni","non-dropping-particle":"","parse-names":false,"suffix":""},{"dropping-particle":"","family":"Giunta","given":"Francesco","non-dropping-particle":"","parse-names":false,"suffix":""}],"container-title":"Plos One","id":"ITEM-1","issue":"1","issued":{"date-parts":[["2016"]]},"page":"e0146360","title":"Tradeoffs between Maize Silage Yield and Nitrate Leaching in a Mediterranean Nitrate-Vulnerable Zone under Current and Projected Climate Scenarios","type":"article-journal","volume":"11"},"uris":["http://www.mendeley.com/documents/?uuid=22cf6df6-ee43-4389-b765-4358a75e9591","http://www.mendeley.com/documents/?uuid=00962476-53fe-4d92-bd4c-a1b58c8b54cd"]},{"id":"ITEM-2","itemData":{"DOI":"10.1016/j.eja.2011.12.001","ISSN":"11610301","abstract":"Estimation of nitrate leaching from agricultural systems is critical to environment impact studies. Simulation models can help to assess and understand the dynamics of nitrates in the soil and in relation to fertilizer types and agronomical management. The main hypothesis of this study was that the long term annual application of mineral and organic N fertilizers, in irrigated sandy soil areas increases dramatically the quantity of NO 3- in the soil for potential nitrate leaching. The main objectives of this research were then to quantify inorganic N concentration in soil layers affected by mineral and organic N (manure and slurry) fertilizers; and to test the SALUS crop simulation model to identify the best N management strategy able to minimize NO 3- leaching without compromising crop growth and yields. A first set of rotational simulations were carried out for the 2007 and 2008 experiments, with the goal of comparing measured and simulated results. A second set of rotational simulations were carried out for a long term assessment (50years) of the two treatments in comparisons. Additional long term rotational simulation runs were carried out considering two different fertilization strategies based on the maize crop uptake in 2007 (276kgNha -1) and on the PUA (\" Best Nitrogen Management with manures\" ) which defines the fertilization practices adopted in the nitrate vulnerable zones (no more than 170kgNha -1year -1). Measured data showed that in the manure treatment, the highest nitrate-N concentration was 627.3mgkg -1 at 0.10m depth on August 2008, while the lowest was 2.50mgkg -1 at 1.40m depth on July 2007. In the slurry treatment, the maximum nitrate N concentration was 344.6mgkg -1 at 0.10m depth on August 2008 and the minimum was 8.9mgkg -1 at 0.60cm depth on September 2007. The model was able to closely reproduce the measured results. The simulation results of the inorganic soil N were 1228kgha -1 and 1370kgha -1 for the manure and slurry treatment respectively versus the measured soil inorganic N content at the beginning of the experiment of 1267kgha -1 for the manure treatment and 1323kgha -1 for the slurry treatment. The simulated cumulative amount of nitrate leaching was 9251kgha -1 for the manure treatment and 11,101kgha -1 for the slurry treatment for the 50years simulations.The simulations results also showed that when the inorganic N was used alone, the amount of leaching and soil N were significantly reduced. © 2011 Elsevier B.V.","author":[{"dropping-particle":"","family":"Giola","given":"Pietro","non-dropping-particle":"","parse-names":false,"suffix":""},{"dropping-particle":"","family":"Basso","given":"Bruno","non-dropping-particle":"","parse-names":false,"suffix":""},{"dropping-particle":"","family":"Pruneddu","given":"Giovanni","non-dropping-particle":"","parse-names":false,"suffix":""},{"dropping-particle":"","family":"Giunta","given":"Francesco","non-dropping-particle":"","parse-names":false,"suffix":""},{"dropping-particle":"","family":"Jones","given":"James W.","non-dropping-particle":"","parse-names":false,"suffix":""}],"container-title":"European Journal of Agronomy","id":"ITEM-2","issued":{"date-parts":[["2012"]]},"title":"Impact of manure and slurry applications on soil nitrate in a maize-triticale rotation: Field study and long term simulation analysis","type":"article-journal"},"uris":["http://www.mendeley.com/documents/?uuid=7d21a194-837f-4580-8e54-b77daf02e12a","http://www.mendeley.com/documents/?uuid=46418194-14f8-463f-8793-93b1a2b050f0"]},{"id":"ITEM-3","itemData":{"DOI":"10.1016/j.agee.2011.12.007","abstract":"Nitrate (NO 3 −) loss from intensively farmed cropland is a long-standing, recalcitrant environmental problem that contributes to surface and groundwater pollution and coastal zone hypoxia. Here nitrate leaching losses are reported from nine replicated cropped and unmanaged ecosystems in southwest Michigan, USA. Ecosystems include four annual corn-soybean-winter wheat rotations under conventional, no-till, reduced-input, and organic/biologically-based management, two perennial cropping systems that include alfalfa and hybrid poplar trees, and three unmanaged successional communities including an early successional community analogous to a cellulosic biofuel system as well as a mature deciduous forest. The organic, alfalfa, and unmanaged systems received no synthetic, manure, or compost nitrogen. Measured nitrate concentrations were combined with modeled soil water drainage to provide estimates of nitrate lost by leaching over 11 years. Among annual crops, average nitrate losses differed significantly (p &lt; 0.05) and followed the order conventional (62.3 ± 9.5 kg N ha −1 yr −1) &gt; no-till (41.3 ± 3.0) &gt; reduced-input (24.3 ± 0.7) &gt; organic (19.0 ± 0.8) management. Among perennial and unmanaged ecosystems, nitrate loss followed the pattern alfalfa (12.8 ± 1.8 kg N ha −1 yr −1) = deciduous forest (11.0 ± 4.2) early succes-sional (1.1 ± 0.4) = mid-successional (0.9 ± 0.4) &gt; poplar (&lt;0.01 ± 0.007 kg N ha −1 yr −1) systems. Findings suggest that nitrate loss in annual row crops could be significantly mitigated by the adoption of no-till, cover crops, and greater reliance on biologically based inputs, and in biofuel systems by the production of cellulosic rather than grain-based feedstocks.","author":[{"dropping-particle":"","family":"Syswerda","given":"S P","non-dropping-particle":"","parse-names":false,"suffix":""},{"dropping-particle":"","family":"Basso","given":"B","non-dropping-particle":"","parse-names":false,"suffix":""},{"dropping-particle":"","family":"Hamilton","given":"S K","non-dropping-particle":"","parse-names":false,"suffix":""},{"dropping-particle":"","family":"Tausig","given":"J B","non-dropping-particle":"","parse-names":false,"suffix":""},{"dropping-particle":"","family":"Robertson","given":"G P","non-dropping-particle":"","parse-names":false,"suffix":""},{"dropping-particle":"","family":"Kellogg","given":"W K","non-dropping-particle":"","parse-names":false,"suffix":""}],"container-title":"Ecosystems and Environment","id":"ITEM-3","issued":{"date-parts":[["2012"]]},"page":"10-19","title":"Long-term nitrate loss along an agricultural intensity gradient in the Upper Midwest USA","type":"article-journal","volume":"149"},"uris":["http://www.mendeley.com/documents/?uuid=76f460ad-a0cc-3283-a997-78d1351d75b7","http://www.mendeley.com/documents/?uuid=9a99fb0a-0236-4a97-8e98-2a7090e22193"]}],"mendeley":{"formattedCitation":"(Giola et al., 2012; Syswerda et al., 2012; Basso et al., 2016)","plainTextFormattedCitation":"(Giola et al., 2012; Syswerda et al., 2012; Basso et al., 2016)","previouslyFormattedCitation":"(Giola et al. 2012; Syswerda et al. 2012; Basso et al. 2016)"},"properties":{"noteIndex":0},"schema":"https://github.com/citation-style-language/schema/raw/master/csl-citation.json"}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002C49AB" w:rsidRPr="002C49AB">
        <w:rPr>
          <w:rFonts w:ascii="Times New Roman" w:eastAsia="Times New Roman" w:hAnsi="Times New Roman" w:cs="Times New Roman"/>
          <w:noProof/>
          <w:sz w:val="24"/>
          <w:szCs w:val="24"/>
        </w:rPr>
        <w:t>(Giola et al., 2012; Syswerda et al., 2012; Basso et al., 2016)</w:t>
      </w:r>
      <w:r w:rsidRPr="00AF72A3">
        <w:rPr>
          <w:rFonts w:ascii="Times New Roman" w:eastAsia="Times New Roman" w:hAnsi="Times New Roman" w:cs="Times New Roman"/>
          <w:sz w:val="24"/>
          <w:szCs w:val="24"/>
        </w:rPr>
        <w:fldChar w:fldCharType="end"/>
      </w:r>
      <w:r w:rsidRPr="00AF72A3">
        <w:rPr>
          <w:rFonts w:ascii="Times New Roman" w:eastAsia="Times New Roman" w:hAnsi="Times New Roman" w:cs="Times New Roman"/>
          <w:sz w:val="24"/>
          <w:szCs w:val="24"/>
        </w:rPr>
        <w:t xml:space="preserve">, water use efficiency </w:t>
      </w: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{"citationItems":[{"id":"ITEM-1","itemData":{"DOI":"10.1016/j.eja.2007.08.003","ISSN":"11610301","abstract":"Increases in crop production per unit of water used is imperative for supplying adequate food, feed, and fiber in an environment where future water supplies are expected to decrease. Previous work on crop productivity per unit of water used (water use efficiency; WUE) has primarily dealt with crops grown under water limited conditions and have usually not considered crop management factors other than irrigation. Crop management can strongly influence yields when water is not limited. The aim of this paper is to demonstrate that transpiration per unit of productivity can vary greatly with agronomic management of crops when soil water supply is adequate or fixed. Moreover, when yield from crops with common development patterns are increased by better crop management and improved cultivars, WUE is also increased. In recent decades high yields of maize have been accomplished with increased fertilizer and cultivars that tolerate high plant populations and uniform spacing. Although transpiration and soil evaporation (ET) occur simultaneously in the field, they are difficult to measure as separate components. However, the crop simulation model CERES maize can reasonably estimate each component. The CERES Maize model was used to assess how plant population, genetic type and weather influence yields and WUE. Simulated yield response of an old and modern hybrid to a wide range of plant densities and uniformity patterns agreed reasonably well with observations suggesting that plant densities need to be near 10-11 plant m -2 and uniformly spaced to obtain near maximum yield and WUE for Midwest USA climate. © 2007 Elsevier B.V. All rights reserved.","author":[{"dropping-particle":"","family":"Ritchie","given":"Joe T.","non-dropping-particle":"","parse-names":false,"suffix":""},{"dropping-particle":"","family":"Basso","given":"Bruno","non-dropping-particle":"","parse-names":false,"suffix":""}],"container-title":"European Journal of Agronomy","id":"ITEM-1","issue":"3","issued":{"date-parts":[["2008","4"]]},"page":"273-281","title":"Water use efficiency is not constant when crop water supply is adequate or fixed: The role of agronomic management","type":"article-journal","volume":"28"},"uris":["http://www.mendeley.com/documents/?uuid=5fd38cf2-2934-366a-9793-d4e304d722ff","http://www.mendeley.com/documents/?uuid=2f93eaa4-8904-4e28-87bd-0dbbab278ef5"]}],"mendeley":{"formattedCitation":"(Ritchie and Basso, 2008)","plainTextFormattedCitation":"(Ritchie and Basso, 2008)","previouslyFormattedCitation":"(Ritchie and Basso 2008)"},"properties":{"noteIndex":0},"schema":"https://github.com/citation-style-language/schema/raw/master/csl-citation.json"}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002C49AB" w:rsidRPr="002C49AB">
        <w:rPr>
          <w:rFonts w:ascii="Times New Roman" w:eastAsia="Times New Roman" w:hAnsi="Times New Roman" w:cs="Times New Roman"/>
          <w:noProof/>
          <w:sz w:val="24"/>
          <w:szCs w:val="24"/>
        </w:rPr>
        <w:t>(Ritchie and Basso, 2008)</w:t>
      </w:r>
      <w:r w:rsidRPr="00AF72A3">
        <w:rPr>
          <w:rFonts w:ascii="Times New Roman" w:eastAsia="Times New Roman" w:hAnsi="Times New Roman" w:cs="Times New Roman"/>
          <w:sz w:val="24"/>
          <w:szCs w:val="24"/>
        </w:rPr>
        <w:fldChar w:fldCharType="end"/>
      </w:r>
      <w:r w:rsidRPr="00AF72A3">
        <w:rPr>
          <w:rFonts w:ascii="Times New Roman" w:eastAsia="Times New Roman" w:hAnsi="Times New Roman" w:cs="Times New Roman"/>
          <w:sz w:val="24"/>
          <w:szCs w:val="24"/>
        </w:rPr>
        <w:t xml:space="preserve"> and transpiration efficiency </w:t>
      </w: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{"citationItems":[{"id":"ITEM-1","itemData":{"DOI":"10.2136/vzj2011.0173","ISSN":"15391663","abstract":"Studies on water use efficiency (WUE) have primarily dealt with crops grown under water limited conditions and have usually not considered crop management factors other than irrigation. Improvements in crop management strategies, such as supplemental irrigation, proper fertilizer use, plant population and row-spacing, and new cultivars, attempt to minimize a crop exposure to soil water deficits. Under these circumstances, factors other than water supply can become limiting and production related to evaporation may not be a useful approach. Crop simulation models like CERES and SALUS have proven capability to provide reasonable estimates of each evaporation component as affected by management. Using simulated transpiration to estimate growth through transpiration efficiency, or simulated growth to estimate transpiration has major limitations when management influences yield and water supply is fixed or non-limiting. The microenvironment in sparse canopies strongly influences transpiration and soil evaporation due to large possible variations in sensible heat arising from variations in wetness of the soil surface. Crop growth is related to photosynthesis and plant development rates and is influenced primarily by intercepted photosynthetically active radiation whereas evaporation is influenced by a wider spectrum of energy. Factors related to management such as plant population and nutrient supply influences biomass production but has less influence on evaporation rates. Our analysis of published data and simulation studies indicates the use of simulated transpiration to estimate growth, or growth simulations to estimate transpiration is an unreasonable approach when management influences yield and water supply is fixed or not-limiting. © Soil Science Society of America.","author":[{"dropping-particle":"","family":"Basso","given":"Bruno","non-dropping-particle":"","parse-names":false,"suffix":""},{"dropping-particle":"","family":"Ritchie","given":"Joe T.","non-dropping-particle":"","parse-names":false,"suffix":""}],"container-title":"Vadose Zone Journal","id":"ITEM-1","issued":{"date-parts":[["2012"]]},"title":"Assessing the impact of management strategies on water use efficiency using soil-plant-atmosphere models","type":"article-journal"},"uris":["http://www.mendeley.com/documents/?uuid=487feac8-aec7-4f13-a32d-be019a06649e","http://www.mendeley.com/documents/?uuid=4ec035dc-d9db-4534-8998-2691a091811b"]}],"mendeley":{"formattedCitation":"(Basso and Ritchie, 2012)","plainTextFormattedCitation":"(Basso and Ritchie, 2012)","previouslyFormattedCitation":"(Basso and Ritchie 2012)"},"properties":{"noteIndex":0},"schema":"https://github.com/citation-style-language/schema/raw/master/csl-citation.json"}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002C49AB" w:rsidRPr="002C49AB">
        <w:rPr>
          <w:rFonts w:ascii="Times New Roman" w:eastAsia="Times New Roman" w:hAnsi="Times New Roman" w:cs="Times New Roman"/>
          <w:noProof/>
          <w:sz w:val="24"/>
          <w:szCs w:val="24"/>
        </w:rPr>
        <w:t>(Basso and Ritchie, 2012)</w:t>
      </w:r>
      <w:r w:rsidRPr="00AF72A3">
        <w:rPr>
          <w:rFonts w:ascii="Times New Roman" w:eastAsia="Times New Roman" w:hAnsi="Times New Roman" w:cs="Times New Roman"/>
          <w:sz w:val="24"/>
          <w:szCs w:val="24"/>
        </w:rPr>
        <w:fldChar w:fldCharType="end"/>
      </w:r>
      <w:r w:rsidRPr="00AF72A3">
        <w:rPr>
          <w:rFonts w:ascii="Times New Roman" w:eastAsia="Times New Roman" w:hAnsi="Times New Roman" w:cs="Times New Roman"/>
          <w:sz w:val="24"/>
          <w:szCs w:val="24"/>
        </w:rPr>
        <w:t xml:space="preserve">. A general description on SALUS is provided by Basso and Ritchie (2015). </w:t>
      </w:r>
    </w:p>
    <w:p w14:paraId="52AC0CA8" w14:textId="333DEB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 xml:space="preserve">In SALUS, crop growth can be simulated following a complex or a simple modeling approach. In this study, we used the simple modeling approach. The simple crop model (SALUS-Simple henceforth) represents a ‘generic’ crop model with 20-25 predefined crop parameters, which can be easily adapted to characterize growth of many annual crops. SALUS-Simple follows the same approach used by ALMANAC (Agricultural Land Management Alternatives with Numerical Assessment Criteria, </w:t>
      </w:r>
      <w:proofErr w:type="spellStart"/>
      <w:r w:rsidRPr="00AF72A3">
        <w:rPr>
          <w:rFonts w:ascii="Times New Roman" w:eastAsia="Times New Roman" w:hAnsi="Times New Roman" w:cs="Times New Roman"/>
          <w:sz w:val="24"/>
          <w:szCs w:val="24"/>
        </w:rPr>
        <w:t>Kiniry</w:t>
      </w:r>
      <w:proofErr w:type="spellEnd"/>
      <w:r w:rsidRPr="00AF72A3">
        <w:rPr>
          <w:rFonts w:ascii="Times New Roman" w:eastAsia="Times New Roman" w:hAnsi="Times New Roman" w:cs="Times New Roman"/>
          <w:sz w:val="24"/>
          <w:szCs w:val="24"/>
        </w:rPr>
        <w:t xml:space="preserve"> et al., 1992). Briefly, the model uses crop parameters to calculate potential leaf area index (LAI) and radiation use efficiency (RUE) curves as function of thermal time, which in turn are used to estimate daily crop resource acquisition and potential crop growth. When run with water and nutrient limitations, the model calculates water and nutrient stress factors based on a daily supply-demand balance, which then are applied to reduce the rate of potential biomass growth. For a detailed description of the SALUS-Simple crop model, we refer the reader to </w:t>
      </w: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{"citationItems":[{"id":"ITEM-1","itemData":{"DOI":"10.1016/j.ecolmodel.2013.03.017","ISSN":"03043800","abstract":"Simplified approaches to modeling crop growth and development have recently received more attention due to increased interest in applying crop models at large scales for various agricultural assessments. In this study, we integrated the simple version of SALUS (System Approach to Land Use Sustainability) crop model in the widely-used Decision Support System for Agrotechnology Transfer (DSSAT) to enhance the capability of DSSAT to simulate additional crops without requiring detailed parameterization. An uncertainty and sensitivity analysis was conducted using the integrated DSSAT-simple SALUS model to assess the variability in model outputs and crop parameter ranking in response to uncertainties associated with crop parameters required by the model. The influence of year, production level, and location on the effect of crop parameter uncertainty was also investigated.Parameter uncertainty resulted in a high variability in modeled outputs. Simulated potential aboveground biomass ranged from 1.2tha-1 to 38tha-1 for maize and 4tha-1 to 26.5tha-1 for peanut and cotton, all locations and years considered. The degree of variability was dependent upon the production level, the location, the year, and the crop. Ranking of crop parameters was not significantly affected by the year of study but was strongly related to the production level, location, and crop. The model was not sensitive to parameters related to prediction of the timing of germination and emergence. The most influential parameters were related to leaf area index growth, crop duration, and thermal time accumulation. Findings from this study contributed to understanding the effects of crop parameter uncertainty on the model's outputs under different environmental conditions. © 2013 Elsevier B.V.","author":[{"dropping-particle":"","family":"Dzotsi","given":"K. A.","non-dropping-particle":"","parse-names":false,"suffix":""},{"dropping-particle":"","family":"Basso","given":"B.","non-dropping-particle":"","parse-names":false,"suffix":""},{"dropping-particle":"","family":"Jones","given":"J. W.","non-dropping-particle":"","parse-names":false,"suffix":""}],"container-title":"Ecological Modelling","id":"ITEM-1","issued":{"date-parts":[["2013","7"]]},"page":"62-76","title":"Development, uncertainty and sensitivity analysis of the simple SALUS crop model in DSSAT","type":"article-journal","volume":"260"},"uris":["http://www.mendeley.com/documents/?uuid=7888e437-5daa-3d2b-a1ae-3a2529e9c425","http://www.mendeley.com/documents/?uuid=253a4481-e7ca-4bc3-b39d-f6db69e48e37"]}],"mendeley":{"formattedCitation":"(Dzotsi et al., 2013)","manualFormatting":"Dzotsi et al. (2013)","plainTextFormattedCitation":"(Dzotsi et al., 2013)","previouslyFormattedCitation":"(Dzotsi et al. 2013)"},"properties":{"noteIndex":0},"schema":"https://github.com/citation-style-language/schema/raw/master/csl-citation.json"}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Dzotsi et al. (2013)</w:t>
      </w:r>
      <w:r w:rsidRPr="00AF72A3">
        <w:rPr>
          <w:rFonts w:ascii="Times New Roman" w:eastAsia="Times New Roman" w:hAnsi="Times New Roman" w:cs="Times New Roman"/>
          <w:sz w:val="24"/>
          <w:szCs w:val="24"/>
        </w:rPr>
        <w:fldChar w:fldCharType="end"/>
      </w:r>
      <w:r w:rsidRPr="00AF72A3">
        <w:rPr>
          <w:rFonts w:ascii="Times New Roman" w:eastAsia="Times New Roman" w:hAnsi="Times New Roman" w:cs="Times New Roman"/>
          <w:sz w:val="24"/>
          <w:szCs w:val="24"/>
        </w:rPr>
        <w:t xml:space="preserve">. </w:t>
      </w:r>
    </w:p>
    <w:p w14:paraId="2D6E70E2" w14:textId="77777777" w:rsidR="008061CF" w:rsidRPr="00BE0406" w:rsidRDefault="008061CF" w:rsidP="00730ABE">
      <w:pPr>
        <w:pStyle w:val="Heading1"/>
        <w:spacing w:line="276" w:lineRule="auto"/>
        <w:rPr>
          <w:rFonts w:ascii="Times New Roman" w:eastAsia="Times New Roman" w:hAnsi="Times New Roman" w:cs="Times New Roman"/>
          <w:b/>
          <w:color w:val="auto"/>
          <w:sz w:val="24"/>
          <w:szCs w:val="24"/>
          <w:u w:val="single"/>
        </w:rPr>
      </w:pPr>
      <w:r w:rsidRPr="00BE0406">
        <w:rPr>
          <w:rFonts w:ascii="Times New Roman" w:eastAsia="Times New Roman" w:hAnsi="Times New Roman" w:cs="Times New Roman"/>
          <w:b/>
          <w:color w:val="auto"/>
          <w:sz w:val="24"/>
          <w:szCs w:val="24"/>
          <w:u w:val="single"/>
        </w:rPr>
        <w:t>Data sources and model set up</w:t>
      </w:r>
    </w:p>
    <w:p w14:paraId="00ED5E81" w14:textId="1791DCF8" w:rsidR="008061CF" w:rsidRPr="00AF72A3" w:rsidRDefault="008061CF" w:rsidP="60C0C86A">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 xml:space="preserve">We assembled a dataset of published literature studies conducted within the Corn Belt to set up and calibrate the SALUS-simple model. All of these studies reported measurements of winter rye cover crop biomass at termination, as well as cover crop planting and termination dates. This dataset contains observations from 12 studies, 6 of which also were included in our original meta-analysis dataset and the rest were available from a literature search from a previous study </w:t>
      </w: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{"citationItems":[{"id":"ITEM-1","itemData":{"DOI":"10.1016/j.fcr.2016.06.016","ISSN":"03784290","abstract":"Inclusion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non-dropping-particle":"","parse-names":false,"suffix":""},{"dropping-particle":"","family":"Dietzel","given":"R.","non-dropping-particle":"","parse-names":false,"suffix":""},{"dropping-particle":"","family":"Liebman","given":"M.","non-dropping-particle":"","parse-names":false,"suffix":""},{"dropping-particle":"","family":"Helmers","given":"M.J.","non-dropping-particle":"","parse-names":false,"suffix":""},{"dropping-particle":"V","family":"Archontoulis","given":"S","non-dropping-particle":"","parse-names":false,"suffix":""}],"container-title":"Field Crops Research","id":"ITEM-1","issued":{"date-parts":[["2016"]]},"page":"145-159","publisher":"Elsevier B.V.","title":"Rye cover crop effects on maize: A system-level analysis","type":"article-journal","volume":"196"},"uris":["http://www.mendeley.com/documents/?uuid=462875e7-4358-440f-a7e3-241310936a0c","http://www.mendeley.com/documents/?uuid=7c91a359-5302-4ed4-8031-0cf57cffa8ae"]}],"mendeley":{"formattedCitation":"(Martinez-Feria et al., 2016)","plainTextFormattedCitation":"(Martinez-Feria et al., 2016)","previouslyFormattedCitation":"(Martinez-Feria et al. 2016)"},"properties":{"noteIndex":0},"schema":"https://github.com/citation-style-language/schema/raw/master/csl-citation.json"}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002C49AB" w:rsidRPr="002C49AB">
        <w:rPr>
          <w:rFonts w:ascii="Times New Roman" w:eastAsia="Times New Roman" w:hAnsi="Times New Roman" w:cs="Times New Roman"/>
          <w:noProof/>
          <w:sz w:val="24"/>
          <w:szCs w:val="24"/>
        </w:rPr>
        <w:t>(Martinez-Feria et al., 2016)</w:t>
      </w:r>
      <w:r w:rsidRPr="00AF72A3">
        <w:rPr>
          <w:rFonts w:ascii="Times New Roman" w:eastAsia="Times New Roman" w:hAnsi="Times New Roman" w:cs="Times New Roman"/>
          <w:sz w:val="24"/>
          <w:szCs w:val="24"/>
        </w:rPr>
        <w:fldChar w:fldCharType="end"/>
      </w:r>
      <w:r w:rsidRPr="00AF72A3">
        <w:rPr>
          <w:rFonts w:ascii="Times New Roman" w:eastAsia="Times New Roman" w:hAnsi="Times New Roman" w:cs="Times New Roman"/>
          <w:sz w:val="24"/>
          <w:szCs w:val="24"/>
        </w:rPr>
        <w:t xml:space="preserve">. In total, the dataset included observations from 15 sites, amounting </w:t>
      </w:r>
      <w:r w:rsidRPr="00AF72A3">
        <w:rPr>
          <w:rFonts w:ascii="Times New Roman" w:eastAsia="Times New Roman" w:hAnsi="Times New Roman" w:cs="Times New Roman"/>
          <w:sz w:val="24"/>
          <w:szCs w:val="24"/>
        </w:rPr>
        <w:lastRenderedPageBreak/>
        <w:t>to 52 site-year combinations (</w:t>
      </w:r>
      <w:r w:rsidRPr="00AF72A3">
        <w:rPr>
          <w:rFonts w:ascii="Times New Roman" w:eastAsia="Times New Roman" w:hAnsi="Times New Roman" w:cs="Times New Roman"/>
          <w:b/>
          <w:bCs/>
          <w:sz w:val="24"/>
          <w:szCs w:val="24"/>
        </w:rPr>
        <w:t>Figure S</w:t>
      </w:r>
      <w:r w:rsidR="00514719" w:rsidRPr="00AF72A3">
        <w:rPr>
          <w:rFonts w:ascii="Times New Roman" w:eastAsia="Times New Roman" w:hAnsi="Times New Roman" w:cs="Times New Roman"/>
          <w:b/>
          <w:bCs/>
          <w:sz w:val="24"/>
          <w:szCs w:val="24"/>
        </w:rPr>
        <w:t>4</w:t>
      </w:r>
      <w:r w:rsidRPr="00AF72A3">
        <w:rPr>
          <w:rFonts w:ascii="Times New Roman" w:eastAsia="Times New Roman" w:hAnsi="Times New Roman" w:cs="Times New Roman"/>
          <w:b/>
          <w:bCs/>
          <w:sz w:val="24"/>
          <w:szCs w:val="24"/>
        </w:rPr>
        <w:t>.1</w:t>
      </w:r>
      <w:r w:rsidRPr="00AF72A3">
        <w:rPr>
          <w:rFonts w:ascii="Times New Roman" w:eastAsia="Times New Roman" w:hAnsi="Times New Roman" w:cs="Times New Roman"/>
          <w:sz w:val="24"/>
          <w:szCs w:val="24"/>
        </w:rPr>
        <w:t xml:space="preserve">). We used 60% of the data for model training and 40% for model testing. The assembled dataset is shown in </w:t>
      </w:r>
      <w:r w:rsidRPr="00BE0406">
        <w:rPr>
          <w:rFonts w:ascii="Times New Roman" w:eastAsia="Times New Roman" w:hAnsi="Times New Roman" w:cs="Times New Roman"/>
          <w:b/>
          <w:sz w:val="24"/>
          <w:szCs w:val="24"/>
        </w:rPr>
        <w:t>Table S</w:t>
      </w:r>
      <w:r w:rsidR="00BE0406" w:rsidRPr="00BE0406">
        <w:rPr>
          <w:rFonts w:ascii="Times New Roman" w:eastAsia="Times New Roman" w:hAnsi="Times New Roman" w:cs="Times New Roman"/>
          <w:b/>
          <w:sz w:val="24"/>
          <w:szCs w:val="24"/>
        </w:rPr>
        <w:t>4.1</w:t>
      </w:r>
      <w:r w:rsidRPr="00AF72A3">
        <w:rPr>
          <w:rFonts w:ascii="Times New Roman" w:eastAsia="Times New Roman"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2958"/>
      </w:tblGrid>
      <w:tr w:rsidR="008061CF" w:rsidRPr="00AF72A3" w14:paraId="2C181D43" w14:textId="77777777" w:rsidTr="60C0C86A">
        <w:tc>
          <w:tcPr>
            <w:tcW w:w="3420" w:type="pct"/>
          </w:tcPr>
          <w:p w14:paraId="2D4F2A8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noProof/>
                <w:sz w:val="24"/>
                <w:szCs w:val="24"/>
              </w:rPr>
              <w:drawing>
                <wp:inline distT="0" distB="0" distL="0" distR="0" wp14:anchorId="404E0D16" wp14:editId="0D58EB0C">
                  <wp:extent cx="3657600" cy="2210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41" b="12268"/>
                          <a:stretch/>
                        </pic:blipFill>
                        <pic:spPr bwMode="auto">
                          <a:xfrm>
                            <a:off x="0" y="0"/>
                            <a:ext cx="3657600" cy="22108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80" w:type="pct"/>
            <w:vAlign w:val="bottom"/>
          </w:tcPr>
          <w:p w14:paraId="511EF7E0" w14:textId="2073FA52" w:rsidR="008061CF" w:rsidRPr="00BE0406" w:rsidRDefault="008061CF" w:rsidP="00730ABE">
            <w:pPr>
              <w:spacing w:line="276" w:lineRule="auto"/>
              <w:rPr>
                <w:rFonts w:ascii="Times New Roman" w:eastAsia="Times New Roman" w:hAnsi="Times New Roman" w:cs="Times New Roman"/>
                <w:i/>
                <w:sz w:val="24"/>
                <w:szCs w:val="24"/>
              </w:rPr>
            </w:pPr>
            <w:r w:rsidRPr="00BE0406">
              <w:rPr>
                <w:rFonts w:ascii="Times New Roman" w:eastAsia="Times New Roman" w:hAnsi="Times New Roman" w:cs="Times New Roman"/>
                <w:b/>
                <w:i/>
                <w:sz w:val="24"/>
                <w:szCs w:val="24"/>
              </w:rPr>
              <w:t>Figure S</w:t>
            </w:r>
            <w:r w:rsidR="00514719" w:rsidRPr="00BE0406">
              <w:rPr>
                <w:rFonts w:ascii="Times New Roman" w:eastAsia="Times New Roman" w:hAnsi="Times New Roman" w:cs="Times New Roman"/>
                <w:b/>
                <w:i/>
                <w:sz w:val="24"/>
                <w:szCs w:val="24"/>
              </w:rPr>
              <w:t>4</w:t>
            </w:r>
            <w:r w:rsidRPr="00BE0406">
              <w:rPr>
                <w:rFonts w:ascii="Times New Roman" w:eastAsia="Times New Roman" w:hAnsi="Times New Roman" w:cs="Times New Roman"/>
                <w:b/>
                <w:i/>
                <w:sz w:val="24"/>
                <w:szCs w:val="24"/>
              </w:rPr>
              <w:t>.1.</w:t>
            </w:r>
            <w:r w:rsidRPr="00BE0406">
              <w:rPr>
                <w:rFonts w:ascii="Times New Roman" w:eastAsia="Times New Roman" w:hAnsi="Times New Roman" w:cs="Times New Roman"/>
                <w:i/>
                <w:sz w:val="24"/>
                <w:szCs w:val="24"/>
              </w:rPr>
              <w:t xml:space="preserve"> Geographical location of the experiments used for model calibration. </w:t>
            </w:r>
          </w:p>
        </w:tc>
      </w:tr>
    </w:tbl>
    <w:p w14:paraId="34275D12" w14:textId="77777777" w:rsidR="008061CF" w:rsidRPr="00AF72A3" w:rsidRDefault="008061CF" w:rsidP="00730ABE">
      <w:pPr>
        <w:spacing w:line="276" w:lineRule="auto"/>
        <w:rPr>
          <w:rFonts w:ascii="Times New Roman" w:eastAsia="Times New Roman" w:hAnsi="Times New Roman" w:cs="Times New Roman"/>
          <w:sz w:val="24"/>
          <w:szCs w:val="24"/>
        </w:rPr>
      </w:pPr>
    </w:p>
    <w:p w14:paraId="652A4B30" w14:textId="3318DE7C"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 xml:space="preserve">For each of the 15 sites, we retrieved daily weather data from the North American Land Data Assimilation System project phase 2 (NLDAS-2) dataset </w:t>
      </w: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{"citationItems":[{"id":"ITEM-1","itemData":{"DOI":"10.1029/2011JD016048","ISSN":"01480227","abstract":"Results are presented from the second phase of the multiinstitution North American Land Data Assimilation System (NLDAS-2) research partnership. In NLDAS, the Noah, Variable Infiltration Capacity, Sacramento Soil Moisture Accounting, and Mosaic land surface models (LSMs) are executed over the conterminous U.S. (CONUS) in realtime and retrospective modes. These runs support the drought analysis, monitoring and forecasting activities of the National Integrated Drought Information System, as well as efforts to monitor large-scale floods. NLDAS-2 builds upon the framework of the first phase of NLDAS (NLDAS-1) by increasing the accuracy and consistency of the surface forcing data, upgrading the land surface model code and parameters, and extending the study from a 3-year (1997-1999) to a 30-year (1979-2008) time window. As the first of two parts, this paper details the configuration of NLDAS-2, describes the upgrades to the forcing, parameters, and code of the four LSMs, and explores overall model-to-model comparisons of land surface water and energy flux and state variables over the CONUS. Focusing on model output rather than on observations, this study seeks to highlight the similarities and differences between models, and to assess changes in output from that seen in NLDAS-1. The second part of the two-part article focuses on the validation of model-simulated streamflow and evaporation against observations. The results depict a higher level of agreement among the four models over much of the CONUS than was found in the first phase of NLDAS. This is due, in part, to recent improvements in the parameters, code, and forcing of the NLDAS-2 LSMs that were initiated following NLDAS-1. However, large inter-model differences still exist in the northeast, Lake Superior, and western mountainous regions of the CONUS, which are associated with cold season processes. In addition, variations in the representation of sub-surface hydrology in the four LSMs lead to large differences in modeled evaporation and subsurface runoff. These issues are important targets for future research by the land surface modeling community. Finally, improvement from NLDAS-1 to NLDAS-2 is summarized by comparing the streamflow measured from U.S. Geological Survey stream gauges with that simulated by four NLDAS models over 961 small basins. Copyright 2012 by the American Geophysical Union.","author":[{"dropping-particle":"","family":"Xia","given":"Youlong","non-dropping-particle":"","parse-names":false,"suffix":""},{"dropping-particle":"","family":"Mitchell","given":"Kenneth","non-dropping-particle":"","parse-names":false,"suffix":""},{"dropping-particle":"","family":"Ek","given":"Michael","non-dropping-particle":"","parse-names":false,"suffix":""},{"dropping-particle":"","family":"Sheffield","given":"Justin","non-dropping-particle":"","parse-names":false,"suffix":""},{"dropping-particle":"","family":"Cosgrove","given":"Brian","non-dropping-particle":"","parse-names":false,"suffix":""},{"dropping-particle":"","family":"Wood","given":"Eric","non-dropping-particle":"","parse-names":false,"suffix":""},{"dropping-particle":"","family":"Luo","given":"Lifeng","non-dropping-particle":"","parse-names":false,"suffix":""},{"dropping-particle":"","family":"Alonge","given":"Charles","non-dropping-particle":"","parse-names":false,"suffix":""},{"dropping-particle":"","family":"Wei","given":"Helin","non-dropping-particle":"","parse-names":false,"suffix":""},{"dropping-particle":"","family":"Meng","given":"Jesse","non-dropping-particle":"","parse-names":false,"suffix":""},{"dropping-particle":"","family":"Livneh","given":"Ben","non-dropping-particle":"","parse-names":false,"suffix":""},{"dropping-particle":"","family":"Lettenmaier","given":"Dennis","non-dropping-particle":"","parse-names":false,"suffix":""},{"dropping-particle":"","family":"Koren","given":"Victor","non-dropping-particle":"","parse-names":false,"suffix":""},{"dropping-particle":"","family":"Duan","given":"Qingyun","non-dropping-particle":"","parse-names":false,"suffix":""},{"dropping-particle":"","family":"Mo","given":"Kingtse","non-dropping-particle":"","parse-names":false,"suffix":""},{"dropping-particle":"","family":"Fan","given":"Yun","non-dropping-particle":"","parse-names":false,"suffix":""},{"dropping-particle":"","family":"Mocko","given":"David","non-dropping-particle":"","parse-names":false,"suffix":""}],"id":"ITEM-1","issue":"D3","issued":{"date-parts":[["2012","2","16"]]},"page":"n/a-n/a","publisher":"Blackwell Publishing Ltd","title":"Continental-scale water and energy flux analysis and validation for the North American Land Data Assimilation System project phase 2 (NLDAS-2): 1. Intercomparison and application of model products","type":"article-journal","volume":"117"},"uris":["http://www.mendeley.com/documents/?uuid=3ed539ca-a93f-4833-8ace-c2709d75a86c"]}],"mendeley":{"formattedCitation":"(Xia et al., 2012)","plainTextFormattedCitation":"(Xia et al., 2012)","previouslyFormattedCitation":"(Xia et al. 2012)"},"properties":{"noteIndex":0},"schema":"https://github.com/citation-style-language/schema/raw/master/csl-citation.json"}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002C49AB" w:rsidRPr="002C49AB">
        <w:rPr>
          <w:rFonts w:ascii="Times New Roman" w:eastAsia="Times New Roman" w:hAnsi="Times New Roman" w:cs="Times New Roman"/>
          <w:noProof/>
          <w:sz w:val="24"/>
          <w:szCs w:val="24"/>
        </w:rPr>
        <w:t>(Xia et al., 2012)</w:t>
      </w:r>
      <w:r w:rsidRPr="00AF72A3">
        <w:rPr>
          <w:rFonts w:ascii="Times New Roman" w:eastAsia="Times New Roman" w:hAnsi="Times New Roman" w:cs="Times New Roman"/>
          <w:sz w:val="24"/>
          <w:szCs w:val="24"/>
        </w:rPr>
        <w:fldChar w:fldCharType="end"/>
      </w:r>
      <w:r w:rsidRPr="00AF72A3">
        <w:rPr>
          <w:rFonts w:ascii="Times New Roman" w:eastAsia="Times New Roman" w:hAnsi="Times New Roman" w:cs="Times New Roman"/>
          <w:sz w:val="24"/>
          <w:szCs w:val="24"/>
        </w:rPr>
        <w:t xml:space="preserve"> using the single-pixel (0.125° resolution) extraction tool and formatter for SALUS (</w:t>
      </w:r>
      <w:hyperlink r:id="rId12" w:history="1">
        <w:r w:rsidRPr="00AF72A3">
          <w:rPr>
            <w:rFonts w:ascii="Times New Roman" w:eastAsia="Times New Roman" w:hAnsi="Times New Roman" w:cs="Times New Roman"/>
            <w:sz w:val="24"/>
            <w:szCs w:val="24"/>
          </w:rPr>
          <w:t>https://salusmodel.ees.msu.edu/NLDAS/</w:t>
        </w:r>
      </w:hyperlink>
      <w:r w:rsidRPr="00AF72A3">
        <w:rPr>
          <w:rFonts w:ascii="Times New Roman" w:eastAsia="Times New Roman" w:hAnsi="Times New Roman" w:cs="Times New Roman"/>
          <w:sz w:val="24"/>
          <w:szCs w:val="24"/>
        </w:rPr>
        <w:t xml:space="preserve">). Soil information for each site was retrieved from the Soil </w:t>
      </w:r>
      <w:proofErr w:type="spellStart"/>
      <w:r w:rsidRPr="00AF72A3">
        <w:rPr>
          <w:rFonts w:ascii="Times New Roman" w:eastAsia="Times New Roman" w:hAnsi="Times New Roman" w:cs="Times New Roman"/>
          <w:sz w:val="24"/>
          <w:szCs w:val="24"/>
        </w:rPr>
        <w:t>SURvey</w:t>
      </w:r>
      <w:proofErr w:type="spellEnd"/>
      <w:r w:rsidRPr="00AF72A3">
        <w:rPr>
          <w:rFonts w:ascii="Times New Roman" w:eastAsia="Times New Roman" w:hAnsi="Times New Roman" w:cs="Times New Roman"/>
          <w:sz w:val="24"/>
          <w:szCs w:val="24"/>
        </w:rPr>
        <w:t xml:space="preserve"> </w:t>
      </w:r>
      <w:proofErr w:type="spellStart"/>
      <w:r w:rsidRPr="00AF72A3">
        <w:rPr>
          <w:rFonts w:ascii="Times New Roman" w:eastAsia="Times New Roman" w:hAnsi="Times New Roman" w:cs="Times New Roman"/>
          <w:sz w:val="24"/>
          <w:szCs w:val="24"/>
        </w:rPr>
        <w:t>GeOgraphic</w:t>
      </w:r>
      <w:proofErr w:type="spellEnd"/>
      <w:r w:rsidRPr="00AF72A3">
        <w:rPr>
          <w:rFonts w:ascii="Times New Roman" w:eastAsia="Times New Roman" w:hAnsi="Times New Roman" w:cs="Times New Roman"/>
          <w:sz w:val="24"/>
          <w:szCs w:val="24"/>
        </w:rPr>
        <w:t xml:space="preserve"> database (SSURGO; </w:t>
      </w: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{"citationItems":[{"id":"ITEM-1","itemData":{"author":[{"dropping-particle":"","family":"Soil Survey Staff","given":"","non-dropping-particle":"","parse-names":false,"suffix":""}],"id":"ITEM-1","issued":{"date-parts":[["0"]]},"publisher":"Natural Resources Conservation Service, United States Department of Agriculture","title":"Soil Survey Geographic (SSURGO) Database","type":"webpage"},"uris":["http://www.mendeley.com/documents/?uuid=32139783-b91c-4009-ac50-cead7955a7bb","http://www.mendeley.com/documents/?uuid=2e3d184e-b9f7-4807-b6bd-f849646848c9"]}],"mendeley":{"formattedCitation":"(Soil Survey Staff,)","manualFormatting":"Soil Survey Staff","plainTextFormattedCitation":"(Soil Survey Staff,)","previouslyFormattedCitation":"(Soil Survey Staff)"},"properties":{"noteIndex":0},"schema":"https://github.com/citation-style-language/schema/raw/master/csl-citation.json"}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Soil Survey Staff</w:t>
      </w:r>
      <w:r w:rsidRPr="00AF72A3">
        <w:rPr>
          <w:rFonts w:ascii="Times New Roman" w:eastAsia="Times New Roman" w:hAnsi="Times New Roman" w:cs="Times New Roman"/>
          <w:sz w:val="24"/>
          <w:szCs w:val="24"/>
        </w:rPr>
        <w:fldChar w:fldCharType="end"/>
      </w:r>
      <w:r w:rsidRPr="00AF72A3">
        <w:rPr>
          <w:rFonts w:ascii="Times New Roman" w:eastAsia="Times New Roman" w:hAnsi="Times New Roman" w:cs="Times New Roman"/>
          <w:sz w:val="24"/>
          <w:szCs w:val="24"/>
        </w:rPr>
        <w:t xml:space="preserve">), from which we selected data for the predominant soil series (map unit key) at each location. </w:t>
      </w:r>
    </w:p>
    <w:p w14:paraId="22934D80" w14:textId="3638C3E3" w:rsidR="008061CF" w:rsidRPr="00AF72A3" w:rsidRDefault="008061CF" w:rsidP="60C0C86A">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 xml:space="preserve">Simulation for each experiment were run independently, from </w:t>
      </w:r>
      <w:r w:rsidR="00AF72A3">
        <w:rPr>
          <w:rFonts w:ascii="Times New Roman" w:eastAsia="Times New Roman" w:hAnsi="Times New Roman" w:cs="Times New Roman"/>
          <w:sz w:val="24"/>
          <w:szCs w:val="24"/>
        </w:rPr>
        <w:t>1-</w:t>
      </w:r>
      <w:r w:rsidRPr="00AF72A3">
        <w:rPr>
          <w:rFonts w:ascii="Times New Roman" w:eastAsia="Times New Roman" w:hAnsi="Times New Roman" w:cs="Times New Roman"/>
          <w:sz w:val="24"/>
          <w:szCs w:val="24"/>
        </w:rPr>
        <w:t xml:space="preserve">Jan to </w:t>
      </w:r>
      <w:r w:rsidR="00AF72A3">
        <w:rPr>
          <w:rFonts w:ascii="Times New Roman" w:eastAsia="Times New Roman" w:hAnsi="Times New Roman" w:cs="Times New Roman"/>
          <w:sz w:val="24"/>
          <w:szCs w:val="24"/>
        </w:rPr>
        <w:t>30-</w:t>
      </w:r>
      <w:r w:rsidRPr="00AF72A3">
        <w:rPr>
          <w:rFonts w:ascii="Times New Roman" w:eastAsia="Times New Roman" w:hAnsi="Times New Roman" w:cs="Times New Roman"/>
          <w:sz w:val="24"/>
          <w:szCs w:val="24"/>
        </w:rPr>
        <w:t>June of the following year, meaning that each simulation comprised a period of 18 months. We assumed both water- and N-limited rye cover crop growth. To provide for realistic initial conditions for soil water at cover crop planting, we simulated a maize crop, prior to cover crop planting. In the model, maize was planted in early May, fertilized with 150 kg N ha</w:t>
      </w:r>
      <w:r w:rsidRPr="00AF72A3">
        <w:rPr>
          <w:rFonts w:ascii="Times New Roman" w:eastAsia="Times New Roman" w:hAnsi="Times New Roman" w:cs="Times New Roman"/>
          <w:sz w:val="24"/>
          <w:szCs w:val="24"/>
          <w:vertAlign w:val="superscript"/>
        </w:rPr>
        <w:t>-1</w:t>
      </w:r>
      <w:r w:rsidRPr="00AF72A3">
        <w:rPr>
          <w:rFonts w:ascii="Times New Roman" w:eastAsia="Times New Roman" w:hAnsi="Times New Roman" w:cs="Times New Roman"/>
          <w:sz w:val="24"/>
          <w:szCs w:val="24"/>
        </w:rPr>
        <w:t xml:space="preserve"> at planting and harvested 10 days before the prescribed cover crop planting date. Planting density for rye cover crop was assumed at 300 plants m</w:t>
      </w:r>
      <w:r w:rsidRPr="00AF72A3">
        <w:rPr>
          <w:rFonts w:ascii="Times New Roman" w:eastAsia="Times New Roman" w:hAnsi="Times New Roman" w:cs="Times New Roman"/>
          <w:sz w:val="24"/>
          <w:szCs w:val="24"/>
          <w:vertAlign w:val="superscript"/>
        </w:rPr>
        <w:t>-2</w:t>
      </w:r>
      <w:r w:rsidRPr="00AF72A3">
        <w:rPr>
          <w:rFonts w:ascii="Times New Roman" w:eastAsia="Times New Roman" w:hAnsi="Times New Roman" w:cs="Times New Roman"/>
          <w:sz w:val="24"/>
          <w:szCs w:val="24"/>
        </w:rPr>
        <w:t>, 1.0 cm depth and 20 cm row spacing. No fertilizer was applied to rye in the model.</w:t>
      </w:r>
    </w:p>
    <w:p w14:paraId="0810F1E8" w14:textId="2680C975" w:rsidR="008061CF" w:rsidRDefault="008061CF" w:rsidP="00730ABE">
      <w:pPr>
        <w:spacing w:line="276" w:lineRule="auto"/>
        <w:rPr>
          <w:rFonts w:ascii="Times New Roman" w:eastAsia="Times New Roman" w:hAnsi="Times New Roman" w:cs="Times New Roman"/>
          <w:sz w:val="24"/>
          <w:szCs w:val="24"/>
        </w:rPr>
      </w:pPr>
    </w:p>
    <w:p w14:paraId="35BD52ED" w14:textId="659A06ED" w:rsidR="00BE0406" w:rsidRDefault="00BE0406" w:rsidP="00730ABE">
      <w:pPr>
        <w:spacing w:line="276" w:lineRule="auto"/>
        <w:rPr>
          <w:rFonts w:ascii="Times New Roman" w:eastAsia="Times New Roman" w:hAnsi="Times New Roman" w:cs="Times New Roman"/>
          <w:sz w:val="24"/>
          <w:szCs w:val="24"/>
        </w:rPr>
      </w:pPr>
    </w:p>
    <w:p w14:paraId="6108A004" w14:textId="52938862" w:rsidR="00BE0406" w:rsidRDefault="00BE0406" w:rsidP="00730ABE">
      <w:pPr>
        <w:spacing w:line="276" w:lineRule="auto"/>
        <w:rPr>
          <w:rFonts w:ascii="Times New Roman" w:eastAsia="Times New Roman" w:hAnsi="Times New Roman" w:cs="Times New Roman"/>
          <w:sz w:val="24"/>
          <w:szCs w:val="24"/>
        </w:rPr>
      </w:pPr>
    </w:p>
    <w:p w14:paraId="00E3F2CB" w14:textId="77777777" w:rsidR="00BE0406" w:rsidRPr="00AF72A3" w:rsidRDefault="00BE0406" w:rsidP="00730ABE">
      <w:pPr>
        <w:spacing w:line="276" w:lineRule="auto"/>
        <w:rPr>
          <w:rFonts w:ascii="Times New Roman" w:eastAsia="Times New Roman" w:hAnsi="Times New Roman" w:cs="Times New Roman"/>
          <w:sz w:val="24"/>
          <w:szCs w:val="24"/>
        </w:rPr>
      </w:pPr>
    </w:p>
    <w:p w14:paraId="459076E4" w14:textId="5BFCA5D5" w:rsidR="00730ABE" w:rsidRPr="00AF72A3" w:rsidRDefault="00730ABE" w:rsidP="00730ABE">
      <w:pPr>
        <w:spacing w:line="276" w:lineRule="auto"/>
        <w:rPr>
          <w:rFonts w:ascii="Times New Roman" w:eastAsia="Times New Roman" w:hAnsi="Times New Roman" w:cs="Times New Roman"/>
          <w:sz w:val="24"/>
          <w:szCs w:val="24"/>
        </w:rPr>
      </w:pPr>
    </w:p>
    <w:p w14:paraId="0672BE50" w14:textId="542D5F59" w:rsidR="00730ABE" w:rsidRPr="00AF72A3" w:rsidRDefault="00730ABE" w:rsidP="00730ABE">
      <w:pPr>
        <w:spacing w:line="276" w:lineRule="auto"/>
        <w:rPr>
          <w:rFonts w:ascii="Times New Roman" w:eastAsia="Times New Roman" w:hAnsi="Times New Roman" w:cs="Times New Roman"/>
          <w:sz w:val="24"/>
          <w:szCs w:val="24"/>
        </w:rPr>
      </w:pPr>
    </w:p>
    <w:p w14:paraId="6BAFCD8B" w14:textId="3B45D8B1" w:rsidR="00730ABE" w:rsidRPr="00AF72A3" w:rsidRDefault="00730ABE" w:rsidP="00730ABE">
      <w:pPr>
        <w:spacing w:line="276" w:lineRule="auto"/>
        <w:rPr>
          <w:rFonts w:ascii="Times New Roman" w:eastAsia="Times New Roman" w:hAnsi="Times New Roman" w:cs="Times New Roman"/>
          <w:sz w:val="24"/>
          <w:szCs w:val="24"/>
        </w:rPr>
      </w:pPr>
    </w:p>
    <w:p w14:paraId="0196D9A4" w14:textId="4D9D30AD" w:rsidR="00730ABE" w:rsidRPr="00AF72A3" w:rsidRDefault="00730ABE" w:rsidP="00730ABE">
      <w:pPr>
        <w:spacing w:line="276" w:lineRule="auto"/>
        <w:rPr>
          <w:rFonts w:ascii="Times New Roman" w:eastAsia="Times New Roman" w:hAnsi="Times New Roman" w:cs="Times New Roman"/>
          <w:sz w:val="24"/>
          <w:szCs w:val="24"/>
        </w:rPr>
      </w:pPr>
    </w:p>
    <w:p w14:paraId="226128E7" w14:textId="77777777" w:rsidR="00730ABE" w:rsidRPr="00AF72A3" w:rsidRDefault="00730ABE" w:rsidP="00730ABE">
      <w:pPr>
        <w:spacing w:line="276" w:lineRule="auto"/>
        <w:rPr>
          <w:rFonts w:ascii="Times New Roman" w:eastAsia="Times New Roman" w:hAnsi="Times New Roman" w:cs="Times New Roman"/>
          <w:sz w:val="24"/>
          <w:szCs w:val="24"/>
        </w:rPr>
      </w:pPr>
    </w:p>
    <w:p w14:paraId="0D1D12EC" w14:textId="27BC02ED" w:rsidR="008061CF" w:rsidRPr="00AF72A3" w:rsidRDefault="008061CF" w:rsidP="00730ABE">
      <w:pPr>
        <w:spacing w:line="276" w:lineRule="auto"/>
        <w:jc w:val="center"/>
        <w:rPr>
          <w:rFonts w:ascii="Times New Roman" w:eastAsia="Times New Roman" w:hAnsi="Times New Roman" w:cs="Times New Roman"/>
          <w:i/>
          <w:szCs w:val="24"/>
        </w:rPr>
      </w:pPr>
      <w:r w:rsidRPr="00AF72A3">
        <w:rPr>
          <w:rFonts w:ascii="Times New Roman" w:eastAsia="Times New Roman" w:hAnsi="Times New Roman" w:cs="Times New Roman"/>
          <w:b/>
          <w:i/>
          <w:szCs w:val="24"/>
        </w:rPr>
        <w:t>Table S</w:t>
      </w:r>
      <w:r w:rsidR="00514719" w:rsidRPr="00AF72A3">
        <w:rPr>
          <w:rFonts w:ascii="Times New Roman" w:eastAsia="Times New Roman" w:hAnsi="Times New Roman" w:cs="Times New Roman"/>
          <w:b/>
          <w:i/>
          <w:szCs w:val="24"/>
        </w:rPr>
        <w:t>4</w:t>
      </w:r>
      <w:r w:rsidRPr="00AF72A3">
        <w:rPr>
          <w:rFonts w:ascii="Times New Roman" w:eastAsia="Times New Roman" w:hAnsi="Times New Roman" w:cs="Times New Roman"/>
          <w:b/>
          <w:i/>
          <w:szCs w:val="24"/>
        </w:rPr>
        <w:t>.1.</w:t>
      </w:r>
      <w:r w:rsidRPr="00AF72A3">
        <w:rPr>
          <w:rFonts w:ascii="Times New Roman" w:eastAsia="Times New Roman" w:hAnsi="Times New Roman" w:cs="Times New Roman"/>
          <w:i/>
          <w:szCs w:val="24"/>
        </w:rPr>
        <w:t xml:space="preserve"> Dataset of published estimates of rye cover crop biomass at terminations which was used for model training and testing</w:t>
      </w:r>
    </w:p>
    <w:tbl>
      <w:tblPr>
        <w:tblStyle w:val="TableGrid"/>
        <w:tblW w:w="0" w:type="auto"/>
        <w:tblLayout w:type="fixed"/>
        <w:tblLook w:val="04A0" w:firstRow="1" w:lastRow="0" w:firstColumn="1" w:lastColumn="0" w:noHBand="0" w:noVBand="1"/>
      </w:tblPr>
      <w:tblGrid>
        <w:gridCol w:w="715"/>
        <w:gridCol w:w="1170"/>
        <w:gridCol w:w="1980"/>
        <w:gridCol w:w="1620"/>
        <w:gridCol w:w="1350"/>
        <w:gridCol w:w="1440"/>
        <w:gridCol w:w="1075"/>
      </w:tblGrid>
      <w:tr w:rsidR="008061CF" w:rsidRPr="00AF72A3" w14:paraId="4B561A4C" w14:textId="77777777" w:rsidTr="00433B79">
        <w:trPr>
          <w:trHeight w:val="288"/>
        </w:trPr>
        <w:tc>
          <w:tcPr>
            <w:tcW w:w="715" w:type="dxa"/>
            <w:vMerge w:val="restart"/>
            <w:shd w:val="clear" w:color="auto" w:fill="D0CECE" w:themeFill="background2" w:themeFillShade="E6"/>
            <w:noWrap/>
            <w:vAlign w:val="center"/>
            <w:hideMark/>
          </w:tcPr>
          <w:p w14:paraId="2F6B9FB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Obs. ID</w:t>
            </w:r>
          </w:p>
        </w:tc>
        <w:tc>
          <w:tcPr>
            <w:tcW w:w="1170" w:type="dxa"/>
            <w:vMerge w:val="restart"/>
            <w:shd w:val="clear" w:color="auto" w:fill="D0CECE" w:themeFill="background2" w:themeFillShade="E6"/>
            <w:noWrap/>
            <w:vAlign w:val="center"/>
            <w:hideMark/>
          </w:tcPr>
          <w:p w14:paraId="4EDAB08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Used for</w:t>
            </w:r>
          </w:p>
        </w:tc>
        <w:tc>
          <w:tcPr>
            <w:tcW w:w="1980" w:type="dxa"/>
            <w:vMerge w:val="restart"/>
            <w:shd w:val="clear" w:color="auto" w:fill="D0CECE" w:themeFill="background2" w:themeFillShade="E6"/>
            <w:noWrap/>
            <w:vAlign w:val="center"/>
            <w:hideMark/>
          </w:tcPr>
          <w:p w14:paraId="36B319B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Source</w:t>
            </w:r>
          </w:p>
        </w:tc>
        <w:tc>
          <w:tcPr>
            <w:tcW w:w="1620" w:type="dxa"/>
            <w:vMerge w:val="restart"/>
            <w:shd w:val="clear" w:color="auto" w:fill="D0CECE" w:themeFill="background2" w:themeFillShade="E6"/>
            <w:noWrap/>
            <w:vAlign w:val="center"/>
            <w:hideMark/>
          </w:tcPr>
          <w:p w14:paraId="0FEE3FD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Location</w:t>
            </w:r>
          </w:p>
        </w:tc>
        <w:tc>
          <w:tcPr>
            <w:tcW w:w="1350" w:type="dxa"/>
            <w:vMerge w:val="restart"/>
            <w:shd w:val="clear" w:color="auto" w:fill="D0CECE" w:themeFill="background2" w:themeFillShade="E6"/>
            <w:noWrap/>
            <w:vAlign w:val="center"/>
            <w:hideMark/>
          </w:tcPr>
          <w:p w14:paraId="421339E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Planting</w:t>
            </w:r>
          </w:p>
        </w:tc>
        <w:tc>
          <w:tcPr>
            <w:tcW w:w="1440" w:type="dxa"/>
            <w:vMerge w:val="restart"/>
            <w:shd w:val="clear" w:color="auto" w:fill="D0CECE" w:themeFill="background2" w:themeFillShade="E6"/>
            <w:noWrap/>
            <w:vAlign w:val="center"/>
            <w:hideMark/>
          </w:tcPr>
          <w:p w14:paraId="76A1FC6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Termination</w:t>
            </w:r>
          </w:p>
        </w:tc>
        <w:tc>
          <w:tcPr>
            <w:tcW w:w="1075" w:type="dxa"/>
            <w:shd w:val="clear" w:color="auto" w:fill="D0CECE" w:themeFill="background2" w:themeFillShade="E6"/>
            <w:noWrap/>
            <w:vAlign w:val="center"/>
            <w:hideMark/>
          </w:tcPr>
          <w:p w14:paraId="3F5C19C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Biomass</w:t>
            </w:r>
          </w:p>
        </w:tc>
      </w:tr>
      <w:tr w:rsidR="008061CF" w:rsidRPr="00AF72A3" w14:paraId="2C941E3A" w14:textId="77777777" w:rsidTr="00433B79">
        <w:trPr>
          <w:trHeight w:val="288"/>
        </w:trPr>
        <w:tc>
          <w:tcPr>
            <w:tcW w:w="715" w:type="dxa"/>
            <w:vMerge/>
            <w:shd w:val="clear" w:color="auto" w:fill="D0CECE" w:themeFill="background2" w:themeFillShade="E6"/>
            <w:noWrap/>
            <w:vAlign w:val="center"/>
          </w:tcPr>
          <w:p w14:paraId="413BAD20" w14:textId="77777777" w:rsidR="008061CF" w:rsidRPr="00AF72A3" w:rsidRDefault="008061CF" w:rsidP="00730ABE">
            <w:pPr>
              <w:spacing w:line="276" w:lineRule="auto"/>
              <w:jc w:val="center"/>
              <w:rPr>
                <w:rFonts w:ascii="Times New Roman" w:eastAsia="Times New Roman" w:hAnsi="Times New Roman" w:cs="Times New Roman"/>
                <w:sz w:val="24"/>
                <w:szCs w:val="24"/>
              </w:rPr>
            </w:pPr>
          </w:p>
        </w:tc>
        <w:tc>
          <w:tcPr>
            <w:tcW w:w="1170" w:type="dxa"/>
            <w:vMerge/>
            <w:shd w:val="clear" w:color="auto" w:fill="D0CECE" w:themeFill="background2" w:themeFillShade="E6"/>
            <w:noWrap/>
            <w:vAlign w:val="center"/>
          </w:tcPr>
          <w:p w14:paraId="296D8476" w14:textId="77777777" w:rsidR="008061CF" w:rsidRPr="00AF72A3" w:rsidRDefault="008061CF" w:rsidP="00730ABE">
            <w:pPr>
              <w:spacing w:line="276" w:lineRule="auto"/>
              <w:jc w:val="center"/>
              <w:rPr>
                <w:rFonts w:ascii="Times New Roman" w:eastAsia="Times New Roman" w:hAnsi="Times New Roman" w:cs="Times New Roman"/>
                <w:sz w:val="24"/>
                <w:szCs w:val="24"/>
              </w:rPr>
            </w:pPr>
          </w:p>
        </w:tc>
        <w:tc>
          <w:tcPr>
            <w:tcW w:w="1980" w:type="dxa"/>
            <w:vMerge/>
            <w:shd w:val="clear" w:color="auto" w:fill="D0CECE" w:themeFill="background2" w:themeFillShade="E6"/>
            <w:noWrap/>
            <w:vAlign w:val="center"/>
          </w:tcPr>
          <w:p w14:paraId="697F628E" w14:textId="77777777" w:rsidR="008061CF" w:rsidRPr="00AF72A3" w:rsidRDefault="008061CF" w:rsidP="00730ABE">
            <w:pPr>
              <w:spacing w:line="276" w:lineRule="auto"/>
              <w:jc w:val="center"/>
              <w:rPr>
                <w:rFonts w:ascii="Times New Roman" w:eastAsia="Times New Roman" w:hAnsi="Times New Roman" w:cs="Times New Roman"/>
                <w:sz w:val="24"/>
                <w:szCs w:val="24"/>
              </w:rPr>
            </w:pPr>
          </w:p>
        </w:tc>
        <w:tc>
          <w:tcPr>
            <w:tcW w:w="1620" w:type="dxa"/>
            <w:vMerge/>
            <w:shd w:val="clear" w:color="auto" w:fill="D0CECE" w:themeFill="background2" w:themeFillShade="E6"/>
            <w:noWrap/>
            <w:vAlign w:val="center"/>
          </w:tcPr>
          <w:p w14:paraId="56F4CA8F" w14:textId="77777777" w:rsidR="008061CF" w:rsidRPr="00AF72A3" w:rsidRDefault="008061CF" w:rsidP="00730ABE">
            <w:pPr>
              <w:spacing w:line="276" w:lineRule="auto"/>
              <w:jc w:val="center"/>
              <w:rPr>
                <w:rFonts w:ascii="Times New Roman" w:eastAsia="Times New Roman" w:hAnsi="Times New Roman" w:cs="Times New Roman"/>
                <w:sz w:val="24"/>
                <w:szCs w:val="24"/>
              </w:rPr>
            </w:pPr>
          </w:p>
        </w:tc>
        <w:tc>
          <w:tcPr>
            <w:tcW w:w="1350" w:type="dxa"/>
            <w:vMerge/>
            <w:shd w:val="clear" w:color="auto" w:fill="D0CECE" w:themeFill="background2" w:themeFillShade="E6"/>
            <w:noWrap/>
            <w:vAlign w:val="center"/>
          </w:tcPr>
          <w:p w14:paraId="080BBC26" w14:textId="77777777" w:rsidR="008061CF" w:rsidRPr="00AF72A3" w:rsidRDefault="008061CF" w:rsidP="00730ABE">
            <w:pPr>
              <w:spacing w:line="276" w:lineRule="auto"/>
              <w:jc w:val="center"/>
              <w:rPr>
                <w:rFonts w:ascii="Times New Roman" w:eastAsia="Times New Roman" w:hAnsi="Times New Roman" w:cs="Times New Roman"/>
                <w:sz w:val="24"/>
                <w:szCs w:val="24"/>
              </w:rPr>
            </w:pPr>
          </w:p>
        </w:tc>
        <w:tc>
          <w:tcPr>
            <w:tcW w:w="1440" w:type="dxa"/>
            <w:vMerge/>
            <w:shd w:val="clear" w:color="auto" w:fill="D0CECE" w:themeFill="background2" w:themeFillShade="E6"/>
            <w:noWrap/>
            <w:vAlign w:val="center"/>
          </w:tcPr>
          <w:p w14:paraId="453DBC5F" w14:textId="77777777" w:rsidR="008061CF" w:rsidRPr="00AF72A3" w:rsidRDefault="008061CF" w:rsidP="00730ABE">
            <w:pPr>
              <w:spacing w:line="276" w:lineRule="auto"/>
              <w:jc w:val="center"/>
              <w:rPr>
                <w:rFonts w:ascii="Times New Roman" w:eastAsia="Times New Roman" w:hAnsi="Times New Roman" w:cs="Times New Roman"/>
                <w:sz w:val="24"/>
                <w:szCs w:val="24"/>
              </w:rPr>
            </w:pPr>
          </w:p>
        </w:tc>
        <w:tc>
          <w:tcPr>
            <w:tcW w:w="1075" w:type="dxa"/>
            <w:shd w:val="clear" w:color="auto" w:fill="D0CECE" w:themeFill="background2" w:themeFillShade="E6"/>
            <w:noWrap/>
            <w:vAlign w:val="center"/>
          </w:tcPr>
          <w:p w14:paraId="6C7055A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(Mg ha</w:t>
            </w:r>
            <w:r w:rsidRPr="00AF72A3">
              <w:rPr>
                <w:rFonts w:ascii="Times New Roman" w:eastAsia="Times New Roman" w:hAnsi="Times New Roman" w:cs="Times New Roman"/>
                <w:sz w:val="24"/>
                <w:szCs w:val="24"/>
                <w:vertAlign w:val="superscript"/>
              </w:rPr>
              <w:t>-1</w:t>
            </w:r>
            <w:r w:rsidRPr="00AF72A3">
              <w:rPr>
                <w:rFonts w:ascii="Times New Roman" w:eastAsia="Times New Roman" w:hAnsi="Times New Roman" w:cs="Times New Roman"/>
                <w:sz w:val="24"/>
                <w:szCs w:val="24"/>
              </w:rPr>
              <w:t>)</w:t>
            </w:r>
          </w:p>
        </w:tc>
      </w:tr>
      <w:tr w:rsidR="008061CF" w:rsidRPr="00AF72A3" w14:paraId="76FE33A8" w14:textId="77777777" w:rsidTr="00433B79">
        <w:trPr>
          <w:trHeight w:val="288"/>
        </w:trPr>
        <w:tc>
          <w:tcPr>
            <w:tcW w:w="715" w:type="dxa"/>
            <w:noWrap/>
            <w:vAlign w:val="center"/>
            <w:hideMark/>
          </w:tcPr>
          <w:p w14:paraId="4958501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w:t>
            </w:r>
          </w:p>
        </w:tc>
        <w:tc>
          <w:tcPr>
            <w:tcW w:w="1170" w:type="dxa"/>
            <w:vMerge w:val="restart"/>
            <w:noWrap/>
            <w:hideMark/>
          </w:tcPr>
          <w:p w14:paraId="5C0564F6"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Training</w:t>
            </w:r>
          </w:p>
        </w:tc>
        <w:tc>
          <w:tcPr>
            <w:tcW w:w="1980" w:type="dxa"/>
            <w:vMerge w:val="restart"/>
            <w:noWrap/>
            <w:hideMark/>
          </w:tcPr>
          <w:p w14:paraId="55FF0CB4" w14:textId="61ACB4C3"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{"citationItems":[{"id":"ITEM-1","itemData":{"DOI":"10.1614/wt-d-16-00062.1","ISSN":"0890-037X","abstract":"The recent interest in cover crops as component of Midwest corn and soybean production systems has led to the need for additional research, including the effects of residual corn and soybean herbicide treatments on fall cover crop establishment. Field studies were conducted in 2013, 2014, and 2015 in Columbia, Missouri to investigate the effects of common residual herbicides applied in corn and soybean on establishment of winter wheat, tillage radish, cereal rye, crimson clover, winter oat, Austrian winter pea, Italian ryegrass, and hairy vetch. Cover crops were evaluated for stand and biomass reduction 28 d after emergence (DAE). Rainfall from herbicide application to cover crop seeding date was much greater in 2014 and 2015, which resulted in less carryover in these years compared to 2013. When averaged across all herbicides evaluated in these experiments, the general order of sensitivity of cover crops to herbicide carryover, from greatest to least was Austrian winter pea=crimson clover&gt;oilseed radish&gt;Italian ryegrass&gt;hairy vetch&gt;wheat &gt;winter oat&gt;cereal rye. Cereal rye had the fewest instances of biomass or stand reduction with only four out of the 27 herbicides adversely effecting establishment. Pyroxasulfone consistently reduced Italian ryegrass and winter oat biomass at least 67% in both the corn and soybean experiments. In the soybean experiment, imazethapyr- and fomesafen-containing products resulted in severe stand and biomass reduction in both years while flumetsulam-containing products resulted in the greatest carryover symptoms in the corn experiment. Results from these experiments suggest that several commonly used corn and soybean herbicides have the potential to hinder cover crop establishment, but the severity of damage will depend on weather, cover crop species, and the specific herbicide combination. El reciente interés en el uso de cultivos de cobertura como componente de los sistemas de producción de maíz y soja en el medio oeste ha llevado a la necesidad de realizar investigación adicional que incluya los efectos de los tratamientos de herbicidas residuales en maíz y soja sobre el establecimiento de cultivos de cobertura en el otoño. Estudios de campo fueron realizados en 2013, 2014, y 2015 en Columbia, Missouri, para investigar los efectos de herbicidas residuales comunes aplicados en maíz y soja sobre el establecimiento de trigo de invierno, rábano, centeno, Trifolium incarnatum , avena de invierno, guisante, Lolium perenne , y V…","author":[{"dropping-particle":"","family":"Cornelius","given":"Cody D.","non-dropping-particle":"","parse-names":false,"suffix":""},{"dropping-particle":"","family":"Bradley","given":"Kevin W.","non-dropping-particle":"","parse-names":false,"suffix":""}],"container-title":"Weed Technology","id":"ITEM-1","issue":"1","issued":{"date-parts":[["2017","1"]]},"page":"21-31","publisher":"Cambridge University Press (CUP)","title":"Carryover of Common Corn and Soybean Herbicides to Various Cover Crop Species","type":"article-journal","volume":"31"},"uris":["http://www.mendeley.com/documents/?uuid=d68e79ae-e886-3f31-a37d-c638453408c3","http://www.mendeley.com/documents/?uuid=08f30eab-545d-484e-bc26-d35ff9b75dae"]}],"mendeley":{"formattedCitation":"(Cornelius and Bradley, 2017)","manualFormatting":"Cornelius and Bradley, 2017","plainTextFormattedCitation":"(Cornelius and Bradley, 2017)","previouslyFormattedCitation":"(Cornelius and Bradley 2017)"},"properties":{"noteIndex":0},"schema":"https://github.com/citation-style-language/schema/raw/master/csl-citation.json"}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Cornelius and Bradley, 2017</w:t>
            </w:r>
            <w:r w:rsidRPr="00AF72A3">
              <w:rPr>
                <w:rFonts w:ascii="Times New Roman" w:eastAsia="Times New Roman" w:hAnsi="Times New Roman" w:cs="Times New Roman"/>
                <w:sz w:val="24"/>
                <w:szCs w:val="24"/>
              </w:rPr>
              <w:fldChar w:fldCharType="end"/>
            </w:r>
          </w:p>
          <w:p w14:paraId="34973F57"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val="restart"/>
            <w:noWrap/>
            <w:hideMark/>
          </w:tcPr>
          <w:p w14:paraId="2965C04D"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Columbia, MO</w:t>
            </w:r>
          </w:p>
        </w:tc>
        <w:tc>
          <w:tcPr>
            <w:tcW w:w="1350" w:type="dxa"/>
            <w:noWrap/>
            <w:hideMark/>
          </w:tcPr>
          <w:p w14:paraId="3F8F1FB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2012-9-11</w:t>
            </w:r>
          </w:p>
        </w:tc>
        <w:tc>
          <w:tcPr>
            <w:tcW w:w="1440" w:type="dxa"/>
            <w:noWrap/>
            <w:hideMark/>
          </w:tcPr>
          <w:p w14:paraId="70BF9B5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2013-4-25</w:t>
            </w:r>
          </w:p>
        </w:tc>
        <w:tc>
          <w:tcPr>
            <w:tcW w:w="1075" w:type="dxa"/>
            <w:noWrap/>
            <w:hideMark/>
          </w:tcPr>
          <w:p w14:paraId="01B77B3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2.89</w:t>
            </w:r>
          </w:p>
        </w:tc>
      </w:tr>
      <w:tr w:rsidR="008061CF" w:rsidRPr="00AF72A3" w14:paraId="754D3321" w14:textId="77777777" w:rsidTr="00433B79">
        <w:trPr>
          <w:trHeight w:val="288"/>
        </w:trPr>
        <w:tc>
          <w:tcPr>
            <w:tcW w:w="715" w:type="dxa"/>
            <w:noWrap/>
            <w:vAlign w:val="center"/>
            <w:hideMark/>
          </w:tcPr>
          <w:p w14:paraId="1110B5F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w:t>
            </w:r>
          </w:p>
        </w:tc>
        <w:tc>
          <w:tcPr>
            <w:tcW w:w="1170" w:type="dxa"/>
            <w:vMerge/>
            <w:hideMark/>
          </w:tcPr>
          <w:p w14:paraId="49216792"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218F37A3"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0E563BC3"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1D3F6FA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2013-9-12</w:t>
            </w:r>
          </w:p>
        </w:tc>
        <w:tc>
          <w:tcPr>
            <w:tcW w:w="1440" w:type="dxa"/>
            <w:noWrap/>
            <w:hideMark/>
          </w:tcPr>
          <w:p w14:paraId="25AA010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2014-5-2</w:t>
            </w:r>
          </w:p>
        </w:tc>
        <w:tc>
          <w:tcPr>
            <w:tcW w:w="1075" w:type="dxa"/>
            <w:noWrap/>
            <w:hideMark/>
          </w:tcPr>
          <w:p w14:paraId="05F724D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2.19</w:t>
            </w:r>
          </w:p>
        </w:tc>
      </w:tr>
      <w:tr w:rsidR="008061CF" w:rsidRPr="00AF72A3" w14:paraId="00BD4E5A" w14:textId="77777777" w:rsidTr="00433B79">
        <w:trPr>
          <w:trHeight w:val="288"/>
        </w:trPr>
        <w:tc>
          <w:tcPr>
            <w:tcW w:w="715" w:type="dxa"/>
            <w:noWrap/>
            <w:vAlign w:val="center"/>
            <w:hideMark/>
          </w:tcPr>
          <w:p w14:paraId="2DAF6FD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w:t>
            </w:r>
          </w:p>
        </w:tc>
        <w:tc>
          <w:tcPr>
            <w:tcW w:w="1170" w:type="dxa"/>
            <w:vMerge/>
            <w:hideMark/>
          </w:tcPr>
          <w:p w14:paraId="3E61CECA"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4946ECC1"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40F58BFE"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27086DF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2014-9-10</w:t>
            </w:r>
          </w:p>
        </w:tc>
        <w:tc>
          <w:tcPr>
            <w:tcW w:w="1440" w:type="dxa"/>
            <w:noWrap/>
            <w:hideMark/>
          </w:tcPr>
          <w:p w14:paraId="097026C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2015-4-23</w:t>
            </w:r>
          </w:p>
        </w:tc>
        <w:tc>
          <w:tcPr>
            <w:tcW w:w="1075" w:type="dxa"/>
            <w:noWrap/>
            <w:hideMark/>
          </w:tcPr>
          <w:p w14:paraId="2E8D608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1.15</w:t>
            </w:r>
          </w:p>
        </w:tc>
      </w:tr>
      <w:tr w:rsidR="008061CF" w:rsidRPr="00AF72A3" w14:paraId="4B43C3AA" w14:textId="77777777" w:rsidTr="00433B79">
        <w:trPr>
          <w:trHeight w:val="288"/>
        </w:trPr>
        <w:tc>
          <w:tcPr>
            <w:tcW w:w="715" w:type="dxa"/>
            <w:noWrap/>
            <w:vAlign w:val="center"/>
            <w:hideMark/>
          </w:tcPr>
          <w:p w14:paraId="7973795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4</w:t>
            </w:r>
          </w:p>
        </w:tc>
        <w:tc>
          <w:tcPr>
            <w:tcW w:w="1170" w:type="dxa"/>
            <w:vMerge/>
            <w:hideMark/>
          </w:tcPr>
          <w:p w14:paraId="5E038DC5"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4962B1BB"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val="restart"/>
            <w:noWrap/>
            <w:hideMark/>
          </w:tcPr>
          <w:p w14:paraId="6A4933BD"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Moberly, MO</w:t>
            </w:r>
          </w:p>
        </w:tc>
        <w:tc>
          <w:tcPr>
            <w:tcW w:w="1350" w:type="dxa"/>
            <w:noWrap/>
            <w:hideMark/>
          </w:tcPr>
          <w:p w14:paraId="1552CD9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2013-9-12</w:t>
            </w:r>
          </w:p>
        </w:tc>
        <w:tc>
          <w:tcPr>
            <w:tcW w:w="1440" w:type="dxa"/>
            <w:noWrap/>
            <w:hideMark/>
          </w:tcPr>
          <w:p w14:paraId="24A55A2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2014-5-2</w:t>
            </w:r>
          </w:p>
        </w:tc>
        <w:tc>
          <w:tcPr>
            <w:tcW w:w="1075" w:type="dxa"/>
            <w:noWrap/>
            <w:hideMark/>
          </w:tcPr>
          <w:p w14:paraId="7680EE5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1.39</w:t>
            </w:r>
          </w:p>
        </w:tc>
      </w:tr>
      <w:tr w:rsidR="008061CF" w:rsidRPr="00AF72A3" w14:paraId="0B9D158C" w14:textId="77777777" w:rsidTr="00433B79">
        <w:trPr>
          <w:trHeight w:val="288"/>
        </w:trPr>
        <w:tc>
          <w:tcPr>
            <w:tcW w:w="715" w:type="dxa"/>
            <w:noWrap/>
            <w:vAlign w:val="center"/>
            <w:hideMark/>
          </w:tcPr>
          <w:p w14:paraId="01B61E9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5</w:t>
            </w:r>
          </w:p>
        </w:tc>
        <w:tc>
          <w:tcPr>
            <w:tcW w:w="1170" w:type="dxa"/>
            <w:vMerge/>
            <w:hideMark/>
          </w:tcPr>
          <w:p w14:paraId="42C115F2"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0473C581"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686C8F26"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27BC81D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2014-9-10</w:t>
            </w:r>
          </w:p>
        </w:tc>
        <w:tc>
          <w:tcPr>
            <w:tcW w:w="1440" w:type="dxa"/>
            <w:noWrap/>
            <w:hideMark/>
          </w:tcPr>
          <w:p w14:paraId="05CEEC0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2015-4-23</w:t>
            </w:r>
          </w:p>
        </w:tc>
        <w:tc>
          <w:tcPr>
            <w:tcW w:w="1075" w:type="dxa"/>
            <w:noWrap/>
            <w:hideMark/>
          </w:tcPr>
          <w:p w14:paraId="6E4296B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3.93</w:t>
            </w:r>
          </w:p>
        </w:tc>
      </w:tr>
      <w:tr w:rsidR="008061CF" w:rsidRPr="00AF72A3" w14:paraId="243625D7" w14:textId="77777777" w:rsidTr="00433B79">
        <w:trPr>
          <w:trHeight w:val="288"/>
        </w:trPr>
        <w:tc>
          <w:tcPr>
            <w:tcW w:w="715" w:type="dxa"/>
            <w:noWrap/>
            <w:vAlign w:val="center"/>
            <w:hideMark/>
          </w:tcPr>
          <w:p w14:paraId="2450435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6</w:t>
            </w:r>
          </w:p>
        </w:tc>
        <w:tc>
          <w:tcPr>
            <w:tcW w:w="1170" w:type="dxa"/>
            <w:vMerge/>
            <w:hideMark/>
          </w:tcPr>
          <w:p w14:paraId="36347C9B"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val="restart"/>
            <w:noWrap/>
            <w:hideMark/>
          </w:tcPr>
          <w:p w14:paraId="169D26E5" w14:textId="1F6C2D6A"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{"citationItems":[{"id":"ITEM-1","itemData":{"DOI":"10.1614/ws-d-09-00040.1","ISSN":"0043-1745","abstract":" Termination of cover crops prior to no-till planting of soybean is typically accomplished with burndown herbicides. Recent advances in cover-crop roller–crimper design offer the possibility of reliable physical termination of cover crops without tillage. A field study within a no-till soybean production system was conducted in Urbana, IL, from 2004 through 2007 to quantify the effects of cover crop (cereal rye, hairy vetch, or bare soil control), termination method (chemical burndown or roller–crimper), and postemergence glyphosate application rate (0, 1.1, or 2.2 kg ae ha −1 ) on soybean yield components, weed–crop interference, and soil environmental variables. Biomass of weeds surviving management within a soybean crop following either a vetch or rye cover crop was reduced by 26 and 56%, respectively, in the rolled system compared to the burndown system. Soybean yield loss due to weed interference was unaffected by cover-crop termination method in soybean following a rye cover crop, but was higher in the rolled than burndown treatment in both hairy vetch and bare soil treatments. In soybean following a rye cover crop, regardless of termination method, yield loss to weed interference was unaffected by glyphosate rate, whereas in soybean following a vetch cover crop or bare soil, yield loss decreased with glyphosate rate. Variation in soybean yield among cover crops and cover-crop termination treatments was due largely to differences in soybean establishment, rather than differences in the soil environment. Use of a roller–crimper to terminate a cover crop preceding no-till soybean has the potential to achieve similar yields to those obtained in a chemically terminated cover crop while reducing residual weed biomass. ","author":[{"dropping-particle":"","family":"Davis","given":"Adam S.","non-dropping-particle":"","parse-names":false,"suffix":""}],"container-title":"Weed Science","id":"ITEM-1","issue":"3","issued":{"date-parts":[["2010","9"]]},"page":"300-309","publisher":"Cambridge University Press (CUP)","title":"Cover-Crop Roller–Crimper Contributes to Weed Management in No-Till Soybean","type":"article-journal","volume":"58"},"uris":["http://www.mendeley.com/documents/?uuid=0f6a18bb-7d17-319e-85ca-215b7e6a154c","http://www.mendeley.com/documents/?uuid=14b2a002-6af7-4819-ae0e-e838198e1c17"]}],"mendeley":{"formattedCitation":"(Davis, 2010)","manualFormatting":"Davis, 2010","plainTextFormattedCitation":"(Davis, 2010)","previouslyFormattedCitation":"(Davis 2010)"},"properties":{"noteIndex":0},"schema":"https://github.com/citation-style-language/schema/raw/master/csl-citation.json"}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Davis, 2010</w:t>
            </w:r>
            <w:r w:rsidRPr="00AF72A3">
              <w:rPr>
                <w:rFonts w:ascii="Times New Roman" w:eastAsia="Times New Roman" w:hAnsi="Times New Roman" w:cs="Times New Roman"/>
                <w:sz w:val="24"/>
                <w:szCs w:val="24"/>
              </w:rPr>
              <w:fldChar w:fldCharType="end"/>
            </w:r>
          </w:p>
        </w:tc>
        <w:tc>
          <w:tcPr>
            <w:tcW w:w="1620" w:type="dxa"/>
            <w:vMerge w:val="restart"/>
            <w:noWrap/>
            <w:hideMark/>
          </w:tcPr>
          <w:p w14:paraId="25E9D7D7"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Urbana, IL</w:t>
            </w:r>
          </w:p>
        </w:tc>
        <w:tc>
          <w:tcPr>
            <w:tcW w:w="1350" w:type="dxa"/>
            <w:noWrap/>
            <w:hideMark/>
          </w:tcPr>
          <w:p w14:paraId="170A12D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2004-10-1</w:t>
            </w:r>
          </w:p>
        </w:tc>
        <w:tc>
          <w:tcPr>
            <w:tcW w:w="1440" w:type="dxa"/>
            <w:noWrap/>
            <w:hideMark/>
          </w:tcPr>
          <w:p w14:paraId="7882BE9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2005-5-13</w:t>
            </w:r>
          </w:p>
        </w:tc>
        <w:tc>
          <w:tcPr>
            <w:tcW w:w="1075" w:type="dxa"/>
            <w:noWrap/>
            <w:hideMark/>
          </w:tcPr>
          <w:p w14:paraId="4AD68EE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7.10</w:t>
            </w:r>
          </w:p>
        </w:tc>
      </w:tr>
      <w:tr w:rsidR="008061CF" w:rsidRPr="00AF72A3" w14:paraId="79E983B6" w14:textId="77777777" w:rsidTr="00433B79">
        <w:trPr>
          <w:trHeight w:val="288"/>
        </w:trPr>
        <w:tc>
          <w:tcPr>
            <w:tcW w:w="715" w:type="dxa"/>
            <w:noWrap/>
            <w:vAlign w:val="center"/>
            <w:hideMark/>
          </w:tcPr>
          <w:p w14:paraId="4C5679B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7</w:t>
            </w:r>
          </w:p>
        </w:tc>
        <w:tc>
          <w:tcPr>
            <w:tcW w:w="1170" w:type="dxa"/>
            <w:vMerge/>
            <w:hideMark/>
          </w:tcPr>
          <w:p w14:paraId="2C88BF7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15272655"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19F65164"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199D19E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2005-10-1</w:t>
            </w:r>
          </w:p>
        </w:tc>
        <w:tc>
          <w:tcPr>
            <w:tcW w:w="1440" w:type="dxa"/>
            <w:noWrap/>
            <w:hideMark/>
          </w:tcPr>
          <w:p w14:paraId="3AF6C18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2006-5-12</w:t>
            </w:r>
          </w:p>
        </w:tc>
        <w:tc>
          <w:tcPr>
            <w:tcW w:w="1075" w:type="dxa"/>
            <w:noWrap/>
            <w:hideMark/>
          </w:tcPr>
          <w:p w14:paraId="276C1EE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6.00</w:t>
            </w:r>
          </w:p>
        </w:tc>
      </w:tr>
      <w:tr w:rsidR="008061CF" w:rsidRPr="00AF72A3" w14:paraId="000143C1" w14:textId="77777777" w:rsidTr="00433B79">
        <w:trPr>
          <w:trHeight w:val="288"/>
        </w:trPr>
        <w:tc>
          <w:tcPr>
            <w:tcW w:w="715" w:type="dxa"/>
            <w:noWrap/>
            <w:vAlign w:val="center"/>
            <w:hideMark/>
          </w:tcPr>
          <w:p w14:paraId="0E6EE57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8</w:t>
            </w:r>
          </w:p>
        </w:tc>
        <w:tc>
          <w:tcPr>
            <w:tcW w:w="1170" w:type="dxa"/>
            <w:vMerge/>
            <w:hideMark/>
          </w:tcPr>
          <w:p w14:paraId="4F66B65D"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326EF257"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6553C44D"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599EAFD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2006-10-1</w:t>
            </w:r>
          </w:p>
        </w:tc>
        <w:tc>
          <w:tcPr>
            <w:tcW w:w="1440" w:type="dxa"/>
            <w:noWrap/>
            <w:hideMark/>
          </w:tcPr>
          <w:p w14:paraId="37CD8EB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2007-5-11</w:t>
            </w:r>
          </w:p>
        </w:tc>
        <w:tc>
          <w:tcPr>
            <w:tcW w:w="1075" w:type="dxa"/>
            <w:noWrap/>
            <w:hideMark/>
          </w:tcPr>
          <w:p w14:paraId="63E9161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6.00</w:t>
            </w:r>
          </w:p>
        </w:tc>
      </w:tr>
      <w:tr w:rsidR="008061CF" w:rsidRPr="00AF72A3" w14:paraId="6FCE2ED6" w14:textId="77777777" w:rsidTr="00433B79">
        <w:trPr>
          <w:trHeight w:val="288"/>
        </w:trPr>
        <w:tc>
          <w:tcPr>
            <w:tcW w:w="715" w:type="dxa"/>
            <w:noWrap/>
            <w:vAlign w:val="center"/>
            <w:hideMark/>
          </w:tcPr>
          <w:p w14:paraId="4B90FCF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9</w:t>
            </w:r>
          </w:p>
        </w:tc>
        <w:tc>
          <w:tcPr>
            <w:tcW w:w="1170" w:type="dxa"/>
            <w:vMerge/>
            <w:hideMark/>
          </w:tcPr>
          <w:p w14:paraId="1445258A"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val="restart"/>
            <w:noWrap/>
            <w:hideMark/>
          </w:tcPr>
          <w:p w14:paraId="3BBDDB00" w14:textId="02E0B93E"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{"citationItems":[{"id":"ITEM-1","itemData":{"DOI":"10.2134/agronj2005.0587","ISSN":"00021962","abstract":"There is a need for improved soil and water conservation in the corn (Zea mays L.)-soybean [Glycine max (L.) Merr.] rotation common to the upper Midwest, and an appropriate cover crop may fulfill this need. A corn-soybean rotation that included a rye (Secale cereale L.) cover crop was studied at two Minnesota locations in 2002 and 2003 to evaluate rye management method and timing for no-till soybean production. Fall-planted rye following corn harvest at Waseca and Rosemount was managed the next spring by: (i) mowing once, (ii) mowing twice, (iii) applying glyphosate herbicide once, (iv) applying herbicide twice, and (v) mowing once followed by applying herbicide, with four mow dates beginning 1 May separated by approximately 1 wk. Rye regrowth after mowing but before stem elongation in early to mid-May was similar to that of uncut rye but decreased dramatically when mowed at anthesis in early June. At Rosemount, low weed populations and the presence of the rye cover crop, when properly managed, had only a minimal affect on soybean yield, resulting in the one-pass mowing system being equally profitable as the no-rye two-pass herbicide system. At Waseca, where weed pressure was high, the rye cover crop treatments without subsequent herbicide application as well as the early one-pass herbicide applications did not provide adequate control, making these systems less profitable. Our research indicated soybean yields following a rye cover crop were often comparable to yields where no rye cover crop was grown, but economic returns were usually reduced. © American Society of Agronomy.","author":[{"dropping-particle":"","family":"Bruin","given":"Jason L.","non-dropping-particle":"De","parse-names":false,"suffix":""},{"dropping-particle":"","family":"Porter","given":"Paul M.","non-dropping-particle":"","parse-names":false,"suffix":""},{"dropping-particle":"","family":"Jordan","given":"Nicholas R.","non-dropping-particle":"","parse-names":false,"suffix":""}],"container-title":"Agronomy Journal","id":"ITEM-1","issue":"2","issued":{"date-parts":[["2005","3"]]},"page":"587-598","publisher":"American Society of Agronomy","title":"Use of a rye cover crop following corn in rotation with soybean in the upper Midwest","type":"article-journal","volume":"97"},"uris":["http://www.mendeley.com/documents/?uuid=347f794d-a025-441c-94ae-ff4892732994"]}],"mendeley":{"formattedCitation":"(De Bruin et al., 2005)","manualFormatting":"Bruin et al., 2005","plainTextFormattedCitation":"(De Bruin et al., 2005)","previouslyFormattedCitation":"(De Bruin et al. 2005)"},"properties":{"noteIndex":0},"schema":"https://github.com/citation-style-language/schema/raw/master/csl-citation.json"}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Bruin et al., 2005</w:t>
            </w:r>
            <w:r w:rsidRPr="00AF72A3">
              <w:rPr>
                <w:rFonts w:ascii="Times New Roman" w:eastAsia="Times New Roman" w:hAnsi="Times New Roman" w:cs="Times New Roman"/>
                <w:sz w:val="24"/>
                <w:szCs w:val="24"/>
              </w:rPr>
              <w:fldChar w:fldCharType="end"/>
            </w:r>
          </w:p>
        </w:tc>
        <w:tc>
          <w:tcPr>
            <w:tcW w:w="1620" w:type="dxa"/>
            <w:vMerge w:val="restart"/>
            <w:noWrap/>
            <w:hideMark/>
          </w:tcPr>
          <w:p w14:paraId="7D876DDB"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Rosemont, MN</w:t>
            </w:r>
          </w:p>
        </w:tc>
        <w:tc>
          <w:tcPr>
            <w:tcW w:w="1350" w:type="dxa"/>
            <w:noWrap/>
            <w:hideMark/>
          </w:tcPr>
          <w:p w14:paraId="4F8E691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2001-10-25</w:t>
            </w:r>
          </w:p>
        </w:tc>
        <w:tc>
          <w:tcPr>
            <w:tcW w:w="1440" w:type="dxa"/>
            <w:noWrap/>
            <w:hideMark/>
          </w:tcPr>
          <w:p w14:paraId="25634F6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2002-5-1</w:t>
            </w:r>
          </w:p>
        </w:tc>
        <w:tc>
          <w:tcPr>
            <w:tcW w:w="1075" w:type="dxa"/>
            <w:noWrap/>
            <w:hideMark/>
          </w:tcPr>
          <w:p w14:paraId="6DEB1D4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0.49</w:t>
            </w:r>
          </w:p>
        </w:tc>
      </w:tr>
      <w:tr w:rsidR="008061CF" w:rsidRPr="00AF72A3" w14:paraId="17758261" w14:textId="77777777" w:rsidTr="00433B79">
        <w:trPr>
          <w:trHeight w:val="288"/>
        </w:trPr>
        <w:tc>
          <w:tcPr>
            <w:tcW w:w="715" w:type="dxa"/>
            <w:noWrap/>
            <w:vAlign w:val="center"/>
            <w:hideMark/>
          </w:tcPr>
          <w:p w14:paraId="53E7BB0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10</w:t>
            </w:r>
          </w:p>
        </w:tc>
        <w:tc>
          <w:tcPr>
            <w:tcW w:w="1170" w:type="dxa"/>
            <w:vMerge/>
            <w:hideMark/>
          </w:tcPr>
          <w:p w14:paraId="7BFFF6E7"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25AFEE8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695FBA7D"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188245B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2001-10-25</w:t>
            </w:r>
          </w:p>
        </w:tc>
        <w:tc>
          <w:tcPr>
            <w:tcW w:w="1440" w:type="dxa"/>
            <w:noWrap/>
            <w:hideMark/>
          </w:tcPr>
          <w:p w14:paraId="58BA7F4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2002-5-8</w:t>
            </w:r>
          </w:p>
        </w:tc>
        <w:tc>
          <w:tcPr>
            <w:tcW w:w="1075" w:type="dxa"/>
            <w:noWrap/>
            <w:hideMark/>
          </w:tcPr>
          <w:p w14:paraId="05B1F7A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0.73</w:t>
            </w:r>
          </w:p>
        </w:tc>
      </w:tr>
      <w:tr w:rsidR="008061CF" w:rsidRPr="00AF72A3" w14:paraId="7F8247BA" w14:textId="77777777" w:rsidTr="00433B79">
        <w:trPr>
          <w:trHeight w:val="288"/>
        </w:trPr>
        <w:tc>
          <w:tcPr>
            <w:tcW w:w="715" w:type="dxa"/>
            <w:noWrap/>
            <w:vAlign w:val="center"/>
            <w:hideMark/>
          </w:tcPr>
          <w:p w14:paraId="1217812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11</w:t>
            </w:r>
          </w:p>
        </w:tc>
        <w:tc>
          <w:tcPr>
            <w:tcW w:w="1170" w:type="dxa"/>
            <w:vMerge/>
            <w:hideMark/>
          </w:tcPr>
          <w:p w14:paraId="2AC1AA2D"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62AA5C5C"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3CA6115C"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49F4CB6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2001-10-25</w:t>
            </w:r>
          </w:p>
        </w:tc>
        <w:tc>
          <w:tcPr>
            <w:tcW w:w="1440" w:type="dxa"/>
            <w:noWrap/>
            <w:hideMark/>
          </w:tcPr>
          <w:p w14:paraId="4F2B946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2002-5-15</w:t>
            </w:r>
          </w:p>
        </w:tc>
        <w:tc>
          <w:tcPr>
            <w:tcW w:w="1075" w:type="dxa"/>
            <w:noWrap/>
            <w:hideMark/>
          </w:tcPr>
          <w:p w14:paraId="55E9A59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1.03</w:t>
            </w:r>
          </w:p>
        </w:tc>
      </w:tr>
      <w:tr w:rsidR="008061CF" w:rsidRPr="00AF72A3" w14:paraId="70CB50B8" w14:textId="77777777" w:rsidTr="00433B79">
        <w:trPr>
          <w:trHeight w:val="288"/>
        </w:trPr>
        <w:tc>
          <w:tcPr>
            <w:tcW w:w="715" w:type="dxa"/>
            <w:noWrap/>
            <w:vAlign w:val="center"/>
            <w:hideMark/>
          </w:tcPr>
          <w:p w14:paraId="44069B6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12</w:t>
            </w:r>
          </w:p>
        </w:tc>
        <w:tc>
          <w:tcPr>
            <w:tcW w:w="1170" w:type="dxa"/>
            <w:vMerge/>
            <w:hideMark/>
          </w:tcPr>
          <w:p w14:paraId="4C84FA43"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2481C47E"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215BDBA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5C078E1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2001-10-25</w:t>
            </w:r>
          </w:p>
        </w:tc>
        <w:tc>
          <w:tcPr>
            <w:tcW w:w="1440" w:type="dxa"/>
            <w:noWrap/>
            <w:hideMark/>
          </w:tcPr>
          <w:p w14:paraId="28E3913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2002-5-22</w:t>
            </w:r>
          </w:p>
        </w:tc>
        <w:tc>
          <w:tcPr>
            <w:tcW w:w="1075" w:type="dxa"/>
            <w:noWrap/>
            <w:hideMark/>
          </w:tcPr>
          <w:p w14:paraId="3D473BB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1.80</w:t>
            </w:r>
          </w:p>
        </w:tc>
      </w:tr>
      <w:tr w:rsidR="008061CF" w:rsidRPr="00AF72A3" w14:paraId="3EA3B5B1" w14:textId="77777777" w:rsidTr="00433B79">
        <w:trPr>
          <w:trHeight w:val="288"/>
        </w:trPr>
        <w:tc>
          <w:tcPr>
            <w:tcW w:w="715" w:type="dxa"/>
            <w:noWrap/>
            <w:vAlign w:val="center"/>
            <w:hideMark/>
          </w:tcPr>
          <w:p w14:paraId="42E4903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13</w:t>
            </w:r>
          </w:p>
        </w:tc>
        <w:tc>
          <w:tcPr>
            <w:tcW w:w="1170" w:type="dxa"/>
            <w:vMerge/>
            <w:hideMark/>
          </w:tcPr>
          <w:p w14:paraId="557E557E"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6AA29ABD"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7B1727F0"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426415E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2002-11-1</w:t>
            </w:r>
          </w:p>
        </w:tc>
        <w:tc>
          <w:tcPr>
            <w:tcW w:w="1440" w:type="dxa"/>
            <w:noWrap/>
            <w:hideMark/>
          </w:tcPr>
          <w:p w14:paraId="14A81D9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2003-5-13</w:t>
            </w:r>
          </w:p>
        </w:tc>
        <w:tc>
          <w:tcPr>
            <w:tcW w:w="1075" w:type="dxa"/>
            <w:noWrap/>
            <w:hideMark/>
          </w:tcPr>
          <w:p w14:paraId="10844DA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0.15</w:t>
            </w:r>
          </w:p>
        </w:tc>
      </w:tr>
      <w:tr w:rsidR="008061CF" w:rsidRPr="00AF72A3" w14:paraId="71592BD1" w14:textId="77777777" w:rsidTr="00433B79">
        <w:trPr>
          <w:trHeight w:val="288"/>
        </w:trPr>
        <w:tc>
          <w:tcPr>
            <w:tcW w:w="715" w:type="dxa"/>
            <w:noWrap/>
            <w:vAlign w:val="center"/>
            <w:hideMark/>
          </w:tcPr>
          <w:p w14:paraId="297E1FB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14</w:t>
            </w:r>
          </w:p>
        </w:tc>
        <w:tc>
          <w:tcPr>
            <w:tcW w:w="1170" w:type="dxa"/>
            <w:vMerge/>
            <w:hideMark/>
          </w:tcPr>
          <w:p w14:paraId="66939635"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46F64A37"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718A0D73"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5832DD1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2002-11-1</w:t>
            </w:r>
          </w:p>
        </w:tc>
        <w:tc>
          <w:tcPr>
            <w:tcW w:w="1440" w:type="dxa"/>
            <w:noWrap/>
            <w:hideMark/>
          </w:tcPr>
          <w:p w14:paraId="32581C1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2003-5-23</w:t>
            </w:r>
          </w:p>
        </w:tc>
        <w:tc>
          <w:tcPr>
            <w:tcW w:w="1075" w:type="dxa"/>
            <w:noWrap/>
            <w:hideMark/>
          </w:tcPr>
          <w:p w14:paraId="793B41D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0.41</w:t>
            </w:r>
          </w:p>
        </w:tc>
      </w:tr>
      <w:tr w:rsidR="008061CF" w:rsidRPr="00AF72A3" w14:paraId="3E49857F" w14:textId="77777777" w:rsidTr="00433B79">
        <w:trPr>
          <w:trHeight w:val="288"/>
        </w:trPr>
        <w:tc>
          <w:tcPr>
            <w:tcW w:w="715" w:type="dxa"/>
            <w:noWrap/>
            <w:vAlign w:val="center"/>
            <w:hideMark/>
          </w:tcPr>
          <w:p w14:paraId="04F2EDF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15</w:t>
            </w:r>
          </w:p>
        </w:tc>
        <w:tc>
          <w:tcPr>
            <w:tcW w:w="1170" w:type="dxa"/>
            <w:vMerge/>
            <w:hideMark/>
          </w:tcPr>
          <w:p w14:paraId="76A0962A"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09ADBD40"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6941FA9E"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23386C5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2002-11-1</w:t>
            </w:r>
          </w:p>
        </w:tc>
        <w:tc>
          <w:tcPr>
            <w:tcW w:w="1440" w:type="dxa"/>
            <w:noWrap/>
            <w:hideMark/>
          </w:tcPr>
          <w:p w14:paraId="46A149D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2003-6-2</w:t>
            </w:r>
          </w:p>
        </w:tc>
        <w:tc>
          <w:tcPr>
            <w:tcW w:w="1075" w:type="dxa"/>
            <w:noWrap/>
            <w:hideMark/>
          </w:tcPr>
          <w:p w14:paraId="349B20E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1.42</w:t>
            </w:r>
          </w:p>
        </w:tc>
      </w:tr>
      <w:tr w:rsidR="008061CF" w:rsidRPr="00AF72A3" w14:paraId="1E158047" w14:textId="77777777" w:rsidTr="00433B79">
        <w:trPr>
          <w:trHeight w:val="288"/>
        </w:trPr>
        <w:tc>
          <w:tcPr>
            <w:tcW w:w="715" w:type="dxa"/>
            <w:noWrap/>
            <w:vAlign w:val="center"/>
            <w:hideMark/>
          </w:tcPr>
          <w:p w14:paraId="25933B9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16</w:t>
            </w:r>
          </w:p>
        </w:tc>
        <w:tc>
          <w:tcPr>
            <w:tcW w:w="1170" w:type="dxa"/>
            <w:vMerge/>
            <w:hideMark/>
          </w:tcPr>
          <w:p w14:paraId="1C62039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7731B696"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493691CD"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4D84424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2002-11-1</w:t>
            </w:r>
          </w:p>
        </w:tc>
        <w:tc>
          <w:tcPr>
            <w:tcW w:w="1440" w:type="dxa"/>
            <w:noWrap/>
            <w:hideMark/>
          </w:tcPr>
          <w:p w14:paraId="65F0AC8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2003-6-17</w:t>
            </w:r>
          </w:p>
        </w:tc>
        <w:tc>
          <w:tcPr>
            <w:tcW w:w="1075" w:type="dxa"/>
            <w:noWrap/>
            <w:hideMark/>
          </w:tcPr>
          <w:p w14:paraId="5D18DE5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2.93</w:t>
            </w:r>
          </w:p>
        </w:tc>
      </w:tr>
      <w:tr w:rsidR="008061CF" w:rsidRPr="00AF72A3" w14:paraId="28949E9B" w14:textId="77777777" w:rsidTr="00433B79">
        <w:trPr>
          <w:trHeight w:val="288"/>
        </w:trPr>
        <w:tc>
          <w:tcPr>
            <w:tcW w:w="715" w:type="dxa"/>
            <w:noWrap/>
            <w:vAlign w:val="center"/>
            <w:hideMark/>
          </w:tcPr>
          <w:p w14:paraId="39E6D5C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17</w:t>
            </w:r>
          </w:p>
        </w:tc>
        <w:tc>
          <w:tcPr>
            <w:tcW w:w="1170" w:type="dxa"/>
            <w:vMerge/>
            <w:hideMark/>
          </w:tcPr>
          <w:p w14:paraId="67A3C653"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10FC3D3D"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val="restart"/>
            <w:noWrap/>
            <w:hideMark/>
          </w:tcPr>
          <w:p w14:paraId="37C613E5"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Waseca, MN</w:t>
            </w:r>
          </w:p>
        </w:tc>
        <w:tc>
          <w:tcPr>
            <w:tcW w:w="1350" w:type="dxa"/>
            <w:noWrap/>
            <w:hideMark/>
          </w:tcPr>
          <w:p w14:paraId="44F5FDA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2001-10-18</w:t>
            </w:r>
          </w:p>
        </w:tc>
        <w:tc>
          <w:tcPr>
            <w:tcW w:w="1440" w:type="dxa"/>
            <w:noWrap/>
            <w:hideMark/>
          </w:tcPr>
          <w:p w14:paraId="2C10B1C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2002-5-1</w:t>
            </w:r>
          </w:p>
        </w:tc>
        <w:tc>
          <w:tcPr>
            <w:tcW w:w="1075" w:type="dxa"/>
            <w:noWrap/>
            <w:hideMark/>
          </w:tcPr>
          <w:p w14:paraId="17801AE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0.38</w:t>
            </w:r>
          </w:p>
        </w:tc>
      </w:tr>
      <w:tr w:rsidR="008061CF" w:rsidRPr="00AF72A3" w14:paraId="55AD8A40" w14:textId="77777777" w:rsidTr="00433B79">
        <w:trPr>
          <w:trHeight w:val="288"/>
        </w:trPr>
        <w:tc>
          <w:tcPr>
            <w:tcW w:w="715" w:type="dxa"/>
            <w:noWrap/>
            <w:vAlign w:val="center"/>
            <w:hideMark/>
          </w:tcPr>
          <w:p w14:paraId="68956AD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18</w:t>
            </w:r>
          </w:p>
        </w:tc>
        <w:tc>
          <w:tcPr>
            <w:tcW w:w="1170" w:type="dxa"/>
            <w:vMerge/>
            <w:hideMark/>
          </w:tcPr>
          <w:p w14:paraId="47316FDC"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4E9D2104"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7D0864F9"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4616B27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2001-10-18</w:t>
            </w:r>
          </w:p>
        </w:tc>
        <w:tc>
          <w:tcPr>
            <w:tcW w:w="1440" w:type="dxa"/>
            <w:noWrap/>
            <w:hideMark/>
          </w:tcPr>
          <w:p w14:paraId="6FC8A15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2002-5-8</w:t>
            </w:r>
          </w:p>
        </w:tc>
        <w:tc>
          <w:tcPr>
            <w:tcW w:w="1075" w:type="dxa"/>
            <w:noWrap/>
            <w:hideMark/>
          </w:tcPr>
          <w:p w14:paraId="7EE2965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0.85</w:t>
            </w:r>
          </w:p>
        </w:tc>
      </w:tr>
      <w:tr w:rsidR="008061CF" w:rsidRPr="00AF72A3" w14:paraId="1980CE63" w14:textId="77777777" w:rsidTr="00433B79">
        <w:trPr>
          <w:trHeight w:val="288"/>
        </w:trPr>
        <w:tc>
          <w:tcPr>
            <w:tcW w:w="715" w:type="dxa"/>
            <w:noWrap/>
            <w:vAlign w:val="center"/>
            <w:hideMark/>
          </w:tcPr>
          <w:p w14:paraId="7D9D979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19</w:t>
            </w:r>
          </w:p>
        </w:tc>
        <w:tc>
          <w:tcPr>
            <w:tcW w:w="1170" w:type="dxa"/>
            <w:vMerge/>
            <w:hideMark/>
          </w:tcPr>
          <w:p w14:paraId="21CD2345"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55CED685"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7B089EF4"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14C6F36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2001-10-18</w:t>
            </w:r>
          </w:p>
        </w:tc>
        <w:tc>
          <w:tcPr>
            <w:tcW w:w="1440" w:type="dxa"/>
            <w:noWrap/>
            <w:hideMark/>
          </w:tcPr>
          <w:p w14:paraId="2F74542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2002-5-20</w:t>
            </w:r>
          </w:p>
        </w:tc>
        <w:tc>
          <w:tcPr>
            <w:tcW w:w="1075" w:type="dxa"/>
            <w:noWrap/>
            <w:hideMark/>
          </w:tcPr>
          <w:p w14:paraId="1CCDAD5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2.19</w:t>
            </w:r>
          </w:p>
        </w:tc>
      </w:tr>
      <w:tr w:rsidR="008061CF" w:rsidRPr="00AF72A3" w14:paraId="3560F1EE" w14:textId="77777777" w:rsidTr="00433B79">
        <w:trPr>
          <w:trHeight w:val="288"/>
        </w:trPr>
        <w:tc>
          <w:tcPr>
            <w:tcW w:w="715" w:type="dxa"/>
            <w:noWrap/>
            <w:vAlign w:val="center"/>
            <w:hideMark/>
          </w:tcPr>
          <w:p w14:paraId="7D7A5A4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w:t>
            </w:r>
          </w:p>
        </w:tc>
        <w:tc>
          <w:tcPr>
            <w:tcW w:w="1170" w:type="dxa"/>
            <w:vMerge/>
            <w:hideMark/>
          </w:tcPr>
          <w:p w14:paraId="59E5ECA5"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64B45F37"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76B5A2A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312F0E6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2001-10-18</w:t>
            </w:r>
          </w:p>
        </w:tc>
        <w:tc>
          <w:tcPr>
            <w:tcW w:w="1440" w:type="dxa"/>
            <w:noWrap/>
            <w:hideMark/>
          </w:tcPr>
          <w:p w14:paraId="7547945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2002-5-28</w:t>
            </w:r>
          </w:p>
        </w:tc>
        <w:tc>
          <w:tcPr>
            <w:tcW w:w="1075" w:type="dxa"/>
            <w:noWrap/>
            <w:hideMark/>
          </w:tcPr>
          <w:p w14:paraId="561316D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3.77</w:t>
            </w:r>
          </w:p>
        </w:tc>
      </w:tr>
      <w:tr w:rsidR="008061CF" w:rsidRPr="00AF72A3" w14:paraId="6C7E49DE" w14:textId="77777777" w:rsidTr="00433B79">
        <w:trPr>
          <w:trHeight w:val="288"/>
        </w:trPr>
        <w:tc>
          <w:tcPr>
            <w:tcW w:w="715" w:type="dxa"/>
            <w:noWrap/>
            <w:vAlign w:val="center"/>
            <w:hideMark/>
          </w:tcPr>
          <w:p w14:paraId="632E028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21</w:t>
            </w:r>
          </w:p>
        </w:tc>
        <w:tc>
          <w:tcPr>
            <w:tcW w:w="1170" w:type="dxa"/>
            <w:vMerge/>
            <w:hideMark/>
          </w:tcPr>
          <w:p w14:paraId="7724421E"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45097ED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18550229"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1040ADD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2002-10-11</w:t>
            </w:r>
          </w:p>
        </w:tc>
        <w:tc>
          <w:tcPr>
            <w:tcW w:w="1440" w:type="dxa"/>
            <w:noWrap/>
            <w:hideMark/>
          </w:tcPr>
          <w:p w14:paraId="1C5B08B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2003-5-1</w:t>
            </w:r>
          </w:p>
        </w:tc>
        <w:tc>
          <w:tcPr>
            <w:tcW w:w="1075" w:type="dxa"/>
            <w:noWrap/>
            <w:hideMark/>
          </w:tcPr>
          <w:p w14:paraId="6B6A6A5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0.15</w:t>
            </w:r>
          </w:p>
        </w:tc>
      </w:tr>
      <w:tr w:rsidR="008061CF" w:rsidRPr="00AF72A3" w14:paraId="225FB878" w14:textId="77777777" w:rsidTr="00433B79">
        <w:trPr>
          <w:trHeight w:val="288"/>
        </w:trPr>
        <w:tc>
          <w:tcPr>
            <w:tcW w:w="715" w:type="dxa"/>
            <w:noWrap/>
            <w:vAlign w:val="center"/>
            <w:hideMark/>
          </w:tcPr>
          <w:p w14:paraId="43E4C7C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22</w:t>
            </w:r>
          </w:p>
        </w:tc>
        <w:tc>
          <w:tcPr>
            <w:tcW w:w="1170" w:type="dxa"/>
            <w:vMerge/>
            <w:hideMark/>
          </w:tcPr>
          <w:p w14:paraId="3AD00590"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597245F8"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0FF32113"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7D48918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2002-10-11</w:t>
            </w:r>
          </w:p>
        </w:tc>
        <w:tc>
          <w:tcPr>
            <w:tcW w:w="1440" w:type="dxa"/>
            <w:noWrap/>
            <w:hideMark/>
          </w:tcPr>
          <w:p w14:paraId="640471D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2003-5-7</w:t>
            </w:r>
          </w:p>
        </w:tc>
        <w:tc>
          <w:tcPr>
            <w:tcW w:w="1075" w:type="dxa"/>
            <w:noWrap/>
            <w:hideMark/>
          </w:tcPr>
          <w:p w14:paraId="198F1D3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0.22</w:t>
            </w:r>
          </w:p>
        </w:tc>
      </w:tr>
      <w:tr w:rsidR="008061CF" w:rsidRPr="00AF72A3" w14:paraId="466B0F0A" w14:textId="77777777" w:rsidTr="00433B79">
        <w:trPr>
          <w:trHeight w:val="288"/>
        </w:trPr>
        <w:tc>
          <w:tcPr>
            <w:tcW w:w="715" w:type="dxa"/>
            <w:noWrap/>
            <w:vAlign w:val="center"/>
            <w:hideMark/>
          </w:tcPr>
          <w:p w14:paraId="4D349B0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23</w:t>
            </w:r>
          </w:p>
        </w:tc>
        <w:tc>
          <w:tcPr>
            <w:tcW w:w="1170" w:type="dxa"/>
            <w:vMerge/>
            <w:hideMark/>
          </w:tcPr>
          <w:p w14:paraId="762B2CC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7162EAEC"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7ADB44F6"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48F17A7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2002-10-11</w:t>
            </w:r>
          </w:p>
        </w:tc>
        <w:tc>
          <w:tcPr>
            <w:tcW w:w="1440" w:type="dxa"/>
            <w:noWrap/>
            <w:hideMark/>
          </w:tcPr>
          <w:p w14:paraId="72F5079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2003-5-14</w:t>
            </w:r>
          </w:p>
        </w:tc>
        <w:tc>
          <w:tcPr>
            <w:tcW w:w="1075" w:type="dxa"/>
            <w:noWrap/>
            <w:hideMark/>
          </w:tcPr>
          <w:p w14:paraId="3D321C0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0.52</w:t>
            </w:r>
          </w:p>
        </w:tc>
      </w:tr>
      <w:tr w:rsidR="008061CF" w:rsidRPr="00AF72A3" w14:paraId="5FFAC234" w14:textId="77777777" w:rsidTr="00433B79">
        <w:trPr>
          <w:trHeight w:val="288"/>
        </w:trPr>
        <w:tc>
          <w:tcPr>
            <w:tcW w:w="715" w:type="dxa"/>
            <w:noWrap/>
            <w:vAlign w:val="center"/>
            <w:hideMark/>
          </w:tcPr>
          <w:p w14:paraId="142CD73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24</w:t>
            </w:r>
          </w:p>
        </w:tc>
        <w:tc>
          <w:tcPr>
            <w:tcW w:w="1170" w:type="dxa"/>
            <w:vMerge/>
            <w:hideMark/>
          </w:tcPr>
          <w:p w14:paraId="17481D23"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4492933E"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46278EF5"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76A43A3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2002-10-11</w:t>
            </w:r>
          </w:p>
        </w:tc>
        <w:tc>
          <w:tcPr>
            <w:tcW w:w="1440" w:type="dxa"/>
            <w:noWrap/>
            <w:hideMark/>
          </w:tcPr>
          <w:p w14:paraId="155B7CA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2003-5-20</w:t>
            </w:r>
          </w:p>
        </w:tc>
        <w:tc>
          <w:tcPr>
            <w:tcW w:w="1075" w:type="dxa"/>
            <w:noWrap/>
            <w:hideMark/>
          </w:tcPr>
          <w:p w14:paraId="71C9A63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0.99</w:t>
            </w:r>
          </w:p>
        </w:tc>
      </w:tr>
      <w:tr w:rsidR="008061CF" w:rsidRPr="00AF72A3" w14:paraId="2A25341C" w14:textId="77777777" w:rsidTr="00433B79">
        <w:trPr>
          <w:trHeight w:val="288"/>
        </w:trPr>
        <w:tc>
          <w:tcPr>
            <w:tcW w:w="715" w:type="dxa"/>
            <w:noWrap/>
            <w:vAlign w:val="center"/>
            <w:hideMark/>
          </w:tcPr>
          <w:p w14:paraId="31F93B8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25</w:t>
            </w:r>
          </w:p>
        </w:tc>
        <w:tc>
          <w:tcPr>
            <w:tcW w:w="1170" w:type="dxa"/>
            <w:vMerge/>
            <w:hideMark/>
          </w:tcPr>
          <w:p w14:paraId="416C8BF2"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noWrap/>
            <w:hideMark/>
          </w:tcPr>
          <w:p w14:paraId="7C4192B6" w14:textId="60FE15CF"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{"citationItems":[{"id":"ITEM-1","itemData":{"DOI":"10.2134/agronj2005.0134","ISBN":"0002-1962","ISSN":"00021962","abstract":"Cover cropping practices are being researched to reduce artificial subsurface drainage NO3–N losses from agricultural lands in the Upper Mississippi watershed. This study was designed to investigate the influences of fall planting date and climate on cereal rye (Secale cereale L.) biomass and N uptake in the spring, and to assess subsurface drainage NO3–N loss reductions. A soil–plant–atmosphere simulation model, RyeGro, was developed and used to predict rye cover crop establishment and growth, soil water balance, N cycling, and drainage NO3–N losses from mid-September through May in southwestern Minnesota. An imbedded stochastic weather generator provided model climate inputs. Inclusion of a rye cover crop sown on 15 September reduced N losses by 11.1 kg N ha−1 or 45% for a corn (Zea mays L.)–soybean [Glycine max (L.) Merr.] crop rotation. Fall sowing dates of 1, 15, and 30 October resulted in reductions of 7.8, 5.8, and 4.6 kg N ha−1, respectively, by the end of May. Desiccation of the rye on 1 May resulted in reductions of 4.5, 2.2, 1.2, and 0.7 kg N ha−1, for the 15 September and 1, 15, and 30 October sowing dates, respectively. Cover cropping practice provides promising opportunities for reductions in N losses for cropping rotations wherein the primary crops are harvested before mid-September and planted after mid-May. We predict that a winter rye crop can reduce drainage NO3–N losses on average 7.4 kg N ha−1 for southwestern Minnesota if planted on 15 September and desiccated on 15 May.","author":[{"dropping-particle":"","family":"Feyereisen","given":"G. W.","non-dropping-particle":"","parse-names":false,"suffix":""},{"dropping-particle":"","family":"Wilson","given":"B. N.","non-dropping-particle":"","parse-names":false,"suffix":""},{"dropping-particle":"","family":"Sands","given":"G. R.","non-dropping-particle":"","parse-names":false,"suffix":""},{"dropping-particle":"","family":"Strock","given":"J. S.","non-dropping-particle":"","parse-names":false,"suffix":""},{"dropping-particle":"","family":"Porter","given":"P. M.","non-dropping-particle":"","parse-names":false,"suffix":""}],"container-title":"Agronomy Journal","id":"ITEM-1","issue":"6","issued":{"date-parts":[["2006"]]},"page":"1416-1426","title":"Potential for a rye cover crop to reduce nitrate loss in southwestern Minnesota","type":"article-journal","volume":"98"},"uris":["http://www.mendeley.com/documents/?uuid=c5cf82a2-49e7-41df-93fe-2bfb45bcfbdf","http://www.mendeley.com/documents/?uuid=c593302d-b089-4716-9d44-36642743ea93"]}],"mendeley":{"formattedCitation":"(Feyereisen et al., 2006)","manualFormatting":"Feyereisen et al., 2006","plainTextFormattedCitation":"(Feyereisen et al., 2006)","previouslyFormattedCitation":"(Feyereisen et al. 2006)"},"properties":{"noteIndex":0},"schema":"https://github.com/citation-style-language/schema/raw/master/csl-citation.json"}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Feyereisen et al., 2006</w:t>
            </w:r>
            <w:r w:rsidRPr="00AF72A3">
              <w:rPr>
                <w:rFonts w:ascii="Times New Roman" w:eastAsia="Times New Roman" w:hAnsi="Times New Roman" w:cs="Times New Roman"/>
                <w:sz w:val="24"/>
                <w:szCs w:val="24"/>
              </w:rPr>
              <w:fldChar w:fldCharType="end"/>
            </w:r>
          </w:p>
        </w:tc>
        <w:tc>
          <w:tcPr>
            <w:tcW w:w="1620" w:type="dxa"/>
            <w:noWrap/>
            <w:hideMark/>
          </w:tcPr>
          <w:p w14:paraId="7AA63B1D"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St. Paul, MN</w:t>
            </w:r>
          </w:p>
        </w:tc>
        <w:tc>
          <w:tcPr>
            <w:tcW w:w="1350" w:type="dxa"/>
            <w:noWrap/>
            <w:hideMark/>
          </w:tcPr>
          <w:p w14:paraId="5636B00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2000-9-18</w:t>
            </w:r>
          </w:p>
        </w:tc>
        <w:tc>
          <w:tcPr>
            <w:tcW w:w="1440" w:type="dxa"/>
            <w:noWrap/>
            <w:hideMark/>
          </w:tcPr>
          <w:p w14:paraId="0B0D184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2001-5-25</w:t>
            </w:r>
          </w:p>
        </w:tc>
        <w:tc>
          <w:tcPr>
            <w:tcW w:w="1075" w:type="dxa"/>
            <w:noWrap/>
            <w:hideMark/>
          </w:tcPr>
          <w:p w14:paraId="106913B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5.90</w:t>
            </w:r>
          </w:p>
        </w:tc>
      </w:tr>
      <w:tr w:rsidR="008061CF" w:rsidRPr="00AF72A3" w14:paraId="17412453" w14:textId="77777777" w:rsidTr="00433B79">
        <w:trPr>
          <w:trHeight w:val="288"/>
        </w:trPr>
        <w:tc>
          <w:tcPr>
            <w:tcW w:w="715" w:type="dxa"/>
            <w:noWrap/>
            <w:vAlign w:val="center"/>
            <w:hideMark/>
          </w:tcPr>
          <w:p w14:paraId="704CE29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26</w:t>
            </w:r>
          </w:p>
        </w:tc>
        <w:tc>
          <w:tcPr>
            <w:tcW w:w="1170" w:type="dxa"/>
            <w:vMerge/>
            <w:hideMark/>
          </w:tcPr>
          <w:p w14:paraId="509DEBE9"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val="restart"/>
            <w:noWrap/>
            <w:hideMark/>
          </w:tcPr>
          <w:p w14:paraId="55702BE0" w14:textId="3BBD594D"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{"citationItems":[{"id":"ITEM-1","itemData":{"DOI":"10.1017/S1742170512000373","ISSN":"17421705","abstract":"Stale seedbeds are used by organic growers to reduce weed populations prior to crop planting. Rye mulches, derived from mechanically killed (rolled and crimped) winter rye cover crops, can serve the same purpose for spring-planted organic crops. Both methods can also be employed by conventional growers who face looming problems with herbicide resistant weeds. The objective of this research was to compare these methods over 2 years in central Minnesota in terms of weed seedling emergence, populations, biomass and manual-weeding times, as well as stands and yields of short-season and full-season soybean varieties planted late, in mid June. Rye mulch greatly lowered both pre- and post-planting weed populations of common annual weeds, which substantially affected necessity for augmented weed control. For instance, the need for within-crop manual-weeding was low for soybean planted into rye mulch (0-6 h ha -1), but ranged from 15 to 66 h ha-1 of labor for soybean planted in stale seedbeds and augmented by inter-row cultivation. However, rye mulch lowered soybean yield potential by 800-1000 kg ha-1 compared with stale seedbeds in 1 of 2 years. With organic feed-grade soybean seed valued at kg-1, and labor for manual-weeding at 10 h-1, the use of rye mulch compared with stale seedbeds augmented by manual-weeding are equally rational choices for organic growers in central Minnesota (assuming labor is available for hand-weeding), but rye mulches probably would be a wise financial option for conventional growers compared with hand-weeding. Lastly, full-season soybean had higher yields than short-season soybean and probably represents a prudent selection in central Minnesota, regardless of the late planting date requirements for both the rye mulch and stale seedbed systems. Copyright © Cambridge University Press 2013 This is a work of the U.S. Government and is not subject to copyright protection in the United States.","author":[{"dropping-particle":"","family":"Forcella","given":"Frank","non-dropping-particle":"","parse-names":false,"suffix":""}],"container-title":"Renewable Agriculture and Food Systems","id":"ITEM-1","issue":"1","issued":{"date-parts":[["2014"]]},"page":"92-99","title":"Short- and full-season soybean in stale seedbeds versus rolled-crimped winter rye mulch","type":"article-journal","volume":"29"},"uris":["http://www.mendeley.com/documents/?uuid=1c9b76f3-14bf-4329-8110-a1b078e14075"]}],"mendeley":{"formattedCitation":"(Forcella, 2014)","manualFormatting":"Forcella, 2014","plainTextFormattedCitation":"(Forcella, 2014)","previouslyFormattedCitation":"(Forcella 2014)"},"properties":{"noteIndex":0},"schema":"https://github.com/citation-style-language/schema/raw/master/csl-citation.json"}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Forcella, 2014</w:t>
            </w:r>
            <w:r w:rsidRPr="00AF72A3">
              <w:rPr>
                <w:rFonts w:ascii="Times New Roman" w:eastAsia="Times New Roman" w:hAnsi="Times New Roman" w:cs="Times New Roman"/>
                <w:sz w:val="24"/>
                <w:szCs w:val="24"/>
              </w:rPr>
              <w:fldChar w:fldCharType="end"/>
            </w:r>
          </w:p>
        </w:tc>
        <w:tc>
          <w:tcPr>
            <w:tcW w:w="1620" w:type="dxa"/>
            <w:vMerge w:val="restart"/>
            <w:noWrap/>
            <w:hideMark/>
          </w:tcPr>
          <w:p w14:paraId="4B500F3C"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Stevens county, MN</w:t>
            </w:r>
          </w:p>
        </w:tc>
        <w:tc>
          <w:tcPr>
            <w:tcW w:w="1350" w:type="dxa"/>
            <w:noWrap/>
            <w:hideMark/>
          </w:tcPr>
          <w:p w14:paraId="596548F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2009-9-2</w:t>
            </w:r>
          </w:p>
        </w:tc>
        <w:tc>
          <w:tcPr>
            <w:tcW w:w="1440" w:type="dxa"/>
            <w:noWrap/>
            <w:hideMark/>
          </w:tcPr>
          <w:p w14:paraId="1DADE3B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2010-6-9</w:t>
            </w:r>
          </w:p>
        </w:tc>
        <w:tc>
          <w:tcPr>
            <w:tcW w:w="1075" w:type="dxa"/>
            <w:noWrap/>
            <w:hideMark/>
          </w:tcPr>
          <w:p w14:paraId="3306644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6.00</w:t>
            </w:r>
          </w:p>
        </w:tc>
      </w:tr>
      <w:tr w:rsidR="008061CF" w:rsidRPr="00AF72A3" w14:paraId="774A08ED" w14:textId="77777777" w:rsidTr="00433B79">
        <w:trPr>
          <w:trHeight w:val="288"/>
        </w:trPr>
        <w:tc>
          <w:tcPr>
            <w:tcW w:w="715" w:type="dxa"/>
            <w:noWrap/>
            <w:vAlign w:val="center"/>
            <w:hideMark/>
          </w:tcPr>
          <w:p w14:paraId="391B50A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27</w:t>
            </w:r>
          </w:p>
        </w:tc>
        <w:tc>
          <w:tcPr>
            <w:tcW w:w="1170" w:type="dxa"/>
            <w:vMerge/>
            <w:hideMark/>
          </w:tcPr>
          <w:p w14:paraId="67F201F7"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4A423EC4"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6A6EBD77"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35677D6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2010-9-20</w:t>
            </w:r>
          </w:p>
        </w:tc>
        <w:tc>
          <w:tcPr>
            <w:tcW w:w="1440" w:type="dxa"/>
            <w:noWrap/>
            <w:hideMark/>
          </w:tcPr>
          <w:p w14:paraId="5E41FBC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2011-6-14</w:t>
            </w:r>
          </w:p>
        </w:tc>
        <w:tc>
          <w:tcPr>
            <w:tcW w:w="1075" w:type="dxa"/>
            <w:noWrap/>
            <w:hideMark/>
          </w:tcPr>
          <w:p w14:paraId="2465FA8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6.00</w:t>
            </w:r>
          </w:p>
        </w:tc>
      </w:tr>
      <w:tr w:rsidR="008061CF" w:rsidRPr="00AF72A3" w14:paraId="47174E62" w14:textId="77777777" w:rsidTr="00433B79">
        <w:trPr>
          <w:trHeight w:val="288"/>
        </w:trPr>
        <w:tc>
          <w:tcPr>
            <w:tcW w:w="715" w:type="dxa"/>
            <w:noWrap/>
            <w:vAlign w:val="center"/>
            <w:hideMark/>
          </w:tcPr>
          <w:p w14:paraId="6E45692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28</w:t>
            </w:r>
          </w:p>
        </w:tc>
        <w:tc>
          <w:tcPr>
            <w:tcW w:w="1170" w:type="dxa"/>
            <w:vMerge/>
            <w:hideMark/>
          </w:tcPr>
          <w:p w14:paraId="77DFDD26"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val="restart"/>
            <w:noWrap/>
            <w:hideMark/>
          </w:tcPr>
          <w:p w14:paraId="6233EEDE" w14:textId="78DEB9DD"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{"citationItems":[{"id":"ITEM-1","itemData":{"DOI":"10.2134/jeq2006.0468","ISBN":"0047-2425","ISSN":"0047-2425","PMID":"17766830","abstract":"A significant portion of the NO3 from agricultural fields that contaminates surface waters in the Midwest Corn Belt is transported to streams or rivers by subsurface drainage systems or \"tiles.\"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systems.","author":[{"dropping-particle":"","family":"Kaspar","given":"T C","non-dropping-particle":"","parse-names":false,"suffix":""},{"dropping-particle":"","family":"Jaynes","given":"D B","non-dropping-particle":"","parse-names":false,"suffix":""},{"dropping-particle":"","family":"Parkin","given":"T B","non-dropping-particle":"","parse-names":false,"suffix":""},{"dropping-particle":"","family":"Moorman","given":"T B","non-dropping-particle":"","parse-names":false,"suffix":""}],"container-title":"Journal of environmental quality","id":"ITEM-1","issue":"5","issued":{"date-parts":[["2007"]]},"page":"1503-1511","title":"Rye cover crop and gamagrass strip effects on NO3 concentration and load in tile drainage.","type":"article-journal","volume":"36"},"uris":["http://www.mendeley.com/documents/?uuid=d4a40195-0612-4dc9-a1e2-f044d6405375","http://www.mendeley.com/documents/?uuid=3686d6b3-4ccb-4122-8f71-3fb5b03a541f"]}],"mendeley":{"formattedCitation":"(Kaspar et al., 2007)","manualFormatting":"Kaspar et al., 2007","plainTextFormattedCitation":"(Kaspar et al., 2007)","previouslyFormattedCitation":"(Kaspar et al. 2007)"},"properties":{"noteIndex":0},"schema":"https://github.com/citation-style-language/schema/raw/master/csl-citation.json"}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Kaspar et al., 2007</w:t>
            </w:r>
            <w:r w:rsidRPr="00AF72A3">
              <w:rPr>
                <w:rFonts w:ascii="Times New Roman" w:eastAsia="Times New Roman" w:hAnsi="Times New Roman" w:cs="Times New Roman"/>
                <w:sz w:val="24"/>
                <w:szCs w:val="24"/>
              </w:rPr>
              <w:fldChar w:fldCharType="end"/>
            </w:r>
          </w:p>
        </w:tc>
        <w:tc>
          <w:tcPr>
            <w:tcW w:w="1620" w:type="dxa"/>
            <w:vMerge w:val="restart"/>
            <w:noWrap/>
            <w:hideMark/>
          </w:tcPr>
          <w:p w14:paraId="7D5FA26C"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Ames, IA</w:t>
            </w:r>
          </w:p>
        </w:tc>
        <w:tc>
          <w:tcPr>
            <w:tcW w:w="1350" w:type="dxa"/>
            <w:noWrap/>
            <w:hideMark/>
          </w:tcPr>
          <w:p w14:paraId="58E6F90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2001-9-20</w:t>
            </w:r>
          </w:p>
        </w:tc>
        <w:tc>
          <w:tcPr>
            <w:tcW w:w="1440" w:type="dxa"/>
            <w:noWrap/>
            <w:hideMark/>
          </w:tcPr>
          <w:p w14:paraId="2FEC5BA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2002-4-17</w:t>
            </w:r>
          </w:p>
        </w:tc>
        <w:tc>
          <w:tcPr>
            <w:tcW w:w="1075" w:type="dxa"/>
            <w:noWrap/>
            <w:hideMark/>
          </w:tcPr>
          <w:p w14:paraId="19860FC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2.43</w:t>
            </w:r>
          </w:p>
        </w:tc>
      </w:tr>
      <w:tr w:rsidR="008061CF" w:rsidRPr="00AF72A3" w14:paraId="4F9C8043" w14:textId="77777777" w:rsidTr="00433B79">
        <w:trPr>
          <w:trHeight w:val="288"/>
        </w:trPr>
        <w:tc>
          <w:tcPr>
            <w:tcW w:w="715" w:type="dxa"/>
            <w:noWrap/>
            <w:vAlign w:val="center"/>
            <w:hideMark/>
          </w:tcPr>
          <w:p w14:paraId="6426D55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29</w:t>
            </w:r>
          </w:p>
        </w:tc>
        <w:tc>
          <w:tcPr>
            <w:tcW w:w="1170" w:type="dxa"/>
            <w:vMerge/>
            <w:hideMark/>
          </w:tcPr>
          <w:p w14:paraId="40D2B52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6E7D925B"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6264956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47C59E3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2002-9-10</w:t>
            </w:r>
          </w:p>
        </w:tc>
        <w:tc>
          <w:tcPr>
            <w:tcW w:w="1440" w:type="dxa"/>
            <w:noWrap/>
            <w:hideMark/>
          </w:tcPr>
          <w:p w14:paraId="0353642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2003-5-6</w:t>
            </w:r>
          </w:p>
        </w:tc>
        <w:tc>
          <w:tcPr>
            <w:tcW w:w="1075" w:type="dxa"/>
            <w:noWrap/>
            <w:hideMark/>
          </w:tcPr>
          <w:p w14:paraId="3134BF5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2.50</w:t>
            </w:r>
          </w:p>
        </w:tc>
      </w:tr>
      <w:tr w:rsidR="008061CF" w:rsidRPr="00AF72A3" w14:paraId="4B005A41" w14:textId="77777777" w:rsidTr="00433B79">
        <w:trPr>
          <w:trHeight w:val="288"/>
        </w:trPr>
        <w:tc>
          <w:tcPr>
            <w:tcW w:w="715" w:type="dxa"/>
            <w:noWrap/>
            <w:vAlign w:val="center"/>
            <w:hideMark/>
          </w:tcPr>
          <w:p w14:paraId="41F1622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30</w:t>
            </w:r>
          </w:p>
        </w:tc>
        <w:tc>
          <w:tcPr>
            <w:tcW w:w="1170" w:type="dxa"/>
            <w:vMerge/>
            <w:hideMark/>
          </w:tcPr>
          <w:p w14:paraId="644F6DD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5636FFF1"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1705AB07"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4F7EE34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2003-10-2</w:t>
            </w:r>
          </w:p>
        </w:tc>
        <w:tc>
          <w:tcPr>
            <w:tcW w:w="1440" w:type="dxa"/>
            <w:noWrap/>
            <w:hideMark/>
          </w:tcPr>
          <w:p w14:paraId="51E26D1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2004-4-16</w:t>
            </w:r>
          </w:p>
        </w:tc>
        <w:tc>
          <w:tcPr>
            <w:tcW w:w="1075" w:type="dxa"/>
            <w:noWrap/>
            <w:hideMark/>
          </w:tcPr>
          <w:p w14:paraId="7680EC9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1.48</w:t>
            </w:r>
          </w:p>
        </w:tc>
      </w:tr>
      <w:tr w:rsidR="008061CF" w:rsidRPr="00AF72A3" w14:paraId="014D2616" w14:textId="77777777" w:rsidTr="00433B79">
        <w:trPr>
          <w:trHeight w:val="288"/>
        </w:trPr>
        <w:tc>
          <w:tcPr>
            <w:tcW w:w="715" w:type="dxa"/>
            <w:noWrap/>
            <w:vAlign w:val="center"/>
            <w:hideMark/>
          </w:tcPr>
          <w:p w14:paraId="679358E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31</w:t>
            </w:r>
          </w:p>
        </w:tc>
        <w:tc>
          <w:tcPr>
            <w:tcW w:w="1170" w:type="dxa"/>
            <w:vMerge/>
            <w:hideMark/>
          </w:tcPr>
          <w:p w14:paraId="1AC5DE2D"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33E9126E"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0F74D4A4"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100E406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2004-10-6</w:t>
            </w:r>
          </w:p>
        </w:tc>
        <w:tc>
          <w:tcPr>
            <w:tcW w:w="1440" w:type="dxa"/>
            <w:noWrap/>
            <w:hideMark/>
          </w:tcPr>
          <w:p w14:paraId="0DC9FC2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2005-4-25</w:t>
            </w:r>
          </w:p>
        </w:tc>
        <w:tc>
          <w:tcPr>
            <w:tcW w:w="1075" w:type="dxa"/>
            <w:noWrap/>
            <w:hideMark/>
          </w:tcPr>
          <w:p w14:paraId="18DA146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2.74</w:t>
            </w:r>
          </w:p>
        </w:tc>
      </w:tr>
      <w:tr w:rsidR="008061CF" w:rsidRPr="00AF72A3" w14:paraId="64F0114E" w14:textId="77777777" w:rsidTr="00433B79">
        <w:trPr>
          <w:trHeight w:val="288"/>
        </w:trPr>
        <w:tc>
          <w:tcPr>
            <w:tcW w:w="715" w:type="dxa"/>
            <w:noWrap/>
            <w:vAlign w:val="center"/>
            <w:hideMark/>
          </w:tcPr>
          <w:p w14:paraId="07BAC0B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lastRenderedPageBreak/>
              <w:t>32</w:t>
            </w:r>
          </w:p>
        </w:tc>
        <w:tc>
          <w:tcPr>
            <w:tcW w:w="1170" w:type="dxa"/>
            <w:vMerge w:val="restart"/>
            <w:noWrap/>
            <w:hideMark/>
          </w:tcPr>
          <w:p w14:paraId="22809C41"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Testing</w:t>
            </w:r>
          </w:p>
        </w:tc>
        <w:tc>
          <w:tcPr>
            <w:tcW w:w="1980" w:type="dxa"/>
            <w:vMerge w:val="restart"/>
            <w:noWrap/>
            <w:hideMark/>
          </w:tcPr>
          <w:p w14:paraId="3AF7322F" w14:textId="594BB4E1"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{"citationItems":[{"id":"ITEM-1","itemData":{"DOI":"10.1016/j.agwat.2012.03.010","ISBN":"0378-3774","ISSN":"03783774","abstract":"Much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.","author":[{"dropping-particle":"","family":"Kaspar","given":"T. C.","non-dropping-particle":"","parse-names":false,"suffix":""},{"dropping-particle":"","family":"Jaynes","given":"D. B.","non-dropping-particle":"","parse-names":false,"suffix":""},{"dropping-particle":"","family":"Parkin","given":"T. B.","non-dropping-particle":"","parse-names":false,"suffix":""},{"dropping-particle":"","family":"Moorman","given":"T. B.","non-dropping-particle":"","parse-names":false,"suffix":""},{"dropping-particle":"","family":"Singer","given":"J. W.","non-dropping-particle":"","parse-names":false,"suffix":""}],"container-title":"Agricultural Water Management","id":"ITEM-1","issue":"3","issued":{"date-parts":[["2012"]]},"page":"25-33","publisher":"Elsevier B.V.","title":"Effectiveness of oat and rye cover crops in reducing nitrate losses in drainage water","type":"article-journal","volume":"110"},"uris":["http://www.mendeley.com/documents/?uuid=0c854eac-d09f-493b-bf55-c3d77f29d408"]}],"mendeley":{"formattedCitation":"(Kaspar et al., 2012)","manualFormatting":"Kaspar et al., 2012","plainTextFormattedCitation":"(Kaspar et al., 2012)","previouslyFormattedCitation":"(Kaspar et al. 2012)"},"properties":{"noteIndex":0},"schema":"https://github.com/citation-style-language/schema/raw/master/csl-citation.json"}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Kaspar et al., 2012</w:t>
            </w:r>
            <w:r w:rsidRPr="00AF72A3">
              <w:rPr>
                <w:rFonts w:ascii="Times New Roman" w:eastAsia="Times New Roman" w:hAnsi="Times New Roman" w:cs="Times New Roman"/>
                <w:sz w:val="24"/>
                <w:szCs w:val="24"/>
              </w:rPr>
              <w:fldChar w:fldCharType="end"/>
            </w:r>
          </w:p>
        </w:tc>
        <w:tc>
          <w:tcPr>
            <w:tcW w:w="1620" w:type="dxa"/>
            <w:vMerge w:val="restart"/>
            <w:noWrap/>
            <w:hideMark/>
          </w:tcPr>
          <w:p w14:paraId="384CF89F"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Ames, IA</w:t>
            </w:r>
          </w:p>
        </w:tc>
        <w:tc>
          <w:tcPr>
            <w:tcW w:w="1350" w:type="dxa"/>
            <w:noWrap/>
            <w:hideMark/>
          </w:tcPr>
          <w:p w14:paraId="7BEACF1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2005-9-30</w:t>
            </w:r>
          </w:p>
        </w:tc>
        <w:tc>
          <w:tcPr>
            <w:tcW w:w="1440" w:type="dxa"/>
            <w:noWrap/>
            <w:hideMark/>
          </w:tcPr>
          <w:p w14:paraId="7A18863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2006-4-21</w:t>
            </w:r>
          </w:p>
        </w:tc>
        <w:tc>
          <w:tcPr>
            <w:tcW w:w="1075" w:type="dxa"/>
            <w:noWrap/>
            <w:hideMark/>
          </w:tcPr>
          <w:p w14:paraId="19E0ECF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2.44</w:t>
            </w:r>
          </w:p>
        </w:tc>
      </w:tr>
      <w:tr w:rsidR="008061CF" w:rsidRPr="00AF72A3" w14:paraId="0E4DAD57" w14:textId="77777777" w:rsidTr="00433B79">
        <w:trPr>
          <w:trHeight w:val="288"/>
        </w:trPr>
        <w:tc>
          <w:tcPr>
            <w:tcW w:w="715" w:type="dxa"/>
            <w:noWrap/>
            <w:vAlign w:val="center"/>
            <w:hideMark/>
          </w:tcPr>
          <w:p w14:paraId="68D4B90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33</w:t>
            </w:r>
          </w:p>
        </w:tc>
        <w:tc>
          <w:tcPr>
            <w:tcW w:w="1170" w:type="dxa"/>
            <w:vMerge/>
            <w:hideMark/>
          </w:tcPr>
          <w:p w14:paraId="43CBE7C9"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0087EF7A"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79FACC8C"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2585FDA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2006-10-24</w:t>
            </w:r>
          </w:p>
        </w:tc>
        <w:tc>
          <w:tcPr>
            <w:tcW w:w="1440" w:type="dxa"/>
            <w:noWrap/>
            <w:hideMark/>
          </w:tcPr>
          <w:p w14:paraId="206129D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2007-5-10</w:t>
            </w:r>
          </w:p>
        </w:tc>
        <w:tc>
          <w:tcPr>
            <w:tcW w:w="1075" w:type="dxa"/>
            <w:noWrap/>
            <w:hideMark/>
          </w:tcPr>
          <w:p w14:paraId="4A8FEB9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0.61</w:t>
            </w:r>
          </w:p>
        </w:tc>
      </w:tr>
      <w:tr w:rsidR="008061CF" w:rsidRPr="00AF72A3" w14:paraId="02BD750F" w14:textId="77777777" w:rsidTr="00433B79">
        <w:trPr>
          <w:trHeight w:val="288"/>
        </w:trPr>
        <w:tc>
          <w:tcPr>
            <w:tcW w:w="715" w:type="dxa"/>
            <w:noWrap/>
            <w:vAlign w:val="center"/>
            <w:hideMark/>
          </w:tcPr>
          <w:p w14:paraId="54FF9FE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34</w:t>
            </w:r>
          </w:p>
        </w:tc>
        <w:tc>
          <w:tcPr>
            <w:tcW w:w="1170" w:type="dxa"/>
            <w:vMerge/>
            <w:hideMark/>
          </w:tcPr>
          <w:p w14:paraId="6DA6045B"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1502140B"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0BC79C94"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03CE7E2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2007-9-28</w:t>
            </w:r>
          </w:p>
        </w:tc>
        <w:tc>
          <w:tcPr>
            <w:tcW w:w="1440" w:type="dxa"/>
            <w:noWrap/>
            <w:hideMark/>
          </w:tcPr>
          <w:p w14:paraId="23CB8F3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2008-4-29</w:t>
            </w:r>
          </w:p>
        </w:tc>
        <w:tc>
          <w:tcPr>
            <w:tcW w:w="1075" w:type="dxa"/>
            <w:noWrap/>
            <w:hideMark/>
          </w:tcPr>
          <w:p w14:paraId="5341148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1.26</w:t>
            </w:r>
          </w:p>
        </w:tc>
      </w:tr>
      <w:tr w:rsidR="008061CF" w:rsidRPr="00AF72A3" w14:paraId="5064F230" w14:textId="77777777" w:rsidTr="00433B79">
        <w:trPr>
          <w:trHeight w:val="288"/>
        </w:trPr>
        <w:tc>
          <w:tcPr>
            <w:tcW w:w="715" w:type="dxa"/>
            <w:noWrap/>
            <w:vAlign w:val="center"/>
            <w:hideMark/>
          </w:tcPr>
          <w:p w14:paraId="3940772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35</w:t>
            </w:r>
          </w:p>
        </w:tc>
        <w:tc>
          <w:tcPr>
            <w:tcW w:w="1170" w:type="dxa"/>
            <w:vMerge/>
            <w:hideMark/>
          </w:tcPr>
          <w:p w14:paraId="7927B735"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03AC6B43"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089B9853"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542F575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2008-10-29</w:t>
            </w:r>
          </w:p>
        </w:tc>
        <w:tc>
          <w:tcPr>
            <w:tcW w:w="1440" w:type="dxa"/>
            <w:noWrap/>
            <w:hideMark/>
          </w:tcPr>
          <w:p w14:paraId="3737288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2009-5-21</w:t>
            </w:r>
          </w:p>
        </w:tc>
        <w:tc>
          <w:tcPr>
            <w:tcW w:w="1075" w:type="dxa"/>
            <w:noWrap/>
            <w:hideMark/>
          </w:tcPr>
          <w:p w14:paraId="5A1AC78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0.50</w:t>
            </w:r>
          </w:p>
        </w:tc>
      </w:tr>
      <w:tr w:rsidR="008061CF" w:rsidRPr="00AF72A3" w14:paraId="67029989" w14:textId="77777777" w:rsidTr="00433B79">
        <w:trPr>
          <w:trHeight w:val="288"/>
        </w:trPr>
        <w:tc>
          <w:tcPr>
            <w:tcW w:w="715" w:type="dxa"/>
            <w:noWrap/>
            <w:vAlign w:val="center"/>
            <w:hideMark/>
          </w:tcPr>
          <w:p w14:paraId="4BABF01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36</w:t>
            </w:r>
          </w:p>
        </w:tc>
        <w:tc>
          <w:tcPr>
            <w:tcW w:w="1170" w:type="dxa"/>
            <w:vMerge/>
            <w:hideMark/>
          </w:tcPr>
          <w:p w14:paraId="1E271F64"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5DEC022A"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421BDFF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426D123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2009-9-28</w:t>
            </w:r>
          </w:p>
        </w:tc>
        <w:tc>
          <w:tcPr>
            <w:tcW w:w="1440" w:type="dxa"/>
            <w:noWrap/>
            <w:hideMark/>
          </w:tcPr>
          <w:p w14:paraId="6D60233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2010-4-19</w:t>
            </w:r>
          </w:p>
        </w:tc>
        <w:tc>
          <w:tcPr>
            <w:tcW w:w="1075" w:type="dxa"/>
            <w:noWrap/>
            <w:hideMark/>
          </w:tcPr>
          <w:p w14:paraId="1C32E18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1.73</w:t>
            </w:r>
          </w:p>
        </w:tc>
      </w:tr>
      <w:tr w:rsidR="008061CF" w:rsidRPr="00AF72A3" w14:paraId="5FE2BBCB" w14:textId="77777777" w:rsidTr="00433B79">
        <w:trPr>
          <w:trHeight w:val="288"/>
        </w:trPr>
        <w:tc>
          <w:tcPr>
            <w:tcW w:w="715" w:type="dxa"/>
            <w:noWrap/>
            <w:vAlign w:val="center"/>
            <w:hideMark/>
          </w:tcPr>
          <w:p w14:paraId="69C8FE0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37</w:t>
            </w:r>
          </w:p>
        </w:tc>
        <w:tc>
          <w:tcPr>
            <w:tcW w:w="1170" w:type="dxa"/>
            <w:vMerge/>
            <w:hideMark/>
          </w:tcPr>
          <w:p w14:paraId="5EC6238A"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val="restart"/>
            <w:noWrap/>
            <w:hideMark/>
          </w:tcPr>
          <w:p w14:paraId="724E4C88" w14:textId="1535163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{"citationItems":[{"id":"ITEM-1","itemData":{"DOI":"10.1016/j.fcr.2016.06.016","ISSN":"03784290","abstract":"Inclusion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non-dropping-particle":"","parse-names":false,"suffix":""},{"dropping-particle":"","family":"Dietzel","given":"R.","non-dropping-particle":"","parse-names":false,"suffix":""},{"dropping-particle":"","family":"Liebman","given":"M.","non-dropping-particle":"","parse-names":false,"suffix":""},{"dropping-particle":"","family":"Helmers","given":"M.J.","non-dropping-particle":"","parse-names":false,"suffix":""},{"dropping-particle":"V","family":"Archontoulis","given":"S","non-dropping-particle":"","parse-names":false,"suffix":""}],"container-title":"Field Crops Research","id":"ITEM-1","issued":{"date-parts":[["2016"]]},"page":"145-159","publisher":"Elsevier B.V.","title":"Rye cover crop effects on maize: A system-level analysis","type":"article-journal","volume":"196"},"uris":["http://www.mendeley.com/documents/?uuid=7c91a359-5302-4ed4-8031-0cf57cffa8ae","http://www.mendeley.com/documents/?uuid=462875e7-4358-440f-a7e3-241310936a0c"]}],"mendeley":{"formattedCitation":"(Martinez-Feria et al., 2016)","manualFormatting":"Martinez-Feria et al., 2016","plainTextFormattedCitation":"(Martinez-Feria et al., 2016)","previouslyFormattedCitation":"(Martinez-Feria et al. 2016)"},"properties":{"noteIndex":0},"schema":"https://github.com/citation-style-language/schema/raw/master/csl-citation.json"}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Martinez-Feria et al., 2016</w:t>
            </w:r>
            <w:r w:rsidRPr="00AF72A3">
              <w:rPr>
                <w:rFonts w:ascii="Times New Roman" w:eastAsia="Times New Roman" w:hAnsi="Times New Roman" w:cs="Times New Roman"/>
                <w:sz w:val="24"/>
                <w:szCs w:val="24"/>
              </w:rPr>
              <w:fldChar w:fldCharType="end"/>
            </w:r>
          </w:p>
        </w:tc>
        <w:tc>
          <w:tcPr>
            <w:tcW w:w="1620" w:type="dxa"/>
            <w:vMerge w:val="restart"/>
            <w:noWrap/>
            <w:hideMark/>
          </w:tcPr>
          <w:p w14:paraId="40DAF0B9"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Kelley, IA</w:t>
            </w:r>
          </w:p>
        </w:tc>
        <w:tc>
          <w:tcPr>
            <w:tcW w:w="1350" w:type="dxa"/>
            <w:noWrap/>
            <w:hideMark/>
          </w:tcPr>
          <w:p w14:paraId="2A51B1A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2008-10-21</w:t>
            </w:r>
          </w:p>
        </w:tc>
        <w:tc>
          <w:tcPr>
            <w:tcW w:w="1440" w:type="dxa"/>
            <w:noWrap/>
            <w:hideMark/>
          </w:tcPr>
          <w:p w14:paraId="1B19930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2009-5-6</w:t>
            </w:r>
          </w:p>
        </w:tc>
        <w:tc>
          <w:tcPr>
            <w:tcW w:w="1075" w:type="dxa"/>
            <w:noWrap/>
            <w:hideMark/>
          </w:tcPr>
          <w:p w14:paraId="3F2A96A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0.37</w:t>
            </w:r>
          </w:p>
        </w:tc>
      </w:tr>
      <w:tr w:rsidR="008061CF" w:rsidRPr="00AF72A3" w14:paraId="3E67E05F" w14:textId="77777777" w:rsidTr="00433B79">
        <w:trPr>
          <w:trHeight w:val="288"/>
        </w:trPr>
        <w:tc>
          <w:tcPr>
            <w:tcW w:w="715" w:type="dxa"/>
            <w:noWrap/>
            <w:vAlign w:val="center"/>
            <w:hideMark/>
          </w:tcPr>
          <w:p w14:paraId="184B31E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38</w:t>
            </w:r>
          </w:p>
        </w:tc>
        <w:tc>
          <w:tcPr>
            <w:tcW w:w="1170" w:type="dxa"/>
            <w:vMerge/>
            <w:hideMark/>
          </w:tcPr>
          <w:p w14:paraId="17C5B4D3"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16B6B096"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79A12B3A"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37044DE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2009-11-6</w:t>
            </w:r>
          </w:p>
        </w:tc>
        <w:tc>
          <w:tcPr>
            <w:tcW w:w="1440" w:type="dxa"/>
            <w:noWrap/>
            <w:hideMark/>
          </w:tcPr>
          <w:p w14:paraId="3B2C635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2010-5-5</w:t>
            </w:r>
          </w:p>
        </w:tc>
        <w:tc>
          <w:tcPr>
            <w:tcW w:w="1075" w:type="dxa"/>
            <w:noWrap/>
            <w:hideMark/>
          </w:tcPr>
          <w:p w14:paraId="30EAE53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1.18</w:t>
            </w:r>
          </w:p>
        </w:tc>
      </w:tr>
      <w:tr w:rsidR="008061CF" w:rsidRPr="00AF72A3" w14:paraId="4384BE99" w14:textId="77777777" w:rsidTr="00433B79">
        <w:trPr>
          <w:trHeight w:val="288"/>
        </w:trPr>
        <w:tc>
          <w:tcPr>
            <w:tcW w:w="715" w:type="dxa"/>
            <w:noWrap/>
            <w:vAlign w:val="center"/>
            <w:hideMark/>
          </w:tcPr>
          <w:p w14:paraId="3217663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39</w:t>
            </w:r>
          </w:p>
        </w:tc>
        <w:tc>
          <w:tcPr>
            <w:tcW w:w="1170" w:type="dxa"/>
            <w:vMerge/>
            <w:hideMark/>
          </w:tcPr>
          <w:p w14:paraId="46BA282C"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6EA3FD0B"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242F7FC4"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4D4543E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2010-10-4</w:t>
            </w:r>
          </w:p>
        </w:tc>
        <w:tc>
          <w:tcPr>
            <w:tcW w:w="1440" w:type="dxa"/>
            <w:noWrap/>
            <w:hideMark/>
          </w:tcPr>
          <w:p w14:paraId="754B4D4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2011-5-10</w:t>
            </w:r>
          </w:p>
        </w:tc>
        <w:tc>
          <w:tcPr>
            <w:tcW w:w="1075" w:type="dxa"/>
            <w:noWrap/>
            <w:hideMark/>
          </w:tcPr>
          <w:p w14:paraId="64E1BFB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1.53</w:t>
            </w:r>
          </w:p>
        </w:tc>
      </w:tr>
      <w:tr w:rsidR="008061CF" w:rsidRPr="00AF72A3" w14:paraId="0274335D" w14:textId="77777777" w:rsidTr="00433B79">
        <w:trPr>
          <w:trHeight w:val="288"/>
        </w:trPr>
        <w:tc>
          <w:tcPr>
            <w:tcW w:w="715" w:type="dxa"/>
            <w:noWrap/>
            <w:vAlign w:val="center"/>
            <w:hideMark/>
          </w:tcPr>
          <w:p w14:paraId="5690DBB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40</w:t>
            </w:r>
          </w:p>
        </w:tc>
        <w:tc>
          <w:tcPr>
            <w:tcW w:w="1170" w:type="dxa"/>
            <w:vMerge/>
            <w:hideMark/>
          </w:tcPr>
          <w:p w14:paraId="0E4A8135"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5B4B93C9"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7D71756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04B3275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2011-10-10</w:t>
            </w:r>
          </w:p>
        </w:tc>
        <w:tc>
          <w:tcPr>
            <w:tcW w:w="1440" w:type="dxa"/>
            <w:noWrap/>
            <w:hideMark/>
          </w:tcPr>
          <w:p w14:paraId="67F95D4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2012-4-18</w:t>
            </w:r>
          </w:p>
        </w:tc>
        <w:tc>
          <w:tcPr>
            <w:tcW w:w="1075" w:type="dxa"/>
            <w:noWrap/>
            <w:hideMark/>
          </w:tcPr>
          <w:p w14:paraId="647BF50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2.50</w:t>
            </w:r>
          </w:p>
        </w:tc>
      </w:tr>
      <w:tr w:rsidR="008061CF" w:rsidRPr="00AF72A3" w14:paraId="65D46C55" w14:textId="77777777" w:rsidTr="00433B79">
        <w:trPr>
          <w:trHeight w:val="288"/>
        </w:trPr>
        <w:tc>
          <w:tcPr>
            <w:tcW w:w="715" w:type="dxa"/>
            <w:noWrap/>
            <w:vAlign w:val="center"/>
            <w:hideMark/>
          </w:tcPr>
          <w:p w14:paraId="3EE3292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41</w:t>
            </w:r>
          </w:p>
        </w:tc>
        <w:tc>
          <w:tcPr>
            <w:tcW w:w="1170" w:type="dxa"/>
            <w:vMerge/>
            <w:hideMark/>
          </w:tcPr>
          <w:p w14:paraId="2BADFFF5"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4D41151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54D42C2A"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6AAF224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2012-10-15</w:t>
            </w:r>
          </w:p>
        </w:tc>
        <w:tc>
          <w:tcPr>
            <w:tcW w:w="1440" w:type="dxa"/>
            <w:noWrap/>
            <w:hideMark/>
          </w:tcPr>
          <w:p w14:paraId="5BC38BA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2013-5-11</w:t>
            </w:r>
          </w:p>
        </w:tc>
        <w:tc>
          <w:tcPr>
            <w:tcW w:w="1075" w:type="dxa"/>
            <w:noWrap/>
            <w:hideMark/>
          </w:tcPr>
          <w:p w14:paraId="77D29CC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0.50</w:t>
            </w:r>
          </w:p>
        </w:tc>
      </w:tr>
      <w:tr w:rsidR="008061CF" w:rsidRPr="00AF72A3" w14:paraId="3F68FC0A" w14:textId="77777777" w:rsidTr="00433B79">
        <w:trPr>
          <w:trHeight w:val="288"/>
        </w:trPr>
        <w:tc>
          <w:tcPr>
            <w:tcW w:w="715" w:type="dxa"/>
            <w:noWrap/>
            <w:vAlign w:val="center"/>
            <w:hideMark/>
          </w:tcPr>
          <w:p w14:paraId="214CD90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42</w:t>
            </w:r>
          </w:p>
        </w:tc>
        <w:tc>
          <w:tcPr>
            <w:tcW w:w="1170" w:type="dxa"/>
            <w:vMerge/>
            <w:hideMark/>
          </w:tcPr>
          <w:p w14:paraId="1C2E23A8"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val="restart"/>
            <w:noWrap/>
            <w:hideMark/>
          </w:tcPr>
          <w:p w14:paraId="311A9629" w14:textId="51FDDFD8"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{"citationItems":[{"id":"ITEM-1","itemData":{"DOI":"10.2134/agronj2003.9000","ISSN":"00021962","abstract":"Temperature and precipitation affect crop residue decomposition rate. Degree-days (DGD) and decomposition-days (DCD) are used to account for the effect of temperature and precipitation, but little information is available about winter cover crop (WCC) residue decomposition as a function of DCD or DGD. This study was conducted to model the decomposition of rye (Secale cereale L.) and hairy vetch (Vicia villosa Roth) residues and the subsequent release of C and N under field conditions using DGD and DCD. Rye and hairy vetch WCCs were planted during the fall either in monoculture or biculture and killed before corn (Zea mays L.) planting. Grab samples of WCC residues were taken six times during the corn growing season. A single-pool exponential decay function was used to model biomass decomposition and C and N release. Most decay models showed coefficients of determination (r 2 ) larger than 0.7. Both DGD and DCD were equally effective as time scales. Winter cover crops differed in their initial biomass and C content and in their biomass decomposition and C and N release rates. At corn V6 stage, 33 and 75% of the initial N Content had been released from rye and hairy vetch residues, respectively. At the end of the growing season, hairy vetch had almost completely decomposed while 5% of the initial biomass of rye remained undecomposed. Decomposition dynamics of hairy vetch residue indicate that it is a potential source of N while decomposition dynamics of rye indicate that it is more useful in soil conservation.","author":[{"dropping-particle":"","family":"Ruffo","given":"Matías L.","non-dropping-particle":"","parse-names":false,"suffix":""},{"dropping-particle":"","family":"Bollero","given":"Germán A.","non-dropping-particle":"","parse-names":false,"suffix":""}],"container-title":"Agronomy Journal","id":"ITEM-1","issue":"4","issued":{"date-parts":[["2003"]]},"page":"900-907","publisher":"American Society of Agronomy","title":"Modeling rye and hairy vetch residue decomposition as a function of degree-days and decomposition-days","type":"article-journal","volume":"95"},"uris":["http://www.mendeley.com/documents/?uuid=dcb6424a-10b9-4cc0-878a-56fd38da8e4c"]}],"mendeley":{"formattedCitation":"(Ruffo and Bollero, 2003)","manualFormatting":"Ruffo and Bollero, 2003","plainTextFormattedCitation":"(Ruffo and Bollero, 2003)","previouslyFormattedCitation":"(Ruffo and Bollero 2003)"},"properties":{"noteIndex":0},"schema":"https://github.com/citation-style-language/schema/raw/master/csl-citation.json"}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Ruffo and Bollero, 2003</w:t>
            </w:r>
            <w:r w:rsidRPr="00AF72A3">
              <w:rPr>
                <w:rFonts w:ascii="Times New Roman" w:eastAsia="Times New Roman" w:hAnsi="Times New Roman" w:cs="Times New Roman"/>
                <w:sz w:val="24"/>
                <w:szCs w:val="24"/>
              </w:rPr>
              <w:fldChar w:fldCharType="end"/>
            </w:r>
          </w:p>
        </w:tc>
        <w:tc>
          <w:tcPr>
            <w:tcW w:w="1620" w:type="dxa"/>
            <w:vMerge w:val="restart"/>
            <w:noWrap/>
            <w:hideMark/>
          </w:tcPr>
          <w:p w14:paraId="63FF6A39"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Brownstown, IL</w:t>
            </w:r>
          </w:p>
        </w:tc>
        <w:tc>
          <w:tcPr>
            <w:tcW w:w="1350" w:type="dxa"/>
            <w:noWrap/>
            <w:hideMark/>
          </w:tcPr>
          <w:p w14:paraId="589B09E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1998-10-3</w:t>
            </w:r>
          </w:p>
        </w:tc>
        <w:tc>
          <w:tcPr>
            <w:tcW w:w="1440" w:type="dxa"/>
            <w:noWrap/>
            <w:hideMark/>
          </w:tcPr>
          <w:p w14:paraId="4ED81D7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1999-4-28</w:t>
            </w:r>
          </w:p>
        </w:tc>
        <w:tc>
          <w:tcPr>
            <w:tcW w:w="1075" w:type="dxa"/>
            <w:noWrap/>
            <w:hideMark/>
          </w:tcPr>
          <w:p w14:paraId="53F0293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4.73</w:t>
            </w:r>
          </w:p>
        </w:tc>
      </w:tr>
      <w:tr w:rsidR="008061CF" w:rsidRPr="00AF72A3" w14:paraId="6FE02FA1" w14:textId="77777777" w:rsidTr="00433B79">
        <w:trPr>
          <w:trHeight w:val="288"/>
        </w:trPr>
        <w:tc>
          <w:tcPr>
            <w:tcW w:w="715" w:type="dxa"/>
            <w:noWrap/>
            <w:vAlign w:val="center"/>
            <w:hideMark/>
          </w:tcPr>
          <w:p w14:paraId="3999F12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43</w:t>
            </w:r>
          </w:p>
        </w:tc>
        <w:tc>
          <w:tcPr>
            <w:tcW w:w="1170" w:type="dxa"/>
            <w:vMerge/>
            <w:hideMark/>
          </w:tcPr>
          <w:p w14:paraId="61C59074"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734394D2"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02B11E99"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5FEF930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1999-10-2</w:t>
            </w:r>
          </w:p>
        </w:tc>
        <w:tc>
          <w:tcPr>
            <w:tcW w:w="1440" w:type="dxa"/>
            <w:noWrap/>
            <w:hideMark/>
          </w:tcPr>
          <w:p w14:paraId="04E9076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2000-4-29</w:t>
            </w:r>
          </w:p>
        </w:tc>
        <w:tc>
          <w:tcPr>
            <w:tcW w:w="1075" w:type="dxa"/>
            <w:noWrap/>
            <w:hideMark/>
          </w:tcPr>
          <w:p w14:paraId="7ACEF02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2.92</w:t>
            </w:r>
          </w:p>
        </w:tc>
      </w:tr>
      <w:tr w:rsidR="008061CF" w:rsidRPr="00AF72A3" w14:paraId="5F5206C6" w14:textId="77777777" w:rsidTr="00433B79">
        <w:trPr>
          <w:trHeight w:val="288"/>
        </w:trPr>
        <w:tc>
          <w:tcPr>
            <w:tcW w:w="715" w:type="dxa"/>
            <w:noWrap/>
            <w:vAlign w:val="center"/>
            <w:hideMark/>
          </w:tcPr>
          <w:p w14:paraId="0690327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44</w:t>
            </w:r>
          </w:p>
        </w:tc>
        <w:tc>
          <w:tcPr>
            <w:tcW w:w="1170" w:type="dxa"/>
            <w:vMerge/>
            <w:hideMark/>
          </w:tcPr>
          <w:p w14:paraId="64EDE11D"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14E21178"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val="restart"/>
            <w:noWrap/>
            <w:hideMark/>
          </w:tcPr>
          <w:p w14:paraId="3FC4ECB4"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Urbana, IL</w:t>
            </w:r>
          </w:p>
        </w:tc>
        <w:tc>
          <w:tcPr>
            <w:tcW w:w="1350" w:type="dxa"/>
            <w:noWrap/>
            <w:hideMark/>
          </w:tcPr>
          <w:p w14:paraId="00B9938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1998-10-1</w:t>
            </w:r>
          </w:p>
        </w:tc>
        <w:tc>
          <w:tcPr>
            <w:tcW w:w="1440" w:type="dxa"/>
            <w:noWrap/>
            <w:hideMark/>
          </w:tcPr>
          <w:p w14:paraId="6A5C74B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1999-5-2</w:t>
            </w:r>
          </w:p>
        </w:tc>
        <w:tc>
          <w:tcPr>
            <w:tcW w:w="1075" w:type="dxa"/>
            <w:noWrap/>
            <w:hideMark/>
          </w:tcPr>
          <w:p w14:paraId="77F724F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4.02</w:t>
            </w:r>
          </w:p>
        </w:tc>
      </w:tr>
      <w:tr w:rsidR="008061CF" w:rsidRPr="00AF72A3" w14:paraId="2140ADC5" w14:textId="77777777" w:rsidTr="00433B79">
        <w:trPr>
          <w:trHeight w:val="288"/>
        </w:trPr>
        <w:tc>
          <w:tcPr>
            <w:tcW w:w="715" w:type="dxa"/>
            <w:noWrap/>
            <w:vAlign w:val="center"/>
            <w:hideMark/>
          </w:tcPr>
          <w:p w14:paraId="68DABB4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45</w:t>
            </w:r>
          </w:p>
        </w:tc>
        <w:tc>
          <w:tcPr>
            <w:tcW w:w="1170" w:type="dxa"/>
            <w:vMerge/>
            <w:hideMark/>
          </w:tcPr>
          <w:p w14:paraId="2A4ED14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2CC0809E"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7012FAB9"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2329766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1999-10-5</w:t>
            </w:r>
          </w:p>
        </w:tc>
        <w:tc>
          <w:tcPr>
            <w:tcW w:w="1440" w:type="dxa"/>
            <w:noWrap/>
            <w:hideMark/>
          </w:tcPr>
          <w:p w14:paraId="08B1311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2000-5-4</w:t>
            </w:r>
          </w:p>
        </w:tc>
        <w:tc>
          <w:tcPr>
            <w:tcW w:w="1075" w:type="dxa"/>
            <w:noWrap/>
            <w:hideMark/>
          </w:tcPr>
          <w:p w14:paraId="10B595C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3.16</w:t>
            </w:r>
          </w:p>
        </w:tc>
      </w:tr>
      <w:tr w:rsidR="008061CF" w:rsidRPr="00AF72A3" w14:paraId="6AFF7C91" w14:textId="77777777" w:rsidTr="00433B79">
        <w:trPr>
          <w:trHeight w:val="288"/>
        </w:trPr>
        <w:tc>
          <w:tcPr>
            <w:tcW w:w="715" w:type="dxa"/>
            <w:noWrap/>
            <w:vAlign w:val="center"/>
            <w:hideMark/>
          </w:tcPr>
          <w:p w14:paraId="49571F4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46</w:t>
            </w:r>
          </w:p>
        </w:tc>
        <w:tc>
          <w:tcPr>
            <w:tcW w:w="1170" w:type="dxa"/>
            <w:vMerge/>
            <w:hideMark/>
          </w:tcPr>
          <w:p w14:paraId="2E58CAC7"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val="restart"/>
            <w:noWrap/>
            <w:hideMark/>
          </w:tcPr>
          <w:p w14:paraId="1F680D29" w14:textId="6990AFAD"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{"citationItems":[{"id":"ITEM-1","itemData":{"DOI":"10.2134/jeq2004.1010","ISSN":"0047-2425","PMID":"15224938","abstract":"Despite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USA.","author":[{"dropping-particle":"","family":"Strock","given":"S J","non-dropping-particle":"","parse-names":false,"suffix":""},{"dropping-particle":"","family":"Porter","given":"P M","non-dropping-particle":"","parse-names":false,"suffix":""},{"dropping-particle":"","family":"Russelle","given":"M P","non-dropping-particle":"","parse-names":false,"suffix":""}],"container-title":"Journal of environmental quality","id":"ITEM-1","issue":"3","issued":{"date-parts":[["2004"]]},"page":"1010-1016","title":"Cover cropping to reduce nitrate loss through subsurface drainage in the northern U.S. corn belt.","type":"article-journal","volume":"33"},"uris":["http://www.mendeley.com/documents/?uuid=4f4bc639-8b0c-436d-a5d7-a739016cc65d","http://www.mendeley.com/documents/?uuid=d3c1b49d-901b-4626-b3fd-9b89fd1bad69"]}],"mendeley":{"formattedCitation":"(Strock et al., 2004)","manualFormatting":"Strock et al., 2004","plainTextFormattedCitation":"(Strock et al., 2004)","previouslyFormattedCitation":"(Strock et al. 2004)"},"properties":{"noteIndex":0},"schema":"https://github.com/citation-style-language/schema/raw/master/csl-citation.json"}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Strock et al., 2004</w:t>
            </w:r>
            <w:r w:rsidRPr="00AF72A3">
              <w:rPr>
                <w:rFonts w:ascii="Times New Roman" w:eastAsia="Times New Roman" w:hAnsi="Times New Roman" w:cs="Times New Roman"/>
                <w:sz w:val="24"/>
                <w:szCs w:val="24"/>
              </w:rPr>
              <w:fldChar w:fldCharType="end"/>
            </w:r>
          </w:p>
        </w:tc>
        <w:tc>
          <w:tcPr>
            <w:tcW w:w="1620" w:type="dxa"/>
            <w:vMerge w:val="restart"/>
            <w:noWrap/>
            <w:hideMark/>
          </w:tcPr>
          <w:p w14:paraId="75CDA1B4" w14:textId="77777777" w:rsidR="008061CF" w:rsidRPr="00AF72A3" w:rsidRDefault="008061CF" w:rsidP="00730ABE">
            <w:pPr>
              <w:spacing w:line="276" w:lineRule="auto"/>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Lamberton</w:t>
            </w:r>
            <w:proofErr w:type="spellEnd"/>
            <w:r w:rsidRPr="00AF72A3">
              <w:rPr>
                <w:rFonts w:ascii="Times New Roman" w:eastAsia="Times New Roman" w:hAnsi="Times New Roman" w:cs="Times New Roman"/>
                <w:sz w:val="24"/>
                <w:szCs w:val="24"/>
              </w:rPr>
              <w:t>, MN</w:t>
            </w:r>
          </w:p>
        </w:tc>
        <w:tc>
          <w:tcPr>
            <w:tcW w:w="1350" w:type="dxa"/>
            <w:noWrap/>
            <w:hideMark/>
          </w:tcPr>
          <w:p w14:paraId="6CC15EF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1998-10-1</w:t>
            </w:r>
          </w:p>
        </w:tc>
        <w:tc>
          <w:tcPr>
            <w:tcW w:w="1440" w:type="dxa"/>
            <w:noWrap/>
            <w:hideMark/>
          </w:tcPr>
          <w:p w14:paraId="5165FFA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1999-4-30</w:t>
            </w:r>
          </w:p>
        </w:tc>
        <w:tc>
          <w:tcPr>
            <w:tcW w:w="1075" w:type="dxa"/>
            <w:noWrap/>
            <w:hideMark/>
          </w:tcPr>
          <w:p w14:paraId="510C96B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2.70</w:t>
            </w:r>
          </w:p>
        </w:tc>
      </w:tr>
      <w:tr w:rsidR="008061CF" w:rsidRPr="00AF72A3" w14:paraId="386050CB" w14:textId="77777777" w:rsidTr="00433B79">
        <w:trPr>
          <w:trHeight w:val="288"/>
        </w:trPr>
        <w:tc>
          <w:tcPr>
            <w:tcW w:w="715" w:type="dxa"/>
            <w:noWrap/>
            <w:vAlign w:val="center"/>
            <w:hideMark/>
          </w:tcPr>
          <w:p w14:paraId="665AB17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47</w:t>
            </w:r>
          </w:p>
        </w:tc>
        <w:tc>
          <w:tcPr>
            <w:tcW w:w="1170" w:type="dxa"/>
            <w:vMerge/>
            <w:hideMark/>
          </w:tcPr>
          <w:p w14:paraId="40565C79"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4C2663AD"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77CAB5E4"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36B0E80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1999-9-29</w:t>
            </w:r>
          </w:p>
        </w:tc>
        <w:tc>
          <w:tcPr>
            <w:tcW w:w="1440" w:type="dxa"/>
            <w:noWrap/>
            <w:hideMark/>
          </w:tcPr>
          <w:p w14:paraId="3BC3679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2000-4-11</w:t>
            </w:r>
          </w:p>
        </w:tc>
        <w:tc>
          <w:tcPr>
            <w:tcW w:w="1075" w:type="dxa"/>
            <w:noWrap/>
            <w:hideMark/>
          </w:tcPr>
          <w:p w14:paraId="52699AB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1.00</w:t>
            </w:r>
          </w:p>
        </w:tc>
      </w:tr>
      <w:tr w:rsidR="008061CF" w:rsidRPr="00AF72A3" w14:paraId="692A5371" w14:textId="77777777" w:rsidTr="00433B79">
        <w:trPr>
          <w:trHeight w:val="288"/>
        </w:trPr>
        <w:tc>
          <w:tcPr>
            <w:tcW w:w="715" w:type="dxa"/>
            <w:noWrap/>
            <w:vAlign w:val="center"/>
            <w:hideMark/>
          </w:tcPr>
          <w:p w14:paraId="6208431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48</w:t>
            </w:r>
          </w:p>
        </w:tc>
        <w:tc>
          <w:tcPr>
            <w:tcW w:w="1170" w:type="dxa"/>
            <w:vMerge/>
            <w:hideMark/>
          </w:tcPr>
          <w:p w14:paraId="72022D1B"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588952A7"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2734B599"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2C277BC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2000-10-4</w:t>
            </w:r>
          </w:p>
        </w:tc>
        <w:tc>
          <w:tcPr>
            <w:tcW w:w="1440" w:type="dxa"/>
            <w:noWrap/>
            <w:hideMark/>
          </w:tcPr>
          <w:p w14:paraId="01C39EC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2001-5-16</w:t>
            </w:r>
          </w:p>
        </w:tc>
        <w:tc>
          <w:tcPr>
            <w:tcW w:w="1075" w:type="dxa"/>
            <w:noWrap/>
            <w:hideMark/>
          </w:tcPr>
          <w:p w14:paraId="48AE7E2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0.50</w:t>
            </w:r>
          </w:p>
        </w:tc>
      </w:tr>
      <w:tr w:rsidR="008061CF" w:rsidRPr="00AF72A3" w14:paraId="706A3FBB" w14:textId="77777777" w:rsidTr="00433B79">
        <w:trPr>
          <w:trHeight w:val="288"/>
        </w:trPr>
        <w:tc>
          <w:tcPr>
            <w:tcW w:w="715" w:type="dxa"/>
            <w:noWrap/>
            <w:vAlign w:val="center"/>
            <w:hideMark/>
          </w:tcPr>
          <w:p w14:paraId="17D00C8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49</w:t>
            </w:r>
          </w:p>
        </w:tc>
        <w:tc>
          <w:tcPr>
            <w:tcW w:w="1170" w:type="dxa"/>
            <w:vMerge/>
            <w:hideMark/>
          </w:tcPr>
          <w:p w14:paraId="237CDE19"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val="restart"/>
            <w:noWrap/>
            <w:hideMark/>
          </w:tcPr>
          <w:p w14:paraId="08613D20" w14:textId="7DB8AD2C"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{"citationItems":[{"id":"ITEM-1","itemData":{"DOI":"10.1139/cjps-2017-0267","abstract":"Cover crop (CC) adoption has increased in North America corn and soybean production areas. The objective was to evaluate the impact of cereal rye CC on winter annual weeds. Cereal rye reduced winter annual weed density and biomass by &gt;90% at time of spring termination, showing potential as a component of an integrated weed management program. Key words: cereal rye cover crop, weed suppression, integrated weed management, interspecific competition. Résumé : On recourt de plus en plus aux cultures-abris dans les régions d'Amérique du Nord où l'on cultive le maïs et le soja. La présente étude devait évaluer l'impact d'une culture-abri de seigle sur les mauvaises herbes d'hiver annuelles. Le seigle avait réduit la densité et la biomasse des adventices annuelles d'hiver de plus de 90 % à la fin de la culture, au printemps, signe qu'on pourrait s'en servir dans le cadre d'un programme de lutte intégrée contre les mauvaises herbes. [Traduit par la Rédaction] Mots-clés : culture-abri de seigle, suppression des mauvaises herbes, lutte intégrée contre les mauvaises herbes, concurrence entre espèces.","author":[{"dropping-particle":"","family":"Werle","given":"Rodrigo","non-dropping-particle":"","parse-names":false,"suffix":""},{"dropping-particle":"","family":"Burr","given":"Charles","non-dropping-particle":"","parse-names":false,"suffix":""},{"dropping-particle":"","family":"Blanco-Canqui","given":"Humberto","non-dropping-particle":"","parse-names":false,"suffix":""}],"container-title":"Canadian Journal of Plant Science","id":"ITEM-1","issued":{"date-parts":[["2018"]]},"page":"498-500","title":"Cereal rye cover crop suppresses winter annual weeds","type":"article-journal","volume":"98"},"uris":["http://www.mendeley.com/documents/?uuid=710c68ba-5f08-39aa-a5da-6f3c80592958","http://www.mendeley.com/documents/?uuid=8e615b46-0828-4d58-9204-49cadce9e836"]}],"mendeley":{"formattedCitation":"(Werle et al., 2018)","manualFormatting":"Werle et al., 2018","plainTextFormattedCitation":"(Werle et al., 2018)","previouslyFormattedCitation":"(Werle et al. 2018)"},"properties":{"noteIndex":0},"schema":"https://github.com/citation-style-language/schema/raw/master/csl-citation.json"}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Werle et al., 2018</w:t>
            </w:r>
            <w:r w:rsidRPr="00AF72A3">
              <w:rPr>
                <w:rFonts w:ascii="Times New Roman" w:eastAsia="Times New Roman" w:hAnsi="Times New Roman" w:cs="Times New Roman"/>
                <w:sz w:val="24"/>
                <w:szCs w:val="24"/>
              </w:rPr>
              <w:fldChar w:fldCharType="end"/>
            </w:r>
          </w:p>
        </w:tc>
        <w:tc>
          <w:tcPr>
            <w:tcW w:w="1620" w:type="dxa"/>
            <w:vMerge w:val="restart"/>
            <w:noWrap/>
            <w:hideMark/>
          </w:tcPr>
          <w:p w14:paraId="1572B883"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North Platte, NE</w:t>
            </w:r>
          </w:p>
        </w:tc>
        <w:tc>
          <w:tcPr>
            <w:tcW w:w="1350" w:type="dxa"/>
            <w:noWrap/>
            <w:hideMark/>
          </w:tcPr>
          <w:p w14:paraId="6D1D42C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2016-9-20</w:t>
            </w:r>
          </w:p>
        </w:tc>
        <w:tc>
          <w:tcPr>
            <w:tcW w:w="1440" w:type="dxa"/>
            <w:noWrap/>
            <w:hideMark/>
          </w:tcPr>
          <w:p w14:paraId="1698515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2017-4-18</w:t>
            </w:r>
          </w:p>
        </w:tc>
        <w:tc>
          <w:tcPr>
            <w:tcW w:w="1075" w:type="dxa"/>
            <w:noWrap/>
            <w:hideMark/>
          </w:tcPr>
          <w:p w14:paraId="6C75708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4.08</w:t>
            </w:r>
          </w:p>
        </w:tc>
      </w:tr>
      <w:tr w:rsidR="008061CF" w:rsidRPr="00AF72A3" w14:paraId="7C3E41D0" w14:textId="77777777" w:rsidTr="00433B79">
        <w:trPr>
          <w:trHeight w:val="288"/>
        </w:trPr>
        <w:tc>
          <w:tcPr>
            <w:tcW w:w="715" w:type="dxa"/>
            <w:noWrap/>
            <w:vAlign w:val="center"/>
            <w:hideMark/>
          </w:tcPr>
          <w:p w14:paraId="371BE9B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50</w:t>
            </w:r>
          </w:p>
        </w:tc>
        <w:tc>
          <w:tcPr>
            <w:tcW w:w="1170" w:type="dxa"/>
            <w:vMerge/>
            <w:hideMark/>
          </w:tcPr>
          <w:p w14:paraId="44E2B46D"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48309F5A"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0C5E0CCD"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0F1DC46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2016-10-17</w:t>
            </w:r>
          </w:p>
        </w:tc>
        <w:tc>
          <w:tcPr>
            <w:tcW w:w="1440" w:type="dxa"/>
            <w:noWrap/>
            <w:hideMark/>
          </w:tcPr>
          <w:p w14:paraId="04056D0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2017-4-18</w:t>
            </w:r>
          </w:p>
        </w:tc>
        <w:tc>
          <w:tcPr>
            <w:tcW w:w="1075" w:type="dxa"/>
            <w:noWrap/>
            <w:hideMark/>
          </w:tcPr>
          <w:p w14:paraId="5F3480C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3.77</w:t>
            </w:r>
          </w:p>
        </w:tc>
      </w:tr>
      <w:tr w:rsidR="008061CF" w:rsidRPr="00AF72A3" w14:paraId="1CCF2778" w14:textId="77777777" w:rsidTr="00433B79">
        <w:trPr>
          <w:trHeight w:val="288"/>
        </w:trPr>
        <w:tc>
          <w:tcPr>
            <w:tcW w:w="715" w:type="dxa"/>
            <w:noWrap/>
            <w:vAlign w:val="center"/>
            <w:hideMark/>
          </w:tcPr>
          <w:p w14:paraId="7B6FC6B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51</w:t>
            </w:r>
          </w:p>
        </w:tc>
        <w:tc>
          <w:tcPr>
            <w:tcW w:w="1170" w:type="dxa"/>
            <w:vMerge/>
            <w:hideMark/>
          </w:tcPr>
          <w:p w14:paraId="0A283C5F"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val="restart"/>
            <w:noWrap/>
            <w:hideMark/>
          </w:tcPr>
          <w:p w14:paraId="44A0B7CB" w14:textId="650D6DDF"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{"citationItems":[{"id":"ITEM-1","itemData":{"DOI":"10.1017/s0043174500091153","ISSN":"0043-1745","abstract":" Cover crop residues are not widely used for weed control because, as a stand-alone tactic, they do not effectively suppress all weeds and their duration of weed control is too short. Field experiments were conducted in 1995 and 1996, under both irrigated and rainfed conditions, to quantify Amaranthus spp., Setaria spp., and soybean emergence and growth in residues of fall-planted, spring-killed barley, rye, triticale, wheat, and hairy vetch. For both weed species, seedling emergence was reduced 3 wk after soybean planting by rye and wheat residues (≥ 2, 170 kg ha −1 ) in 1996. In 1996, Amaranthus spp. canopy volume was reduced 38 to 71% by residues 3 wk after planting. Likewise, Setaria spp. canopy biomass was reduced 37 to 97% in residues 5 wk after planting over both years. The response comparison index was used to identify frequency by which weed growth was placed at a disadvantage relative to soybean growth. Amaranthus spp. and Setaria spp. growth suppressions 3 to 5 wk after planting indicate potential times for intervention with other integrated weed management tactics such as reduced postemergence herbicide rates and interrow cultivation. ","author":[{"dropping-particle":"","family":"Williams","given":"Martin M.","non-dropping-particle":"","parse-names":false,"suffix":""},{"dropping-particle":"","family":"Mortensen","given":"David A.","non-dropping-particle":"","parse-names":false,"suffix":""},{"dropping-particle":"","family":"Doran","given":"John W.","non-dropping-particle":"","parse-names":false,"suffix":""}],"container-title":"Weed Science","id":"ITEM-1","issue":"5","issued":{"date-parts":[["1998"]]},"page":"595-603","title":"Assessment of weed and crop fitness in cover crop residues for integrated weed management","type":"article-journal","volume":"46"},"uris":["http://www.mendeley.com/documents/?uuid=7dc3dff2-ea3e-483e-86d5-5f5689c13177"]}],"mendeley":{"formattedCitation":"(Williams et al., 1998)","manualFormatting":"Williams et al., 1998","plainTextFormattedCitation":"(Williams et al., 1998)","previouslyFormattedCitation":"(Williams et al. 1998)"},"properties":{"noteIndex":0},"schema":"https://github.com/citation-style-language/schema/raw/master/csl-citation.json"}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Williams et al., 1998</w:t>
            </w:r>
            <w:r w:rsidRPr="00AF72A3">
              <w:rPr>
                <w:rFonts w:ascii="Times New Roman" w:eastAsia="Times New Roman" w:hAnsi="Times New Roman" w:cs="Times New Roman"/>
                <w:sz w:val="24"/>
                <w:szCs w:val="24"/>
              </w:rPr>
              <w:fldChar w:fldCharType="end"/>
            </w:r>
          </w:p>
        </w:tc>
        <w:tc>
          <w:tcPr>
            <w:tcW w:w="1620" w:type="dxa"/>
            <w:vMerge w:val="restart"/>
            <w:noWrap/>
            <w:hideMark/>
          </w:tcPr>
          <w:p w14:paraId="64B7B1D3"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Ithaca, NE</w:t>
            </w:r>
          </w:p>
        </w:tc>
        <w:tc>
          <w:tcPr>
            <w:tcW w:w="1350" w:type="dxa"/>
            <w:noWrap/>
            <w:hideMark/>
          </w:tcPr>
          <w:p w14:paraId="762DC5A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1994-9-20</w:t>
            </w:r>
          </w:p>
        </w:tc>
        <w:tc>
          <w:tcPr>
            <w:tcW w:w="1440" w:type="dxa"/>
            <w:noWrap/>
            <w:hideMark/>
          </w:tcPr>
          <w:p w14:paraId="5504043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1995-6-6</w:t>
            </w:r>
          </w:p>
        </w:tc>
        <w:tc>
          <w:tcPr>
            <w:tcW w:w="1075" w:type="dxa"/>
            <w:noWrap/>
            <w:hideMark/>
          </w:tcPr>
          <w:p w14:paraId="1621769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6.31</w:t>
            </w:r>
          </w:p>
        </w:tc>
      </w:tr>
      <w:tr w:rsidR="008061CF" w:rsidRPr="00AF72A3" w14:paraId="5CBFFB32" w14:textId="77777777" w:rsidTr="00433B79">
        <w:trPr>
          <w:trHeight w:val="288"/>
        </w:trPr>
        <w:tc>
          <w:tcPr>
            <w:tcW w:w="715" w:type="dxa"/>
            <w:noWrap/>
            <w:vAlign w:val="center"/>
            <w:hideMark/>
          </w:tcPr>
          <w:p w14:paraId="5229EB4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52</w:t>
            </w:r>
          </w:p>
        </w:tc>
        <w:tc>
          <w:tcPr>
            <w:tcW w:w="1170" w:type="dxa"/>
            <w:vMerge/>
            <w:hideMark/>
          </w:tcPr>
          <w:p w14:paraId="2D34D878"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980" w:type="dxa"/>
            <w:vMerge/>
            <w:hideMark/>
          </w:tcPr>
          <w:p w14:paraId="5F6131DC"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620" w:type="dxa"/>
            <w:vMerge/>
            <w:hideMark/>
          </w:tcPr>
          <w:p w14:paraId="2EC29C97" w14:textId="77777777" w:rsidR="008061CF" w:rsidRPr="00AF72A3" w:rsidRDefault="008061CF" w:rsidP="00730ABE">
            <w:pPr>
              <w:spacing w:line="276" w:lineRule="auto"/>
              <w:rPr>
                <w:rFonts w:ascii="Times New Roman" w:eastAsia="Times New Roman" w:hAnsi="Times New Roman" w:cs="Times New Roman"/>
                <w:sz w:val="24"/>
                <w:szCs w:val="24"/>
              </w:rPr>
            </w:pPr>
          </w:p>
        </w:tc>
        <w:tc>
          <w:tcPr>
            <w:tcW w:w="1350" w:type="dxa"/>
            <w:noWrap/>
            <w:hideMark/>
          </w:tcPr>
          <w:p w14:paraId="7AFE144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1995-9-20</w:t>
            </w:r>
          </w:p>
        </w:tc>
        <w:tc>
          <w:tcPr>
            <w:tcW w:w="1440" w:type="dxa"/>
            <w:noWrap/>
            <w:hideMark/>
          </w:tcPr>
          <w:p w14:paraId="005C2C2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1996-5-23</w:t>
            </w:r>
          </w:p>
        </w:tc>
        <w:tc>
          <w:tcPr>
            <w:tcW w:w="1075" w:type="dxa"/>
            <w:noWrap/>
            <w:hideMark/>
          </w:tcPr>
          <w:p w14:paraId="6B16978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2.89</w:t>
            </w:r>
          </w:p>
        </w:tc>
      </w:tr>
    </w:tbl>
    <w:p w14:paraId="4C149DA2" w14:textId="77777777" w:rsidR="008061CF" w:rsidRPr="00BE0406" w:rsidRDefault="008061CF" w:rsidP="00730ABE">
      <w:pPr>
        <w:pStyle w:val="Heading1"/>
        <w:spacing w:line="276" w:lineRule="auto"/>
        <w:rPr>
          <w:rFonts w:ascii="Times New Roman" w:eastAsia="Times New Roman" w:hAnsi="Times New Roman" w:cs="Times New Roman"/>
          <w:b/>
          <w:color w:val="auto"/>
          <w:sz w:val="24"/>
          <w:szCs w:val="24"/>
          <w:u w:val="single"/>
        </w:rPr>
      </w:pPr>
      <w:r w:rsidRPr="00BE0406">
        <w:rPr>
          <w:rFonts w:ascii="Times New Roman" w:eastAsia="Times New Roman" w:hAnsi="Times New Roman" w:cs="Times New Roman"/>
          <w:b/>
          <w:color w:val="auto"/>
          <w:sz w:val="24"/>
          <w:szCs w:val="24"/>
          <w:u w:val="single"/>
        </w:rPr>
        <w:t>Model calibration and performance</w:t>
      </w:r>
    </w:p>
    <w:p w14:paraId="4DF01BFA" w14:textId="12C2B8E4" w:rsidR="008061CF" w:rsidRPr="00AF72A3" w:rsidRDefault="008061CF" w:rsidP="60C0C86A">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To calibrate the SALUS-simple model for simulating rye cover crop biomass, we first compared simulated values to data from the testing dataset (Table S</w:t>
      </w:r>
      <w:r w:rsidR="41511CF4" w:rsidRPr="00AF72A3">
        <w:rPr>
          <w:rFonts w:ascii="Times New Roman" w:eastAsia="Times New Roman" w:hAnsi="Times New Roman" w:cs="Times New Roman"/>
          <w:sz w:val="24"/>
          <w:szCs w:val="24"/>
        </w:rPr>
        <w:t>4</w:t>
      </w:r>
      <w:r w:rsidRPr="00AF72A3">
        <w:rPr>
          <w:rFonts w:ascii="Times New Roman" w:eastAsia="Times New Roman" w:hAnsi="Times New Roman" w:cs="Times New Roman"/>
          <w:sz w:val="24"/>
          <w:szCs w:val="24"/>
        </w:rPr>
        <w:t xml:space="preserve">.1). To quantify model fit to the observed data we computed the Nash-Sutcliffe model efficiency (NSE) and root-mean-squared error (RMSE).  The RMSE is a measure of model error (the closer to zero, the better), while NSE is a measure of model precision compared to an arithmetic mean (a value of 1 indicates perfect fit). The equation for these two measures can be seen in </w:t>
      </w: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DOI":"10.2134/agronj2012.0506","ISSN":"0002-1962","author":[{"dropping-particle":"V","family":"Archontoulis","given":"S","non-dropping-particle":"","parse-names":false,"suffix":""},{"dropping-particle":"","family":"Miguez","given":"Fernando E.","non-dropping-particle":"","parse-names":false,"suffix":""}],"container-title":"Agronomy Journal","id":"ITEM-1","issued":{"date-parts":[["2013"]]},"page":"1-13","title":"Supplemental Materials for Nonlinear for Nonlinear Regression Models and Applications in Agricultural Research","type":"article-journal","volume":"13"},"uris":["http://www.mendeley.com/documents/?uuid=0b308734-a82e-45ed-af3d-e1c64a001413","http://www.mendeley.com/documents/?uuid=42b1bcee-da9f-45dd-9e7b-9106afe7a634"]}],"mendeley":{"formattedCitation":"(Archontoulis and Miguez, 2013)","manualFormatting":"Archontoulis and Miguez (2013)","plainTextFormattedCitation":"(Archontoulis and Miguez, 2013)","previouslyFormattedCitation":"(Archontoulis and Miguez 2013)"},"properties":{"noteIndex":0},"schema":"https://github.com/citation-style-language/schema/raw/master/csl-citation.json"}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Archontoulis and Miguez (2013)</w:t>
      </w:r>
      <w:r w:rsidRPr="00AF72A3">
        <w:rPr>
          <w:rFonts w:ascii="Times New Roman" w:eastAsia="Times New Roman" w:hAnsi="Times New Roman" w:cs="Times New Roman"/>
          <w:sz w:val="24"/>
          <w:szCs w:val="24"/>
        </w:rPr>
        <w:fldChar w:fldCharType="end"/>
      </w:r>
      <w:r w:rsidRPr="00AF72A3">
        <w:rPr>
          <w:rFonts w:ascii="Times New Roman" w:eastAsia="Times New Roman" w:hAnsi="Times New Roman" w:cs="Times New Roman"/>
          <w:sz w:val="24"/>
          <w:szCs w:val="24"/>
        </w:rPr>
        <w:t xml:space="preserve">. Model fit was also evaluated visually by means of plotting the observed vs. simulated values, with the regression line as measure of model bias. </w:t>
      </w:r>
    </w:p>
    <w:p w14:paraId="0F6E34A4" w14:textId="45624043" w:rsidR="008061CF" w:rsidRPr="00AF72A3" w:rsidRDefault="008061CF" w:rsidP="60C0C86A">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 xml:space="preserve">We used as a starting point the rye crop species parameters available in the ALMANAC model </w:t>
      </w:r>
      <w:r w:rsidRPr="00AF72A3">
        <w:rPr>
          <w:rFonts w:ascii="Times New Roman" w:eastAsia="Times New Roman" w:hAnsi="Times New Roman" w:cs="Times New Roman"/>
          <w:sz w:val="24"/>
          <w:szCs w:val="24"/>
        </w:rPr>
        <w:fldChar w:fldCharType="begin" w:fldLock="1"/>
      </w:r>
      <w:r w:rsidR="002C49AB">
        <w:rPr>
          <w:rFonts w:ascii="Times New Roman" w:eastAsia="Times New Roman" w:hAnsi="Times New Roman" w:cs="Times New Roman"/>
          <w:sz w:val="24"/>
          <w:szCs w:val="24"/>
        </w:rPr>
        <w:instrText>ADDIN CSL_CITATION {"citationItems":[{"id":"ITEM-1","itemData":{"author":[{"dropping-particle":"","family":"Kiniry","given":"James R","non-dropping-particle":"","parse-names":false,"suffix":""},{"dropping-particle":"","family":"Spanel","given":"Deborah A","non-dropping-particle":"","parse-names":false,"suffix":""}],"id":"ITEM-1","issued":{"date-parts":[["2009"]]},"title":"ALMANAC User Guide and References: Manual for the Agricultural Land Management Alternatives with Numerical Assessment Criteria Model","type":"article"},"uris":["http://www.mendeley.com/documents/?uuid=d58e374d-1e69-3f9d-8ce7-9fc1f97271cc","http://www.mendeley.com/documents/?uuid=0cbab851-4498-4dd4-8e7e-17cafcefe450"]}],"mendeley":{"formattedCitation":"(Kiniry and Spanel, 2009)","manualFormatting":"(Kiniry and Spanel, 2009; Table S2.2)","plainTextFormattedCitation":"(Kiniry and Spanel, 2009)","previouslyFormattedCitation":"(Kiniry and Spanel 2009)"},"properties":{"noteIndex":0},"schema":"https://github.com/citation-style-language/schema/raw/master/csl-citation.json"}</w:instrText>
      </w:r>
      <w:r w:rsidRPr="00AF72A3">
        <w:rPr>
          <w:rFonts w:ascii="Times New Roman" w:eastAsia="Times New Roman" w:hAnsi="Times New Roman" w:cs="Times New Roman"/>
          <w:sz w:val="24"/>
          <w:szCs w:val="24"/>
        </w:rPr>
        <w:fldChar w:fldCharType="separate"/>
      </w:r>
      <w:r w:rsidRPr="00AF72A3">
        <w:rPr>
          <w:rFonts w:ascii="Times New Roman" w:eastAsia="Times New Roman" w:hAnsi="Times New Roman" w:cs="Times New Roman"/>
          <w:noProof/>
          <w:sz w:val="24"/>
          <w:szCs w:val="24"/>
        </w:rPr>
        <w:t>(Kiniry and Spanel, 2009; Table S2.2)</w:t>
      </w:r>
      <w:r w:rsidRPr="00AF72A3">
        <w:rPr>
          <w:rFonts w:ascii="Times New Roman" w:eastAsia="Times New Roman" w:hAnsi="Times New Roman" w:cs="Times New Roman"/>
          <w:sz w:val="24"/>
          <w:szCs w:val="24"/>
        </w:rPr>
        <w:fldChar w:fldCharType="end"/>
      </w:r>
      <w:r w:rsidRPr="00AF72A3">
        <w:rPr>
          <w:rFonts w:ascii="Times New Roman" w:eastAsia="Times New Roman" w:hAnsi="Times New Roman" w:cs="Times New Roman"/>
          <w:sz w:val="24"/>
          <w:szCs w:val="24"/>
        </w:rPr>
        <w:t>. Using this parameterization, however, the model tended to overestimate fall growth, which resulted in premature senescence in the spring. Therefore, we evaluated increasing the length of the growth cycle (</w:t>
      </w:r>
      <w:proofErr w:type="spellStart"/>
      <w:r w:rsidRPr="00AF72A3">
        <w:rPr>
          <w:rFonts w:ascii="Times New Roman" w:eastAsia="Times New Roman" w:hAnsi="Times New Roman" w:cs="Times New Roman"/>
          <w:sz w:val="24"/>
          <w:szCs w:val="24"/>
        </w:rPr>
        <w:t>TTtoMatr</w:t>
      </w:r>
      <w:proofErr w:type="spellEnd"/>
      <w:r w:rsidRPr="00AF72A3">
        <w:rPr>
          <w:rFonts w:ascii="Times New Roman" w:eastAsia="Times New Roman" w:hAnsi="Times New Roman" w:cs="Times New Roman"/>
          <w:sz w:val="24"/>
          <w:szCs w:val="24"/>
        </w:rPr>
        <w:t xml:space="preserve"> from 1200 to 1800 °C-day) and adjusting phenology (relTT_P1, </w:t>
      </w:r>
      <w:proofErr w:type="spellStart"/>
      <w:r w:rsidRPr="00AF72A3">
        <w:rPr>
          <w:rFonts w:ascii="Times New Roman" w:eastAsia="Times New Roman" w:hAnsi="Times New Roman" w:cs="Times New Roman"/>
          <w:sz w:val="24"/>
          <w:szCs w:val="24"/>
        </w:rPr>
        <w:t>relTT_Sn</w:t>
      </w:r>
      <w:proofErr w:type="spellEnd"/>
      <w:r w:rsidRPr="00AF72A3">
        <w:rPr>
          <w:rFonts w:ascii="Times New Roman" w:eastAsia="Times New Roman" w:hAnsi="Times New Roman" w:cs="Times New Roman"/>
          <w:sz w:val="24"/>
          <w:szCs w:val="24"/>
        </w:rPr>
        <w:t xml:space="preserve">) and LAI curve parameters (relLAI_P2). Additionally, because the model tended to </w:t>
      </w:r>
      <w:proofErr w:type="spellStart"/>
      <w:r w:rsidRPr="00AF72A3">
        <w:rPr>
          <w:rFonts w:ascii="Times New Roman" w:eastAsia="Times New Roman" w:hAnsi="Times New Roman" w:cs="Times New Roman"/>
          <w:sz w:val="24"/>
          <w:szCs w:val="24"/>
        </w:rPr>
        <w:t>overpredict</w:t>
      </w:r>
      <w:proofErr w:type="spellEnd"/>
      <w:r w:rsidRPr="00AF72A3">
        <w:rPr>
          <w:rFonts w:ascii="Times New Roman" w:eastAsia="Times New Roman" w:hAnsi="Times New Roman" w:cs="Times New Roman"/>
          <w:sz w:val="24"/>
          <w:szCs w:val="24"/>
        </w:rPr>
        <w:t xml:space="preserve"> biomass growth in the spring, we decreased maximum potential radiation use efficiency (</w:t>
      </w:r>
      <w:proofErr w:type="spellStart"/>
      <w:r w:rsidRPr="00AF72A3">
        <w:rPr>
          <w:rFonts w:ascii="Times New Roman" w:eastAsia="Times New Roman" w:hAnsi="Times New Roman" w:cs="Times New Roman"/>
          <w:sz w:val="24"/>
          <w:szCs w:val="24"/>
        </w:rPr>
        <w:t>RUEmax</w:t>
      </w:r>
      <w:proofErr w:type="spellEnd"/>
      <w:r w:rsidRPr="00AF72A3">
        <w:rPr>
          <w:rFonts w:ascii="Times New Roman" w:eastAsia="Times New Roman" w:hAnsi="Times New Roman" w:cs="Times New Roman"/>
          <w:sz w:val="24"/>
          <w:szCs w:val="24"/>
        </w:rPr>
        <w:t>) from 3.0 to 2.0 g MJ (PAR)-1. A list of parameter values derived from the model training step are included in Table S</w:t>
      </w:r>
      <w:r w:rsidR="55D81973" w:rsidRPr="00AF72A3">
        <w:rPr>
          <w:rFonts w:ascii="Times New Roman" w:eastAsia="Times New Roman" w:hAnsi="Times New Roman" w:cs="Times New Roman"/>
          <w:sz w:val="24"/>
          <w:szCs w:val="24"/>
        </w:rPr>
        <w:t>4</w:t>
      </w:r>
      <w:r w:rsidRPr="00AF72A3">
        <w:rPr>
          <w:rFonts w:ascii="Times New Roman" w:eastAsia="Times New Roman" w:hAnsi="Times New Roman" w:cs="Times New Roman"/>
          <w:sz w:val="24"/>
          <w:szCs w:val="24"/>
        </w:rPr>
        <w:t>.2, and a model fit to the training data set is shown in Figures S</w:t>
      </w:r>
      <w:r w:rsidR="0881A501" w:rsidRPr="00AF72A3">
        <w:rPr>
          <w:rFonts w:ascii="Times New Roman" w:eastAsia="Times New Roman" w:hAnsi="Times New Roman" w:cs="Times New Roman"/>
          <w:sz w:val="24"/>
          <w:szCs w:val="24"/>
        </w:rPr>
        <w:t>4</w:t>
      </w:r>
      <w:r w:rsidRPr="00AF72A3">
        <w:rPr>
          <w:rFonts w:ascii="Times New Roman" w:eastAsia="Times New Roman" w:hAnsi="Times New Roman" w:cs="Times New Roman"/>
          <w:sz w:val="24"/>
          <w:szCs w:val="24"/>
        </w:rPr>
        <w:t>.2 and S</w:t>
      </w:r>
      <w:r w:rsidR="6C2CE60C" w:rsidRPr="00AF72A3">
        <w:rPr>
          <w:rFonts w:ascii="Times New Roman" w:eastAsia="Times New Roman" w:hAnsi="Times New Roman" w:cs="Times New Roman"/>
          <w:sz w:val="24"/>
          <w:szCs w:val="24"/>
        </w:rPr>
        <w:t>4</w:t>
      </w:r>
      <w:r w:rsidRPr="00AF72A3">
        <w:rPr>
          <w:rFonts w:ascii="Times New Roman" w:eastAsia="Times New Roman" w:hAnsi="Times New Roman" w:cs="Times New Roman"/>
          <w:sz w:val="24"/>
          <w:szCs w:val="24"/>
        </w:rPr>
        <w:t>.3.</w:t>
      </w:r>
    </w:p>
    <w:p w14:paraId="0E8582EF" w14:textId="77777777" w:rsidR="00730ABE" w:rsidRPr="00AF72A3" w:rsidRDefault="00730ABE" w:rsidP="00730ABE">
      <w:pPr>
        <w:spacing w:line="276" w:lineRule="auto"/>
        <w:jc w:val="center"/>
        <w:rPr>
          <w:rFonts w:ascii="Times New Roman" w:eastAsia="Times New Roman" w:hAnsi="Times New Roman" w:cs="Times New Roman"/>
          <w:b/>
          <w:i/>
          <w:sz w:val="24"/>
          <w:szCs w:val="24"/>
        </w:rPr>
      </w:pPr>
    </w:p>
    <w:p w14:paraId="4B06FCD2" w14:textId="77777777" w:rsidR="00730ABE" w:rsidRPr="00AF72A3" w:rsidRDefault="00730ABE" w:rsidP="00730ABE">
      <w:pPr>
        <w:spacing w:line="276" w:lineRule="auto"/>
        <w:jc w:val="center"/>
        <w:rPr>
          <w:rFonts w:ascii="Times New Roman" w:eastAsia="Times New Roman" w:hAnsi="Times New Roman" w:cs="Times New Roman"/>
          <w:b/>
          <w:i/>
          <w:sz w:val="24"/>
          <w:szCs w:val="24"/>
        </w:rPr>
      </w:pPr>
    </w:p>
    <w:p w14:paraId="19783CC2" w14:textId="77777777" w:rsidR="00BE0406" w:rsidRDefault="00BE0406" w:rsidP="00730ABE">
      <w:pPr>
        <w:spacing w:line="276" w:lineRule="auto"/>
        <w:jc w:val="center"/>
        <w:rPr>
          <w:rFonts w:ascii="Times New Roman" w:eastAsia="Times New Roman" w:hAnsi="Times New Roman" w:cs="Times New Roman"/>
          <w:b/>
          <w:i/>
          <w:sz w:val="24"/>
          <w:szCs w:val="24"/>
        </w:rPr>
      </w:pPr>
    </w:p>
    <w:p w14:paraId="6FEBFDCB" w14:textId="77777777" w:rsidR="00BE0406" w:rsidRDefault="00BE0406" w:rsidP="00730ABE">
      <w:pPr>
        <w:spacing w:line="276" w:lineRule="auto"/>
        <w:jc w:val="center"/>
        <w:rPr>
          <w:rFonts w:ascii="Times New Roman" w:eastAsia="Times New Roman" w:hAnsi="Times New Roman" w:cs="Times New Roman"/>
          <w:b/>
          <w:i/>
          <w:sz w:val="24"/>
          <w:szCs w:val="24"/>
        </w:rPr>
      </w:pPr>
    </w:p>
    <w:p w14:paraId="11E643DC" w14:textId="4E997360" w:rsidR="008061CF" w:rsidRPr="00AF72A3" w:rsidRDefault="008061CF" w:rsidP="00730ABE">
      <w:pPr>
        <w:spacing w:line="276" w:lineRule="auto"/>
        <w:jc w:val="center"/>
        <w:rPr>
          <w:rFonts w:ascii="Times New Roman" w:eastAsia="Times New Roman" w:hAnsi="Times New Roman" w:cs="Times New Roman"/>
          <w:i/>
          <w:sz w:val="24"/>
          <w:szCs w:val="24"/>
        </w:rPr>
      </w:pPr>
      <w:r w:rsidRPr="00AF72A3">
        <w:rPr>
          <w:rFonts w:ascii="Times New Roman" w:eastAsia="Times New Roman" w:hAnsi="Times New Roman" w:cs="Times New Roman"/>
          <w:b/>
          <w:i/>
          <w:sz w:val="24"/>
          <w:szCs w:val="24"/>
        </w:rPr>
        <w:t>Table S</w:t>
      </w:r>
      <w:r w:rsidR="00514719" w:rsidRPr="00AF72A3">
        <w:rPr>
          <w:rFonts w:ascii="Times New Roman" w:eastAsia="Times New Roman" w:hAnsi="Times New Roman" w:cs="Times New Roman"/>
          <w:b/>
          <w:i/>
          <w:sz w:val="24"/>
          <w:szCs w:val="24"/>
        </w:rPr>
        <w:t>4</w:t>
      </w:r>
      <w:r w:rsidRPr="00AF72A3">
        <w:rPr>
          <w:rFonts w:ascii="Times New Roman" w:eastAsia="Times New Roman" w:hAnsi="Times New Roman" w:cs="Times New Roman"/>
          <w:b/>
          <w:i/>
          <w:sz w:val="24"/>
          <w:szCs w:val="24"/>
        </w:rPr>
        <w:t>.2.</w:t>
      </w:r>
      <w:r w:rsidRPr="00AF72A3">
        <w:rPr>
          <w:rFonts w:ascii="Times New Roman" w:eastAsia="Times New Roman" w:hAnsi="Times New Roman" w:cs="Times New Roman"/>
          <w:i/>
          <w:sz w:val="24"/>
          <w:szCs w:val="24"/>
        </w:rPr>
        <w:t xml:space="preserve"> Calibrated SALUS-simple parameters used to simulate winter rye cover crop growth.</w:t>
      </w:r>
    </w:p>
    <w:tbl>
      <w:tblPr>
        <w:tblStyle w:val="TableGrid"/>
        <w:tblW w:w="0" w:type="auto"/>
        <w:jc w:val="center"/>
        <w:tblLayout w:type="fixed"/>
        <w:tblLook w:val="04A0" w:firstRow="1" w:lastRow="0" w:firstColumn="1" w:lastColumn="0" w:noHBand="0" w:noVBand="1"/>
      </w:tblPr>
      <w:tblGrid>
        <w:gridCol w:w="1165"/>
        <w:gridCol w:w="4230"/>
        <w:gridCol w:w="1350"/>
        <w:gridCol w:w="1080"/>
        <w:gridCol w:w="1525"/>
      </w:tblGrid>
      <w:tr w:rsidR="008061CF" w:rsidRPr="00AF72A3" w14:paraId="64CC9AFF" w14:textId="77777777" w:rsidTr="00433B79">
        <w:trPr>
          <w:trHeight w:val="288"/>
          <w:jc w:val="center"/>
        </w:trPr>
        <w:tc>
          <w:tcPr>
            <w:tcW w:w="1165" w:type="dxa"/>
            <w:vMerge w:val="restart"/>
            <w:shd w:val="clear" w:color="auto" w:fill="D0CECE" w:themeFill="background2" w:themeFillShade="E6"/>
            <w:noWrap/>
            <w:vAlign w:val="center"/>
            <w:hideMark/>
          </w:tcPr>
          <w:p w14:paraId="49C5FEF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Parameter</w:t>
            </w:r>
          </w:p>
        </w:tc>
        <w:tc>
          <w:tcPr>
            <w:tcW w:w="4230" w:type="dxa"/>
            <w:vMerge w:val="restart"/>
            <w:shd w:val="clear" w:color="auto" w:fill="D0CECE" w:themeFill="background2" w:themeFillShade="E6"/>
            <w:vAlign w:val="center"/>
          </w:tcPr>
          <w:p w14:paraId="4BD29AA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Description</w:t>
            </w:r>
          </w:p>
        </w:tc>
        <w:tc>
          <w:tcPr>
            <w:tcW w:w="1350" w:type="dxa"/>
            <w:vMerge w:val="restart"/>
            <w:shd w:val="clear" w:color="auto" w:fill="D0CECE" w:themeFill="background2" w:themeFillShade="E6"/>
            <w:vAlign w:val="center"/>
          </w:tcPr>
          <w:p w14:paraId="6984B5F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Units</w:t>
            </w:r>
          </w:p>
        </w:tc>
        <w:tc>
          <w:tcPr>
            <w:tcW w:w="2605" w:type="dxa"/>
            <w:gridSpan w:val="2"/>
            <w:shd w:val="clear" w:color="auto" w:fill="D0CECE" w:themeFill="background2" w:themeFillShade="E6"/>
            <w:vAlign w:val="center"/>
          </w:tcPr>
          <w:p w14:paraId="23468E4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Value</w:t>
            </w:r>
          </w:p>
        </w:tc>
      </w:tr>
      <w:tr w:rsidR="008061CF" w:rsidRPr="00AF72A3" w14:paraId="5E771A63" w14:textId="77777777" w:rsidTr="00433B79">
        <w:trPr>
          <w:trHeight w:val="288"/>
          <w:jc w:val="center"/>
        </w:trPr>
        <w:tc>
          <w:tcPr>
            <w:tcW w:w="1165" w:type="dxa"/>
            <w:vMerge/>
            <w:shd w:val="clear" w:color="auto" w:fill="D0CECE" w:themeFill="background2" w:themeFillShade="E6"/>
            <w:noWrap/>
            <w:vAlign w:val="center"/>
          </w:tcPr>
          <w:p w14:paraId="18630FBE" w14:textId="77777777" w:rsidR="008061CF" w:rsidRPr="00AF72A3" w:rsidRDefault="008061CF" w:rsidP="00730ABE">
            <w:pPr>
              <w:spacing w:line="276" w:lineRule="auto"/>
              <w:jc w:val="center"/>
              <w:rPr>
                <w:rFonts w:ascii="Times New Roman" w:eastAsia="Times New Roman" w:hAnsi="Times New Roman" w:cs="Times New Roman"/>
                <w:sz w:val="24"/>
                <w:szCs w:val="24"/>
              </w:rPr>
            </w:pPr>
          </w:p>
        </w:tc>
        <w:tc>
          <w:tcPr>
            <w:tcW w:w="4230" w:type="dxa"/>
            <w:vMerge/>
            <w:shd w:val="clear" w:color="auto" w:fill="D0CECE" w:themeFill="background2" w:themeFillShade="E6"/>
            <w:vAlign w:val="center"/>
          </w:tcPr>
          <w:p w14:paraId="2B5F9D1A" w14:textId="77777777" w:rsidR="008061CF" w:rsidRPr="00AF72A3" w:rsidRDefault="008061CF" w:rsidP="00730ABE">
            <w:pPr>
              <w:spacing w:line="276" w:lineRule="auto"/>
              <w:jc w:val="center"/>
              <w:rPr>
                <w:rFonts w:ascii="Times New Roman" w:eastAsia="Times New Roman" w:hAnsi="Times New Roman" w:cs="Times New Roman"/>
                <w:sz w:val="24"/>
                <w:szCs w:val="24"/>
              </w:rPr>
            </w:pPr>
          </w:p>
        </w:tc>
        <w:tc>
          <w:tcPr>
            <w:tcW w:w="1350" w:type="dxa"/>
            <w:vMerge/>
            <w:shd w:val="clear" w:color="auto" w:fill="D0CECE" w:themeFill="background2" w:themeFillShade="E6"/>
            <w:vAlign w:val="center"/>
          </w:tcPr>
          <w:p w14:paraId="0E1AC750" w14:textId="77777777" w:rsidR="008061CF" w:rsidRPr="00AF72A3" w:rsidRDefault="008061CF" w:rsidP="00730ABE">
            <w:pPr>
              <w:spacing w:line="276" w:lineRule="auto"/>
              <w:jc w:val="center"/>
              <w:rPr>
                <w:rFonts w:ascii="Times New Roman" w:eastAsia="Times New Roman" w:hAnsi="Times New Roman" w:cs="Times New Roman"/>
                <w:sz w:val="24"/>
                <w:szCs w:val="24"/>
              </w:rPr>
            </w:pPr>
          </w:p>
        </w:tc>
        <w:tc>
          <w:tcPr>
            <w:tcW w:w="1080" w:type="dxa"/>
            <w:shd w:val="clear" w:color="auto" w:fill="D0CECE" w:themeFill="background2" w:themeFillShade="E6"/>
            <w:vAlign w:val="center"/>
          </w:tcPr>
          <w:p w14:paraId="345D0BE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ALMANAC (original)</w:t>
            </w:r>
          </w:p>
        </w:tc>
        <w:tc>
          <w:tcPr>
            <w:tcW w:w="1525" w:type="dxa"/>
            <w:shd w:val="clear" w:color="auto" w:fill="D0CECE" w:themeFill="background2" w:themeFillShade="E6"/>
            <w:noWrap/>
            <w:vAlign w:val="center"/>
          </w:tcPr>
          <w:p w14:paraId="709D529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Calibrated*</w:t>
            </w:r>
          </w:p>
        </w:tc>
      </w:tr>
      <w:tr w:rsidR="008061CF" w:rsidRPr="00AF72A3" w14:paraId="013D590D" w14:textId="77777777" w:rsidTr="00433B79">
        <w:trPr>
          <w:trHeight w:val="288"/>
          <w:jc w:val="center"/>
        </w:trPr>
        <w:tc>
          <w:tcPr>
            <w:tcW w:w="1165" w:type="dxa"/>
            <w:noWrap/>
            <w:vAlign w:val="center"/>
            <w:hideMark/>
          </w:tcPr>
          <w:p w14:paraId="1A3C419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relTT_P1</w:t>
            </w:r>
          </w:p>
        </w:tc>
        <w:tc>
          <w:tcPr>
            <w:tcW w:w="4230" w:type="dxa"/>
            <w:vAlign w:val="center"/>
          </w:tcPr>
          <w:p w14:paraId="14AC76A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Relative development thermal time at point 1</w:t>
            </w:r>
          </w:p>
        </w:tc>
        <w:tc>
          <w:tcPr>
            <w:tcW w:w="1350" w:type="dxa"/>
            <w:vAlign w:val="center"/>
          </w:tcPr>
          <w:p w14:paraId="37518F42"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°C-day °C-day</w:t>
            </w:r>
            <w:r w:rsidRPr="00AF72A3">
              <w:rPr>
                <w:rFonts w:ascii="Times New Roman" w:eastAsia="Times New Roman" w:hAnsi="Times New Roman" w:cs="Times New Roman"/>
                <w:sz w:val="24"/>
                <w:szCs w:val="24"/>
                <w:vertAlign w:val="superscript"/>
              </w:rPr>
              <w:t>-1</w:t>
            </w:r>
          </w:p>
        </w:tc>
        <w:tc>
          <w:tcPr>
            <w:tcW w:w="1080" w:type="dxa"/>
            <w:vAlign w:val="center"/>
          </w:tcPr>
          <w:p w14:paraId="4EF1AA9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0.3</w:t>
            </w:r>
          </w:p>
        </w:tc>
        <w:tc>
          <w:tcPr>
            <w:tcW w:w="1525" w:type="dxa"/>
            <w:noWrap/>
            <w:vAlign w:val="center"/>
            <w:hideMark/>
          </w:tcPr>
          <w:p w14:paraId="282A7E5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0.25 (0.05-0.45)</w:t>
            </w:r>
          </w:p>
        </w:tc>
      </w:tr>
      <w:tr w:rsidR="008061CF" w:rsidRPr="00AF72A3" w14:paraId="542B1AB7" w14:textId="77777777" w:rsidTr="00433B79">
        <w:trPr>
          <w:trHeight w:val="288"/>
          <w:jc w:val="center"/>
        </w:trPr>
        <w:tc>
          <w:tcPr>
            <w:tcW w:w="1165" w:type="dxa"/>
            <w:noWrap/>
            <w:vAlign w:val="center"/>
            <w:hideMark/>
          </w:tcPr>
          <w:p w14:paraId="298DF6D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relLAI_P1</w:t>
            </w:r>
          </w:p>
        </w:tc>
        <w:tc>
          <w:tcPr>
            <w:tcW w:w="4230" w:type="dxa"/>
            <w:vAlign w:val="center"/>
          </w:tcPr>
          <w:p w14:paraId="4643ECB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Relative LAI at point 1</w:t>
            </w:r>
          </w:p>
        </w:tc>
        <w:tc>
          <w:tcPr>
            <w:tcW w:w="1350" w:type="dxa"/>
            <w:vAlign w:val="center"/>
          </w:tcPr>
          <w:p w14:paraId="36DC7CC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m</w:t>
            </w:r>
            <w:r w:rsidRPr="00AF72A3">
              <w:rPr>
                <w:rFonts w:ascii="Times New Roman" w:eastAsia="Times New Roman" w:hAnsi="Times New Roman" w:cs="Times New Roman"/>
                <w:sz w:val="24"/>
                <w:szCs w:val="24"/>
                <w:vertAlign w:val="superscript"/>
              </w:rPr>
              <w:t>2</w:t>
            </w:r>
            <w:r w:rsidRPr="00AF72A3">
              <w:rPr>
                <w:rFonts w:ascii="Times New Roman" w:eastAsia="Times New Roman" w:hAnsi="Times New Roman" w:cs="Times New Roman"/>
                <w:sz w:val="24"/>
                <w:szCs w:val="24"/>
              </w:rPr>
              <w:t xml:space="preserve"> m</w:t>
            </w:r>
            <w:r w:rsidRPr="00AF72A3">
              <w:rPr>
                <w:rFonts w:ascii="Times New Roman" w:eastAsia="Times New Roman" w:hAnsi="Times New Roman" w:cs="Times New Roman"/>
                <w:sz w:val="24"/>
                <w:szCs w:val="24"/>
                <w:vertAlign w:val="superscript"/>
              </w:rPr>
              <w:t>-2</w:t>
            </w:r>
          </w:p>
        </w:tc>
        <w:tc>
          <w:tcPr>
            <w:tcW w:w="1080" w:type="dxa"/>
            <w:vAlign w:val="center"/>
          </w:tcPr>
          <w:p w14:paraId="43AB0C0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0.01</w:t>
            </w:r>
          </w:p>
        </w:tc>
        <w:tc>
          <w:tcPr>
            <w:tcW w:w="1525" w:type="dxa"/>
            <w:noWrap/>
            <w:vAlign w:val="center"/>
            <w:hideMark/>
          </w:tcPr>
          <w:p w14:paraId="13F90B1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68AE5C31" w14:textId="77777777" w:rsidTr="00433B79">
        <w:trPr>
          <w:trHeight w:val="288"/>
          <w:jc w:val="center"/>
        </w:trPr>
        <w:tc>
          <w:tcPr>
            <w:tcW w:w="1165" w:type="dxa"/>
            <w:noWrap/>
            <w:vAlign w:val="center"/>
            <w:hideMark/>
          </w:tcPr>
          <w:p w14:paraId="14ACC28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relTT_P2</w:t>
            </w:r>
          </w:p>
        </w:tc>
        <w:tc>
          <w:tcPr>
            <w:tcW w:w="4230" w:type="dxa"/>
            <w:vAlign w:val="center"/>
          </w:tcPr>
          <w:p w14:paraId="42AEE1D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Relative development thermal time at point 2</w:t>
            </w:r>
          </w:p>
        </w:tc>
        <w:tc>
          <w:tcPr>
            <w:tcW w:w="1350" w:type="dxa"/>
            <w:vAlign w:val="center"/>
          </w:tcPr>
          <w:p w14:paraId="4A1C106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°C-day °C-day</w:t>
            </w:r>
            <w:r w:rsidRPr="00AF72A3">
              <w:rPr>
                <w:rFonts w:ascii="Times New Roman" w:eastAsia="Times New Roman" w:hAnsi="Times New Roman" w:cs="Times New Roman"/>
                <w:sz w:val="24"/>
                <w:szCs w:val="24"/>
                <w:vertAlign w:val="superscript"/>
              </w:rPr>
              <w:t>-1</w:t>
            </w:r>
          </w:p>
        </w:tc>
        <w:tc>
          <w:tcPr>
            <w:tcW w:w="1080" w:type="dxa"/>
            <w:vAlign w:val="center"/>
          </w:tcPr>
          <w:p w14:paraId="31AD80C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0.5</w:t>
            </w:r>
          </w:p>
        </w:tc>
        <w:tc>
          <w:tcPr>
            <w:tcW w:w="1525" w:type="dxa"/>
            <w:noWrap/>
            <w:vAlign w:val="center"/>
            <w:hideMark/>
          </w:tcPr>
          <w:p w14:paraId="683231D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2D53A05A" w14:textId="77777777" w:rsidTr="00433B79">
        <w:trPr>
          <w:trHeight w:val="288"/>
          <w:jc w:val="center"/>
        </w:trPr>
        <w:tc>
          <w:tcPr>
            <w:tcW w:w="1165" w:type="dxa"/>
            <w:noWrap/>
            <w:vAlign w:val="center"/>
            <w:hideMark/>
          </w:tcPr>
          <w:p w14:paraId="0413BD4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relLAI_P2</w:t>
            </w:r>
          </w:p>
        </w:tc>
        <w:tc>
          <w:tcPr>
            <w:tcW w:w="4230" w:type="dxa"/>
            <w:vAlign w:val="center"/>
          </w:tcPr>
          <w:p w14:paraId="045077A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Relative LAI at point 2</w:t>
            </w:r>
          </w:p>
        </w:tc>
        <w:tc>
          <w:tcPr>
            <w:tcW w:w="1350" w:type="dxa"/>
            <w:vAlign w:val="center"/>
          </w:tcPr>
          <w:p w14:paraId="1E0BF48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m</w:t>
            </w:r>
            <w:r w:rsidRPr="00AF72A3">
              <w:rPr>
                <w:rFonts w:ascii="Times New Roman" w:eastAsia="Times New Roman" w:hAnsi="Times New Roman" w:cs="Times New Roman"/>
                <w:sz w:val="24"/>
                <w:szCs w:val="24"/>
                <w:vertAlign w:val="superscript"/>
              </w:rPr>
              <w:t>2</w:t>
            </w:r>
            <w:r w:rsidRPr="00AF72A3">
              <w:rPr>
                <w:rFonts w:ascii="Times New Roman" w:eastAsia="Times New Roman" w:hAnsi="Times New Roman" w:cs="Times New Roman"/>
                <w:sz w:val="24"/>
                <w:szCs w:val="24"/>
              </w:rPr>
              <w:t xml:space="preserve"> m</w:t>
            </w:r>
            <w:r w:rsidRPr="00AF72A3">
              <w:rPr>
                <w:rFonts w:ascii="Times New Roman" w:eastAsia="Times New Roman" w:hAnsi="Times New Roman" w:cs="Times New Roman"/>
                <w:sz w:val="24"/>
                <w:szCs w:val="24"/>
                <w:vertAlign w:val="superscript"/>
              </w:rPr>
              <w:t>-2</w:t>
            </w:r>
          </w:p>
        </w:tc>
        <w:tc>
          <w:tcPr>
            <w:tcW w:w="1080" w:type="dxa"/>
            <w:vAlign w:val="center"/>
          </w:tcPr>
          <w:p w14:paraId="4BAFA55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0.95</w:t>
            </w:r>
          </w:p>
        </w:tc>
        <w:tc>
          <w:tcPr>
            <w:tcW w:w="1525" w:type="dxa"/>
            <w:noWrap/>
            <w:vAlign w:val="center"/>
            <w:hideMark/>
          </w:tcPr>
          <w:p w14:paraId="2C68034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0.9 (0.9-0.99)</w:t>
            </w:r>
          </w:p>
        </w:tc>
      </w:tr>
      <w:tr w:rsidR="008061CF" w:rsidRPr="00AF72A3" w14:paraId="6107B46B" w14:textId="77777777" w:rsidTr="00433B79">
        <w:trPr>
          <w:trHeight w:val="288"/>
          <w:jc w:val="center"/>
        </w:trPr>
        <w:tc>
          <w:tcPr>
            <w:tcW w:w="1165" w:type="dxa"/>
            <w:noWrap/>
            <w:vAlign w:val="center"/>
            <w:hideMark/>
          </w:tcPr>
          <w:p w14:paraId="7C3B6E70"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LAImax</w:t>
            </w:r>
            <w:proofErr w:type="spellEnd"/>
          </w:p>
        </w:tc>
        <w:tc>
          <w:tcPr>
            <w:tcW w:w="4230" w:type="dxa"/>
            <w:vAlign w:val="center"/>
          </w:tcPr>
          <w:p w14:paraId="0F08C56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Maximum leaf area index</w:t>
            </w:r>
          </w:p>
        </w:tc>
        <w:tc>
          <w:tcPr>
            <w:tcW w:w="1350" w:type="dxa"/>
            <w:vAlign w:val="center"/>
          </w:tcPr>
          <w:p w14:paraId="5E8A176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m</w:t>
            </w:r>
            <w:r w:rsidRPr="00AF72A3">
              <w:rPr>
                <w:rFonts w:ascii="Times New Roman" w:eastAsia="Times New Roman" w:hAnsi="Times New Roman" w:cs="Times New Roman"/>
                <w:sz w:val="24"/>
                <w:szCs w:val="24"/>
                <w:vertAlign w:val="superscript"/>
              </w:rPr>
              <w:t>2</w:t>
            </w:r>
            <w:r w:rsidRPr="00AF72A3">
              <w:rPr>
                <w:rFonts w:ascii="Times New Roman" w:eastAsia="Times New Roman" w:hAnsi="Times New Roman" w:cs="Times New Roman"/>
                <w:sz w:val="24"/>
                <w:szCs w:val="24"/>
              </w:rPr>
              <w:t xml:space="preserve"> m</w:t>
            </w:r>
            <w:r w:rsidRPr="00AF72A3">
              <w:rPr>
                <w:rFonts w:ascii="Times New Roman" w:eastAsia="Times New Roman" w:hAnsi="Times New Roman" w:cs="Times New Roman"/>
                <w:sz w:val="24"/>
                <w:szCs w:val="24"/>
                <w:vertAlign w:val="superscript"/>
              </w:rPr>
              <w:t>-2</w:t>
            </w:r>
          </w:p>
        </w:tc>
        <w:tc>
          <w:tcPr>
            <w:tcW w:w="1080" w:type="dxa"/>
            <w:vAlign w:val="center"/>
          </w:tcPr>
          <w:p w14:paraId="72B07E1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w:t>
            </w:r>
          </w:p>
        </w:tc>
        <w:tc>
          <w:tcPr>
            <w:tcW w:w="1525" w:type="dxa"/>
            <w:noWrap/>
            <w:vAlign w:val="center"/>
            <w:hideMark/>
          </w:tcPr>
          <w:p w14:paraId="77E32B7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73B847C9" w14:textId="77777777" w:rsidTr="00433B79">
        <w:trPr>
          <w:trHeight w:val="288"/>
          <w:jc w:val="center"/>
        </w:trPr>
        <w:tc>
          <w:tcPr>
            <w:tcW w:w="1165" w:type="dxa"/>
            <w:noWrap/>
            <w:vAlign w:val="center"/>
            <w:hideMark/>
          </w:tcPr>
          <w:p w14:paraId="7FA169A0"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RUEmax</w:t>
            </w:r>
            <w:proofErr w:type="spellEnd"/>
          </w:p>
        </w:tc>
        <w:tc>
          <w:tcPr>
            <w:tcW w:w="4230" w:type="dxa"/>
            <w:vAlign w:val="center"/>
          </w:tcPr>
          <w:p w14:paraId="6E5E098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Maximum potential radiation use efficiency</w:t>
            </w:r>
          </w:p>
        </w:tc>
        <w:tc>
          <w:tcPr>
            <w:tcW w:w="1350" w:type="dxa"/>
            <w:vAlign w:val="center"/>
          </w:tcPr>
          <w:p w14:paraId="28A030D3" w14:textId="77777777" w:rsidR="008061CF" w:rsidRPr="00AF72A3" w:rsidRDefault="008061CF" w:rsidP="00730ABE">
            <w:pPr>
              <w:tabs>
                <w:tab w:val="left" w:pos="529"/>
              </w:tabs>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g MJ (PAR)</w:t>
            </w:r>
            <w:r w:rsidRPr="00AF72A3">
              <w:rPr>
                <w:rFonts w:ascii="Times New Roman" w:eastAsia="Times New Roman" w:hAnsi="Times New Roman" w:cs="Times New Roman"/>
                <w:sz w:val="24"/>
                <w:szCs w:val="24"/>
                <w:vertAlign w:val="superscript"/>
              </w:rPr>
              <w:t>-1</w:t>
            </w:r>
          </w:p>
        </w:tc>
        <w:tc>
          <w:tcPr>
            <w:tcW w:w="1080" w:type="dxa"/>
            <w:vAlign w:val="center"/>
          </w:tcPr>
          <w:p w14:paraId="247DCBB9" w14:textId="77777777" w:rsidR="008061CF" w:rsidRPr="00AF72A3" w:rsidRDefault="008061CF" w:rsidP="00730ABE">
            <w:pPr>
              <w:tabs>
                <w:tab w:val="left" w:pos="529"/>
              </w:tabs>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3</w:t>
            </w:r>
          </w:p>
        </w:tc>
        <w:tc>
          <w:tcPr>
            <w:tcW w:w="1525" w:type="dxa"/>
            <w:noWrap/>
            <w:vAlign w:val="center"/>
            <w:hideMark/>
          </w:tcPr>
          <w:p w14:paraId="08FD2D1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 (1-3.5)</w:t>
            </w:r>
          </w:p>
        </w:tc>
      </w:tr>
      <w:tr w:rsidR="008061CF" w:rsidRPr="00AF72A3" w14:paraId="2B25E981" w14:textId="77777777" w:rsidTr="00433B79">
        <w:trPr>
          <w:trHeight w:val="288"/>
          <w:jc w:val="center"/>
        </w:trPr>
        <w:tc>
          <w:tcPr>
            <w:tcW w:w="1165" w:type="dxa"/>
            <w:noWrap/>
            <w:vAlign w:val="center"/>
            <w:hideMark/>
          </w:tcPr>
          <w:p w14:paraId="7FA6E832"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relTT_Sn</w:t>
            </w:r>
            <w:proofErr w:type="spellEnd"/>
          </w:p>
        </w:tc>
        <w:tc>
          <w:tcPr>
            <w:tcW w:w="4230" w:type="dxa"/>
            <w:vAlign w:val="center"/>
          </w:tcPr>
          <w:p w14:paraId="4126C1D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Relative development thermal time at senescence</w:t>
            </w:r>
          </w:p>
        </w:tc>
        <w:tc>
          <w:tcPr>
            <w:tcW w:w="1350" w:type="dxa"/>
            <w:vAlign w:val="center"/>
          </w:tcPr>
          <w:p w14:paraId="06E85DA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°C-day °C-day</w:t>
            </w:r>
            <w:r w:rsidRPr="00AF72A3">
              <w:rPr>
                <w:rFonts w:ascii="Times New Roman" w:eastAsia="Times New Roman" w:hAnsi="Times New Roman" w:cs="Times New Roman"/>
                <w:sz w:val="24"/>
                <w:szCs w:val="24"/>
                <w:vertAlign w:val="superscript"/>
              </w:rPr>
              <w:t>-1</w:t>
            </w:r>
          </w:p>
        </w:tc>
        <w:tc>
          <w:tcPr>
            <w:tcW w:w="1080" w:type="dxa"/>
            <w:vAlign w:val="center"/>
          </w:tcPr>
          <w:p w14:paraId="1B5DC11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0.8</w:t>
            </w:r>
          </w:p>
        </w:tc>
        <w:tc>
          <w:tcPr>
            <w:tcW w:w="1525" w:type="dxa"/>
            <w:noWrap/>
            <w:vAlign w:val="center"/>
            <w:hideMark/>
          </w:tcPr>
          <w:p w14:paraId="76C6292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0.5 (0.5-0.85)</w:t>
            </w:r>
          </w:p>
        </w:tc>
      </w:tr>
      <w:tr w:rsidR="008061CF" w:rsidRPr="00AF72A3" w14:paraId="3FBF3B64" w14:textId="77777777" w:rsidTr="00433B79">
        <w:trPr>
          <w:trHeight w:val="288"/>
          <w:jc w:val="center"/>
        </w:trPr>
        <w:tc>
          <w:tcPr>
            <w:tcW w:w="1165" w:type="dxa"/>
            <w:noWrap/>
            <w:vAlign w:val="center"/>
          </w:tcPr>
          <w:p w14:paraId="687BCB02"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SnParLAI</w:t>
            </w:r>
            <w:proofErr w:type="spellEnd"/>
          </w:p>
        </w:tc>
        <w:tc>
          <w:tcPr>
            <w:tcW w:w="4230" w:type="dxa"/>
            <w:vAlign w:val="center"/>
          </w:tcPr>
          <w:p w14:paraId="7028011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Parameter for RUE decline after senescence</w:t>
            </w:r>
          </w:p>
        </w:tc>
        <w:tc>
          <w:tcPr>
            <w:tcW w:w="1350" w:type="dxa"/>
            <w:vAlign w:val="center"/>
          </w:tcPr>
          <w:p w14:paraId="49BDADE3"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unitless</w:t>
            </w:r>
            <w:proofErr w:type="spellEnd"/>
          </w:p>
        </w:tc>
        <w:tc>
          <w:tcPr>
            <w:tcW w:w="1080" w:type="dxa"/>
            <w:vAlign w:val="center"/>
          </w:tcPr>
          <w:p w14:paraId="0CC4A6A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w:t>
            </w:r>
          </w:p>
        </w:tc>
        <w:tc>
          <w:tcPr>
            <w:tcW w:w="1525" w:type="dxa"/>
            <w:noWrap/>
            <w:vAlign w:val="center"/>
          </w:tcPr>
          <w:p w14:paraId="6F3AD9B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4460D858" w14:textId="77777777" w:rsidTr="00433B79">
        <w:trPr>
          <w:trHeight w:val="288"/>
          <w:jc w:val="center"/>
        </w:trPr>
        <w:tc>
          <w:tcPr>
            <w:tcW w:w="1165" w:type="dxa"/>
            <w:noWrap/>
            <w:vAlign w:val="center"/>
          </w:tcPr>
          <w:p w14:paraId="26563330"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SnParRUE</w:t>
            </w:r>
            <w:proofErr w:type="spellEnd"/>
          </w:p>
        </w:tc>
        <w:tc>
          <w:tcPr>
            <w:tcW w:w="4230" w:type="dxa"/>
            <w:vAlign w:val="center"/>
          </w:tcPr>
          <w:p w14:paraId="53F6735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Parameter for RUE decline after senescence</w:t>
            </w:r>
          </w:p>
        </w:tc>
        <w:tc>
          <w:tcPr>
            <w:tcW w:w="1350" w:type="dxa"/>
            <w:vAlign w:val="center"/>
          </w:tcPr>
          <w:p w14:paraId="30B354E1"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unitless</w:t>
            </w:r>
            <w:proofErr w:type="spellEnd"/>
          </w:p>
        </w:tc>
        <w:tc>
          <w:tcPr>
            <w:tcW w:w="1080" w:type="dxa"/>
            <w:vAlign w:val="center"/>
          </w:tcPr>
          <w:p w14:paraId="6ACBFCC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w:t>
            </w:r>
          </w:p>
        </w:tc>
        <w:tc>
          <w:tcPr>
            <w:tcW w:w="1525" w:type="dxa"/>
            <w:noWrap/>
            <w:vAlign w:val="center"/>
          </w:tcPr>
          <w:p w14:paraId="2EAD2B3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3204D7BA" w14:textId="77777777" w:rsidTr="00433B79">
        <w:trPr>
          <w:trHeight w:val="288"/>
          <w:jc w:val="center"/>
        </w:trPr>
        <w:tc>
          <w:tcPr>
            <w:tcW w:w="1165" w:type="dxa"/>
            <w:noWrap/>
            <w:vAlign w:val="center"/>
            <w:hideMark/>
          </w:tcPr>
          <w:p w14:paraId="5258743F"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TbaseDev</w:t>
            </w:r>
            <w:proofErr w:type="spellEnd"/>
          </w:p>
        </w:tc>
        <w:tc>
          <w:tcPr>
            <w:tcW w:w="4230" w:type="dxa"/>
            <w:vAlign w:val="center"/>
          </w:tcPr>
          <w:p w14:paraId="26706B4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Base temperature for development</w:t>
            </w:r>
          </w:p>
        </w:tc>
        <w:tc>
          <w:tcPr>
            <w:tcW w:w="1350" w:type="dxa"/>
            <w:vAlign w:val="center"/>
          </w:tcPr>
          <w:p w14:paraId="41D06D3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°C</w:t>
            </w:r>
          </w:p>
        </w:tc>
        <w:tc>
          <w:tcPr>
            <w:tcW w:w="1080" w:type="dxa"/>
            <w:vAlign w:val="center"/>
          </w:tcPr>
          <w:p w14:paraId="73F9C7F1"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w:t>
            </w:r>
          </w:p>
        </w:tc>
        <w:tc>
          <w:tcPr>
            <w:tcW w:w="1525" w:type="dxa"/>
            <w:noWrap/>
            <w:vAlign w:val="center"/>
            <w:hideMark/>
          </w:tcPr>
          <w:p w14:paraId="50784BE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7C87155A" w14:textId="77777777" w:rsidTr="00433B79">
        <w:trPr>
          <w:trHeight w:val="288"/>
          <w:jc w:val="center"/>
        </w:trPr>
        <w:tc>
          <w:tcPr>
            <w:tcW w:w="1165" w:type="dxa"/>
            <w:noWrap/>
            <w:vAlign w:val="center"/>
            <w:hideMark/>
          </w:tcPr>
          <w:p w14:paraId="7ED4C93E"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ToptDev</w:t>
            </w:r>
            <w:proofErr w:type="spellEnd"/>
          </w:p>
        </w:tc>
        <w:tc>
          <w:tcPr>
            <w:tcW w:w="4230" w:type="dxa"/>
            <w:vAlign w:val="center"/>
          </w:tcPr>
          <w:p w14:paraId="44394516"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Optimal temperature for development</w:t>
            </w:r>
          </w:p>
        </w:tc>
        <w:tc>
          <w:tcPr>
            <w:tcW w:w="1350" w:type="dxa"/>
            <w:vAlign w:val="center"/>
          </w:tcPr>
          <w:p w14:paraId="641C36A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°C</w:t>
            </w:r>
          </w:p>
        </w:tc>
        <w:tc>
          <w:tcPr>
            <w:tcW w:w="1080" w:type="dxa"/>
            <w:vAlign w:val="center"/>
          </w:tcPr>
          <w:p w14:paraId="296A9B50"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15</w:t>
            </w:r>
          </w:p>
        </w:tc>
        <w:tc>
          <w:tcPr>
            <w:tcW w:w="1525" w:type="dxa"/>
            <w:noWrap/>
            <w:vAlign w:val="center"/>
            <w:hideMark/>
          </w:tcPr>
          <w:p w14:paraId="79D5075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081336C9" w14:textId="77777777" w:rsidTr="00433B79">
        <w:trPr>
          <w:trHeight w:val="288"/>
          <w:jc w:val="center"/>
        </w:trPr>
        <w:tc>
          <w:tcPr>
            <w:tcW w:w="1165" w:type="dxa"/>
            <w:noWrap/>
            <w:vAlign w:val="center"/>
          </w:tcPr>
          <w:p w14:paraId="654B1701"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TTtoGerm</w:t>
            </w:r>
            <w:proofErr w:type="spellEnd"/>
          </w:p>
        </w:tc>
        <w:tc>
          <w:tcPr>
            <w:tcW w:w="4230" w:type="dxa"/>
            <w:vAlign w:val="center"/>
          </w:tcPr>
          <w:p w14:paraId="0CBE5E3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Development thermal time to germinate</w:t>
            </w:r>
          </w:p>
        </w:tc>
        <w:tc>
          <w:tcPr>
            <w:tcW w:w="1350" w:type="dxa"/>
          </w:tcPr>
          <w:p w14:paraId="7E30A66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°C-day</w:t>
            </w:r>
          </w:p>
        </w:tc>
        <w:tc>
          <w:tcPr>
            <w:tcW w:w="1080" w:type="dxa"/>
            <w:vAlign w:val="center"/>
          </w:tcPr>
          <w:p w14:paraId="2B6C185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20</w:t>
            </w:r>
          </w:p>
        </w:tc>
        <w:tc>
          <w:tcPr>
            <w:tcW w:w="1525" w:type="dxa"/>
            <w:noWrap/>
            <w:vAlign w:val="center"/>
          </w:tcPr>
          <w:p w14:paraId="6CEE2BC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053EA456" w14:textId="77777777" w:rsidTr="00433B79">
        <w:trPr>
          <w:trHeight w:val="288"/>
          <w:jc w:val="center"/>
        </w:trPr>
        <w:tc>
          <w:tcPr>
            <w:tcW w:w="1165" w:type="dxa"/>
            <w:noWrap/>
            <w:vAlign w:val="center"/>
            <w:hideMark/>
          </w:tcPr>
          <w:p w14:paraId="6429724B"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TTtoMatr</w:t>
            </w:r>
            <w:proofErr w:type="spellEnd"/>
          </w:p>
        </w:tc>
        <w:tc>
          <w:tcPr>
            <w:tcW w:w="4230" w:type="dxa"/>
            <w:vAlign w:val="center"/>
          </w:tcPr>
          <w:p w14:paraId="251286B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Development thermal time to mature</w:t>
            </w:r>
          </w:p>
        </w:tc>
        <w:tc>
          <w:tcPr>
            <w:tcW w:w="1350" w:type="dxa"/>
          </w:tcPr>
          <w:p w14:paraId="52C690F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°C-day</w:t>
            </w:r>
          </w:p>
        </w:tc>
        <w:tc>
          <w:tcPr>
            <w:tcW w:w="1080" w:type="dxa"/>
            <w:vAlign w:val="center"/>
          </w:tcPr>
          <w:p w14:paraId="26B42AF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1200</w:t>
            </w:r>
          </w:p>
        </w:tc>
        <w:tc>
          <w:tcPr>
            <w:tcW w:w="1525" w:type="dxa"/>
            <w:noWrap/>
            <w:vAlign w:val="center"/>
            <w:hideMark/>
          </w:tcPr>
          <w:p w14:paraId="68E0703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1800 (1200-2500)</w:t>
            </w:r>
          </w:p>
        </w:tc>
      </w:tr>
      <w:tr w:rsidR="008061CF" w:rsidRPr="00AF72A3" w14:paraId="6B239C35" w14:textId="77777777" w:rsidTr="00433B79">
        <w:trPr>
          <w:trHeight w:val="288"/>
          <w:jc w:val="center"/>
        </w:trPr>
        <w:tc>
          <w:tcPr>
            <w:tcW w:w="1165" w:type="dxa"/>
            <w:noWrap/>
            <w:vAlign w:val="center"/>
          </w:tcPr>
          <w:p w14:paraId="4F33385B"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EmgInter</w:t>
            </w:r>
            <w:proofErr w:type="spellEnd"/>
          </w:p>
        </w:tc>
        <w:tc>
          <w:tcPr>
            <w:tcW w:w="4230" w:type="dxa"/>
            <w:vAlign w:val="center"/>
          </w:tcPr>
          <w:p w14:paraId="7B05CEF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Intercept of emergence time calculation</w:t>
            </w:r>
          </w:p>
        </w:tc>
        <w:tc>
          <w:tcPr>
            <w:tcW w:w="1350" w:type="dxa"/>
            <w:vAlign w:val="center"/>
          </w:tcPr>
          <w:p w14:paraId="28E2377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leaf eq.</w:t>
            </w:r>
          </w:p>
        </w:tc>
        <w:tc>
          <w:tcPr>
            <w:tcW w:w="1080" w:type="dxa"/>
            <w:vAlign w:val="center"/>
          </w:tcPr>
          <w:p w14:paraId="0975D62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15</w:t>
            </w:r>
          </w:p>
        </w:tc>
        <w:tc>
          <w:tcPr>
            <w:tcW w:w="1525" w:type="dxa"/>
            <w:noWrap/>
            <w:vAlign w:val="center"/>
          </w:tcPr>
          <w:p w14:paraId="08A633F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2D325D7D" w14:textId="77777777" w:rsidTr="00433B79">
        <w:trPr>
          <w:trHeight w:val="288"/>
          <w:jc w:val="center"/>
        </w:trPr>
        <w:tc>
          <w:tcPr>
            <w:tcW w:w="1165" w:type="dxa"/>
            <w:noWrap/>
            <w:vAlign w:val="center"/>
          </w:tcPr>
          <w:p w14:paraId="502CA087"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lastRenderedPageBreak/>
              <w:t>EmgSlope</w:t>
            </w:r>
            <w:proofErr w:type="spellEnd"/>
          </w:p>
        </w:tc>
        <w:tc>
          <w:tcPr>
            <w:tcW w:w="4230" w:type="dxa"/>
            <w:vAlign w:val="center"/>
          </w:tcPr>
          <w:p w14:paraId="5B173DD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Slope of emergence time calculation</w:t>
            </w:r>
          </w:p>
        </w:tc>
        <w:tc>
          <w:tcPr>
            <w:tcW w:w="1350" w:type="dxa"/>
            <w:vAlign w:val="center"/>
          </w:tcPr>
          <w:p w14:paraId="66E980F7" w14:textId="77777777" w:rsidR="00AF72A3" w:rsidRDefault="008061CF" w:rsidP="00730ABE">
            <w:pPr>
              <w:spacing w:line="276" w:lineRule="auto"/>
              <w:jc w:val="center"/>
              <w:rPr>
                <w:rFonts w:ascii="Times New Roman" w:eastAsia="Times New Roman" w:hAnsi="Times New Roman" w:cs="Times New Roman"/>
                <w:sz w:val="24"/>
                <w:szCs w:val="24"/>
              </w:rPr>
            </w:pPr>
            <w:proofErr w:type="gramStart"/>
            <w:r w:rsidRPr="00AF72A3">
              <w:rPr>
                <w:rFonts w:ascii="Times New Roman" w:eastAsia="Times New Roman" w:hAnsi="Times New Roman" w:cs="Times New Roman"/>
                <w:sz w:val="24"/>
                <w:szCs w:val="24"/>
              </w:rPr>
              <w:t>leaf</w:t>
            </w:r>
            <w:proofErr w:type="gramEnd"/>
            <w:r w:rsidRPr="00AF72A3">
              <w:rPr>
                <w:rFonts w:ascii="Times New Roman" w:eastAsia="Times New Roman" w:hAnsi="Times New Roman" w:cs="Times New Roman"/>
                <w:sz w:val="24"/>
                <w:szCs w:val="24"/>
              </w:rPr>
              <w:t xml:space="preserve"> eq.</w:t>
            </w:r>
          </w:p>
          <w:p w14:paraId="25AD8442" w14:textId="5ECFD9F5"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 xml:space="preserve"> cm</w:t>
            </w:r>
            <w:r w:rsidRPr="00AF72A3">
              <w:rPr>
                <w:rFonts w:ascii="Times New Roman" w:eastAsia="Times New Roman" w:hAnsi="Times New Roman" w:cs="Times New Roman"/>
                <w:sz w:val="24"/>
                <w:szCs w:val="24"/>
                <w:vertAlign w:val="superscript"/>
              </w:rPr>
              <w:t>-1</w:t>
            </w:r>
          </w:p>
        </w:tc>
        <w:tc>
          <w:tcPr>
            <w:tcW w:w="1080" w:type="dxa"/>
            <w:vAlign w:val="center"/>
          </w:tcPr>
          <w:p w14:paraId="0CB78F3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6</w:t>
            </w:r>
          </w:p>
        </w:tc>
        <w:tc>
          <w:tcPr>
            <w:tcW w:w="1525" w:type="dxa"/>
            <w:noWrap/>
            <w:vAlign w:val="center"/>
          </w:tcPr>
          <w:p w14:paraId="78FD6C5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11D1E843" w14:textId="77777777" w:rsidTr="00433B79">
        <w:trPr>
          <w:trHeight w:val="288"/>
          <w:jc w:val="center"/>
        </w:trPr>
        <w:tc>
          <w:tcPr>
            <w:tcW w:w="1165" w:type="dxa"/>
            <w:noWrap/>
            <w:vAlign w:val="center"/>
          </w:tcPr>
          <w:p w14:paraId="00393F15"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HrvIndex</w:t>
            </w:r>
            <w:proofErr w:type="spellEnd"/>
          </w:p>
        </w:tc>
        <w:tc>
          <w:tcPr>
            <w:tcW w:w="4230" w:type="dxa"/>
            <w:vAlign w:val="center"/>
          </w:tcPr>
          <w:p w14:paraId="2F35C4B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Harvest index</w:t>
            </w:r>
          </w:p>
        </w:tc>
        <w:tc>
          <w:tcPr>
            <w:tcW w:w="1350" w:type="dxa"/>
            <w:vAlign w:val="center"/>
          </w:tcPr>
          <w:p w14:paraId="3CC8BA9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Mg Mg</w:t>
            </w:r>
            <w:r w:rsidRPr="00AF72A3">
              <w:rPr>
                <w:rFonts w:ascii="Times New Roman" w:eastAsia="Times New Roman" w:hAnsi="Times New Roman" w:cs="Times New Roman"/>
                <w:sz w:val="24"/>
                <w:szCs w:val="24"/>
                <w:vertAlign w:val="superscript"/>
              </w:rPr>
              <w:t>-1</w:t>
            </w:r>
          </w:p>
        </w:tc>
        <w:tc>
          <w:tcPr>
            <w:tcW w:w="1080" w:type="dxa"/>
            <w:vAlign w:val="center"/>
          </w:tcPr>
          <w:p w14:paraId="7BABCCE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0.42</w:t>
            </w:r>
          </w:p>
        </w:tc>
        <w:tc>
          <w:tcPr>
            <w:tcW w:w="1525" w:type="dxa"/>
            <w:noWrap/>
            <w:vAlign w:val="center"/>
          </w:tcPr>
          <w:p w14:paraId="08DFEE9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151527F5" w14:textId="77777777" w:rsidTr="00433B79">
        <w:trPr>
          <w:trHeight w:val="288"/>
          <w:jc w:val="center"/>
        </w:trPr>
        <w:tc>
          <w:tcPr>
            <w:tcW w:w="1165" w:type="dxa"/>
            <w:noWrap/>
            <w:vAlign w:val="center"/>
          </w:tcPr>
          <w:p w14:paraId="3CC8030B"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PlntN_Em</w:t>
            </w:r>
            <w:proofErr w:type="spellEnd"/>
          </w:p>
        </w:tc>
        <w:tc>
          <w:tcPr>
            <w:tcW w:w="4230" w:type="dxa"/>
            <w:vAlign w:val="center"/>
          </w:tcPr>
          <w:p w14:paraId="6029996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Optimal N in plant at emergence</w:t>
            </w:r>
          </w:p>
        </w:tc>
        <w:tc>
          <w:tcPr>
            <w:tcW w:w="1350" w:type="dxa"/>
            <w:vAlign w:val="center"/>
          </w:tcPr>
          <w:p w14:paraId="36EE1D0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g g</w:t>
            </w:r>
            <w:r w:rsidRPr="00AF72A3">
              <w:rPr>
                <w:rFonts w:ascii="Times New Roman" w:eastAsia="Times New Roman" w:hAnsi="Times New Roman" w:cs="Times New Roman"/>
                <w:sz w:val="24"/>
                <w:szCs w:val="24"/>
                <w:vertAlign w:val="superscript"/>
              </w:rPr>
              <w:t>-1</w:t>
            </w:r>
          </w:p>
        </w:tc>
        <w:tc>
          <w:tcPr>
            <w:tcW w:w="1080" w:type="dxa"/>
            <w:vAlign w:val="center"/>
          </w:tcPr>
          <w:p w14:paraId="67DC092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0.0226</w:t>
            </w:r>
          </w:p>
        </w:tc>
        <w:tc>
          <w:tcPr>
            <w:tcW w:w="1525" w:type="dxa"/>
            <w:noWrap/>
            <w:vAlign w:val="center"/>
          </w:tcPr>
          <w:p w14:paraId="7F5904AC"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4E275FBA" w14:textId="77777777" w:rsidTr="00433B79">
        <w:trPr>
          <w:trHeight w:val="288"/>
          <w:jc w:val="center"/>
        </w:trPr>
        <w:tc>
          <w:tcPr>
            <w:tcW w:w="1165" w:type="dxa"/>
            <w:noWrap/>
            <w:vAlign w:val="center"/>
          </w:tcPr>
          <w:p w14:paraId="67AAA403"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PlntN_Hf</w:t>
            </w:r>
            <w:proofErr w:type="spellEnd"/>
          </w:p>
        </w:tc>
        <w:tc>
          <w:tcPr>
            <w:tcW w:w="4230" w:type="dxa"/>
            <w:vAlign w:val="center"/>
          </w:tcPr>
          <w:p w14:paraId="18630845"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Optimal N in plant halfway to maturity</w:t>
            </w:r>
          </w:p>
        </w:tc>
        <w:tc>
          <w:tcPr>
            <w:tcW w:w="1350" w:type="dxa"/>
            <w:vAlign w:val="center"/>
          </w:tcPr>
          <w:p w14:paraId="2A40F83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g g</w:t>
            </w:r>
            <w:r w:rsidRPr="00AF72A3">
              <w:rPr>
                <w:rFonts w:ascii="Times New Roman" w:eastAsia="Times New Roman" w:hAnsi="Times New Roman" w:cs="Times New Roman"/>
                <w:sz w:val="24"/>
                <w:szCs w:val="24"/>
                <w:vertAlign w:val="superscript"/>
              </w:rPr>
              <w:t>-1</w:t>
            </w:r>
          </w:p>
        </w:tc>
        <w:tc>
          <w:tcPr>
            <w:tcW w:w="1080" w:type="dxa"/>
            <w:vAlign w:val="center"/>
          </w:tcPr>
          <w:p w14:paraId="1980065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0.018</w:t>
            </w:r>
          </w:p>
        </w:tc>
        <w:tc>
          <w:tcPr>
            <w:tcW w:w="1525" w:type="dxa"/>
            <w:noWrap/>
            <w:vAlign w:val="center"/>
          </w:tcPr>
          <w:p w14:paraId="5F800AB3"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4C50FEAD" w14:textId="77777777" w:rsidTr="00433B79">
        <w:trPr>
          <w:trHeight w:val="288"/>
          <w:jc w:val="center"/>
        </w:trPr>
        <w:tc>
          <w:tcPr>
            <w:tcW w:w="1165" w:type="dxa"/>
            <w:noWrap/>
            <w:vAlign w:val="center"/>
          </w:tcPr>
          <w:p w14:paraId="57902F39"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PlntN_Mt</w:t>
            </w:r>
            <w:proofErr w:type="spellEnd"/>
          </w:p>
        </w:tc>
        <w:tc>
          <w:tcPr>
            <w:tcW w:w="4230" w:type="dxa"/>
            <w:vAlign w:val="center"/>
          </w:tcPr>
          <w:p w14:paraId="51707094"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Optimal N in plant at maturity</w:t>
            </w:r>
          </w:p>
        </w:tc>
        <w:tc>
          <w:tcPr>
            <w:tcW w:w="1350" w:type="dxa"/>
            <w:vAlign w:val="center"/>
          </w:tcPr>
          <w:p w14:paraId="619BB38F"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g g</w:t>
            </w:r>
            <w:r w:rsidRPr="00AF72A3">
              <w:rPr>
                <w:rFonts w:ascii="Times New Roman" w:eastAsia="Times New Roman" w:hAnsi="Times New Roman" w:cs="Times New Roman"/>
                <w:sz w:val="24"/>
                <w:szCs w:val="24"/>
                <w:vertAlign w:val="superscript"/>
              </w:rPr>
              <w:t>-1</w:t>
            </w:r>
          </w:p>
        </w:tc>
        <w:tc>
          <w:tcPr>
            <w:tcW w:w="1080" w:type="dxa"/>
            <w:vAlign w:val="center"/>
          </w:tcPr>
          <w:p w14:paraId="2D444DF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0.014</w:t>
            </w:r>
          </w:p>
        </w:tc>
        <w:tc>
          <w:tcPr>
            <w:tcW w:w="1525" w:type="dxa"/>
            <w:noWrap/>
            <w:vAlign w:val="center"/>
          </w:tcPr>
          <w:p w14:paraId="306FCE7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44FD4B94" w14:textId="77777777" w:rsidTr="00433B79">
        <w:trPr>
          <w:trHeight w:val="288"/>
          <w:jc w:val="center"/>
        </w:trPr>
        <w:tc>
          <w:tcPr>
            <w:tcW w:w="1165" w:type="dxa"/>
            <w:noWrap/>
            <w:vAlign w:val="center"/>
          </w:tcPr>
          <w:p w14:paraId="5A472350"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GrnN_Mt</w:t>
            </w:r>
            <w:proofErr w:type="spellEnd"/>
          </w:p>
        </w:tc>
        <w:tc>
          <w:tcPr>
            <w:tcW w:w="4230" w:type="dxa"/>
            <w:vAlign w:val="center"/>
          </w:tcPr>
          <w:p w14:paraId="7622A68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Optimal N in grain at maturity</w:t>
            </w:r>
          </w:p>
        </w:tc>
        <w:tc>
          <w:tcPr>
            <w:tcW w:w="1350" w:type="dxa"/>
            <w:vAlign w:val="center"/>
          </w:tcPr>
          <w:p w14:paraId="2A5C5E0B"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g g</w:t>
            </w:r>
            <w:r w:rsidRPr="00AF72A3">
              <w:rPr>
                <w:rFonts w:ascii="Times New Roman" w:eastAsia="Times New Roman" w:hAnsi="Times New Roman" w:cs="Times New Roman"/>
                <w:sz w:val="24"/>
                <w:szCs w:val="24"/>
                <w:vertAlign w:val="superscript"/>
              </w:rPr>
              <w:t>-1</w:t>
            </w:r>
          </w:p>
        </w:tc>
        <w:tc>
          <w:tcPr>
            <w:tcW w:w="1080" w:type="dxa"/>
            <w:vAlign w:val="center"/>
          </w:tcPr>
          <w:p w14:paraId="34909859"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0.023</w:t>
            </w:r>
          </w:p>
        </w:tc>
        <w:tc>
          <w:tcPr>
            <w:tcW w:w="1525" w:type="dxa"/>
            <w:noWrap/>
            <w:vAlign w:val="center"/>
          </w:tcPr>
          <w:p w14:paraId="2A316BB2"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79040C66" w14:textId="77777777" w:rsidTr="00433B79">
        <w:trPr>
          <w:trHeight w:val="288"/>
          <w:jc w:val="center"/>
        </w:trPr>
        <w:tc>
          <w:tcPr>
            <w:tcW w:w="1165" w:type="dxa"/>
            <w:noWrap/>
            <w:vAlign w:val="center"/>
          </w:tcPr>
          <w:p w14:paraId="44494448" w14:textId="77777777" w:rsidR="008061CF" w:rsidRPr="00AF72A3" w:rsidRDefault="008061CF" w:rsidP="00730ABE">
            <w:pPr>
              <w:spacing w:line="276" w:lineRule="auto"/>
              <w:jc w:val="center"/>
              <w:rPr>
                <w:rFonts w:ascii="Times New Roman" w:eastAsia="Times New Roman" w:hAnsi="Times New Roman" w:cs="Times New Roman"/>
                <w:sz w:val="24"/>
                <w:szCs w:val="24"/>
              </w:rPr>
            </w:pPr>
            <w:proofErr w:type="spellStart"/>
            <w:r w:rsidRPr="00AF72A3">
              <w:rPr>
                <w:rFonts w:ascii="Times New Roman" w:eastAsia="Times New Roman" w:hAnsi="Times New Roman" w:cs="Times New Roman"/>
                <w:sz w:val="24"/>
                <w:szCs w:val="24"/>
              </w:rPr>
              <w:t>CHeight</w:t>
            </w:r>
            <w:proofErr w:type="spellEnd"/>
          </w:p>
        </w:tc>
        <w:tc>
          <w:tcPr>
            <w:tcW w:w="4230" w:type="dxa"/>
            <w:vAlign w:val="center"/>
          </w:tcPr>
          <w:p w14:paraId="49CD5DFD"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Approximate height of crop</w:t>
            </w:r>
          </w:p>
        </w:tc>
        <w:tc>
          <w:tcPr>
            <w:tcW w:w="1350" w:type="dxa"/>
            <w:vAlign w:val="center"/>
          </w:tcPr>
          <w:p w14:paraId="669B98F6" w14:textId="37414A65" w:rsidR="008061CF" w:rsidRPr="00AF72A3" w:rsidRDefault="00AF72A3" w:rsidP="00730ABE">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080" w:type="dxa"/>
            <w:vAlign w:val="center"/>
          </w:tcPr>
          <w:p w14:paraId="7A47FE57"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1.0</w:t>
            </w:r>
          </w:p>
        </w:tc>
        <w:tc>
          <w:tcPr>
            <w:tcW w:w="1525" w:type="dxa"/>
            <w:noWrap/>
            <w:vAlign w:val="center"/>
          </w:tcPr>
          <w:p w14:paraId="36F53BCE"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w:t>
            </w:r>
          </w:p>
        </w:tc>
      </w:tr>
      <w:tr w:rsidR="008061CF" w:rsidRPr="00AF72A3" w14:paraId="1A56DCA8" w14:textId="77777777" w:rsidTr="00433B79">
        <w:trPr>
          <w:trHeight w:val="288"/>
          <w:jc w:val="center"/>
        </w:trPr>
        <w:tc>
          <w:tcPr>
            <w:tcW w:w="9350" w:type="dxa"/>
            <w:gridSpan w:val="5"/>
            <w:noWrap/>
            <w:vAlign w:val="center"/>
          </w:tcPr>
          <w:p w14:paraId="2B5C9899" w14:textId="77777777" w:rsidR="008061CF" w:rsidRPr="00AF72A3"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*Values within parenthesis show the range explored in the calibration</w:t>
            </w:r>
          </w:p>
        </w:tc>
      </w:tr>
    </w:tbl>
    <w:p w14:paraId="115BDFEB" w14:textId="77777777" w:rsidR="008061CF" w:rsidRPr="00AF72A3" w:rsidRDefault="008061CF" w:rsidP="00730ABE">
      <w:pPr>
        <w:spacing w:line="276"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061CF" w:rsidRPr="00AF72A3" w14:paraId="6D1F3AA0" w14:textId="77777777" w:rsidTr="60C0C86A">
        <w:tc>
          <w:tcPr>
            <w:tcW w:w="9350" w:type="dxa"/>
          </w:tcPr>
          <w:p w14:paraId="0CA9E768"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hAnsi="Times New Roman" w:cs="Times New Roman"/>
                <w:noProof/>
              </w:rPr>
              <w:drawing>
                <wp:inline distT="0" distB="0" distL="0" distR="0" wp14:anchorId="273DEDF9" wp14:editId="770780D0">
                  <wp:extent cx="5681135" cy="2126783"/>
                  <wp:effectExtent l="0" t="0" r="0" b="6985"/>
                  <wp:docPr id="63455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681135" cy="2126783"/>
                          </a:xfrm>
                          <a:prstGeom prst="rect">
                            <a:avLst/>
                          </a:prstGeom>
                        </pic:spPr>
                      </pic:pic>
                    </a:graphicData>
                  </a:graphic>
                </wp:inline>
              </w:drawing>
            </w:r>
          </w:p>
        </w:tc>
      </w:tr>
      <w:tr w:rsidR="008061CF" w:rsidRPr="00AF72A3" w14:paraId="71887779" w14:textId="77777777" w:rsidTr="60C0C86A">
        <w:tc>
          <w:tcPr>
            <w:tcW w:w="9350" w:type="dxa"/>
          </w:tcPr>
          <w:p w14:paraId="6218EEA7" w14:textId="6F4B25EE" w:rsidR="008061CF" w:rsidRPr="00AF72A3" w:rsidRDefault="00514719" w:rsidP="00730ABE">
            <w:pPr>
              <w:spacing w:line="276" w:lineRule="auto"/>
              <w:jc w:val="center"/>
              <w:rPr>
                <w:rFonts w:ascii="Times New Roman" w:eastAsia="Times New Roman" w:hAnsi="Times New Roman" w:cs="Times New Roman"/>
                <w:i/>
                <w:sz w:val="24"/>
                <w:szCs w:val="24"/>
              </w:rPr>
            </w:pPr>
            <w:r w:rsidRPr="00AF72A3">
              <w:rPr>
                <w:rFonts w:ascii="Times New Roman" w:eastAsia="Times New Roman" w:hAnsi="Times New Roman" w:cs="Times New Roman"/>
                <w:b/>
                <w:i/>
                <w:sz w:val="24"/>
                <w:szCs w:val="24"/>
              </w:rPr>
              <w:t>Figure S4</w:t>
            </w:r>
            <w:r w:rsidR="008061CF" w:rsidRPr="00AF72A3">
              <w:rPr>
                <w:rFonts w:ascii="Times New Roman" w:eastAsia="Times New Roman" w:hAnsi="Times New Roman" w:cs="Times New Roman"/>
                <w:b/>
                <w:i/>
                <w:sz w:val="24"/>
                <w:szCs w:val="24"/>
              </w:rPr>
              <w:t>.2.</w:t>
            </w:r>
            <w:r w:rsidR="008061CF" w:rsidRPr="00AF72A3">
              <w:rPr>
                <w:rFonts w:ascii="Times New Roman" w:eastAsia="Times New Roman" w:hAnsi="Times New Roman" w:cs="Times New Roman"/>
                <w:i/>
                <w:sz w:val="24"/>
                <w:szCs w:val="24"/>
              </w:rPr>
              <w:t xml:space="preserve"> Example of rye cover crop spring growth as simulated by the SALUS-simple crop model. The data for the experiments shown here were obtained from Bruin et al. (2005).</w:t>
            </w:r>
          </w:p>
        </w:tc>
      </w:tr>
    </w:tbl>
    <w:p w14:paraId="1B5C51FF" w14:textId="77777777" w:rsidR="008061CF" w:rsidRPr="00AF72A3" w:rsidRDefault="008061CF" w:rsidP="00730ABE">
      <w:pPr>
        <w:spacing w:line="276" w:lineRule="auto"/>
        <w:rPr>
          <w:rFonts w:ascii="Times New Roman" w:eastAsia="Times New Roman" w:hAnsi="Times New Roman" w:cs="Times New Roman"/>
          <w:i/>
          <w:sz w:val="24"/>
          <w:szCs w:val="24"/>
        </w:rPr>
      </w:pPr>
    </w:p>
    <w:p w14:paraId="3FC272FC" w14:textId="14CF2406" w:rsidR="008061CF" w:rsidRDefault="008061CF" w:rsidP="00730ABE">
      <w:pPr>
        <w:spacing w:line="276" w:lineRule="auto"/>
        <w:rPr>
          <w:rFonts w:ascii="Times New Roman" w:eastAsia="Times New Roman" w:hAnsi="Times New Roman" w:cs="Times New Roman"/>
          <w:sz w:val="24"/>
          <w:szCs w:val="24"/>
        </w:rPr>
      </w:pPr>
      <w:r w:rsidRPr="00AF72A3">
        <w:rPr>
          <w:rFonts w:ascii="Times New Roman" w:eastAsia="Times New Roman" w:hAnsi="Times New Roman" w:cs="Times New Roman"/>
          <w:sz w:val="24"/>
          <w:szCs w:val="24"/>
        </w:rPr>
        <w:t>Having calibrated the SALUS-Simple crop model to simulate rye growth, the next step was to compare the simulated values to the independent measurement in the testing dataset. Considering that set-up and model training was largely based on limited (i.e. publicly available) data and literature values, the SALUS-simple model was able to satisfactorily reproduce the measured cover crop biomass at termination in the testing dataset. Biomass across all sites in the testing dataset were simulated with a RMSE of 1.2 Mg ha</w:t>
      </w:r>
      <w:r w:rsidR="00AF72A3" w:rsidRPr="00AF72A3">
        <w:rPr>
          <w:rFonts w:ascii="Times New Roman" w:eastAsia="Times New Roman" w:hAnsi="Times New Roman" w:cs="Times New Roman"/>
          <w:sz w:val="24"/>
          <w:szCs w:val="24"/>
          <w:vertAlign w:val="superscript"/>
        </w:rPr>
        <w:t>-1</w:t>
      </w:r>
      <w:r w:rsidRPr="00AF72A3">
        <w:rPr>
          <w:rFonts w:ascii="Times New Roman" w:eastAsia="Times New Roman" w:hAnsi="Times New Roman" w:cs="Times New Roman"/>
          <w:sz w:val="24"/>
          <w:szCs w:val="24"/>
        </w:rPr>
        <w:t xml:space="preserve">. This was about the same compared to the training dataset (1.1 Mg </w:t>
      </w:r>
      <w:r w:rsidR="00AF72A3" w:rsidRPr="00AF72A3">
        <w:rPr>
          <w:rFonts w:ascii="Times New Roman" w:eastAsia="Times New Roman" w:hAnsi="Times New Roman" w:cs="Times New Roman"/>
          <w:sz w:val="24"/>
          <w:szCs w:val="24"/>
        </w:rPr>
        <w:t>ha</w:t>
      </w:r>
      <w:r w:rsidR="00AF72A3" w:rsidRPr="00AF72A3">
        <w:rPr>
          <w:rFonts w:ascii="Times New Roman" w:eastAsia="Times New Roman" w:hAnsi="Times New Roman" w:cs="Times New Roman"/>
          <w:sz w:val="24"/>
          <w:szCs w:val="24"/>
          <w:vertAlign w:val="superscript"/>
        </w:rPr>
        <w:t>-1</w:t>
      </w:r>
      <w:r w:rsidRPr="00AF72A3">
        <w:rPr>
          <w:rFonts w:ascii="Times New Roman" w:eastAsia="Times New Roman" w:hAnsi="Times New Roman" w:cs="Times New Roman"/>
          <w:sz w:val="24"/>
          <w:szCs w:val="24"/>
        </w:rPr>
        <w:t xml:space="preserve">), which suggest no overfitting of the training data. The model did tend to </w:t>
      </w:r>
      <w:proofErr w:type="spellStart"/>
      <w:r w:rsidRPr="00AF72A3">
        <w:rPr>
          <w:rFonts w:ascii="Times New Roman" w:eastAsia="Times New Roman" w:hAnsi="Times New Roman" w:cs="Times New Roman"/>
          <w:sz w:val="24"/>
          <w:szCs w:val="24"/>
        </w:rPr>
        <w:t>overpredict</w:t>
      </w:r>
      <w:proofErr w:type="spellEnd"/>
      <w:r w:rsidRPr="00AF72A3">
        <w:rPr>
          <w:rFonts w:ascii="Times New Roman" w:eastAsia="Times New Roman" w:hAnsi="Times New Roman" w:cs="Times New Roman"/>
          <w:sz w:val="24"/>
          <w:szCs w:val="24"/>
        </w:rPr>
        <w:t xml:space="preserve"> the rye biomass in the testing dataset compared to the training, especially in the high yielding environments. This translated to lower NSE compared to the training data (0.74 vs. 0.39), although it was still within acceptable ranges. Based on these results we deemed this model calibration appropriate for estimating rye biomass growth as a function of weather, soils and management across the US Corn Belt.</w:t>
      </w:r>
    </w:p>
    <w:p w14:paraId="69A5C0FC" w14:textId="018C601E" w:rsidR="00BE0406" w:rsidRDefault="00BE0406" w:rsidP="00730ABE">
      <w:pPr>
        <w:spacing w:line="276" w:lineRule="auto"/>
        <w:rPr>
          <w:rFonts w:ascii="Times New Roman" w:eastAsia="Times New Roman" w:hAnsi="Times New Roman" w:cs="Times New Roman"/>
          <w:sz w:val="24"/>
          <w:szCs w:val="24"/>
        </w:rPr>
      </w:pPr>
    </w:p>
    <w:p w14:paraId="01501BBF" w14:textId="17154C59" w:rsidR="00BE0406" w:rsidRDefault="00BE0406" w:rsidP="00730ABE">
      <w:pPr>
        <w:spacing w:line="276" w:lineRule="auto"/>
        <w:rPr>
          <w:rFonts w:ascii="Times New Roman" w:eastAsia="Times New Roman" w:hAnsi="Times New Roman" w:cs="Times New Roman"/>
          <w:sz w:val="24"/>
          <w:szCs w:val="24"/>
        </w:rPr>
      </w:pPr>
    </w:p>
    <w:p w14:paraId="271E9F5E" w14:textId="00D681DE" w:rsidR="00BE0406" w:rsidRDefault="00BE0406" w:rsidP="00730ABE">
      <w:pPr>
        <w:spacing w:line="276" w:lineRule="auto"/>
        <w:rPr>
          <w:rFonts w:ascii="Times New Roman" w:eastAsia="Times New Roman" w:hAnsi="Times New Roman" w:cs="Times New Roman"/>
          <w:sz w:val="24"/>
          <w:szCs w:val="24"/>
        </w:rPr>
      </w:pPr>
    </w:p>
    <w:p w14:paraId="4040E336" w14:textId="0FAF3F23" w:rsidR="00BE0406" w:rsidRDefault="00BE0406" w:rsidP="00730ABE">
      <w:pPr>
        <w:spacing w:line="276" w:lineRule="auto"/>
        <w:rPr>
          <w:rFonts w:ascii="Times New Roman" w:eastAsia="Times New Roman" w:hAnsi="Times New Roman" w:cs="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2958"/>
      </w:tblGrid>
      <w:tr w:rsidR="008061CF" w:rsidRPr="00AF72A3" w14:paraId="5CD32298" w14:textId="77777777" w:rsidTr="60C0C86A">
        <w:tc>
          <w:tcPr>
            <w:tcW w:w="3420" w:type="pct"/>
          </w:tcPr>
          <w:p w14:paraId="21C2151A" w14:textId="77777777" w:rsidR="008061CF" w:rsidRPr="00AF72A3" w:rsidRDefault="008061CF" w:rsidP="00730ABE">
            <w:pPr>
              <w:spacing w:line="276" w:lineRule="auto"/>
              <w:jc w:val="center"/>
              <w:rPr>
                <w:rFonts w:ascii="Times New Roman" w:eastAsia="Times New Roman" w:hAnsi="Times New Roman" w:cs="Times New Roman"/>
                <w:sz w:val="24"/>
                <w:szCs w:val="24"/>
              </w:rPr>
            </w:pPr>
            <w:r w:rsidRPr="00AF72A3">
              <w:rPr>
                <w:rFonts w:ascii="Times New Roman" w:eastAsia="Times New Roman" w:hAnsi="Times New Roman" w:cs="Times New Roman"/>
                <w:noProof/>
                <w:sz w:val="24"/>
                <w:szCs w:val="24"/>
              </w:rPr>
              <w:drawing>
                <wp:inline distT="0" distB="0" distL="0" distR="0" wp14:anchorId="46260ED0" wp14:editId="3D130EBD">
                  <wp:extent cx="3657600" cy="29303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0477" b="9405"/>
                          <a:stretch/>
                        </pic:blipFill>
                        <pic:spPr bwMode="auto">
                          <a:xfrm>
                            <a:off x="0" y="0"/>
                            <a:ext cx="3657600" cy="293038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80" w:type="pct"/>
            <w:vAlign w:val="bottom"/>
          </w:tcPr>
          <w:p w14:paraId="2DB03AF9" w14:textId="5ADA9A44" w:rsidR="008061CF" w:rsidRPr="00AF72A3" w:rsidRDefault="00514719" w:rsidP="00730ABE">
            <w:pPr>
              <w:spacing w:line="276" w:lineRule="auto"/>
              <w:rPr>
                <w:rFonts w:ascii="Times New Roman" w:eastAsia="Times New Roman" w:hAnsi="Times New Roman" w:cs="Times New Roman"/>
                <w:i/>
                <w:sz w:val="24"/>
                <w:szCs w:val="24"/>
              </w:rPr>
            </w:pPr>
            <w:r w:rsidRPr="00AF72A3">
              <w:rPr>
                <w:rFonts w:ascii="Times New Roman" w:eastAsia="Times New Roman" w:hAnsi="Times New Roman" w:cs="Times New Roman"/>
                <w:b/>
                <w:i/>
                <w:sz w:val="24"/>
                <w:szCs w:val="24"/>
              </w:rPr>
              <w:t>Figure S4</w:t>
            </w:r>
            <w:r w:rsidR="008061CF" w:rsidRPr="00AF72A3">
              <w:rPr>
                <w:rFonts w:ascii="Times New Roman" w:eastAsia="Times New Roman" w:hAnsi="Times New Roman" w:cs="Times New Roman"/>
                <w:b/>
                <w:i/>
                <w:sz w:val="24"/>
                <w:szCs w:val="24"/>
              </w:rPr>
              <w:t xml:space="preserve">.3. </w:t>
            </w:r>
            <w:r w:rsidR="008061CF" w:rsidRPr="00AF72A3">
              <w:rPr>
                <w:rFonts w:ascii="Times New Roman" w:eastAsia="Times New Roman" w:hAnsi="Times New Roman" w:cs="Times New Roman"/>
                <w:i/>
                <w:sz w:val="24"/>
                <w:szCs w:val="24"/>
              </w:rPr>
              <w:t xml:space="preserve"> SALUS simple model fit to the training and testing datasets. NSE = Nash-Sutcliffe model efficiency; RMSE = root mean squared error.  </w:t>
            </w:r>
          </w:p>
        </w:tc>
      </w:tr>
      <w:tr w:rsidR="00BE0406" w:rsidRPr="00AF72A3" w14:paraId="5AC43635" w14:textId="77777777" w:rsidTr="60C0C86A">
        <w:tc>
          <w:tcPr>
            <w:tcW w:w="3420" w:type="pct"/>
          </w:tcPr>
          <w:p w14:paraId="3719CBBC" w14:textId="77777777" w:rsidR="00BE0406" w:rsidRDefault="00BE0406" w:rsidP="00BE0406">
            <w:pPr>
              <w:spacing w:line="276" w:lineRule="auto"/>
              <w:rPr>
                <w:rFonts w:ascii="Times New Roman" w:eastAsia="Times New Roman" w:hAnsi="Times New Roman" w:cs="Times New Roman"/>
                <w:noProof/>
                <w:sz w:val="24"/>
                <w:szCs w:val="24"/>
              </w:rPr>
            </w:pPr>
          </w:p>
          <w:p w14:paraId="611F8C70" w14:textId="35E541CB" w:rsidR="00BE0406" w:rsidRPr="00AF72A3" w:rsidRDefault="00BE0406" w:rsidP="00BE0406">
            <w:pPr>
              <w:spacing w:line="276" w:lineRule="auto"/>
              <w:rPr>
                <w:rFonts w:ascii="Times New Roman" w:eastAsia="Times New Roman" w:hAnsi="Times New Roman" w:cs="Times New Roman"/>
                <w:noProof/>
                <w:sz w:val="24"/>
                <w:szCs w:val="24"/>
              </w:rPr>
            </w:pPr>
          </w:p>
        </w:tc>
        <w:tc>
          <w:tcPr>
            <w:tcW w:w="1580" w:type="pct"/>
            <w:vAlign w:val="bottom"/>
          </w:tcPr>
          <w:p w14:paraId="125B7C82" w14:textId="77777777" w:rsidR="00BE0406" w:rsidRPr="00AF72A3" w:rsidRDefault="00BE0406" w:rsidP="00730ABE">
            <w:pPr>
              <w:spacing w:line="276" w:lineRule="auto"/>
              <w:rPr>
                <w:rFonts w:ascii="Times New Roman" w:eastAsia="Times New Roman" w:hAnsi="Times New Roman" w:cs="Times New Roman"/>
                <w:b/>
                <w:i/>
                <w:sz w:val="24"/>
                <w:szCs w:val="24"/>
              </w:rPr>
            </w:pPr>
          </w:p>
        </w:tc>
      </w:tr>
    </w:tbl>
    <w:p w14:paraId="41830664" w14:textId="77777777" w:rsidR="00BE0406" w:rsidRDefault="00BE0406" w:rsidP="00730ABE">
      <w:pPr>
        <w:pStyle w:val="Heading1"/>
        <w:spacing w:line="276" w:lineRule="auto"/>
        <w:rPr>
          <w:rFonts w:ascii="Times New Roman" w:hAnsi="Times New Roman" w:cs="Times New Roman"/>
          <w:b/>
        </w:rPr>
      </w:pPr>
    </w:p>
    <w:p w14:paraId="20700207" w14:textId="1F7645E5" w:rsidR="00BE0406" w:rsidRDefault="00BE0406" w:rsidP="00730ABE">
      <w:pPr>
        <w:pStyle w:val="Heading1"/>
        <w:spacing w:line="276" w:lineRule="auto"/>
        <w:rPr>
          <w:rFonts w:ascii="Times New Roman" w:hAnsi="Times New Roman" w:cs="Times New Roman"/>
          <w:b/>
        </w:rPr>
      </w:pPr>
    </w:p>
    <w:p w14:paraId="1764148C" w14:textId="3D0FA6FD" w:rsidR="00BE0406" w:rsidRDefault="00BE0406" w:rsidP="00BE0406"/>
    <w:p w14:paraId="1C860D1B" w14:textId="3A750C57" w:rsidR="00BE0406" w:rsidRDefault="00BE0406" w:rsidP="00BE0406"/>
    <w:p w14:paraId="37672957" w14:textId="5E024ACC" w:rsidR="00BE0406" w:rsidRDefault="00BE0406" w:rsidP="00BE0406"/>
    <w:p w14:paraId="18FC49AE" w14:textId="54075E1D" w:rsidR="00BE0406" w:rsidRDefault="00BE0406" w:rsidP="00BE0406"/>
    <w:p w14:paraId="39B252E8" w14:textId="28F840E5" w:rsidR="00BE0406" w:rsidRDefault="00BE0406" w:rsidP="00BE0406"/>
    <w:p w14:paraId="56DE60EA" w14:textId="5115EB72" w:rsidR="00BE0406" w:rsidRDefault="00BE0406" w:rsidP="00BE0406"/>
    <w:p w14:paraId="50F65BBD" w14:textId="41C798AB" w:rsidR="00BE0406" w:rsidRDefault="00BE0406" w:rsidP="00BE0406"/>
    <w:p w14:paraId="2138A287" w14:textId="5D9784E3" w:rsidR="00BE0406" w:rsidRDefault="00BE0406" w:rsidP="00BE0406"/>
    <w:p w14:paraId="18D1DE25" w14:textId="527E5BC4" w:rsidR="00BE0406" w:rsidRDefault="00BE0406" w:rsidP="00BE0406"/>
    <w:p w14:paraId="54933D2D" w14:textId="6ACEA0DA" w:rsidR="00BE0406" w:rsidRDefault="00BE0406" w:rsidP="00BE0406"/>
    <w:p w14:paraId="13FDCB07" w14:textId="1A446669" w:rsidR="00BE0406" w:rsidRDefault="00BE0406" w:rsidP="00BE0406"/>
    <w:p w14:paraId="4D199BDA" w14:textId="77777777" w:rsidR="00BE0406" w:rsidRPr="00BE0406" w:rsidRDefault="00BE0406" w:rsidP="00BE0406"/>
    <w:p w14:paraId="66DEE304" w14:textId="487A8C95" w:rsidR="008061CF" w:rsidRPr="00AF72A3" w:rsidRDefault="00514719" w:rsidP="00730ABE">
      <w:pPr>
        <w:pStyle w:val="Heading1"/>
        <w:spacing w:line="276" w:lineRule="auto"/>
        <w:rPr>
          <w:rFonts w:ascii="Times New Roman" w:hAnsi="Times New Roman" w:cs="Times New Roman"/>
          <w:b/>
        </w:rPr>
      </w:pPr>
      <w:r w:rsidRPr="00AF72A3">
        <w:rPr>
          <w:rFonts w:ascii="Times New Roman" w:hAnsi="Times New Roman" w:cs="Times New Roman"/>
          <w:b/>
        </w:rPr>
        <w:t xml:space="preserve">Supplementary Material </w:t>
      </w:r>
      <w:r w:rsidR="008061CF" w:rsidRPr="00AF72A3">
        <w:rPr>
          <w:rFonts w:ascii="Times New Roman" w:hAnsi="Times New Roman" w:cs="Times New Roman"/>
          <w:b/>
        </w:rPr>
        <w:t>References</w:t>
      </w:r>
    </w:p>
    <w:p w14:paraId="0FB7EB92" w14:textId="77777777" w:rsidR="008061CF" w:rsidRPr="00AF72A3" w:rsidRDefault="008061CF" w:rsidP="00730ABE">
      <w:pPr>
        <w:spacing w:line="276" w:lineRule="auto"/>
        <w:rPr>
          <w:rFonts w:ascii="Times New Roman" w:hAnsi="Times New Roman" w:cs="Times New Roman"/>
        </w:rPr>
      </w:pPr>
    </w:p>
    <w:p w14:paraId="7EBE91EC" w14:textId="4815396F" w:rsidR="002C49AB" w:rsidRPr="002C49AB" w:rsidRDefault="008061CF"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AF72A3">
        <w:rPr>
          <w:rFonts w:ascii="Times New Roman" w:hAnsi="Times New Roman" w:cs="Times New Roman"/>
        </w:rPr>
        <w:fldChar w:fldCharType="begin" w:fldLock="1"/>
      </w:r>
      <w:r w:rsidRPr="00AF72A3">
        <w:rPr>
          <w:rFonts w:ascii="Times New Roman" w:hAnsi="Times New Roman" w:cs="Times New Roman"/>
        </w:rPr>
        <w:instrText xml:space="preserve">ADDIN Mendeley Bibliography CSL_BIBLIOGRAPHY </w:instrText>
      </w:r>
      <w:r w:rsidRPr="00AF72A3">
        <w:rPr>
          <w:rFonts w:ascii="Times New Roman" w:hAnsi="Times New Roman" w:cs="Times New Roman"/>
        </w:rPr>
        <w:fldChar w:fldCharType="separate"/>
      </w:r>
      <w:r w:rsidR="002C49AB" w:rsidRPr="002C49AB">
        <w:rPr>
          <w:rFonts w:ascii="Times New Roman" w:hAnsi="Times New Roman" w:cs="Times New Roman"/>
          <w:noProof/>
          <w:szCs w:val="24"/>
        </w:rPr>
        <w:t>Adams, D.C., J. Gurevitch, and M.S. Rosenberg. 1997. Resampling Tests for Meta-Analysis of Ecological Data. REPORTS Ecol. 78(5): 1277–1283. http://www.public.iastate.edu/~dcadams/PDFPubs/1997-Adams_Gur_Ros-Ecol.pdf.</w:t>
      </w:r>
    </w:p>
    <w:p w14:paraId="6FF0FE6C"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Albarenque, S.M., B. Basso, O.P. Caviglia, and R.J.M. Melchiori. 2016. Spatio-temporal nitrogen fertilizer response in maize: Field study and modeling approach. Agron. J. 108(5): 2110–2122. doi: 10.2134/agronj2016.02.0081.</w:t>
      </w:r>
    </w:p>
    <w:p w14:paraId="0B5D6076"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Archontoulis, S. V, and F.E. Miguez. 2013. Supplemental Materials for Nonlinear for Nonlinear Regression Models and Applications in Agricultural Research. Agron. J. 13: 1–13. doi: 10.2134/agronj2012.0506.</w:t>
      </w:r>
    </w:p>
    <w:p w14:paraId="184A3FA6"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Baraibar, B., D.A. Mortensen, M.C. Hunter, M.E. Barbercheck, J.P. Kaye, et al. 2018. Growing degree days and cover crop type explain weed biomass in winter cover crops. Agron. Sustain. Dev. 38(6): 1–9. doi: 10.1007/s13593-018-0543-1.</w:t>
      </w:r>
    </w:p>
    <w:p w14:paraId="7378804B"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Basso, B., M. Bertocco, L. Sartori, and E.C. Martin. 2007. Analyzing the effects of climate variability on spatial pattern of yield in a maize-wheat-soybean rotation. Eur. J. Agron. doi: 10.1016/j.eja.2006.08.008.</w:t>
      </w:r>
    </w:p>
    <w:p w14:paraId="70DEB7E7"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Basso, B., D. Cammarano, A. Troccoli, D. Chen, and J.T. Ritchie. 2010. Long-term wheat response to nitrogen in a rainfed Mediterranean environment: Field data and simulation analysis. Eur. J. Agron. doi: 10.1016/j.eja.2010.04.004.</w:t>
      </w:r>
    </w:p>
    <w:p w14:paraId="2B420019"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Basso, B., B. Dumont, B. Maestrini, I. Shcherbak, G.P. Robertson, et al. 2018. Soil Organic Carbon and Nitrogen Feedbacks on Crop Yields under Climate Change. Ael 3(1): 0. doi: 10.2134/ael2018.05.0026.</w:t>
      </w:r>
    </w:p>
    <w:p w14:paraId="1E0A7735"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Basso, B., P. Giola, B. Dumont, M.D.A. Migliorati, D. Cammarano, et al. 2016. Tradeoffs between Maize Silage Yield and Nitrate Leaching in a Mediterranean Nitrate-Vulnerable Zone under Current and Projected Climate Scenarios. PLoS One 11(1): e0146360. doi: 10.1371/journal.pone.0146360.</w:t>
      </w:r>
    </w:p>
    <w:p w14:paraId="128BE19B"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Basso, B., and J.T. Ritchie. 2012. Assessing the impact of management strategies on water use efficiency using soil-plant-atmosphere models. Vadose Zo. J. doi: 10.2136/vzj2011.0173.</w:t>
      </w:r>
    </w:p>
    <w:p w14:paraId="1B5AB760"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Basso, B., and J.T. Ritchie. 2015. Simulating Crop Growth and Biogeochemcial Fluxes in Response to Land Management Using the SALUS Model. The Ecology of Agricultural Landscapes: Lon-term Research on the Path to Sustainability. Oxford University Press, New York, NY USA. p. 252–274</w:t>
      </w:r>
    </w:p>
    <w:p w14:paraId="02399CF8"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Basso, B., J.T. Ritchie, D. Cammarano, and L. Sartori. 2011. A strategic and tactical management approach to select optimal N fertilizer rates for wheat in a spatially variable field. Eur. J. Agron. 35(4): 215–222. doi: 10.1016/J.EJA.2011.06.004.</w:t>
      </w:r>
    </w:p>
    <w:p w14:paraId="77478752"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De Bruin, J.L., P.M. Porter, and N.R. Jordan. 2005. Use of a rye cover crop following corn in rotation with soybean in the upper Midwest. Agron. J. 97(2): 587–598. doi: 10.2134/agronj2005.0587.</w:t>
      </w:r>
    </w:p>
    <w:p w14:paraId="0E1F3B99"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Cornelius, C.D., and K.W. Bradley. 2017. Carryover of Common Corn and Soybean Herbicides to Various Cover Crop Species. Weed Technol. 31(1): 21–31. doi: 10.1614/wt-d-16-00062.1.</w:t>
      </w:r>
    </w:p>
    <w:p w14:paraId="5F3E08DD"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 xml:space="preserve">Davis, A.S. 2010. Cover-Crop Roller–Crimper Contributes to Weed Management in No-Till Soybean. </w:t>
      </w:r>
      <w:r w:rsidRPr="002C49AB">
        <w:rPr>
          <w:rFonts w:ascii="Times New Roman" w:hAnsi="Times New Roman" w:cs="Times New Roman"/>
          <w:noProof/>
          <w:szCs w:val="24"/>
        </w:rPr>
        <w:lastRenderedPageBreak/>
        <w:t>Weed Sci. 58(3): 300–309. doi: 10.1614/ws-d-09-00040.1.</w:t>
      </w:r>
    </w:p>
    <w:p w14:paraId="69E6ED89"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Dzotsi, K.A., B. Basso, and J.W. Jones. 2013. Development, uncertainty and sensitivity analysis of the simple SALUS crop model in DSSAT. Ecol. Modell. 260: 62–76. doi: 10.1016/j.ecolmodel.2013.03.017.</w:t>
      </w:r>
    </w:p>
    <w:p w14:paraId="5B338625"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Feyereisen, G.W., B.N. Wilson, G.R. Sands, J.S. Strock, and P.M. Porter. 2006. Potential for a rye cover crop to reduce nitrate loss in southwestern Minnesota. Agron. J. 98(6): 1416–1426. doi: 10.2134/agronj2005.0134.</w:t>
      </w:r>
    </w:p>
    <w:p w14:paraId="62AE306D"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Forcella, F. 2014. Short- and full-season soybean in stale seedbeds versus rolled-crimped winter rye mulch. Renew. Agric. Food Syst. 29(1): 92–99. doi: 10.1017/S1742170512000373.</w:t>
      </w:r>
    </w:p>
    <w:p w14:paraId="4F84B085"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Giola, P., B. Basso, G. Pruneddu, F. Giunta, and J.W. Jones. 2012. Impact of manure and slurry applications on soil nitrate in a maize-triticale rotation: Field study and long term simulation analysis. Eur. J. Agron. doi: 10.1016/j.eja.2011.12.001.</w:t>
      </w:r>
    </w:p>
    <w:p w14:paraId="3074BFE0"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Gurevitch, J., J. Koricheva, S. Nakagawa, and G. Stewart. 2018. Meta-analysis and the science of research synthesis. Nature 555(7695): 175–182. doi: 10.1038/nature25753.</w:t>
      </w:r>
    </w:p>
    <w:p w14:paraId="09F1BAE3"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Ho, J., T. Tumkaya, S. Aryal, H. Choi, and A. Claridge-Chang. 2019. Moving beyond P values: data analysis with estimation graphics. Nat. Methods 16(7): 565–566. doi: 10.1038/s41592-019-0470-3.</w:t>
      </w:r>
    </w:p>
    <w:p w14:paraId="199B4705"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Ver Hoef, J.M. 2012. Who invented the delta method? Am. Stat. 66(2): 124–127. doi: 10.1080/00031305.2012.687494.</w:t>
      </w:r>
    </w:p>
    <w:p w14:paraId="75005943"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Hothorn, T., K. Hornik, A. Zeileis, K.H. and A.Z. Torsten Hothorn, T. Hothorn, et al. 2006. Unbiased recursive partitioning: A conditional inference framework. J. Comput. Graph. Stat. 15(3): 651–674. doi: 10.1198/106186006X133933.</w:t>
      </w:r>
    </w:p>
    <w:p w14:paraId="296D665D"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Kaspar, T.C., D.B. Jaynes, T.B. Parkin, and T.B. Moorman. 2007. Rye cover crop and gamagrass strip effects on NO3 concentration and load in tile drainage. J. Environ. Qual. 36(5): 1503–1511. doi: 10.2134/jeq2006.0468.</w:t>
      </w:r>
    </w:p>
    <w:p w14:paraId="64FCBD8C"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Kaspar, T.C., D.B. Jaynes, T.B. Parkin, T.B. Moorman, and J.W. Singer. 2012. Effectiveness of oat and rye cover crops in reducing nitrate losses in drainage water. Agric. Water Manag. 110(3): 25–33. doi: 10.1016/j.agwat.2012.03.010.</w:t>
      </w:r>
    </w:p>
    <w:p w14:paraId="4F0093CD"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Kiniry, J.R., and D.A. Spanel. 2009. ALMANAC User Guide and References: Manual for the Agricultural Land Management Alternatives with Numerical Assessment Criteria Model.</w:t>
      </w:r>
    </w:p>
    <w:p w14:paraId="6433078C"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Kuhn, M., and K. Johnson. 2013. Applied predictive modeling. Vol. 26. Springer, New York.</w:t>
      </w:r>
    </w:p>
    <w:p w14:paraId="14B56B2A"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Kuznetsova, A., P.B. Brockhoff, and R.H.B. Christensen. 2017. lmerTest Package: Tests in Linear Mixed Effects Models. J. Stat. Softw. 82(13). doi: 10.18637/jss.v082.i13.</w:t>
      </w:r>
    </w:p>
    <w:p w14:paraId="0EDCF3EA"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Lenth, R., H. Singmann, and J. Love. 2018. Emmeans: Estimated maringal means, aka least-squares means.</w:t>
      </w:r>
    </w:p>
    <w:p w14:paraId="4D8620B0"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Martinez-Feria, R.A., R. Dietzel, M. Liebman, M.J. Helmers, and S. V Archontoulis. 2016. Rye cover crop effects on maize: A system-level analysis. F. Crop. Res. 196: 145–159. doi: 10.1016/j.fcr.2016.06.016.</w:t>
      </w:r>
    </w:p>
    <w:p w14:paraId="2DA0E11F"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Mirsky, S.B., M.R. Ryan, J.R. Teasdale, W.S. Curran, C.S. Reberg-Horton, et al. 2013. Overcoming Weed Management Challenges in Cover Crop–Based Organic Rotational No-Till Soybean Production in the Eastern United States. Weed Technol. 27(1): 193–203. doi: 10.1614/wt-d-12-00078.1.</w:t>
      </w:r>
    </w:p>
    <w:p w14:paraId="0FE92C4B"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lastRenderedPageBreak/>
        <w:t>Moher, D., A. Liberati, J. Tetzlaff, D.G. Altman, D. Altman, et al. 2009. Preferred reporting items for systematic reviews and meta-analyses: The PRISMA statement. Ann. Intern. Med. 151(4): 264–269. doi: 10.7326/0003-4819-151-4-200908180-00135.</w:t>
      </w:r>
    </w:p>
    <w:p w14:paraId="7F54FE67"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Philibert, A., C. Loyce, and D. Makowski. 2012. Assessment of the quality of meta-analysis in agronomy. Agric. Ecosyst. Environ. 148: 72–82. doi: 10.1016/j.agee.2011.12.003.</w:t>
      </w:r>
    </w:p>
    <w:p w14:paraId="7AB0A85B"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Ritchie, J.T., and B. Basso. 2008. Water use efficiency is not constant when crop water supply is adequate or fixed: The role of agronomic management. Eur. J. Agron. 28(3): 273–281. doi: 10.1016/j.eja.2007.08.003.</w:t>
      </w:r>
    </w:p>
    <w:p w14:paraId="66379D79"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Rosenthal, R. 1979. The file drawer problem and tolerance for null results. Psychol. Bull. 86(3): 638–641. doi: 10.1037/0033-2909.86.3.638.</w:t>
      </w:r>
    </w:p>
    <w:p w14:paraId="7EA112E1"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Ruffo, M.L., and G.A. Bollero. 2003. Modeling rye and hairy vetch residue decomposition as a function of degree-days and decomposition-days. Agron. J. 95(4): 900–907. doi: 10.2134/agronj2003.9000.</w:t>
      </w:r>
    </w:p>
    <w:p w14:paraId="045E3F79"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Ryan, M.R., S.B. Mirsky, D.A. Mortensen, J.R. Teasdale, and W.S. Curran. 2011. Potential Synergistic Effects of Cereal Rye Biomass and Soybean Planting Density on Weed Suppression. Weed Sci. 59(2): 238–246. doi: 10.1614/ws-d-10-00110.1.</w:t>
      </w:r>
    </w:p>
    <w:p w14:paraId="2EB5B0A4"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Senthilkumar, S., B. Basso, A.N. Kravchenko, and G.P. Robertson. 2009. Contemporary evidence of soil carbon loss in the U.S. corn belt. Soil Sci. Soc. Am. J. doi: 10.2136/sssaj2009.0044.</w:t>
      </w:r>
    </w:p>
    <w:p w14:paraId="0B465973"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Soil Survey Staff. Soil Survey Geographic (SSURGO) Database.</w:t>
      </w:r>
    </w:p>
    <w:p w14:paraId="24E24A66"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Strock, S.J., P.M. Porter, and M.P. Russelle. 2004. Cover cropping to reduce nitrate loss through subsurface drainage in the northern U.S. corn belt. J. Environ. Qual. 33(3): 1010–1016. doi: 10.2134/jeq2004.1010.</w:t>
      </w:r>
    </w:p>
    <w:p w14:paraId="184CF8AF"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Syswerda, S.P., B. Basso, S.K. Hamilton, J.B. Tausig, G.P. Robertson, et al. 2012. Long-term nitrate loss along an agricultural intensity gradient in the Upper Midwest USA. Ecosyst. Environ. 149: 10–19. doi: 10.1016/j.agee.2011.12.007.</w:t>
      </w:r>
    </w:p>
    <w:p w14:paraId="5BED0BF1"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Wallace, J.M., C.L. Keene, W. Curran, S. Mirsky, M.R. Ryan, et al. 2018. Integrated Weed Management Strategies in Cover Crop-based, Organic Rotational No-Till Corn and Soybean in the Mid-Atlantic Region. Weed Sci. 66(1): 94–108. doi: 10.1017/wsc.2017.53.</w:t>
      </w:r>
    </w:p>
    <w:p w14:paraId="2FF0097F"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Werle, R., C. Burr, and H. Blanco-Canqui. 2018. Cereal rye cover crop suppresses winter annual weeds. Can. J. Plant Sci. 98: 498–500. doi: 10.1139/cjps-2017-0267.</w:t>
      </w:r>
    </w:p>
    <w:p w14:paraId="26A92B06"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Williams, M.M., D.A. Mortensen, and J.W. Doran. 1998. Assessment of weed and crop fitness in cover crop residues for integrated weed management. Weed Sci. 46(5): 595–603. doi: 10.1017/s0043174500091153.</w:t>
      </w:r>
    </w:p>
    <w:p w14:paraId="42E44F82"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szCs w:val="24"/>
        </w:rPr>
      </w:pPr>
      <w:r w:rsidRPr="002C49AB">
        <w:rPr>
          <w:rFonts w:ascii="Times New Roman" w:hAnsi="Times New Roman" w:cs="Times New Roman"/>
          <w:noProof/>
          <w:szCs w:val="24"/>
        </w:rPr>
        <w:t>Xia, Y., K. Mitchell, M. Ek, J. Sheffield, B. Cosgrove, et al. 2012. Continental-scale water and energy flux analysis and validation for the North American Land Data Assimilation System project phase 2 (NLDAS-2): 1. Intercomparison and application of model products. 117(D3): n/a-n/a. doi: 10.1029/2011JD016048.</w:t>
      </w:r>
    </w:p>
    <w:p w14:paraId="4BCB0F42" w14:textId="77777777" w:rsidR="002C49AB" w:rsidRPr="002C49AB" w:rsidRDefault="002C49AB" w:rsidP="002C49AB">
      <w:pPr>
        <w:widowControl w:val="0"/>
        <w:autoSpaceDE w:val="0"/>
        <w:autoSpaceDN w:val="0"/>
        <w:adjustRightInd w:val="0"/>
        <w:spacing w:line="240" w:lineRule="auto"/>
        <w:ind w:left="480" w:hanging="480"/>
        <w:rPr>
          <w:rFonts w:ascii="Times New Roman" w:hAnsi="Times New Roman" w:cs="Times New Roman"/>
          <w:noProof/>
        </w:rPr>
      </w:pPr>
      <w:r w:rsidRPr="002C49AB">
        <w:rPr>
          <w:rFonts w:ascii="Times New Roman" w:hAnsi="Times New Roman" w:cs="Times New Roman"/>
          <w:noProof/>
          <w:szCs w:val="24"/>
        </w:rPr>
        <w:t>Zomer, R.J., A. Trabucco, D.A. Bossio, and L. V. Verchot. 2008. Climate change mitigation: A spatial analysis of global land suitability for clean development mechanism afforestation and reforestation. Agric. Ecosyst. Environ. 126(1–2): 67–80. doi: 10.1016/j.agee.2008.01.014.</w:t>
      </w:r>
    </w:p>
    <w:p w14:paraId="4149990C" w14:textId="4AFAA800" w:rsidR="008061CF" w:rsidRPr="00E778CF" w:rsidRDefault="008061CF" w:rsidP="00730ABE">
      <w:pPr>
        <w:spacing w:line="276" w:lineRule="auto"/>
        <w:rPr>
          <w:rFonts w:ascii="Times New Roman" w:hAnsi="Times New Roman" w:cs="Times New Roman"/>
        </w:rPr>
      </w:pPr>
      <w:r w:rsidRPr="00AF72A3">
        <w:rPr>
          <w:rFonts w:ascii="Times New Roman" w:hAnsi="Times New Roman" w:cs="Times New Roman"/>
        </w:rPr>
        <w:fldChar w:fldCharType="end"/>
      </w:r>
      <w:bookmarkStart w:id="0" w:name="_GoBack"/>
      <w:bookmarkEnd w:id="0"/>
    </w:p>
    <w:sectPr w:rsidR="008061CF" w:rsidRPr="00E778CF" w:rsidSect="00EB111F">
      <w:headerReference w:type="default" r:id="rId15"/>
      <w:footerReference w:type="default" r:id="rId16"/>
      <w:headerReference w:type="first" r:id="rId17"/>
      <w:pgSz w:w="12240" w:h="15840"/>
      <w:pgMar w:top="1440" w:right="1440" w:bottom="1440" w:left="1440" w:header="864" w:footer="720" w:gutter="0"/>
      <w:cols w:space="720"/>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7F3F3D1" w16cex:dateUtc="2020-03-11T16:04:53.239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83601" w14:textId="77777777" w:rsidR="00346F69" w:rsidRDefault="00346F69" w:rsidP="00EB111F">
      <w:pPr>
        <w:spacing w:after="0" w:line="240" w:lineRule="auto"/>
      </w:pPr>
      <w:r>
        <w:separator/>
      </w:r>
    </w:p>
  </w:endnote>
  <w:endnote w:type="continuationSeparator" w:id="0">
    <w:p w14:paraId="45AAC145" w14:textId="77777777" w:rsidR="00346F69" w:rsidRDefault="00346F69" w:rsidP="00EB1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662736"/>
      <w:docPartObj>
        <w:docPartGallery w:val="Page Numbers (Bottom of Page)"/>
        <w:docPartUnique/>
      </w:docPartObj>
    </w:sdtPr>
    <w:sdtEndPr>
      <w:rPr>
        <w:noProof/>
      </w:rPr>
    </w:sdtEndPr>
    <w:sdtContent>
      <w:p w14:paraId="008AE525" w14:textId="30B1F518" w:rsidR="005672E6" w:rsidRDefault="005672E6">
        <w:pPr>
          <w:pStyle w:val="Footer"/>
          <w:jc w:val="right"/>
        </w:pPr>
        <w:r>
          <w:fldChar w:fldCharType="begin"/>
        </w:r>
        <w:r>
          <w:instrText xml:space="preserve"> PAGE   \* MERGEFORMAT </w:instrText>
        </w:r>
        <w:r>
          <w:fldChar w:fldCharType="separate"/>
        </w:r>
        <w:r w:rsidR="00E778CF">
          <w:rPr>
            <w:noProof/>
          </w:rPr>
          <w:t>10</w:t>
        </w:r>
        <w:r>
          <w:rPr>
            <w:noProof/>
          </w:rPr>
          <w:fldChar w:fldCharType="end"/>
        </w:r>
      </w:p>
    </w:sdtContent>
  </w:sdt>
  <w:p w14:paraId="6026323C" w14:textId="77777777" w:rsidR="005672E6" w:rsidRDefault="00567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49C6D" w14:textId="77777777" w:rsidR="00346F69" w:rsidRDefault="00346F69" w:rsidP="00EB111F">
      <w:pPr>
        <w:spacing w:after="0" w:line="240" w:lineRule="auto"/>
      </w:pPr>
      <w:r>
        <w:separator/>
      </w:r>
    </w:p>
  </w:footnote>
  <w:footnote w:type="continuationSeparator" w:id="0">
    <w:p w14:paraId="2C4989CE" w14:textId="77777777" w:rsidR="00346F69" w:rsidRDefault="00346F69" w:rsidP="00EB1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7E784" w14:textId="562384D8" w:rsidR="005672E6" w:rsidRDefault="005672E6" w:rsidP="00EB111F">
    <w:pPr>
      <w:pStyle w:val="Header"/>
      <w:jc w:val="right"/>
    </w:pPr>
    <w:r>
      <w:t>Nichols et al. – Supplementary Information</w:t>
    </w:r>
  </w:p>
  <w:p w14:paraId="2BAC3EE4" w14:textId="77777777" w:rsidR="005672E6" w:rsidRDefault="005672E6" w:rsidP="00EB111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21FC9" w14:textId="77777777" w:rsidR="00056F7E" w:rsidRPr="00056F7E" w:rsidRDefault="00056F7E">
    <w:pPr>
      <w:pStyle w:val="Header"/>
      <w:rPr>
        <w:rFonts w:ascii="Times New Roman" w:hAnsi="Times New Roman" w:cs="Times New Roman"/>
        <w:color w:val="222222"/>
        <w:shd w:val="clear" w:color="auto" w:fill="FFFFFF"/>
      </w:rPr>
    </w:pPr>
    <w:r w:rsidRPr="00056F7E">
      <w:rPr>
        <w:rFonts w:ascii="Times New Roman" w:hAnsi="Times New Roman" w:cs="Times New Roman"/>
        <w:color w:val="222222"/>
        <w:shd w:val="clear" w:color="auto" w:fill="FFFFFF"/>
      </w:rPr>
      <w:t>Cover crops and weed suppression in the US Midwest: A meta-analysis and modeling study</w:t>
    </w:r>
  </w:p>
  <w:p w14:paraId="3334AD83" w14:textId="30A618F2" w:rsidR="005672E6" w:rsidRPr="00056F7E" w:rsidRDefault="005672E6">
    <w:pPr>
      <w:pStyle w:val="Header"/>
      <w:rPr>
        <w:rFonts w:ascii="Times New Roman" w:hAnsi="Times New Roman" w:cs="Times New Roman"/>
      </w:rPr>
    </w:pPr>
    <w:r w:rsidRPr="00056F7E">
      <w:rPr>
        <w:rFonts w:ascii="Times New Roman" w:hAnsi="Times New Roman" w:cs="Times New Roman"/>
      </w:rPr>
      <w:t xml:space="preserve">Virginia Nichols, Rafael Martinez-Feria, David </w:t>
    </w:r>
    <w:proofErr w:type="spellStart"/>
    <w:r w:rsidRPr="00056F7E">
      <w:rPr>
        <w:rFonts w:ascii="Times New Roman" w:hAnsi="Times New Roman" w:cs="Times New Roman"/>
      </w:rPr>
      <w:t>Weisberger</w:t>
    </w:r>
    <w:proofErr w:type="spellEnd"/>
    <w:r w:rsidRPr="00056F7E">
      <w:rPr>
        <w:rFonts w:ascii="Times New Roman" w:hAnsi="Times New Roman" w:cs="Times New Roman"/>
      </w:rPr>
      <w:t xml:space="preserve">, Sarah Carlson, Bruno Basso, Andrea </w:t>
    </w:r>
    <w:proofErr w:type="spellStart"/>
    <w:r w:rsidRPr="00056F7E">
      <w:rPr>
        <w:rFonts w:ascii="Times New Roman" w:hAnsi="Times New Roman" w:cs="Times New Roman"/>
      </w:rPr>
      <w:t>Basche</w:t>
    </w:r>
    <w:proofErr w:type="spellEnd"/>
  </w:p>
  <w:p w14:paraId="0E3AB60F" w14:textId="77777777" w:rsidR="005672E6" w:rsidRPr="00056F7E" w:rsidRDefault="005672E6">
    <w:pPr>
      <w:pStyle w:val="Header"/>
      <w:pBdr>
        <w:bottom w:val="single" w:sz="6" w:space="1" w:color="auto"/>
      </w:pBdr>
      <w:rPr>
        <w:rFonts w:ascii="Times New Roman" w:hAnsi="Times New Roman" w:cs="Times New Roman"/>
      </w:rPr>
    </w:pPr>
  </w:p>
  <w:p w14:paraId="5422EE94" w14:textId="7E0B9C67" w:rsidR="005672E6" w:rsidRDefault="005672E6">
    <w:pPr>
      <w:pStyle w:val="Header"/>
      <w:rPr>
        <w:rFonts w:ascii="Times New Roman" w:hAnsi="Times New Roman" w:cs="Times New Roman"/>
      </w:rPr>
    </w:pPr>
  </w:p>
  <w:p w14:paraId="1E7C0D63" w14:textId="77777777" w:rsidR="00056F7E" w:rsidRPr="00056F7E" w:rsidRDefault="00056F7E">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459F4"/>
    <w:multiLevelType w:val="hybridMultilevel"/>
    <w:tmpl w:val="80DE4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6E3"/>
    <w:rsid w:val="000166E3"/>
    <w:rsid w:val="0002248A"/>
    <w:rsid w:val="00037452"/>
    <w:rsid w:val="00056F7E"/>
    <w:rsid w:val="000D4EE6"/>
    <w:rsid w:val="001210EC"/>
    <w:rsid w:val="00155A50"/>
    <w:rsid w:val="00192CE3"/>
    <w:rsid w:val="001A6F70"/>
    <w:rsid w:val="001B3351"/>
    <w:rsid w:val="001C75D5"/>
    <w:rsid w:val="00203C73"/>
    <w:rsid w:val="00224767"/>
    <w:rsid w:val="00227DF9"/>
    <w:rsid w:val="002957B7"/>
    <w:rsid w:val="002A0214"/>
    <w:rsid w:val="002B0D5E"/>
    <w:rsid w:val="002C49AB"/>
    <w:rsid w:val="002E6CFF"/>
    <w:rsid w:val="00322CF9"/>
    <w:rsid w:val="00337260"/>
    <w:rsid w:val="00346F69"/>
    <w:rsid w:val="003638B6"/>
    <w:rsid w:val="00381210"/>
    <w:rsid w:val="00391DD9"/>
    <w:rsid w:val="003B1102"/>
    <w:rsid w:val="003B3D6C"/>
    <w:rsid w:val="003D4854"/>
    <w:rsid w:val="004118F2"/>
    <w:rsid w:val="00433B79"/>
    <w:rsid w:val="004673B5"/>
    <w:rsid w:val="00477F89"/>
    <w:rsid w:val="00495DDE"/>
    <w:rsid w:val="004C6876"/>
    <w:rsid w:val="004E2DFA"/>
    <w:rsid w:val="004F1D8B"/>
    <w:rsid w:val="00514719"/>
    <w:rsid w:val="00543719"/>
    <w:rsid w:val="005672E6"/>
    <w:rsid w:val="00574488"/>
    <w:rsid w:val="005A7682"/>
    <w:rsid w:val="005F280E"/>
    <w:rsid w:val="00675352"/>
    <w:rsid w:val="006C4615"/>
    <w:rsid w:val="00723DAB"/>
    <w:rsid w:val="00730ABE"/>
    <w:rsid w:val="00737813"/>
    <w:rsid w:val="00743C98"/>
    <w:rsid w:val="00780CA3"/>
    <w:rsid w:val="007A0EE3"/>
    <w:rsid w:val="007B05D5"/>
    <w:rsid w:val="007E0EE1"/>
    <w:rsid w:val="007F348E"/>
    <w:rsid w:val="008061CF"/>
    <w:rsid w:val="00811EBB"/>
    <w:rsid w:val="008215F5"/>
    <w:rsid w:val="00834986"/>
    <w:rsid w:val="00870504"/>
    <w:rsid w:val="008851A6"/>
    <w:rsid w:val="008A6707"/>
    <w:rsid w:val="008E5BA4"/>
    <w:rsid w:val="00912BF8"/>
    <w:rsid w:val="00917554"/>
    <w:rsid w:val="009A1A85"/>
    <w:rsid w:val="009D060C"/>
    <w:rsid w:val="00A41656"/>
    <w:rsid w:val="00A43311"/>
    <w:rsid w:val="00A74370"/>
    <w:rsid w:val="00AB06A0"/>
    <w:rsid w:val="00AC6AB7"/>
    <w:rsid w:val="00AE187C"/>
    <w:rsid w:val="00AF72A3"/>
    <w:rsid w:val="00B15021"/>
    <w:rsid w:val="00B16B8B"/>
    <w:rsid w:val="00B26677"/>
    <w:rsid w:val="00B539FB"/>
    <w:rsid w:val="00B5733F"/>
    <w:rsid w:val="00BA6FC6"/>
    <w:rsid w:val="00BB0296"/>
    <w:rsid w:val="00BE0406"/>
    <w:rsid w:val="00BE23B1"/>
    <w:rsid w:val="00BF5F79"/>
    <w:rsid w:val="00C050FB"/>
    <w:rsid w:val="00C06577"/>
    <w:rsid w:val="00C33CD5"/>
    <w:rsid w:val="00C33EAC"/>
    <w:rsid w:val="00C80F6B"/>
    <w:rsid w:val="00D036CF"/>
    <w:rsid w:val="00D24BAE"/>
    <w:rsid w:val="00D616AE"/>
    <w:rsid w:val="00D90FEC"/>
    <w:rsid w:val="00DE6F87"/>
    <w:rsid w:val="00DF1A5D"/>
    <w:rsid w:val="00E36C6D"/>
    <w:rsid w:val="00E778CF"/>
    <w:rsid w:val="00E97508"/>
    <w:rsid w:val="00EB111F"/>
    <w:rsid w:val="00EB1B51"/>
    <w:rsid w:val="00EB1E99"/>
    <w:rsid w:val="00EC349A"/>
    <w:rsid w:val="00EF598B"/>
    <w:rsid w:val="00F56521"/>
    <w:rsid w:val="00FB1965"/>
    <w:rsid w:val="027C888C"/>
    <w:rsid w:val="072BF04F"/>
    <w:rsid w:val="0881A501"/>
    <w:rsid w:val="224D8684"/>
    <w:rsid w:val="41511CF4"/>
    <w:rsid w:val="464F8AE0"/>
    <w:rsid w:val="4D936989"/>
    <w:rsid w:val="55D81973"/>
    <w:rsid w:val="60C0C86A"/>
    <w:rsid w:val="6C2CE60C"/>
    <w:rsid w:val="779B7270"/>
    <w:rsid w:val="7A0D2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96616"/>
  <w15:chartTrackingRefBased/>
  <w15:docId w15:val="{C9DD1ADC-3677-4964-82E8-70F5D244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6E3"/>
  </w:style>
  <w:style w:type="paragraph" w:styleId="Heading1">
    <w:name w:val="heading 1"/>
    <w:basedOn w:val="Normal"/>
    <w:next w:val="Normal"/>
    <w:link w:val="Heading1Char"/>
    <w:uiPriority w:val="9"/>
    <w:qFormat/>
    <w:rsid w:val="000166E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166E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0166E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0166E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0166E3"/>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0166E3"/>
    <w:pPr>
      <w:keepNext/>
      <w:keepLines/>
      <w:spacing w:before="40" w:after="0"/>
      <w:outlineLvl w:val="5"/>
    </w:pPr>
  </w:style>
  <w:style w:type="paragraph" w:styleId="Heading7">
    <w:name w:val="heading 7"/>
    <w:basedOn w:val="Normal"/>
    <w:next w:val="Normal"/>
    <w:link w:val="Heading7Char"/>
    <w:uiPriority w:val="9"/>
    <w:semiHidden/>
    <w:unhideWhenUsed/>
    <w:qFormat/>
    <w:rsid w:val="000166E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166E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0166E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66E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166E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0166E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0166E3"/>
    <w:rPr>
      <w:i/>
      <w:iCs/>
    </w:rPr>
  </w:style>
  <w:style w:type="character" w:customStyle="1" w:styleId="Heading5Char">
    <w:name w:val="Heading 5 Char"/>
    <w:basedOn w:val="DefaultParagraphFont"/>
    <w:link w:val="Heading5"/>
    <w:uiPriority w:val="9"/>
    <w:semiHidden/>
    <w:rsid w:val="000166E3"/>
    <w:rPr>
      <w:color w:val="404040" w:themeColor="text1" w:themeTint="BF"/>
    </w:rPr>
  </w:style>
  <w:style w:type="character" w:customStyle="1" w:styleId="Heading6Char">
    <w:name w:val="Heading 6 Char"/>
    <w:basedOn w:val="DefaultParagraphFont"/>
    <w:link w:val="Heading6"/>
    <w:uiPriority w:val="9"/>
    <w:semiHidden/>
    <w:rsid w:val="000166E3"/>
  </w:style>
  <w:style w:type="character" w:customStyle="1" w:styleId="Heading7Char">
    <w:name w:val="Heading 7 Char"/>
    <w:basedOn w:val="DefaultParagraphFont"/>
    <w:link w:val="Heading7"/>
    <w:uiPriority w:val="9"/>
    <w:semiHidden/>
    <w:rsid w:val="000166E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166E3"/>
    <w:rPr>
      <w:color w:val="262626" w:themeColor="text1" w:themeTint="D9"/>
      <w:sz w:val="21"/>
      <w:szCs w:val="21"/>
    </w:rPr>
  </w:style>
  <w:style w:type="character" w:customStyle="1" w:styleId="Heading9Char">
    <w:name w:val="Heading 9 Char"/>
    <w:basedOn w:val="DefaultParagraphFont"/>
    <w:link w:val="Heading9"/>
    <w:uiPriority w:val="9"/>
    <w:semiHidden/>
    <w:rsid w:val="000166E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166E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166E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166E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166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166E3"/>
    <w:rPr>
      <w:color w:val="5A5A5A" w:themeColor="text1" w:themeTint="A5"/>
      <w:spacing w:val="15"/>
    </w:rPr>
  </w:style>
  <w:style w:type="character" w:styleId="Strong">
    <w:name w:val="Strong"/>
    <w:basedOn w:val="DefaultParagraphFont"/>
    <w:uiPriority w:val="22"/>
    <w:qFormat/>
    <w:rsid w:val="000166E3"/>
    <w:rPr>
      <w:b/>
      <w:bCs/>
      <w:color w:val="auto"/>
    </w:rPr>
  </w:style>
  <w:style w:type="character" w:styleId="Emphasis">
    <w:name w:val="Emphasis"/>
    <w:basedOn w:val="DefaultParagraphFont"/>
    <w:uiPriority w:val="20"/>
    <w:qFormat/>
    <w:rsid w:val="000166E3"/>
    <w:rPr>
      <w:i/>
      <w:iCs/>
      <w:color w:val="auto"/>
    </w:rPr>
  </w:style>
  <w:style w:type="paragraph" w:styleId="NoSpacing">
    <w:name w:val="No Spacing"/>
    <w:qFormat/>
    <w:rsid w:val="000166E3"/>
    <w:pPr>
      <w:spacing w:after="0" w:line="240" w:lineRule="auto"/>
    </w:pPr>
  </w:style>
  <w:style w:type="paragraph" w:styleId="Quote">
    <w:name w:val="Quote"/>
    <w:basedOn w:val="Normal"/>
    <w:next w:val="Normal"/>
    <w:link w:val="QuoteChar"/>
    <w:uiPriority w:val="29"/>
    <w:qFormat/>
    <w:rsid w:val="000166E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166E3"/>
    <w:rPr>
      <w:i/>
      <w:iCs/>
      <w:color w:val="404040" w:themeColor="text1" w:themeTint="BF"/>
    </w:rPr>
  </w:style>
  <w:style w:type="paragraph" w:styleId="IntenseQuote">
    <w:name w:val="Intense Quote"/>
    <w:basedOn w:val="Normal"/>
    <w:next w:val="Normal"/>
    <w:link w:val="IntenseQuoteChar"/>
    <w:uiPriority w:val="30"/>
    <w:qFormat/>
    <w:rsid w:val="000166E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166E3"/>
    <w:rPr>
      <w:i/>
      <w:iCs/>
      <w:color w:val="404040" w:themeColor="text1" w:themeTint="BF"/>
    </w:rPr>
  </w:style>
  <w:style w:type="character" w:styleId="SubtleEmphasis">
    <w:name w:val="Subtle Emphasis"/>
    <w:basedOn w:val="DefaultParagraphFont"/>
    <w:uiPriority w:val="19"/>
    <w:qFormat/>
    <w:rsid w:val="000166E3"/>
    <w:rPr>
      <w:i/>
      <w:iCs/>
      <w:color w:val="404040" w:themeColor="text1" w:themeTint="BF"/>
    </w:rPr>
  </w:style>
  <w:style w:type="character" w:styleId="IntenseEmphasis">
    <w:name w:val="Intense Emphasis"/>
    <w:basedOn w:val="DefaultParagraphFont"/>
    <w:uiPriority w:val="21"/>
    <w:qFormat/>
    <w:rsid w:val="000166E3"/>
    <w:rPr>
      <w:b/>
      <w:bCs/>
      <w:i/>
      <w:iCs/>
      <w:color w:val="auto"/>
    </w:rPr>
  </w:style>
  <w:style w:type="character" w:styleId="SubtleReference">
    <w:name w:val="Subtle Reference"/>
    <w:basedOn w:val="DefaultParagraphFont"/>
    <w:uiPriority w:val="31"/>
    <w:qFormat/>
    <w:rsid w:val="000166E3"/>
    <w:rPr>
      <w:smallCaps/>
      <w:color w:val="404040" w:themeColor="text1" w:themeTint="BF"/>
    </w:rPr>
  </w:style>
  <w:style w:type="character" w:styleId="IntenseReference">
    <w:name w:val="Intense Reference"/>
    <w:basedOn w:val="DefaultParagraphFont"/>
    <w:uiPriority w:val="32"/>
    <w:qFormat/>
    <w:rsid w:val="000166E3"/>
    <w:rPr>
      <w:b/>
      <w:bCs/>
      <w:smallCaps/>
      <w:color w:val="404040" w:themeColor="text1" w:themeTint="BF"/>
      <w:spacing w:val="5"/>
    </w:rPr>
  </w:style>
  <w:style w:type="character" w:styleId="BookTitle">
    <w:name w:val="Book Title"/>
    <w:basedOn w:val="DefaultParagraphFont"/>
    <w:uiPriority w:val="33"/>
    <w:qFormat/>
    <w:rsid w:val="000166E3"/>
    <w:rPr>
      <w:b/>
      <w:bCs/>
      <w:i/>
      <w:iCs/>
      <w:spacing w:val="5"/>
    </w:rPr>
  </w:style>
  <w:style w:type="paragraph" w:styleId="TOCHeading">
    <w:name w:val="TOC Heading"/>
    <w:basedOn w:val="Heading1"/>
    <w:next w:val="Normal"/>
    <w:uiPriority w:val="39"/>
    <w:semiHidden/>
    <w:unhideWhenUsed/>
    <w:qFormat/>
    <w:rsid w:val="000166E3"/>
    <w:pPr>
      <w:outlineLvl w:val="9"/>
    </w:pPr>
  </w:style>
  <w:style w:type="character" w:styleId="Hyperlink">
    <w:name w:val="Hyperlink"/>
    <w:basedOn w:val="DefaultParagraphFont"/>
    <w:uiPriority w:val="99"/>
    <w:semiHidden/>
    <w:unhideWhenUsed/>
    <w:rsid w:val="00495DDE"/>
    <w:rPr>
      <w:color w:val="0000FF"/>
      <w:u w:val="single"/>
    </w:rPr>
  </w:style>
  <w:style w:type="paragraph" w:styleId="Header">
    <w:name w:val="header"/>
    <w:basedOn w:val="Normal"/>
    <w:link w:val="HeaderChar"/>
    <w:uiPriority w:val="99"/>
    <w:unhideWhenUsed/>
    <w:rsid w:val="00EB1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11F"/>
  </w:style>
  <w:style w:type="paragraph" w:styleId="Footer">
    <w:name w:val="footer"/>
    <w:basedOn w:val="Normal"/>
    <w:link w:val="FooterChar"/>
    <w:uiPriority w:val="99"/>
    <w:unhideWhenUsed/>
    <w:rsid w:val="00EB1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11F"/>
  </w:style>
  <w:style w:type="paragraph" w:styleId="ListParagraph">
    <w:name w:val="List Paragraph"/>
    <w:basedOn w:val="Normal"/>
    <w:uiPriority w:val="34"/>
    <w:qFormat/>
    <w:rsid w:val="00EC349A"/>
    <w:pPr>
      <w:ind w:left="720"/>
      <w:contextualSpacing/>
    </w:pPr>
    <w:rPr>
      <w:rFonts w:eastAsiaTheme="minorHAnsi"/>
    </w:rPr>
  </w:style>
  <w:style w:type="paragraph" w:styleId="BalloonText">
    <w:name w:val="Balloon Text"/>
    <w:basedOn w:val="Normal"/>
    <w:link w:val="BalloonTextChar"/>
    <w:uiPriority w:val="99"/>
    <w:semiHidden/>
    <w:unhideWhenUsed/>
    <w:rsid w:val="00543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719"/>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43951">
      <w:bodyDiv w:val="1"/>
      <w:marLeft w:val="0"/>
      <w:marRight w:val="0"/>
      <w:marTop w:val="0"/>
      <w:marBottom w:val="0"/>
      <w:divBdr>
        <w:top w:val="none" w:sz="0" w:space="0" w:color="auto"/>
        <w:left w:val="none" w:sz="0" w:space="0" w:color="auto"/>
        <w:bottom w:val="none" w:sz="0" w:space="0" w:color="auto"/>
        <w:right w:val="none" w:sz="0" w:space="0" w:color="auto"/>
      </w:divBdr>
    </w:div>
    <w:div w:id="1010595979">
      <w:bodyDiv w:val="1"/>
      <w:marLeft w:val="0"/>
      <w:marRight w:val="0"/>
      <w:marTop w:val="0"/>
      <w:marBottom w:val="0"/>
      <w:divBdr>
        <w:top w:val="none" w:sz="0" w:space="0" w:color="auto"/>
        <w:left w:val="none" w:sz="0" w:space="0" w:color="auto"/>
        <w:bottom w:val="none" w:sz="0" w:space="0" w:color="auto"/>
        <w:right w:val="none" w:sz="0" w:space="0" w:color="auto"/>
      </w:divBdr>
    </w:div>
    <w:div w:id="1658529929">
      <w:bodyDiv w:val="1"/>
      <w:marLeft w:val="0"/>
      <w:marRight w:val="0"/>
      <w:marTop w:val="0"/>
      <w:marBottom w:val="0"/>
      <w:divBdr>
        <w:top w:val="none" w:sz="0" w:space="0" w:color="auto"/>
        <w:left w:val="none" w:sz="0" w:space="0" w:color="auto"/>
        <w:bottom w:val="none" w:sz="0" w:space="0" w:color="auto"/>
        <w:right w:val="none" w:sz="0" w:space="0" w:color="auto"/>
      </w:divBdr>
    </w:div>
    <w:div w:id="1694530923">
      <w:bodyDiv w:val="1"/>
      <w:marLeft w:val="0"/>
      <w:marRight w:val="0"/>
      <w:marTop w:val="0"/>
      <w:marBottom w:val="0"/>
      <w:divBdr>
        <w:top w:val="none" w:sz="0" w:space="0" w:color="auto"/>
        <w:left w:val="none" w:sz="0" w:space="0" w:color="auto"/>
        <w:bottom w:val="none" w:sz="0" w:space="0" w:color="auto"/>
        <w:right w:val="none" w:sz="0" w:space="0" w:color="auto"/>
      </w:divBdr>
    </w:div>
    <w:div w:id="1741175546">
      <w:bodyDiv w:val="1"/>
      <w:marLeft w:val="0"/>
      <w:marRight w:val="0"/>
      <w:marTop w:val="0"/>
      <w:marBottom w:val="0"/>
      <w:divBdr>
        <w:top w:val="none" w:sz="0" w:space="0" w:color="auto"/>
        <w:left w:val="none" w:sz="0" w:space="0" w:color="auto"/>
        <w:bottom w:val="none" w:sz="0" w:space="0" w:color="auto"/>
        <w:right w:val="none" w:sz="0" w:space="0" w:color="auto"/>
      </w:divBdr>
    </w:div>
    <w:div w:id="1752659019">
      <w:bodyDiv w:val="1"/>
      <w:marLeft w:val="0"/>
      <w:marRight w:val="0"/>
      <w:marTop w:val="0"/>
      <w:marBottom w:val="0"/>
      <w:divBdr>
        <w:top w:val="none" w:sz="0" w:space="0" w:color="auto"/>
        <w:left w:val="none" w:sz="0" w:space="0" w:color="auto"/>
        <w:bottom w:val="none" w:sz="0" w:space="0" w:color="auto"/>
        <w:right w:val="none" w:sz="0" w:space="0" w:color="auto"/>
      </w:divBdr>
    </w:div>
    <w:div w:id="1871070761">
      <w:bodyDiv w:val="1"/>
      <w:marLeft w:val="0"/>
      <w:marRight w:val="0"/>
      <w:marTop w:val="0"/>
      <w:marBottom w:val="0"/>
      <w:divBdr>
        <w:top w:val="none" w:sz="0" w:space="0" w:color="auto"/>
        <w:left w:val="none" w:sz="0" w:space="0" w:color="auto"/>
        <w:bottom w:val="none" w:sz="0" w:space="0" w:color="auto"/>
        <w:right w:val="none" w:sz="0" w:space="0" w:color="auto"/>
      </w:divBdr>
    </w:div>
    <w:div w:id="197317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alusmodel.ees.msu.edu/NLDA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be820297d7f84f6c"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4EBDC740D2854686152CA9DDC81290" ma:contentTypeVersion="12" ma:contentTypeDescription="Create a new document." ma:contentTypeScope="" ma:versionID="2d2dd850f65718da1a180e0e2e65cb0b">
  <xsd:schema xmlns:xsd="http://www.w3.org/2001/XMLSchema" xmlns:xs="http://www.w3.org/2001/XMLSchema" xmlns:p="http://schemas.microsoft.com/office/2006/metadata/properties" xmlns:ns3="6b7c877b-9101-4f58-871b-56e899284194" xmlns:ns4="42e9d0d7-314c-401a-82ba-83c27c7d8a76" targetNamespace="http://schemas.microsoft.com/office/2006/metadata/properties" ma:root="true" ma:fieldsID="681974b1f75a552829c7cccdb4a33045" ns3:_="" ns4:_="">
    <xsd:import namespace="6b7c877b-9101-4f58-871b-56e899284194"/>
    <xsd:import namespace="42e9d0d7-314c-401a-82ba-83c27c7d8a7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c877b-9101-4f58-871b-56e8992841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e9d0d7-314c-401a-82ba-83c27c7d8a7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07345-5E2C-4664-8B4D-25BF97E32422}">
  <ds:schemaRefs>
    <ds:schemaRef ds:uri="http://schemas.microsoft.com/sharepoint/v3/contenttype/forms"/>
  </ds:schemaRefs>
</ds:datastoreItem>
</file>

<file path=customXml/itemProps2.xml><?xml version="1.0" encoding="utf-8"?>
<ds:datastoreItem xmlns:ds="http://schemas.openxmlformats.org/officeDocument/2006/customXml" ds:itemID="{C80EC46F-E792-4F75-84B1-98FC399C9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c877b-9101-4f58-871b-56e899284194"/>
    <ds:schemaRef ds:uri="42e9d0d7-314c-401a-82ba-83c27c7d8a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C95D4A-6640-42F6-B6A6-272637FC7E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481242-E9DC-4BB7-BAF9-26F8DDA40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15673</Words>
  <Characters>89341</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Martinez-Feria, Rafael</dc:creator>
  <cp:keywords/>
  <dc:description/>
  <cp:lastModifiedBy>Nichols, Virginia A</cp:lastModifiedBy>
  <cp:revision>3</cp:revision>
  <dcterms:created xsi:type="dcterms:W3CDTF">2020-09-24T21:25:00Z</dcterms:created>
  <dcterms:modified xsi:type="dcterms:W3CDTF">2020-09-24T21:26:00Z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7404854d-2b65-36fc-a4c3-5227fd2e096a</vt:lpwstr>
  </property>
  <property fmtid="{D5CDD505-2E9C-101B-9397-08002B2CF9AE}" pid="4" name="Mendeley Citation Style_1">
    <vt:lpwstr>http://www.zotero.org/styles/asa-cssa-sssa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http://www.zotero.org/styles/asa-cssa-sssa</vt:lpwstr>
  </property>
  <property fmtid="{D5CDD505-2E9C-101B-9397-08002B2CF9AE}" pid="10" name="Mendeley Recent Style Name 2_1">
    <vt:lpwstr>American Society of Agronomy, Crop Science Society of America, Soil Science Society of America</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http://www.zotero.org/styles/plant-and-soil</vt:lpwstr>
  </property>
  <property fmtid="{D5CDD505-2E9C-101B-9397-08002B2CF9AE}" pid="24" name="Mendeley Recent Style Name 9_1">
    <vt:lpwstr>Plant and Soil</vt:lpwstr>
  </property>
  <property fmtid="{D5CDD505-2E9C-101B-9397-08002B2CF9AE}" pid="25" name="ContentTypeId">
    <vt:lpwstr>0x010100654EBDC740D2854686152CA9DDC81290</vt:lpwstr>
  </property>
</Properties>
</file>