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 w:firstLine="0"/>
        <w:jc w:val="center"/>
        <w:rPr/>
      </w:pPr>
      <w:r>
        <w:rPr>
          <w:rtl w:val="0"/>
        </w:rPr>
        <w:t xml:space="preserve">МИНИСТЕРСТВО ОБРАЗОВАНИЯ РЕСПУБЛИКИ БЕЛАРУСЬ</w:t>
      </w:r>
      <w:r/>
    </w:p>
    <w:p w14:paraId="00000002">
      <w:pPr>
        <w:pBdr/>
        <w:spacing/>
        <w:ind w:firstLine="0"/>
        <w:jc w:val="center"/>
        <w:rPr/>
      </w:pPr>
      <w:r>
        <w:rPr>
          <w:rtl w:val="0"/>
        </w:rPr>
        <w:t xml:space="preserve">БЕЛОРУССКИЙ ГОСУДАРСТВЕННЫЙ УНИВЕРСИТЕТ</w:t>
      </w:r>
      <w:r/>
    </w:p>
    <w:p w14:paraId="00000003">
      <w:pPr>
        <w:pBdr/>
        <w:spacing/>
        <w:ind w:firstLine="0"/>
        <w:jc w:val="center"/>
        <w:rPr/>
      </w:pPr>
      <w:r>
        <w:rPr>
          <w:rtl w:val="0"/>
        </w:rPr>
        <w:t xml:space="preserve">ФАКУЛЬТЕТ ПРИКЛАДНОЙ МАТЕМАТИКИ И ИНФОРМАТИКИ</w:t>
      </w:r>
      <w:r/>
    </w:p>
    <w:p w14:paraId="00000004">
      <w:pPr>
        <w:pBdr/>
        <w:spacing/>
        <w:ind w:firstLine="0"/>
        <w:jc w:val="center"/>
        <w:rPr/>
      </w:pPr>
      <w:r>
        <w:rPr>
          <w:rtl w:val="0"/>
          <w:lang w:val="ru-RU"/>
        </w:rPr>
      </w:r>
      <w:r/>
    </w:p>
    <w:p w14:paraId="00000005">
      <w:pPr>
        <w:pBdr/>
        <w:spacing/>
        <w:ind w:firstLine="0"/>
        <w:jc w:val="center"/>
        <w:rPr>
          <w:sz w:val="320"/>
          <w:szCs w:val="320"/>
        </w:rPr>
      </w:pPr>
      <w:r>
        <w:rPr>
          <w:rtl w:val="0"/>
        </w:rPr>
      </w:r>
      <w:r>
        <w:rPr>
          <w:sz w:val="320"/>
          <w:szCs w:val="320"/>
        </w:rPr>
      </w:r>
    </w:p>
    <w:p w14:paraId="00000006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 xml:space="preserve">ОТЧЕТ</w:t>
      </w:r>
      <w:r>
        <w:rPr>
          <w:rFonts w:ascii="Times New Roman" w:hAnsi="Times New Roman" w:eastAsia="Times New Roman" w:cs="Times New Roman"/>
          <w:rtl w:val="0"/>
          <w:lang w:val="ru-RU"/>
        </w:rPr>
      </w:r>
      <w:r>
        <w:rPr>
          <w:rFonts w:ascii="Times New Roman" w:hAnsi="Times New Roman" w:eastAsia="Times New Roman" w:cs="Times New Roman"/>
        </w:rPr>
      </w:r>
    </w:p>
    <w:p w14:paraId="00000007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eastAsia="Times New Roman" w:cs="Times New Roman"/>
        </w:rPr>
      </w:r>
    </w:p>
    <w:p w14:paraId="00000008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  <w:lang w:val="ru-RU"/>
        </w:rPr>
        <w:t xml:space="preserve">Методы решения систем линейных алгебраических уравнений</w:t>
      </w:r>
      <w:r>
        <w:rPr>
          <w:rFonts w:ascii="Times New Roman" w:hAnsi="Times New Roman" w:eastAsia="Times New Roman" w:cs="Times New Roman"/>
        </w:rPr>
      </w:r>
    </w:p>
    <w:p w14:paraId="00000009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eastAsia="Times New Roman" w:cs="Times New Roman"/>
        </w:rPr>
      </w:r>
    </w:p>
    <w:p w14:paraId="0000000A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eastAsia="Times New Roman" w:cs="Times New Roman"/>
        </w:rPr>
      </w:r>
    </w:p>
    <w:p w14:paraId="0000000B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  <w:lang w:val="ru-RU"/>
        </w:rPr>
        <w:t xml:space="preserve">Жавнера</w:t>
      </w: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  <w:lang w:val="ru-RU"/>
        </w:rPr>
        <w:t xml:space="preserve">Ивана</w:t>
      </w: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  <w:lang w:val="ru-RU"/>
        </w:rPr>
        <w:t xml:space="preserve">Юрьевича</w:t>
      </w:r>
      <w:r>
        <w:rPr>
          <w:rFonts w:ascii="Times New Roman" w:hAnsi="Times New Roman" w:eastAsia="Times New Roman" w:cs="Times New Roman"/>
        </w:rPr>
      </w:r>
    </w:p>
    <w:p w14:paraId="0000000C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color w:val="000000"/>
          <w:rtl w:val="0"/>
        </w:rPr>
        <w:t xml:space="preserve">студента 3 курса, </w:t>
      </w:r>
      <w:r>
        <w:rPr>
          <w:rFonts w:ascii="Times New Roman" w:hAnsi="Times New Roman" w:eastAsia="Times New Roman" w:cs="Times New Roman"/>
          <w:rtl w:val="0"/>
        </w:rPr>
        <w:t xml:space="preserve">8</w:t>
      </w:r>
      <w:r>
        <w:rPr>
          <w:rFonts w:ascii="Times New Roman" w:hAnsi="Times New Roman" w:eastAsia="Times New Roman" w:cs="Times New Roman"/>
          <w:color w:val="000000"/>
          <w:rtl w:val="0"/>
        </w:rPr>
        <w:t xml:space="preserve"> группы</w:t>
      </w:r>
      <w:r>
        <w:rPr>
          <w:rFonts w:ascii="Times New Roman" w:hAnsi="Times New Roman" w:eastAsia="Times New Roman" w:cs="Times New Roman"/>
          <w:color w:val="000000"/>
        </w:rPr>
      </w:r>
    </w:p>
    <w:p w14:paraId="0000000D">
      <w:pPr>
        <w:pBdr/>
        <w:spacing/>
        <w:ind w:firstLine="567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eastAsia="Times New Roman" w:cs="Times New Roman"/>
        </w:rPr>
      </w:r>
    </w:p>
    <w:p w14:paraId="0000000E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eastAsia="Times New Roman" w:cs="Times New Roman"/>
        </w:rPr>
      </w:r>
    </w:p>
    <w:p w14:paraId="0000000F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  <w:rtl w:val="0"/>
        </w:rPr>
        <w:t xml:space="preserve">Преподаватель</w:t>
      </w:r>
      <w:r>
        <w:rPr>
          <w:rFonts w:ascii="Times New Roman" w:hAnsi="Times New Roman" w:eastAsia="Times New Roman" w:cs="Times New Roman"/>
          <w:color w:val="000000"/>
        </w:rPr>
      </w:r>
    </w:p>
    <w:p w14:paraId="00000010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  <w:rtl w:val="0"/>
          <w:lang w:val="ru-RU"/>
        </w:rPr>
        <w:t xml:space="preserve">Будник Анатолий Михайлович</w:t>
      </w:r>
      <w:r>
        <w:rPr>
          <w:rFonts w:ascii="Times New Roman" w:hAnsi="Times New Roman" w:eastAsia="Times New Roman" w:cs="Times New Roman"/>
          <w:color w:val="000000"/>
        </w:rPr>
      </w:r>
    </w:p>
    <w:p w14:paraId="00000011">
      <w:pPr>
        <w:pBdr/>
        <w:spacing/>
        <w:ind w:firstLine="5670"/>
        <w:rPr>
          <w:color w:val="000000"/>
          <w:sz w:val="480"/>
          <w:szCs w:val="480"/>
        </w:rPr>
      </w:pPr>
      <w:r>
        <w:rPr>
          <w:rtl w:val="0"/>
        </w:rPr>
      </w:r>
      <w:r>
        <w:rPr>
          <w:color w:val="000000"/>
          <w:sz w:val="480"/>
          <w:szCs w:val="480"/>
        </w:rPr>
      </w:r>
    </w:p>
    <w:p w14:paraId="00000012">
      <w:pPr>
        <w:pBdr/>
        <w:spacing/>
        <w:ind w:firstLine="142"/>
        <w:jc w:val="center"/>
        <w:rPr/>
      </w:pPr>
      <w:r>
        <w:rPr>
          <w:color w:val="000000"/>
          <w:rtl w:val="0"/>
        </w:rPr>
        <w:t xml:space="preserve">Минск 2024</w:t>
      </w:r>
      <w:r>
        <w:rPr>
          <w:rtl w:val="0"/>
        </w:rPr>
      </w:r>
      <w:r/>
    </w:p>
    <w:p w14:paraId="00000075">
      <w:pPr>
        <w:pStyle w:val="145"/>
        <w:pBdr/>
        <w:spacing/>
        <w:ind/>
        <w:jc w:val="left"/>
        <w:rPr>
          <w:b/>
          <w:bCs/>
          <w:highlight w:val="none"/>
        </w:rPr>
      </w:pPr>
      <w:r>
        <w:rPr>
          <w:b/>
          <w:bCs/>
          <w:color w:val="1f1f1f"/>
          <w:lang w:val="ru-RU"/>
        </w:rPr>
        <w:t xml:space="preserve">Метод Гаусса с выбором главного элемента по матрице</w:t>
      </w:r>
      <w:r>
        <w:rPr>
          <w:b/>
          <w:bCs/>
          <w:rtl w:val="0"/>
        </w:rPr>
      </w:r>
      <w:r>
        <w:rPr>
          <w:b/>
          <w:bCs/>
          <w:color w:val="1f1f1f"/>
        </w:rPr>
      </w:r>
    </w:p>
    <w:p w14:paraId="77AF238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color w:val="1f1f1f"/>
        </w:rPr>
      </w:pPr>
      <w:r>
        <w:rPr>
          <w:b w:val="0"/>
          <w:bCs w:val="0"/>
          <w:highlight w:val="none"/>
          <w:rtl w:val="0"/>
          <w:lang w:val="ru-RU"/>
        </w:rPr>
      </w:r>
      <w:r>
        <w:rPr>
          <w:b w:val="0"/>
          <w:bCs w:val="0"/>
          <w:highlight w:val="none"/>
          <w:rtl w:val="0"/>
          <w:lang w:val="ru-RU"/>
        </w:rPr>
      </w:r>
      <w:r>
        <w:rPr>
          <w:b w:val="0"/>
          <w:bCs w:val="0"/>
          <w:highlight w:val="none"/>
          <w:rtl w:val="0"/>
          <w:lang w:val="ru-RU"/>
        </w:rPr>
      </w:r>
    </w:p>
    <w:p w14:paraId="6E39A3E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rtl w:val="0"/>
        </w:rPr>
      </w:r>
      <w:r>
        <w:rPr>
          <w:b/>
          <w:bCs/>
          <w:highlight w:val="none"/>
          <w:rtl w:val="0"/>
          <w:lang w:val="ru-RU"/>
        </w:rPr>
        <w:t xml:space="preserve">Задача</w:t>
      </w:r>
      <w:r>
        <w:rPr>
          <w:b w:val="0"/>
          <w:bCs w:val="0"/>
          <w:highlight w:val="none"/>
          <w:rtl w:val="0"/>
          <w:lang w:val="ru-RU"/>
        </w:rPr>
        <w:t xml:space="preserve">: решить систему линейных алгебраических уравнений методом Гаусса с выбором главного элемента по всей матрице, найти обратную матрицу, определитель и оценить качество полученных результатов по вектору невязке и числу обусловленности.</w:t>
      </w:r>
      <w:r>
        <w:rPr>
          <w:b w:val="0"/>
          <w:bCs w:val="0"/>
          <w:highlight w:val="none"/>
          <w:lang w:val="ru-RU"/>
        </w:rPr>
      </w:r>
    </w:p>
    <w:p w14:paraId="3B1919A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0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  <w:tab/>
      </w:r>
      <w:r>
        <w:rPr>
          <w:b w:val="0"/>
          <w:bCs w:val="0"/>
          <w:highlight w:val="none"/>
          <w:lang w:val="ru-RU"/>
        </w:rPr>
      </w:r>
    </w:p>
    <w:p w14:paraId="45FA327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[ 0.4974   0.0000  -0.1299   0.0914   0.1523 ]         [  1.5875 ]</w:t>
      </w:r>
      <w:r/>
    </w:p>
    <w:p w14:paraId="13FFF67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[-0.0305   0.3248   0.0000  -0.0619   0.0203 ]         [ -1.7590 ]</w:t>
      </w:r>
      <w:r/>
    </w:p>
    <w:p w14:paraId="5A21DA1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A [ 0.0102  -0.0914   0.5887   0.0112   0.0355 ]     b [  1.4139 ]</w:t>
      </w:r>
      <w:r/>
    </w:p>
    <w:p w14:paraId="5A0B2D2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[ 0.0305   0.0000  -0.0741   0.5887   0.0000 ]         [  1.7702 ]</w:t>
      </w:r>
      <w:r/>
    </w:p>
    <w:p w14:paraId="4D7F009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</w:rPr>
      </w:pPr>
      <w:r>
        <w:t xml:space="preserve">    [ 0.0203  -0.0305   0.1472  -0.0122   0.4263 ]         [ -2.0767 ]</w:t>
      </w:r>
      <w:r/>
      <w:r/>
      <w:r/>
      <w:r>
        <w:rPr>
          <w:b w:val="0"/>
          <w:bCs w:val="0"/>
          <w:highlight w:val="none"/>
          <w:lang w:val="ru-RU"/>
        </w:rPr>
      </w:r>
    </w:p>
    <w:p w14:paraId="26BF428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48478FD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en-US"/>
        </w:rPr>
      </w:pPr>
      <w:r>
        <w:rPr>
          <w:highlight w:val="none"/>
          <w:lang w:val="ru-RU" w:bidi="ru-RU"/>
        </w:rPr>
        <w:t xml:space="preserve">Для решения задачи будем работать с расширенной матрицей: </w:t>
      </w:r>
      <w:r>
        <w:rPr>
          <w:highlight w:val="none"/>
          <w:lang w:val="en-US"/>
        </w:rPr>
        <w:t xml:space="preserve">A|b|E</w:t>
      </w:r>
      <w:r>
        <w:rPr>
          <w:b w:val="0"/>
          <w:bCs w:val="0"/>
          <w:highlight w:val="none"/>
          <w:lang w:val="ru-RU"/>
        </w:rPr>
      </w:r>
    </w:p>
    <w:p w14:paraId="3DB2A3A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Times New Roman" w:hAnsi="Times New Roman" w:cs="Times New Roman"/>
          <w:highlight w:val="none"/>
        </w:rPr>
      </w:pPr>
      <w:r>
        <w:rPr>
          <w:rFonts w:ascii="Cambria Math" w:hAnsi="Cambria Math" w:eastAsia="Cambria Math" w:cs="Cambria Math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highlight w:val="none"/>
          <w:lang w:val="ru-RU" w:bidi="ru-RU"/>
        </w:rPr>
        <w:t xml:space="preserve">Прямой ход:</w:t>
      </w:r>
      <w:r>
        <w:rPr>
          <w:rFonts w:ascii="Times New Roman" w:hAnsi="Times New Roman" w:cs="Times New Roman"/>
          <w:highlight w:val="none"/>
        </w:rPr>
      </w:r>
    </w:p>
    <w:p w14:paraId="06EE902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ambria Math" w:hAnsi="Cambria Math" w:eastAsia="Cambria Math" w:cs="Cambria Math"/>
          <w:highlight w:val="none"/>
          <w:lang w:val="ru-RU" w:bidi="ru-RU"/>
        </w:rPr>
      </w:pPr>
      <w:r>
        <w:rPr>
          <w:rFonts w:ascii="Cambria Math" w:hAnsi="Cambria Math" w:eastAsia="Cambria Math" w:cs="Cambria Math"/>
          <w:highlight w:val="none"/>
          <w:lang w:val="ru-RU" w:bidi="ru-RU"/>
        </w:rPr>
      </w:r>
      <m:oMathPara>
        <m:oMathParaPr/>
        <m:oMath>
          <m:d>
            <m:dPr>
              <m:begChr m:val="{"/>
              <m:endChr m:val="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 w:eastAsia="Cambria Math" w:cs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ij,0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, k,j=</m:t>
                    </m:r>
                    <m:bar>
                      <m:barPr>
                        <m:pos m:val="top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bar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1,n</m:t>
                        </m:r>
                      </m:e>
                    </m:bar>
                    <m:r>
                      <w:rPr>
                        <w:rFonts w:ascii="Cambria Math" w:hAnsi="Cambria Math" w:eastAsia="Cambria Math" w:cs="Cambria Math"/>
                      </w:rPr>
                      <m:rPr/>
                      <m:t>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kj,k-1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kk,k-1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eastAsia="Cambria Math" w:cs="Cambria Math"/>
                      </w:rPr>
                      <m:rPr/>
                      <m:t>, j=k+1,…,n; k=1,…,n-1;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ik,k-1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, i,j=k+1,…,n; k=1,…,n-1;</m:t>
                    </m:r>
                  </m:e>
                </m:mr>
              </m:m>
            </m:e>
          </m:d>
        </m:oMath>
      </m:oMathPara>
      <w:r>
        <w:rPr>
          <w:rFonts w:ascii="Cambria Math" w:hAnsi="Cambria Math" w:eastAsia="Cambria Math" w:cs="Cambria Math"/>
          <w:highlight w:val="none"/>
          <w:lang w:val="ru-RU" w:bidi="ru-RU"/>
        </w:rPr>
      </w:r>
      <w:r>
        <w:rPr>
          <w:rFonts w:ascii="Cambria Math" w:hAnsi="Cambria Math" w:eastAsia="Cambria Math" w:cs="Cambria Math"/>
          <w:highlight w:val="none"/>
          <w:lang w:val="ru-RU" w:bidi="ru-RU"/>
        </w:rPr>
      </w:r>
    </w:p>
    <w:p w14:paraId="0FA8A5D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  <w:lang w:val="ru-RU" w:bidi="ru-RU"/>
        </w:rPr>
        <w:t xml:space="preserve">Обратный ход:</w:t>
      </w:r>
      <w:r>
        <w:rPr>
          <w:rFonts w:ascii="Times New Roman" w:hAnsi="Times New Roman" w:eastAsia="Times New Roman" w:cs="Times New Roman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highlight w:val="none"/>
          <w:lang w:val="ru-RU" w:bidi="ru-RU"/>
        </w:rPr>
      </w:r>
    </w:p>
    <w:p w14:paraId="354100A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/>
        </w:rPr>
      </w:pPr>
      <w:r/>
      <w:r>
        <w:rPr>
          <w:highlight w:val="none"/>
          <w:lang w:val="ru-RU"/>
        </w:rPr>
      </w:r>
      <m:oMathPara>
        <m:oMathParaPr/>
        <m:oMath>
          <m:d>
            <m:dPr>
              <m:begChr m:val="{"/>
              <m:endChr m:val="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 w:eastAsia="Cambria Math" w:cs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i,0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 g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k,k-1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kk,k-1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eastAsia="Cambria Math" w:cs="Cambria Math"/>
                      </w:rPr>
                      <m:rPr/>
                      <m:t>, k=1,…,n;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ik,k-1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g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, i=k+1,…,n; k=1,…,n-1;</m:t>
                    </m:r>
                  </m:e>
                </m:mr>
              </m:m>
            </m:e>
          </m:d>
        </m:oMath>
      </m:oMathPara>
      <w:r>
        <w:rPr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62F32AA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Выбор главного элемента по матрице:</w:t>
      </w:r>
      <w:r>
        <w:rPr>
          <w:b w:val="0"/>
          <w:bCs w:val="0"/>
          <w:highlight w:val="none"/>
          <w:lang w:val="ru-RU"/>
        </w:rPr>
      </w:r>
    </w:p>
    <w:p w14:paraId="55B3C97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p,q</m:t>
              </m:r>
            </m:e>
          </m:d>
          <m:r>
            <w:rPr>
              <w:rFonts w:ascii="Cambria Math" w:hAnsi="Cambria Math" w:eastAsia="Cambria Math" w:cs="Cambria Math"/>
            </w:rPr>
            <m:rPr/>
            <m:t>=</m:t>
          </m:r>
          <m:func>
            <m:funcPr>
              <m:ctrlPr>
                <w:rPr>
                  <w:rFonts w:ascii="Cambria Math" w:hAnsi="Cambria Math" w:eastAsia="Cambria Math" w:cs="Cambria Math"/>
                </w:rPr>
              </m:ctrlPr>
            </m:funcPr>
            <m:fName>
              <m:r>
                <w:rPr>
                  <w:rFonts w:ascii="Cambria Math" w:hAnsi="Cambria Math" w:eastAsia="Cambria Math" w:cs="Cambria Math"/>
                </w:rPr>
                <m:rPr/>
                <m:t>arg</m:t>
              </m:r>
            </m:fName>
            <m:e>
              <m:func>
                <m:funcPr>
                  <m:ctrlPr/>
                </m:funcPr>
                <m:fName>
                  <m:limLow>
                    <m:limLowPr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limLow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max</m:t>
                      </m:r>
                    </m:e>
                    <m:lim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i,j≥k</m:t>
                      </m:r>
                    </m:lim>
                  </m:limLow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eastAsia="Cambria Math" w:cs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ij,k-1</m:t>
                          </m:r>
                        </m:sub>
                      </m:sSub>
                    </m:e>
                  </m:d>
                </m:e>
              </m:func>
            </m:e>
          </m:func>
        </m:oMath>
      </m:oMathPara>
      <w:r>
        <w:rPr>
          <w:highlight w:val="none"/>
          <w:lang w:val="ru-RU" w:bidi="ru-RU"/>
        </w:rPr>
      </w:r>
      <w:r>
        <w:rPr>
          <w:b w:val="0"/>
          <w:bCs w:val="0"/>
          <w:highlight w:val="none"/>
          <w:lang w:val="ru-RU"/>
        </w:rPr>
      </w:r>
    </w:p>
    <w:p w14:paraId="736591F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Подсчет определителя:</w:t>
      </w:r>
      <w:r>
        <w:rPr>
          <w:b w:val="0"/>
          <w:bCs w:val="0"/>
          <w:highlight w:val="none"/>
          <w:lang w:val="ru-RU"/>
        </w:rPr>
      </w:r>
    </w:p>
    <w:p w14:paraId="5F5A292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func>
            <m:funcPr>
              <m:ctrlPr>
                <w:rPr>
                  <w:rFonts w:ascii="Cambria Math" w:hAnsi="Cambria Math" w:eastAsia="Cambria Math" w:cs="Cambria Math"/>
                </w:rPr>
              </m:ctrlPr>
            </m:funcPr>
            <m:fName>
              <m:r>
                <w:rPr>
                  <w:rFonts w:ascii="Cambria Math" w:hAnsi="Cambria Math" w:eastAsia="Cambria Math" w:cs="Cambria Math"/>
                </w:rPr>
                <m:rPr/>
                <m:t>det</m:t>
              </m:r>
            </m:fName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A</m:t>
                  </m:r>
                </m:e>
              </m:d>
            </m:e>
          </m:func>
          <m:r>
            <w:rPr>
              <w:rFonts w:ascii="Cambria Math" w:hAnsi="Cambria Math" w:eastAsia="Cambria Math" w:cs="Cambria Math"/>
            </w:rPr>
            <m:rPr/>
            <m:t>=</m:t>
          </m:r>
          <m:sSup>
            <m:sSupPr>
              <m:ctrlPr>
                <w:rPr>
                  <w:rFonts w:ascii="Cambria Math" w:hAnsi="Cambria Math" w:eastAsia="Cambria Math" w:cs="Cambria Math"/>
                </w:rPr>
              </m:ctrlPr>
            </m:sSupPr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-1</m:t>
                  </m:r>
                </m:e>
              </m:d>
            </m:e>
            <m:sup>
              <m:r>
                <w:rPr>
                  <w:rFonts w:ascii="Cambria Math" w:hAnsi="Cambria Math" w:eastAsia="Cambria Math" w:cs="Cambria Math"/>
                </w:rPr>
                <m:rPr/>
                <m:t>s</m:t>
              </m:r>
            </m:sup>
          </m:sSup>
          <m:r>
            <w:rPr>
              <w:rFonts w:ascii="Cambria Math" w:hAnsi="Cambria Math" w:eastAsia="Cambria Math" w:cs="Cambria Math"/>
            </w:rPr>
            <m:rPr/>
            <m:t>⋅</m:t>
          </m:r>
          <m:nary>
            <m:naryPr>
              <m:chr m:val="∏"/>
              <m:grow m:val="off"/>
              <m:limLoc m:val="undOvr"/>
              <m:ctrlPr>
                <w:rPr>
                  <w:rFonts w:ascii="Cambria Math" w:hAnsi="Cambria Math" w:eastAsia="Cambria Math" w:cs="Cambria Math"/>
                </w:rPr>
              </m:ctrlPr>
            </m:naryPr>
            <m:sub>
              <m:r>
                <w:rPr>
                  <w:rFonts w:ascii="Cambria Math" w:hAnsi="Cambria Math" w:eastAsia="Cambria Math" w:cs="Cambria Math"/>
                </w:rPr>
                <m:rPr/>
                <m:t>k=1</m:t>
              </m:r>
            </m:sub>
            <m:sup>
              <m:r>
                <w:rPr>
                  <w:rFonts w:ascii="Cambria Math" w:hAnsi="Cambria Math" w:eastAsia="Cambria Math" w:cs="Cambria Math"/>
                </w:rPr>
                <m:rPr/>
                <m:t>n</m:t>
              </m:r>
            </m:sup>
            <m:e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a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kk,k-1</m:t>
                  </m:r>
                </m:sub>
              </m:sSub>
            </m:e>
          </m:nary>
        </m:oMath>
      </m:oMathPara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b w:val="0"/>
          <w:bCs w:val="0"/>
          <w:highlight w:val="none"/>
          <w:lang w:val="ru-RU"/>
        </w:rPr>
      </w:r>
    </w:p>
    <w:p w14:paraId="7CB9356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Вектор невязки и число обусловленности:</w:t>
      </w:r>
      <w:r>
        <w:rPr>
          <w:b w:val="0"/>
          <w:bCs w:val="0"/>
          <w:highlight w:val="none"/>
          <w:lang w:val="ru-RU"/>
        </w:rPr>
      </w:r>
    </w:p>
    <w:p w14:paraId="7C3DEE3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ambria Math" w:hAnsi="Cambria Math" w:eastAsia="Cambria Math" w:cs="Cambria Math"/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r=AX-b</m:t>
          </m:r>
        </m:oMath>
      </m:oMathPara>
      <w:r>
        <w:rPr>
          <w:b w:val="0"/>
          <w:bCs w:val="0"/>
          <w:highlight w:val="none"/>
          <w:lang w:val="ru-RU"/>
        </w:rPr>
      </w:r>
    </w:p>
    <w:p w14:paraId="7A490F2A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/>
      <w:r>
        <w:rPr>
          <w:highlight w:val="none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R=</m:t>
          </m:r>
          <m:sSup>
            <m:sSupPr>
              <m:ctrlPr>
                <w:rPr>
                  <w:rFonts w:ascii="Cambria Math" w:hAnsi="Cambria Math" w:eastAsia="Cambria Math" w:cs="Cambria Math"/>
                </w:rPr>
              </m:ctrlPr>
            </m:sSupPr>
            <m:e>
              <m:r>
                <w:rPr>
                  <w:rFonts w:ascii="Cambria Math" w:hAnsi="Cambria Math" w:eastAsia="Cambria Math" w:cs="Cambria Math"/>
                </w:rPr>
                <m:rPr/>
                <m:t>A</m:t>
              </m:r>
            </m:e>
            <m:sup>
              <m:r>
                <w:rPr>
                  <w:rFonts w:ascii="Cambria Math" w:hAnsi="Cambria Math" w:eastAsia="Cambria Math" w:cs="Cambria Math"/>
                </w:rPr>
                <m:rPr/>
                <m:t>-1</m:t>
              </m:r>
            </m:sup>
          </m:sSup>
          <m:r>
            <w:rPr>
              <w:rFonts w:ascii="Cambria Math" w:hAnsi="Cambria Math" w:eastAsia="Cambria Math" w:cs="Cambria Math"/>
            </w:rPr>
            <m:rPr/>
            <m:t>A-I</m:t>
          </m:r>
        </m:oMath>
      </m:oMathPara>
      <w:r>
        <w:rPr>
          <w:highlight w:val="none"/>
          <w:lang w:val="ru-RU" w:bidi="ru-RU"/>
        </w:rPr>
      </w:r>
      <w:r>
        <w:rPr>
          <w:b w:val="0"/>
          <w:bCs w:val="0"/>
          <w:highlight w:val="none"/>
          <w:lang w:val="ru-RU"/>
        </w:rPr>
      </w:r>
    </w:p>
    <w:p w14:paraId="55FBCBD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</w:r>
    </w:p>
    <w:p w14:paraId="57B3CC3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</w:pPr>
      <w:r>
        <w:rPr>
          <w:sz w:val="24"/>
          <w:szCs w:val="24"/>
          <w:highlight w:val="none"/>
          <w:lang w:val="ru-RU" w:bidi="ru-RU"/>
        </w:rPr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def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Gauss_right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a_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b_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):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31F1366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  <w:tab/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b_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.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shape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0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1E5E0B0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  <w:tab/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m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a_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.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shape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+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b_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.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shape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4FC933F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  <w:tab/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p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np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.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arange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4C0A2D3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  <w:tab/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A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np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.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hstack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a_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b_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))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492BE29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for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k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in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00000"/>
          <w:sz w:val="24"/>
          <w:szCs w:val="24"/>
          <w:highlight w:val="white"/>
        </w:rPr>
        <w:t xml:space="preserve">range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-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):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6A3D7AD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    swaps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find_swap_leading_element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k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p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09B89A5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   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for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i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in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00000"/>
          <w:sz w:val="24"/>
          <w:szCs w:val="24"/>
          <w:highlight w:val="white"/>
        </w:rPr>
        <w:t xml:space="preserve">range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+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n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):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21D8348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        b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i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/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0D4C704A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       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for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j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in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00000"/>
          <w:sz w:val="24"/>
          <w:szCs w:val="24"/>
          <w:highlight w:val="white"/>
        </w:rPr>
        <w:t xml:space="preserve">range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+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m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):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2E9B520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            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i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j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i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j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-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j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*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b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0BB1F85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return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p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swaps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137F3C6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def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Gauss_inv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p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):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22FBF77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n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m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.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shape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3B28AA1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x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np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.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zeros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47DCABB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x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-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-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/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-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-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1D1951C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for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k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in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00000"/>
          <w:sz w:val="24"/>
          <w:szCs w:val="24"/>
          <w:highlight w:val="white"/>
        </w:rPr>
        <w:t xml:space="preserve">range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-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2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-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-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):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0B4D67A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    </w:t>
      </w:r>
      <w:r>
        <w:rPr>
          <w:rFonts w:ascii="Courier New" w:hAnsi="Courier New" w:eastAsia="Courier New" w:cs="Courier New"/>
          <w:color w:val="400000"/>
          <w:sz w:val="24"/>
          <w:szCs w:val="24"/>
          <w:highlight w:val="white"/>
        </w:rPr>
        <w:t xml:space="preserve">sum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0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04AA152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   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for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j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in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00000"/>
          <w:sz w:val="24"/>
          <w:szCs w:val="24"/>
          <w:highlight w:val="white"/>
        </w:rPr>
        <w:t xml:space="preserve">range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+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n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):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12643A3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        </w:t>
      </w:r>
      <w:r>
        <w:rPr>
          <w:rFonts w:ascii="Courier New" w:hAnsi="Courier New" w:eastAsia="Courier New" w:cs="Courier New"/>
          <w:color w:val="400000"/>
          <w:sz w:val="24"/>
          <w:szCs w:val="24"/>
          <w:highlight w:val="white"/>
        </w:rPr>
        <w:t xml:space="preserve">sum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+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j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*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x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j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30A9DB4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    x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-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00000"/>
          <w:sz w:val="24"/>
          <w:szCs w:val="24"/>
          <w:highlight w:val="white"/>
        </w:rPr>
        <w:t xml:space="preserve">sum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/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148D7C6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x_correct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np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.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zeros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3F81243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for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i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in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00000"/>
          <w:sz w:val="24"/>
          <w:szCs w:val="24"/>
          <w:highlight w:val="white"/>
        </w:rPr>
        <w:t xml:space="preserve">range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):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    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781EC0A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x_correct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p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i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x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i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46D7130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return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x_correct</w:t>
      </w:r>
      <w:r>
        <w:rPr>
          <w:sz w:val="24"/>
          <w:szCs w:val="24"/>
        </w:rPr>
      </w:r>
      <w:r>
        <w:rPr>
          <w:b w:val="0"/>
          <w:bCs w:val="0"/>
          <w:sz w:val="24"/>
          <w:szCs w:val="24"/>
          <w:highlight w:val="none"/>
        </w:rPr>
      </w:r>
    </w:p>
    <w:p w14:paraId="08970E2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 w14:paraId="4F18AEB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Полученные результаты</w:t>
      </w:r>
      <w:r>
        <w:rPr>
          <w:b/>
          <w:bCs/>
          <w:sz w:val="28"/>
          <w:szCs w:val="28"/>
          <w:highlight w:val="none"/>
        </w:rPr>
      </w:r>
    </w:p>
    <w:p w14:paraId="7402186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X: </w:t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</w:rPr>
      </w:r>
    </w:p>
    <w:p w14:paraId="3EA9628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[4.99961 -3.99950 1.99891 2.99954 -6.00005]</w:t>
      </w:r>
      <w:r>
        <w:rPr>
          <w:b w:val="0"/>
          <w:bCs w:val="0"/>
          <w:sz w:val="28"/>
          <w:szCs w:val="28"/>
          <w:highlight w:val="none"/>
        </w:rPr>
      </w:r>
      <w:r/>
    </w:p>
    <w:p w14:paraId="7B82276A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r:</w:t>
      </w:r>
      <w:r/>
    </w:p>
    <w:p w14:paraId="24F45A2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[4.44089e-16 -2.22045e-16 -2.22045e-16 0.00000e+00 0.00000e+00]</w:t>
      </w:r>
      <w:r/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5B004AB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Deteminant:</w:t>
      </w:r>
      <w:r/>
    </w:p>
    <w:p w14:paraId="73CEF86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0.022848087580690634</w:t>
      </w:r>
      <w:r/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5EC4A97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  <w:lang w:val="en-US"/>
        </w:rPr>
        <w:t xml:space="preserve">R</w:t>
      </w:r>
      <w:r>
        <w:rPr>
          <w:b w:val="0"/>
          <w:bCs w:val="0"/>
          <w:sz w:val="28"/>
          <w:szCs w:val="28"/>
          <w:highlight w:val="none"/>
        </w:rPr>
        <w:t xml:space="preserve">: </w:t>
      </w:r>
      <w:r/>
    </w:p>
    <w:p w14:paraId="2B42AB8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[[2.22045e-16 0.00000e+00 1.38778e-17 -5.20417e-18 5.55112e-17]</w:t>
      </w:r>
      <w:r/>
    </w:p>
    <w:p w14:paraId="216680A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[2.60209e-18 0.00000e+00 -1.38778e-17 -3.03577e-17 -1.38778e-17]</w:t>
      </w:r>
      <w:r/>
    </w:p>
    <w:p w14:paraId="1A27602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[-4.33681e-18 1.12757e-17 0.00000e+00 -1.04083e-17 -1.38778e-17]</w:t>
      </w:r>
      <w:r/>
    </w:p>
    <w:p w14:paraId="1B646C4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[1.08420e-18 5.42101e-19 -3.46945e-18 0.00000e+00 -3.46945e-18]</w:t>
      </w:r>
      <w:r/>
    </w:p>
    <w:p w14:paraId="34FDDD3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 [-1.38778e-17 -1.38778e-17 5.55112e-17 -6.93889e-18 0.00000e+00]]</w:t>
      </w:r>
      <w:r/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2FA96EC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6DA1346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Полученные результаты невязок </w:t>
      </w:r>
      <w:r>
        <w:rPr>
          <w:b w:val="0"/>
          <w:bCs w:val="0"/>
          <w:sz w:val="28"/>
          <w:szCs w:val="28"/>
          <w:highlight w:val="none"/>
          <w:lang w:val="en-US"/>
        </w:rPr>
        <w:t xml:space="preserve">r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и </w:t>
      </w:r>
      <w:r>
        <w:rPr>
          <w:b w:val="0"/>
          <w:bCs w:val="0"/>
          <w:sz w:val="28"/>
          <w:szCs w:val="28"/>
          <w:highlight w:val="none"/>
          <w:lang w:val="en-US"/>
        </w:rPr>
        <w:t xml:space="preserve">R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говорят о том, что полученные результаты довольно точны и имеют незначительную погрешность связанную с округлением во время подсчета и аппаратными ограничениями</w:t>
      </w:r>
      <w:r>
        <w:rPr>
          <w:b w:val="0"/>
          <w:bCs w:val="0"/>
          <w:sz w:val="28"/>
          <w:szCs w:val="28"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134" w:right="567" w:bottom="1134" w:left="1701" w:header="709" w:footer="709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Cambria Math">
    <w:panose1 w:val="02040503050406030204"/>
  </w:font>
  <w:font w:name="Times New Roman">
    <w:panose1 w:val="02020603050405020304"/>
  </w:font>
  <w:font w:name="Georgia">
    <w:panose1 w:val="02040502050405020303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76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709" w:left="0"/>
      <w:jc w:val="center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  <w:fldChar w:fldCharType="begin"/>
      <w:instrText xml:space="preserve">PAGE</w:instrText>
      <w:fldChar w:fldCharType="separate"/>
      <w:fldChar w:fldCharType="end"/>
    </w:r>
    <w:r>
      <w:rPr>
        <w:rtl w:val="0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</w:p>
  <w:p w14:paraId="00000077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709" w:left="0"/>
      <w:jc w:val="both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pPr>
    <w:r>
      <w:rPr>
        <w:rtl w:val="0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78"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216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lang w:val="ru" w:eastAsia="zh-CN" w:bidi="ar-SA"/>
      </w:rPr>
    </w:rPrDefault>
    <w:pPrDefault>
      <w:pPr>
        <w:pBdr/>
        <w:spacing/>
        <w:ind w:right="0" w:firstLine="709" w:left="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15"/>
    <w:next w:val="715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15"/>
    <w:next w:val="715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15"/>
    <w:next w:val="715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1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2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2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2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72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15"/>
    <w:next w:val="715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15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15"/>
    <w:next w:val="715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15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15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715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715"/>
    <w:next w:val="71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15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15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15"/>
    <w:next w:val="715"/>
    <w:uiPriority w:val="39"/>
    <w:unhideWhenUsed/>
    <w:pPr>
      <w:pBdr/>
      <w:spacing w:after="100"/>
      <w:ind/>
    </w:pPr>
  </w:style>
  <w:style w:type="paragraph" w:styleId="190">
    <w:name w:val="toc 2"/>
    <w:basedOn w:val="715"/>
    <w:next w:val="715"/>
    <w:uiPriority w:val="39"/>
    <w:unhideWhenUsed/>
    <w:pPr>
      <w:pBdr/>
      <w:spacing w:after="100"/>
      <w:ind w:left="220"/>
    </w:pPr>
  </w:style>
  <w:style w:type="paragraph" w:styleId="191">
    <w:name w:val="toc 3"/>
    <w:basedOn w:val="715"/>
    <w:next w:val="715"/>
    <w:uiPriority w:val="39"/>
    <w:unhideWhenUsed/>
    <w:pPr>
      <w:pBdr/>
      <w:spacing w:after="100"/>
      <w:ind w:left="440"/>
    </w:pPr>
  </w:style>
  <w:style w:type="paragraph" w:styleId="192">
    <w:name w:val="toc 4"/>
    <w:basedOn w:val="715"/>
    <w:next w:val="715"/>
    <w:uiPriority w:val="39"/>
    <w:unhideWhenUsed/>
    <w:pPr>
      <w:pBdr/>
      <w:spacing w:after="100"/>
      <w:ind w:left="660"/>
    </w:pPr>
  </w:style>
  <w:style w:type="paragraph" w:styleId="193">
    <w:name w:val="toc 5"/>
    <w:basedOn w:val="715"/>
    <w:next w:val="715"/>
    <w:uiPriority w:val="39"/>
    <w:unhideWhenUsed/>
    <w:pPr>
      <w:pBdr/>
      <w:spacing w:after="100"/>
      <w:ind w:left="880"/>
    </w:pPr>
  </w:style>
  <w:style w:type="paragraph" w:styleId="194">
    <w:name w:val="toc 6"/>
    <w:basedOn w:val="715"/>
    <w:next w:val="715"/>
    <w:uiPriority w:val="39"/>
    <w:unhideWhenUsed/>
    <w:pPr>
      <w:pBdr/>
      <w:spacing w:after="100"/>
      <w:ind w:left="1100"/>
    </w:pPr>
  </w:style>
  <w:style w:type="paragraph" w:styleId="195">
    <w:name w:val="toc 7"/>
    <w:basedOn w:val="715"/>
    <w:next w:val="715"/>
    <w:uiPriority w:val="39"/>
    <w:unhideWhenUsed/>
    <w:pPr>
      <w:pBdr/>
      <w:spacing w:after="100"/>
      <w:ind w:left="1320"/>
    </w:pPr>
  </w:style>
  <w:style w:type="paragraph" w:styleId="196">
    <w:name w:val="toc 8"/>
    <w:basedOn w:val="715"/>
    <w:next w:val="715"/>
    <w:uiPriority w:val="39"/>
    <w:unhideWhenUsed/>
    <w:pPr>
      <w:pBdr/>
      <w:spacing w:after="100"/>
      <w:ind w:left="1540"/>
    </w:pPr>
  </w:style>
  <w:style w:type="paragraph" w:styleId="197">
    <w:name w:val="toc 9"/>
    <w:basedOn w:val="715"/>
    <w:next w:val="715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15"/>
    <w:next w:val="715"/>
    <w:uiPriority w:val="99"/>
    <w:unhideWhenUsed/>
    <w:pPr>
      <w:pBdr/>
      <w:spacing w:after="0" w:afterAutospacing="0"/>
      <w:ind/>
    </w:pPr>
  </w:style>
  <w:style w:type="table" w:styleId="714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15" w:default="1">
    <w:name w:val="Normal"/>
    <w:pPr>
      <w:pBdr/>
      <w:spacing/>
      <w:ind/>
    </w:pPr>
  </w:style>
  <w:style w:type="paragraph" w:styleId="716">
    <w:name w:val="Heading 1"/>
    <w:basedOn w:val="715"/>
    <w:next w:val="715"/>
    <w:pPr>
      <w:keepNext w:val="true"/>
      <w:pageBreakBefore w:val="true"/>
      <w:pBdr/>
      <w:spacing w:after="360"/>
      <w:ind w:firstLine="0"/>
      <w:jc w:val="center"/>
    </w:pPr>
    <w:rPr>
      <w:b/>
      <w:bCs/>
      <w:smallCaps/>
      <w:sz w:val="32"/>
      <w:szCs w:val="32"/>
    </w:rPr>
  </w:style>
  <w:style w:type="paragraph" w:styleId="717">
    <w:name w:val="Heading 2"/>
    <w:basedOn w:val="715"/>
    <w:next w:val="715"/>
    <w:pPr>
      <w:keepNext w:val="true"/>
      <w:pBdr/>
      <w:spacing w:after="360" w:before="360"/>
      <w:ind/>
      <w:jc w:val="left"/>
    </w:pPr>
    <w:rPr>
      <w:b/>
      <w:bCs/>
      <w:color w:val="000000"/>
    </w:rPr>
  </w:style>
  <w:style w:type="paragraph" w:styleId="718">
    <w:name w:val="Heading 3"/>
    <w:basedOn w:val="715"/>
    <w:next w:val="715"/>
    <w:pPr>
      <w:keepNext w:val="true"/>
      <w:keepLines w:val="true"/>
      <w:pageBreakBefore w:val="false"/>
      <w:pBdr/>
      <w:spacing w:after="80" w:before="280"/>
      <w:ind/>
    </w:pPr>
    <w:rPr>
      <w:b/>
      <w:bCs/>
      <w:sz w:val="28"/>
      <w:szCs w:val="28"/>
    </w:rPr>
  </w:style>
  <w:style w:type="paragraph" w:styleId="719">
    <w:name w:val="Heading 4"/>
    <w:basedOn w:val="715"/>
    <w:next w:val="715"/>
    <w:pPr>
      <w:keepNext w:val="true"/>
      <w:keepLines w:val="true"/>
      <w:pageBreakBefore w:val="false"/>
      <w:pBdr/>
      <w:spacing w:after="40" w:before="240"/>
      <w:ind/>
    </w:pPr>
    <w:rPr>
      <w:b/>
      <w:bCs/>
      <w:sz w:val="24"/>
      <w:szCs w:val="24"/>
    </w:rPr>
  </w:style>
  <w:style w:type="paragraph" w:styleId="720">
    <w:name w:val="Heading 5"/>
    <w:basedOn w:val="715"/>
    <w:next w:val="715"/>
    <w:pPr>
      <w:keepNext w:val="true"/>
      <w:keepLines w:val="true"/>
      <w:pageBreakBefore w:val="false"/>
      <w:pBdr/>
      <w:spacing w:after="40" w:before="220"/>
      <w:ind/>
    </w:pPr>
    <w:rPr>
      <w:b/>
      <w:bCs/>
      <w:sz w:val="22"/>
      <w:szCs w:val="22"/>
    </w:rPr>
  </w:style>
  <w:style w:type="paragraph" w:styleId="721">
    <w:name w:val="Heading 6"/>
    <w:basedOn w:val="715"/>
    <w:next w:val="715"/>
    <w:pPr>
      <w:keepNext w:val="true"/>
      <w:keepLines w:val="true"/>
      <w:pageBreakBefore w:val="false"/>
      <w:pBdr/>
      <w:spacing w:after="40" w:before="200"/>
      <w:ind/>
    </w:pPr>
    <w:rPr>
      <w:b/>
      <w:bCs/>
      <w:sz w:val="20"/>
      <w:szCs w:val="20"/>
    </w:rPr>
  </w:style>
  <w:style w:type="paragraph" w:styleId="722">
    <w:name w:val="Title"/>
    <w:basedOn w:val="715"/>
    <w:next w:val="715"/>
    <w:pPr>
      <w:pBdr/>
      <w:spacing w:line="360" w:lineRule="auto"/>
      <w:ind w:firstLine="0"/>
      <w:jc w:val="center"/>
    </w:pPr>
    <w:rPr>
      <w:b/>
      <w:bCs/>
    </w:rPr>
  </w:style>
  <w:style w:type="paragraph" w:styleId="723">
    <w:name w:val="Subtitle"/>
    <w:basedOn w:val="715"/>
    <w:next w:val="715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