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5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713</w:t>
        <w:br/>
        <w:t>3. Catalyst thickness: 1.703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0.000001</w:t>
        <w:br/>
        <w:t>2. Highest growth rate: 0.001999</w:t>
        <w:br/>
        <w:t>3. Average growth rate: 0.001004</w:t>
        <w:br/>
        <w:t>4. Final height: 1.205291 micrometers</w:t>
        <w:br/>
        <w:t>5. Height in 10 minutes: 0.609950 micrometers</w:t>
        <w:br/>
        <w:t>6. Time to reach 90% growth: 1083 seconds</w:t>
        <w:br/>
        <w:t>7. 90% of Total growth: 1083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0.001999 micrometers/s, with saturation occurring around 1083 seconds. The final height reached 1.205291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