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_rels/fontTable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13.odttf" ContentType="application/vnd.openxmlformats-officedocument.obfuscatedFont"/>
  <Override PartName="/word/fonts/font14.odttf" ContentType="application/vnd.openxmlformats-officedocument.obfuscatedFont"/>
  <Override PartName="/word/fonts/font15.odttf" ContentType="application/vnd.openxmlformats-officedocument.obfuscatedFont"/>
  <Override PartName="/word/fonts/font16.odttf" ContentType="application/vnd.openxmlformats-officedocument.obfuscatedFont"/>
  <Override PartName="/word/fonts/font17.odttf" ContentType="application/vnd.openxmlformats-officedocument.obfuscatedFont"/>
  <Override PartName="/word/fonts/font18.odttf" ContentType="application/vnd.openxmlformats-officedocument.obfuscatedFont"/>
  <Override PartName="/word/fonts/font19.odttf" ContentType="application/vnd.openxmlformats-officedocument.obfuscatedFont"/>
  <Override PartName="/word/fonts/font20.odttf" ContentType="application/vnd.openxmlformats-officedocument.obfuscatedFont"/>
  <Override PartName="/word/fonts/font21.odttf" ContentType="application/vnd.openxmlformats-officedocument.obfuscatedFont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240" w:before="0" w:after="300"/>
        <w:jc w:val="center"/>
        <w:rPr/>
      </w:pPr>
      <w:r>
        <w:rPr>
          <w:rFonts w:eastAsia="Arial" w:cs="Arial"/>
          <w:b/>
          <w:bCs/>
          <w:sz w:val="32"/>
          <w:szCs w:val="32"/>
        </w:rPr>
        <w:t>Code-Layout, Readability and Reusability</w:t>
      </w:r>
    </w:p>
    <w:tbl>
      <w:tblPr>
        <w:tblStyle w:val="Table1"/>
        <w:tblW w:w="9026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000"/>
      </w:tblPr>
      <w:tblGrid>
        <w:gridCol w:w="3000"/>
        <w:gridCol w:w="6025"/>
      </w:tblGrid>
      <w:tr>
        <w:trPr/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6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sz w:val="20"/>
                <w:szCs w:val="20"/>
              </w:rPr>
              <w:t>29 September 2026</w:t>
            </w:r>
          </w:p>
        </w:tc>
      </w:tr>
      <w:tr>
        <w:trPr/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Team ID</w:t>
            </w:r>
          </w:p>
        </w:tc>
        <w:tc>
          <w:tcPr>
            <w:tcW w:w="6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Team ID : SWTID-2026-1375</w:t>
            </w:r>
          </w:p>
        </w:tc>
      </w:tr>
      <w:tr>
        <w:trPr/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Project Name</w:t>
            </w:r>
          </w:p>
        </w:tc>
        <w:tc>
          <w:tcPr>
            <w:tcW w:w="6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sz w:val="20"/>
                <w:szCs w:val="20"/>
              </w:rPr>
              <w:t>FitBuddy – AI Fitness Plan Generator using Gemini Models</w:t>
            </w:r>
          </w:p>
        </w:tc>
      </w:tr>
      <w:tr>
        <w:trPr/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Maximum Marks</w:t>
            </w:r>
          </w:p>
        </w:tc>
        <w:tc>
          <w:tcPr>
            <w:tcW w:w="6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sz w:val="20"/>
                <w:szCs w:val="20"/>
              </w:rPr>
              <w:t>5 Marks</w:t>
            </w:r>
          </w:p>
        </w:tc>
      </w:tr>
    </w:tbl>
    <w:p>
      <w:pPr>
        <w:pStyle w:val="Normal1"/>
        <w:spacing w:lineRule="auto" w:line="240" w:before="300" w:after="120"/>
        <w:rPr/>
      </w:pPr>
      <w:r>
        <w:rPr>
          <w:rFonts w:eastAsia="Arial" w:cs="Arial"/>
          <w:b/>
          <w:bCs/>
          <w:sz w:val="24"/>
          <w:szCs w:val="24"/>
        </w:rPr>
        <w:t>Code-Layout, Readability and Reusability:</w:t>
      </w:r>
    </w:p>
    <w:p>
      <w:pPr>
        <w:pStyle w:val="Normal1"/>
        <w:spacing w:lineRule="auto" w:line="240" w:before="0" w:after="100"/>
        <w:rPr/>
      </w:pPr>
      <w:r>
        <w:rPr>
          <w:rFonts w:eastAsia="Arial" w:cs="Arial"/>
          <w:sz w:val="20"/>
          <w:szCs w:val="20"/>
        </w:rPr>
        <w:t>This document evaluates the quality of the codebase in terms of its structure, readability, and reusability. Well-organized code with proper naming conventions, comments, and modular design ensures that the project is maintainable and can be extended or reused in future development.</w:t>
      </w:r>
    </w:p>
    <w:p>
      <w:pPr>
        <w:pStyle w:val="Normal1"/>
        <w:spacing w:lineRule="auto" w:line="240" w:before="300" w:after="120"/>
        <w:rPr/>
      </w:pPr>
      <w:r>
        <w:rPr>
          <w:rFonts w:eastAsia="Arial" w:cs="Arial"/>
          <w:b/>
          <w:bCs/>
          <w:sz w:val="24"/>
          <w:szCs w:val="24"/>
        </w:rPr>
        <w:t>Code Layout Checklist:</w:t>
      </w:r>
    </w:p>
    <w:tbl>
      <w:tblPr>
        <w:tblStyle w:val="Table2"/>
        <w:tblW w:w="9026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000"/>
      </w:tblPr>
      <w:tblGrid>
        <w:gridCol w:w="799"/>
        <w:gridCol w:w="2101"/>
        <w:gridCol w:w="2926"/>
        <w:gridCol w:w="1500"/>
        <w:gridCol w:w="1700"/>
      </w:tblGrid>
      <w:tr>
        <w:trPr/>
        <w:tc>
          <w:tcPr>
            <w:tcW w:w="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E7E6E6" w:val="clear"/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S.No</w:t>
            </w:r>
          </w:p>
        </w:tc>
        <w:tc>
          <w:tcPr>
            <w:tcW w:w="21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E7E6E6" w:val="clear"/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Code Quality Parameter</w:t>
            </w:r>
          </w:p>
        </w:tc>
        <w:tc>
          <w:tcPr>
            <w:tcW w:w="29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E7E6E6" w:val="clear"/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E7E6E6" w:val="clear"/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Followed (Yes / No / Partial)</w:t>
            </w:r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E7E6E6" w:val="clear"/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Remarks</w:t>
            </w:r>
          </w:p>
        </w:tc>
      </w:tr>
      <w:tr>
        <w:trPr/>
        <w:tc>
          <w:tcPr>
            <w:tcW w:w="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sz w:val="20"/>
                <w:szCs w:val="20"/>
              </w:rPr>
              <w:t>1</w:t>
            </w:r>
          </w:p>
        </w:tc>
        <w:tc>
          <w:tcPr>
            <w:tcW w:w="21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sz w:val="20"/>
                <w:szCs w:val="20"/>
              </w:rPr>
              <w:t>Consistent Indentation</w:t>
            </w:r>
          </w:p>
        </w:tc>
        <w:tc>
          <w:tcPr>
            <w:tcW w:w="29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sz w:val="20"/>
                <w:szCs w:val="20"/>
              </w:rPr>
              <w:t>Uniform spacing/tabs used throughout the code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</w:r>
          </w:p>
        </w:tc>
      </w:tr>
      <w:tr>
        <w:trPr/>
        <w:tc>
          <w:tcPr>
            <w:tcW w:w="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sz w:val="20"/>
                <w:szCs w:val="20"/>
              </w:rPr>
              <w:t>2</w:t>
            </w:r>
          </w:p>
        </w:tc>
        <w:tc>
          <w:tcPr>
            <w:tcW w:w="21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sz w:val="20"/>
                <w:szCs w:val="20"/>
              </w:rPr>
              <w:t>Proper File Structure</w:t>
            </w:r>
          </w:p>
        </w:tc>
        <w:tc>
          <w:tcPr>
            <w:tcW w:w="29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sz w:val="20"/>
                <w:szCs w:val="20"/>
              </w:rPr>
              <w:t>Files and folders are logically organized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</w:r>
          </w:p>
        </w:tc>
      </w:tr>
      <w:tr>
        <w:trPr/>
        <w:tc>
          <w:tcPr>
            <w:tcW w:w="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sz w:val="20"/>
                <w:szCs w:val="20"/>
              </w:rPr>
              <w:t>3</w:t>
            </w:r>
          </w:p>
        </w:tc>
        <w:tc>
          <w:tcPr>
            <w:tcW w:w="21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sz w:val="20"/>
                <w:szCs w:val="20"/>
              </w:rPr>
              <w:t>Meaningful Variable Names</w:t>
            </w:r>
          </w:p>
        </w:tc>
        <w:tc>
          <w:tcPr>
            <w:tcW w:w="29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sz w:val="20"/>
                <w:szCs w:val="20"/>
              </w:rPr>
              <w:t>Variables reflect their purpose clearly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</w:r>
          </w:p>
        </w:tc>
      </w:tr>
      <w:tr>
        <w:trPr/>
        <w:tc>
          <w:tcPr>
            <w:tcW w:w="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sz w:val="20"/>
                <w:szCs w:val="20"/>
              </w:rPr>
              <w:t>4</w:t>
            </w:r>
          </w:p>
        </w:tc>
        <w:tc>
          <w:tcPr>
            <w:tcW w:w="21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sz w:val="20"/>
                <w:szCs w:val="20"/>
              </w:rPr>
              <w:t>Function / Method Names</w:t>
            </w:r>
          </w:p>
        </w:tc>
        <w:tc>
          <w:tcPr>
            <w:tcW w:w="29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sz w:val="20"/>
                <w:szCs w:val="20"/>
              </w:rPr>
              <w:t>Functions are descriptively named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</w:r>
          </w:p>
        </w:tc>
      </w:tr>
      <w:tr>
        <w:trPr/>
        <w:tc>
          <w:tcPr>
            <w:tcW w:w="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sz w:val="20"/>
                <w:szCs w:val="20"/>
              </w:rPr>
              <w:t>5</w:t>
            </w:r>
          </w:p>
        </w:tc>
        <w:tc>
          <w:tcPr>
            <w:tcW w:w="21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sz w:val="20"/>
                <w:szCs w:val="20"/>
              </w:rPr>
              <w:t>Code Comments</w:t>
            </w:r>
          </w:p>
        </w:tc>
        <w:tc>
          <w:tcPr>
            <w:tcW w:w="29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sz w:val="20"/>
                <w:szCs w:val="20"/>
              </w:rPr>
              <w:t>Inline and block comments explain logic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</w:r>
          </w:p>
        </w:tc>
      </w:tr>
      <w:tr>
        <w:trPr/>
        <w:tc>
          <w:tcPr>
            <w:tcW w:w="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sz w:val="20"/>
                <w:szCs w:val="20"/>
              </w:rPr>
              <w:t>6</w:t>
            </w:r>
          </w:p>
        </w:tc>
        <w:tc>
          <w:tcPr>
            <w:tcW w:w="21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sz w:val="20"/>
                <w:szCs w:val="20"/>
              </w:rPr>
              <w:t>Modular Design</w:t>
            </w:r>
          </w:p>
        </w:tc>
        <w:tc>
          <w:tcPr>
            <w:tcW w:w="29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sz w:val="20"/>
                <w:szCs w:val="20"/>
              </w:rPr>
              <w:t>Code is split into reusable functions/modules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</w:r>
          </w:p>
        </w:tc>
      </w:tr>
      <w:tr>
        <w:trPr/>
        <w:tc>
          <w:tcPr>
            <w:tcW w:w="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sz w:val="20"/>
                <w:szCs w:val="20"/>
              </w:rPr>
              <w:t>7</w:t>
            </w:r>
          </w:p>
        </w:tc>
        <w:tc>
          <w:tcPr>
            <w:tcW w:w="21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sz w:val="20"/>
                <w:szCs w:val="20"/>
              </w:rPr>
              <w:t>No Redundant Code</w:t>
            </w:r>
          </w:p>
        </w:tc>
        <w:tc>
          <w:tcPr>
            <w:tcW w:w="29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sz w:val="20"/>
                <w:szCs w:val="20"/>
              </w:rPr>
              <w:t>Duplicate or unused code is removed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</w:r>
          </w:p>
        </w:tc>
      </w:tr>
      <w:tr>
        <w:trPr/>
        <w:tc>
          <w:tcPr>
            <w:tcW w:w="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sz w:val="20"/>
                <w:szCs w:val="20"/>
              </w:rPr>
              <w:t>8</w:t>
            </w:r>
          </w:p>
        </w:tc>
        <w:tc>
          <w:tcPr>
            <w:tcW w:w="21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sz w:val="20"/>
                <w:szCs w:val="20"/>
              </w:rPr>
              <w:t>Error Handling</w:t>
            </w:r>
          </w:p>
        </w:tc>
        <w:tc>
          <w:tcPr>
            <w:tcW w:w="29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sz w:val="20"/>
                <w:szCs w:val="20"/>
              </w:rPr>
              <w:t>Exceptions and errors are handled gracefully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</w:r>
          </w:p>
        </w:tc>
      </w:tr>
    </w:tbl>
    <w:p>
      <w:pPr>
        <w:pStyle w:val="Normal1"/>
        <w:spacing w:lineRule="auto" w:line="240" w:before="300" w:after="120"/>
        <w:rPr/>
      </w:pPr>
      <w:r>
        <w:rPr>
          <w:rFonts w:eastAsia="Arial" w:cs="Arial"/>
          <w:b/>
          <w:bCs/>
          <w:sz w:val="24"/>
          <w:szCs w:val="24"/>
        </w:rPr>
        <w:t>Reusable Components / Modules:</w:t>
      </w:r>
    </w:p>
    <w:tbl>
      <w:tblPr>
        <w:tblStyle w:val="Table3"/>
        <w:tblW w:w="9026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000"/>
      </w:tblPr>
      <w:tblGrid>
        <w:gridCol w:w="799"/>
        <w:gridCol w:w="2400"/>
        <w:gridCol w:w="2000"/>
        <w:gridCol w:w="2001"/>
        <w:gridCol w:w="1826"/>
      </w:tblGrid>
      <w:tr>
        <w:trPr/>
        <w:tc>
          <w:tcPr>
            <w:tcW w:w="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E7E6E6" w:val="clear"/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S.No</w:t>
            </w:r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E7E6E6" w:val="clear"/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Component / Module Name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E7E6E6" w:val="clear"/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Language / Technology</w:t>
            </w:r>
          </w:p>
        </w:tc>
        <w:tc>
          <w:tcPr>
            <w:tcW w:w="20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E7E6E6" w:val="clear"/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Where Reused</w:t>
            </w:r>
          </w:p>
        </w:tc>
        <w:tc>
          <w:tcPr>
            <w:tcW w:w="1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E7E6E6" w:val="clear"/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Reusability Level (High / Medium / Low)</w:t>
            </w:r>
          </w:p>
        </w:tc>
      </w:tr>
      <w:tr>
        <w:trPr/>
        <w:tc>
          <w:tcPr>
            <w:tcW w:w="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sz w:val="20"/>
                <w:szCs w:val="20"/>
              </w:rPr>
              <w:t>1</w:t>
            </w:r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20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</w:r>
          </w:p>
        </w:tc>
      </w:tr>
      <w:tr>
        <w:trPr/>
        <w:tc>
          <w:tcPr>
            <w:tcW w:w="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sz w:val="20"/>
                <w:szCs w:val="20"/>
              </w:rPr>
              <w:t>2</w:t>
            </w:r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20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</w:r>
          </w:p>
        </w:tc>
      </w:tr>
      <w:tr>
        <w:trPr/>
        <w:tc>
          <w:tcPr>
            <w:tcW w:w="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sz w:val="20"/>
                <w:szCs w:val="20"/>
              </w:rPr>
              <w:t>3</w:t>
            </w:r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20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</w:r>
          </w:p>
        </w:tc>
      </w:tr>
      <w:tr>
        <w:trPr/>
        <w:tc>
          <w:tcPr>
            <w:tcW w:w="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sz w:val="20"/>
                <w:szCs w:val="20"/>
              </w:rPr>
              <w:t>4</w:t>
            </w:r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20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</w:r>
          </w:p>
        </w:tc>
      </w:tr>
      <w:tr>
        <w:trPr/>
        <w:tc>
          <w:tcPr>
            <w:tcW w:w="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sz w:val="20"/>
                <w:szCs w:val="20"/>
              </w:rPr>
              <w:t>5</w:t>
            </w:r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20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</w:r>
          </w:p>
        </w:tc>
      </w:tr>
    </w:tbl>
    <w:p>
      <w:pPr>
        <w:pStyle w:val="Normal1"/>
        <w:spacing w:lineRule="auto" w:line="240" w:before="300" w:after="120"/>
        <w:rPr/>
      </w:pPr>
      <w:r>
        <w:rPr>
          <w:rFonts w:eastAsia="Arial" w:cs="Arial"/>
          <w:b/>
          <w:bCs/>
          <w:sz w:val="24"/>
          <w:szCs w:val="24"/>
        </w:rPr>
        <w:t>Overall Code Quality Assessment:</w:t>
      </w:r>
    </w:p>
    <w:tbl>
      <w:tblPr>
        <w:tblStyle w:val="Table4"/>
        <w:tblW w:w="9026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000"/>
      </w:tblPr>
      <w:tblGrid>
        <w:gridCol w:w="3000"/>
        <w:gridCol w:w="1599"/>
        <w:gridCol w:w="4427"/>
      </w:tblGrid>
      <w:tr>
        <w:trPr/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E7E6E6" w:val="clear"/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Aspect</w:t>
            </w:r>
          </w:p>
        </w:tc>
        <w:tc>
          <w:tcPr>
            <w:tcW w:w="15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E7E6E6" w:val="clear"/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Rating (1-5)</w:t>
            </w:r>
          </w:p>
        </w:tc>
        <w:tc>
          <w:tcPr>
            <w:tcW w:w="44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E7E6E6" w:val="clear"/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Comments</w:t>
            </w:r>
          </w:p>
        </w:tc>
      </w:tr>
      <w:tr>
        <w:trPr/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sz w:val="20"/>
                <w:szCs w:val="20"/>
              </w:rPr>
              <w:t>Code Layout &amp; Structure</w:t>
            </w:r>
          </w:p>
        </w:tc>
        <w:tc>
          <w:tcPr>
            <w:tcW w:w="15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44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</w:r>
          </w:p>
        </w:tc>
      </w:tr>
      <w:tr>
        <w:trPr/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sz w:val="20"/>
                <w:szCs w:val="20"/>
              </w:rPr>
              <w:t>Readability</w:t>
            </w:r>
          </w:p>
        </w:tc>
        <w:tc>
          <w:tcPr>
            <w:tcW w:w="15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44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</w:r>
          </w:p>
        </w:tc>
      </w:tr>
      <w:tr>
        <w:trPr/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sz w:val="20"/>
                <w:szCs w:val="20"/>
              </w:rPr>
              <w:t>Reusability</w:t>
            </w:r>
          </w:p>
        </w:tc>
        <w:tc>
          <w:tcPr>
            <w:tcW w:w="15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44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</w:r>
          </w:p>
        </w:tc>
      </w:tr>
      <w:tr>
        <w:trPr/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sz w:val="20"/>
                <w:szCs w:val="20"/>
              </w:rPr>
              <w:t>Documentation / Comments</w:t>
            </w:r>
          </w:p>
        </w:tc>
        <w:tc>
          <w:tcPr>
            <w:tcW w:w="15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44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</w:r>
          </w:p>
        </w:tc>
      </w:tr>
      <w:tr>
        <w:trPr/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Overall Score</w:t>
            </w:r>
          </w:p>
        </w:tc>
        <w:tc>
          <w:tcPr>
            <w:tcW w:w="15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44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hanging="0" w:left="0" w:right="0"/>
        <w:jc w:val="left"/>
        <w:rPr/>
      </w:pPr>
      <w:r>
        <w:rPr/>
      </w:r>
    </w:p>
    <w:sectPr>
      <w:type w:val="nextPage"/>
      <w:pgSz w:w="11906" w:h="16838"/>
      <w:pgMar w:left="1440" w:right="1440" w:gutter="0" w:header="0" w:top="1000" w:footer="0" w:bottom="1000"/>
      <w:pgNumType w:start="1" w:fmt="decimal"/>
      <w:formProt w:val="false"/>
      <w:textDirection w:val="lrTb"/>
      <w:docGrid w:type="default" w:linePitch="10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Symbol">
    <w:charset w:val="02"/>
    <w:family w:val="roman"/>
    <w:pitch w:val="variable"/>
    <w:embedRegular r:id="rId5" w:fontKey="{05014A78-CABC-4EF0-12AC-5CD89AEFDE05}"/>
  </w:font>
  <w:font w:name="Arial">
    <w:charset w:val="00"/>
    <w:family w:val="swiss"/>
    <w:pitch w:val="variable"/>
    <w:embedRegular r:id="rId6" w:fontKey="{06014A78-CABC-4EF0-12AC-5CD89AEFDE06}"/>
    <w:embedBold r:id="rId7" w:fontKey="{07014A78-CABC-4EF0-12AC-5CD89AEFDE07}"/>
    <w:embedItalic r:id="rId8" w:fontKey="{08014A78-CABC-4EF0-12AC-5CD89AEFDE08}"/>
    <w:embedBoldItalic r:id="rId9" w:fontKey="{09014A78-CABC-4EF0-12AC-5CD89AEFDE09}"/>
  </w:font>
  <w:font w:name="Liberation Serif">
    <w:altName w:val="Times New Roman"/>
    <w:charset w:val="00"/>
    <w:family w:val="roman"/>
    <w:pitch w:val="variable"/>
    <w:embedRegular r:id="rId10" w:fontKey="{0A014A78-CABC-4EF0-12AC-5CD89AEFDE0A}"/>
    <w:embedBold r:id="rId11" w:fontKey="{0B014A78-CABC-4EF0-12AC-5CD89AEFDE0B}"/>
    <w:embedItalic r:id="rId12" w:fontKey="{0C014A78-CABC-4EF0-12AC-5CD89AEFDE0C}"/>
    <w:embedBoldItalic r:id="rId13" w:fontKey="{0D014A78-CABC-4EF0-12AC-5CD89AEFDE0D}"/>
  </w:font>
  <w:font w:name="Arial">
    <w:charset w:val="00"/>
    <w:family w:val="roman"/>
    <w:pitch w:val="variable"/>
  </w:font>
  <w:font w:name="Liberation Sans">
    <w:altName w:val="Arial"/>
    <w:charset w:val="00"/>
    <w:family w:val="swiss"/>
    <w:pitch w:val="variable"/>
    <w:embedRegular r:id="rId14" w:fontKey="{0E014A78-CABC-4EF0-12AC-5CD89AEFDE0E}"/>
    <w:embedBold r:id="rId15" w:fontKey="{0F014A78-CABC-4EF0-12AC-5CD89AEFDE0F}"/>
    <w:embedItalic r:id="rId16" w:fontKey="{10014A78-CABC-4EF0-12AC-5CD89AEFDE10}"/>
    <w:embedBoldItalic r:id="rId17" w:fontKey="{11014A78-CABC-4EF0-12AC-5CD89AEFDE11}"/>
  </w:font>
  <w:font w:name="Georgia">
    <w:charset w:val="00"/>
    <w:family w:val="roman"/>
    <w:pitch w:val="variable"/>
    <w:embedRegular r:id="rId18" w:fontKey="{12014A78-CABC-4EF0-12AC-5CD89AEFDE12}"/>
    <w:embedBold r:id="rId19" w:fontKey="{13014A78-CABC-4EF0-12AC-5CD89AEFDE13}"/>
    <w:embedItalic r:id="rId20" w:fontKey="{14014A78-CABC-4EF0-12AC-5CD89AEFDE14}"/>
    <w:embedBoldItalic r:id="rId21" w:fontKey="{15014A78-CABC-4EF0-12AC-5CD89AEFDE15}"/>
  </w:font>
</w:fonts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0"/>
      <w:szCs w:val="20"/>
      <w:lang w:val="en-IN" w:eastAsia="zh-CN" w:bidi="hi-IN"/>
    </w:rPr>
  </w:style>
  <w:style w:type="paragraph" w:styleId="Heading1">
    <w:name w:val="Heading 1"/>
    <w:basedOn w:val="Normal1"/>
    <w:next w:val="Normal1"/>
    <w:qFormat/>
    <w:pPr>
      <w:keepNext w:val="false"/>
      <w:keepLines w:val="false"/>
      <w:pageBreakBefore w:val="false"/>
      <w:widowControl/>
      <w:pBdr/>
      <w:shd w:val="clear" w:fill="auto"/>
      <w:spacing w:lineRule="auto" w:line="240" w:before="0" w:after="0"/>
      <w:ind w:hanging="0" w:left="0" w:right="0"/>
      <w:jc w:val="left"/>
    </w:pPr>
    <w:rPr>
      <w:rFonts w:ascii="Arial" w:hAnsi="Arial" w:eastAsia="Arial" w:cs="Arial"/>
      <w:b w:val="false"/>
      <w:bCs w:val="false"/>
      <w:i w:val="false"/>
      <w:iCs w:val="false"/>
      <w:caps w:val="false"/>
      <w:smallCaps w:val="false"/>
      <w:strike w:val="false"/>
      <w:dstrike w:val="false"/>
      <w:color w:val="2E74B5"/>
      <w:position w:val="0"/>
      <w:sz w:val="32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1"/>
    <w:next w:val="Normal1"/>
    <w:qFormat/>
    <w:pPr>
      <w:keepNext w:val="false"/>
      <w:keepLines w:val="false"/>
      <w:pageBreakBefore w:val="false"/>
      <w:widowControl/>
      <w:pBdr/>
      <w:shd w:val="clear" w:fill="auto"/>
      <w:spacing w:lineRule="auto" w:line="240" w:before="0" w:after="0"/>
      <w:ind w:hanging="0" w:left="0" w:right="0"/>
      <w:jc w:val="left"/>
    </w:pPr>
    <w:rPr>
      <w:rFonts w:ascii="Arial" w:hAnsi="Arial" w:eastAsia="Arial" w:cs="Arial"/>
      <w:b w:val="false"/>
      <w:bCs w:val="false"/>
      <w:i w:val="false"/>
      <w:iCs w:val="false"/>
      <w:caps w:val="false"/>
      <w:smallCaps w:val="false"/>
      <w:strike w:val="false"/>
      <w:dstrike w:val="false"/>
      <w:color w:val="2E74B5"/>
      <w:position w:val="0"/>
      <w:sz w:val="26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1"/>
    <w:next w:val="Normal1"/>
    <w:qFormat/>
    <w:pPr>
      <w:keepNext w:val="false"/>
      <w:keepLines w:val="false"/>
      <w:pageBreakBefore w:val="false"/>
      <w:widowControl/>
      <w:pBdr/>
      <w:shd w:val="clear" w:fill="auto"/>
      <w:spacing w:lineRule="auto" w:line="240" w:before="0" w:after="0"/>
      <w:ind w:hanging="0" w:left="0" w:right="0"/>
      <w:jc w:val="left"/>
    </w:pPr>
    <w:rPr>
      <w:rFonts w:ascii="Arial" w:hAnsi="Arial" w:eastAsia="Arial" w:cs="Arial"/>
      <w:b w:val="false"/>
      <w:bCs w:val="false"/>
      <w:i w:val="false"/>
      <w:iCs w:val="false"/>
      <w:caps w:val="false"/>
      <w:smallCaps w:val="false"/>
      <w:strike w:val="false"/>
      <w:dstrike w:val="false"/>
      <w:color w:val="1F4D78"/>
      <w:position w:val="0"/>
      <w:sz w:val="24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1"/>
    <w:next w:val="Normal1"/>
    <w:qFormat/>
    <w:pPr>
      <w:keepNext w:val="false"/>
      <w:keepLines w:val="false"/>
      <w:pageBreakBefore w:val="false"/>
      <w:widowControl/>
      <w:pBdr/>
      <w:shd w:val="clear" w:fill="auto"/>
      <w:spacing w:lineRule="auto" w:line="240" w:before="0" w:after="0"/>
      <w:ind w:hanging="0" w:left="0" w:right="0"/>
      <w:jc w:val="left"/>
    </w:pPr>
    <w:rPr>
      <w:rFonts w:ascii="Arial" w:hAnsi="Arial" w:eastAsia="Arial" w:cs="Arial"/>
      <w:b w:val="false"/>
      <w:bCs w:val="false"/>
      <w:i/>
      <w:iCs/>
      <w:caps w:val="false"/>
      <w:smallCaps w:val="false"/>
      <w:strike w:val="false"/>
      <w:dstrike w:val="false"/>
      <w:color w:val="2E74B5"/>
      <w:position w:val="0"/>
      <w:sz w:val="20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1"/>
    <w:next w:val="Normal1"/>
    <w:qFormat/>
    <w:pPr>
      <w:keepNext w:val="false"/>
      <w:keepLines w:val="false"/>
      <w:pageBreakBefore w:val="false"/>
      <w:widowControl/>
      <w:pBdr/>
      <w:shd w:val="clear" w:fill="auto"/>
      <w:spacing w:lineRule="auto" w:line="240" w:before="0" w:after="0"/>
      <w:ind w:hanging="0" w:left="0" w:right="0"/>
      <w:jc w:val="left"/>
    </w:pPr>
    <w:rPr>
      <w:rFonts w:ascii="Arial" w:hAnsi="Arial" w:eastAsia="Arial" w:cs="Arial"/>
      <w:b w:val="false"/>
      <w:bCs w:val="false"/>
      <w:i w:val="false"/>
      <w:iCs w:val="false"/>
      <w:caps w:val="false"/>
      <w:smallCaps w:val="false"/>
      <w:strike w:val="false"/>
      <w:dstrike w:val="false"/>
      <w:color w:val="2E74B5"/>
      <w:position w:val="0"/>
      <w:sz w:val="20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1"/>
    <w:next w:val="Normal1"/>
    <w:qFormat/>
    <w:pPr>
      <w:keepNext w:val="false"/>
      <w:keepLines w:val="false"/>
      <w:pageBreakBefore w:val="false"/>
      <w:widowControl/>
      <w:pBdr/>
      <w:shd w:val="clear" w:fill="auto"/>
      <w:spacing w:lineRule="auto" w:line="240" w:before="0" w:after="0"/>
      <w:ind w:hanging="0" w:left="0" w:right="0"/>
      <w:jc w:val="left"/>
    </w:pPr>
    <w:rPr>
      <w:rFonts w:ascii="Arial" w:hAnsi="Arial" w:eastAsia="Arial" w:cs="Arial"/>
      <w:b w:val="false"/>
      <w:bCs w:val="false"/>
      <w:i w:val="false"/>
      <w:iCs w:val="false"/>
      <w:caps w:val="false"/>
      <w:smallCaps w:val="false"/>
      <w:strike w:val="false"/>
      <w:dstrike w:val="false"/>
      <w:color w:val="1F4D78"/>
      <w:position w:val="0"/>
      <w:sz w:val="20"/>
      <w:sz w:val="20"/>
      <w:szCs w:val="20"/>
      <w:u w:val="none"/>
      <w:shd w:fill="auto" w:val="clear"/>
      <w:vertAlign w:val="baselin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0"/>
      <w:szCs w:val="20"/>
      <w:lang w:val="en-IN" w:eastAsia="zh-CN" w:bidi="hi-IN"/>
    </w:rPr>
  </w:style>
  <w:style w:type="paragraph" w:styleId="Title">
    <w:name w:val="Title"/>
    <w:basedOn w:val="Normal1"/>
    <w:next w:val="Normal1"/>
    <w:qFormat/>
    <w:pPr>
      <w:keepNext w:val="false"/>
      <w:keepLines w:val="false"/>
      <w:pageBreakBefore w:val="false"/>
      <w:widowControl/>
      <w:pBdr/>
      <w:shd w:val="clear" w:fill="auto"/>
      <w:spacing w:lineRule="auto" w:line="240" w:before="0" w:after="0"/>
      <w:ind w:hanging="0" w:left="0" w:right="0"/>
      <w:jc w:val="left"/>
    </w:pPr>
    <w:rPr>
      <w:rFonts w:ascii="Arial" w:hAnsi="Arial" w:eastAsia="Arial" w:cs="Arial"/>
      <w:b w:val="false"/>
      <w:bCs w:val="false"/>
      <w:i w:val="false"/>
      <w:iCs w:val="false"/>
      <w:caps w:val="false"/>
      <w:smallCaps w:val="false"/>
      <w:strike w:val="false"/>
      <w:dstrike w:val="false"/>
      <w:color w:val="000000"/>
      <w:position w:val="0"/>
      <w:sz w:val="56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<Relationship Id="rId15" Type="http://schemas.openxmlformats.org/officeDocument/2006/relationships/font" Target="fonts/font15.odttf"/><Relationship Id="rId16" Type="http://schemas.openxmlformats.org/officeDocument/2006/relationships/font" Target="fonts/font16.odttf"/><Relationship Id="rId17" Type="http://schemas.openxmlformats.org/officeDocument/2006/relationships/font" Target="fonts/font17.odttf"/><Relationship Id="rId18" Type="http://schemas.openxmlformats.org/officeDocument/2006/relationships/font" Target="fonts/font18.odttf"/><Relationship Id="rId19" Type="http://schemas.openxmlformats.org/officeDocument/2006/relationships/font" Target="fonts/font19.odttf"/><Relationship Id="rId20" Type="http://schemas.openxmlformats.org/officeDocument/2006/relationships/font" Target="fonts/font20.odttf"/><Relationship Id="rId21" Type="http://schemas.openxmlformats.org/officeDocument/2006/relationships/font" Target="fonts/font21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PPT_Plus/1.0.0.0$Windows_X86_64 LibreOffice_project/</Application>
  <AppVersion>15.0000</AppVersion>
  <Pages>2</Pages>
  <Words>207</Words>
  <Characters>1205</Characters>
  <CharactersWithSpaces>1352</CharactersWithSpaces>
  <Paragraphs>61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en-IN</dc:language>
  <cp:lastModifiedBy/>
  <dcterms:modified xsi:type="dcterms:W3CDTF">2026-09-30T10:05:48Z</dcterms:modified>
  <cp:revision>1</cp:revision>
  <dc:subject/>
  <dc:title/>
</cp:coreProperties>
</file>