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0747C" w:rsidRDefault="00000000">
      <w:pPr>
        <w:spacing w:after="1"/>
        <w:ind w:left="10" w:right="15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Project Design Phase-II </w:t>
      </w:r>
    </w:p>
    <w:p w:rsidR="0010747C" w:rsidRDefault="00000000">
      <w:pPr>
        <w:spacing w:after="1"/>
        <w:ind w:left="10" w:right="1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Technology Stack (Architecture &amp; Stack) </w:t>
      </w:r>
    </w:p>
    <w:p w:rsidR="0010747C" w:rsidRDefault="00000000">
      <w:pPr>
        <w:spacing w:after="0"/>
        <w:ind w:left="6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W w:w="9353" w:type="dxa"/>
        <w:tblInd w:w="2597" w:type="dxa"/>
        <w:tblCellMar>
          <w:top w:w="7" w:type="dxa"/>
          <w:left w:w="110" w:type="dxa"/>
          <w:bottom w:w="0" w:type="dxa"/>
          <w:right w:w="69" w:type="dxa"/>
        </w:tblCellMar>
        <w:tblLook w:val="04A0" w:firstRow="1" w:lastRow="0" w:firstColumn="1" w:lastColumn="0" w:noHBand="0" w:noVBand="1"/>
      </w:tblPr>
      <w:tblGrid>
        <w:gridCol w:w="4508"/>
        <w:gridCol w:w="4845"/>
      </w:tblGrid>
      <w:tr w:rsidR="0010747C">
        <w:trPr>
          <w:trHeight w:val="28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6B6928"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June 2025 </w:t>
            </w:r>
          </w:p>
        </w:tc>
      </w:tr>
      <w:tr w:rsidR="0010747C">
        <w:trPr>
          <w:trHeight w:val="283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LTVIP2025TMID414</w:t>
            </w:r>
            <w:r w:rsidR="006B6928">
              <w:rPr>
                <w:rFonts w:ascii="Times New Roman" w:eastAsia="Times New Roman" w:hAnsi="Times New Roman" w:cs="Times New Roman"/>
                <w:sz w:val="24"/>
              </w:rPr>
              <w:t>65</w:t>
            </w:r>
          </w:p>
        </w:tc>
      </w:tr>
      <w:tr w:rsidR="0010747C">
        <w:trPr>
          <w:trHeight w:val="562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C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Smart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Sorting:Transfer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Learning for Identifying rotten fruits and vegetables </w:t>
            </w:r>
          </w:p>
        </w:tc>
      </w:tr>
      <w:tr w:rsidR="0010747C">
        <w:trPr>
          <w:trHeight w:val="28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Marks </w:t>
            </w:r>
          </w:p>
        </w:tc>
      </w:tr>
    </w:tbl>
    <w:p w:rsidR="0010747C" w:rsidRDefault="00000000">
      <w:pPr>
        <w:spacing w:after="1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10747C" w:rsidRDefault="00000000">
      <w:pPr>
        <w:spacing w:after="276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Technical Architecture: </w:t>
      </w:r>
    </w:p>
    <w:p w:rsidR="0010747C" w:rsidRDefault="00000000">
      <w:pPr>
        <w:spacing w:after="273" w:line="240" w:lineRule="auto"/>
        <w:ind w:left="72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A camera-equipped conveyor belt captures images of fruits/vegetables. These images are sent to an AI module using a </w:t>
      </w:r>
      <w:r>
        <w:rPr>
          <w:rFonts w:ascii="Times New Roman" w:eastAsia="Times New Roman" w:hAnsi="Times New Roman" w:cs="Times New Roman"/>
          <w:b/>
          <w:sz w:val="24"/>
        </w:rPr>
        <w:t>VGG16</w:t>
      </w:r>
      <w:r>
        <w:rPr>
          <w:rFonts w:ascii="Times New Roman" w:eastAsia="Times New Roman" w:hAnsi="Times New Roman" w:cs="Times New Roman"/>
          <w:sz w:val="24"/>
        </w:rPr>
        <w:t xml:space="preserve">-based model (transfer learning). The model identifies rotten produce. Based on predictions, sorting actuators separate fresh from rotten produce. The application is hosted locally or optionally on cloud (e.g., Google </w:t>
      </w:r>
      <w:proofErr w:type="spellStart"/>
      <w:r>
        <w:rPr>
          <w:rFonts w:ascii="Times New Roman" w:eastAsia="Times New Roman" w:hAnsi="Times New Roman" w:cs="Times New Roman"/>
          <w:sz w:val="24"/>
        </w:rPr>
        <w:t>Colab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or AWS). </w:t>
      </w:r>
    </w:p>
    <w:p w:rsidR="0010747C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0747C" w:rsidRDefault="00000000">
      <w:pPr>
        <w:spacing w:after="156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  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EXAMPLE:Smart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Sorting:Transfer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Learning for Identifying rotten fruits and vegetables </w:t>
      </w:r>
    </w:p>
    <w:p w:rsidR="0010747C" w:rsidRDefault="0010747C">
      <w:pPr>
        <w:sectPr w:rsidR="0010747C">
          <w:pgSz w:w="16838" w:h="11904" w:orient="landscape"/>
          <w:pgMar w:top="1440" w:right="842" w:bottom="1440" w:left="1440" w:header="720" w:footer="720" w:gutter="0"/>
          <w:cols w:space="720"/>
        </w:sectPr>
      </w:pPr>
    </w:p>
    <w:p w:rsidR="0010747C" w:rsidRDefault="00000000">
      <w:pPr>
        <w:spacing w:after="0"/>
      </w:pPr>
      <w:r>
        <w:rPr>
          <w:noProof/>
        </w:rPr>
        <w:lastRenderedPageBreak/>
        <w:drawing>
          <wp:inline distT="0" distB="0" distL="0" distR="0">
            <wp:extent cx="8648700" cy="5765800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48700" cy="576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47C" w:rsidRDefault="0010747C">
      <w:pPr>
        <w:sectPr w:rsidR="0010747C">
          <w:pgSz w:w="16838" w:h="11904" w:orient="landscape"/>
          <w:pgMar w:top="1440" w:right="1440" w:bottom="1384" w:left="1440" w:header="720" w:footer="720" w:gutter="0"/>
          <w:cols w:space="720"/>
        </w:sectPr>
      </w:pPr>
    </w:p>
    <w:p w:rsidR="0010747C" w:rsidRDefault="00000000">
      <w:pPr>
        <w:spacing w:after="156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Table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1:Components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&amp; Technologies: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0747C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14198" w:type="dxa"/>
        <w:tblInd w:w="5" w:type="dxa"/>
        <w:tblCellMar>
          <w:top w:w="6" w:type="dxa"/>
          <w:left w:w="106" w:type="dxa"/>
          <w:bottom w:w="0" w:type="dxa"/>
          <w:right w:w="22" w:type="dxa"/>
        </w:tblCellMar>
        <w:tblLook w:val="04A0" w:firstRow="1" w:lastRow="0" w:firstColumn="1" w:lastColumn="0" w:noHBand="0" w:noVBand="1"/>
      </w:tblPr>
      <w:tblGrid>
        <w:gridCol w:w="835"/>
        <w:gridCol w:w="4005"/>
        <w:gridCol w:w="5219"/>
        <w:gridCol w:w="4139"/>
      </w:tblGrid>
      <w:tr w:rsidR="0010747C">
        <w:trPr>
          <w:trHeight w:val="408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C" w:rsidRDefault="00000000">
            <w:pPr>
              <w:spacing w:after="0"/>
              <w:ind w:left="5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S.No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Component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C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Description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C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Technology </w:t>
            </w:r>
          </w:p>
        </w:tc>
      </w:tr>
      <w:tr w:rsidR="0010747C">
        <w:trPr>
          <w:trHeight w:val="562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C" w:rsidRDefault="00000000">
            <w:pPr>
              <w:spacing w:after="0"/>
              <w:ind w:right="24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User Interface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C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Interface to upload/test images, optional dashboard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C" w:rsidRDefault="00000000">
            <w:pPr>
              <w:spacing w:after="0"/>
              <w:ind w:left="5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6B6928">
              <w:rPr>
                <w:rFonts w:ascii="Times New Roman" w:eastAsia="Times New Roman" w:hAnsi="Times New Roman" w:cs="Times New Roman"/>
                <w:sz w:val="24"/>
              </w:rPr>
              <w:t>Streamlit</w:t>
            </w:r>
            <w:proofErr w:type="spellEnd"/>
            <w:r w:rsidR="006B6928">
              <w:rPr>
                <w:rFonts w:ascii="Times New Roman" w:eastAsia="Times New Roman" w:hAnsi="Times New Roman" w:cs="Times New Roman"/>
                <w:sz w:val="24"/>
              </w:rPr>
              <w:t xml:space="preserve"> (Python), HTML/CSS (for</w:t>
            </w:r>
          </w:p>
          <w:p w:rsidR="006B6928" w:rsidRDefault="006B6928">
            <w:pPr>
              <w:spacing w:after="0"/>
              <w:ind w:left="5"/>
              <w:jc w:val="both"/>
            </w:pPr>
            <w:r>
              <w:t>Custom styling)</w:t>
            </w:r>
          </w:p>
        </w:tc>
      </w:tr>
      <w:tr w:rsidR="0010747C">
        <w:trPr>
          <w:trHeight w:val="480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C" w:rsidRDefault="00000000">
            <w:pPr>
              <w:spacing w:after="0"/>
              <w:ind w:right="24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Application Logic-1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C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Image acquisition from camera/conveyor input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C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OpenCV, Python  </w:t>
            </w:r>
          </w:p>
        </w:tc>
      </w:tr>
      <w:tr w:rsidR="0010747C">
        <w:trPr>
          <w:trHeight w:val="562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C" w:rsidRDefault="00000000">
            <w:pPr>
              <w:spacing w:after="0"/>
              <w:ind w:right="24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3.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Application Logic-2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C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Preprocessing and augmentation of images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C" w:rsidRDefault="006B6928">
            <w:pPr>
              <w:spacing w:after="0"/>
              <w:ind w:left="5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Pillow (</w:t>
            </w:r>
            <w:r w:rsidR="003806AE">
              <w:rPr>
                <w:rFonts w:ascii="Times New Roman" w:eastAsia="Times New Roman" w:hAnsi="Times New Roman" w:cs="Times New Roman"/>
                <w:sz w:val="24"/>
              </w:rPr>
              <w:t>PI</w:t>
            </w:r>
            <w:r>
              <w:rPr>
                <w:rFonts w:ascii="Times New Roman" w:eastAsia="Times New Roman" w:hAnsi="Times New Roman" w:cs="Times New Roman"/>
                <w:sz w:val="24"/>
              </w:rPr>
              <w:t>L),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TensorFlow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Keras</w:t>
            </w:r>
            <w:proofErr w:type="spellEnd"/>
          </w:p>
          <w:p w:rsidR="006B6928" w:rsidRDefault="006B6928">
            <w:pPr>
              <w:spacing w:after="0"/>
              <w:ind w:left="5"/>
            </w:pPr>
            <w:r>
              <w:t>preprocessing</w:t>
            </w:r>
          </w:p>
        </w:tc>
      </w:tr>
      <w:tr w:rsidR="0010747C">
        <w:trPr>
          <w:trHeight w:val="562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C" w:rsidRDefault="00000000">
            <w:pPr>
              <w:spacing w:after="0"/>
              <w:ind w:right="24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4.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Application Logic-3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C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Transfer learning model training &amp; prediction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C" w:rsidRDefault="006B6928">
            <w:pPr>
              <w:spacing w:after="0"/>
              <w:ind w:left="5"/>
            </w:pPr>
            <w:r>
              <w:t>MobileNetV2 with TensorFlow/</w:t>
            </w:r>
            <w:proofErr w:type="spellStart"/>
            <w:r>
              <w:t>Keras</w:t>
            </w:r>
            <w:proofErr w:type="spellEnd"/>
          </w:p>
        </w:tc>
      </w:tr>
      <w:tr w:rsidR="0010747C">
        <w:trPr>
          <w:trHeight w:val="499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C" w:rsidRDefault="00000000">
            <w:pPr>
              <w:spacing w:after="0"/>
              <w:ind w:right="24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5.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Database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C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Local dataset of fruit/vegetable images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C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6B6928">
              <w:rPr>
                <w:rFonts w:ascii="Times New Roman" w:eastAsia="Times New Roman" w:hAnsi="Times New Roman" w:cs="Times New Roman"/>
                <w:sz w:val="24"/>
              </w:rPr>
              <w:t>Local filesystem</w:t>
            </w:r>
            <w:r w:rsidR="003806AE">
              <w:rPr>
                <w:rFonts w:ascii="Times New Roman" w:eastAsia="Times New Roman" w:hAnsi="Times New Roman" w:cs="Times New Roman"/>
                <w:sz w:val="24"/>
              </w:rPr>
              <w:t xml:space="preserve"> (Structured directories)</w:t>
            </w:r>
          </w:p>
        </w:tc>
      </w:tr>
      <w:tr w:rsidR="0010747C">
        <w:trPr>
          <w:trHeight w:val="500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C" w:rsidRDefault="00000000">
            <w:pPr>
              <w:spacing w:after="0"/>
              <w:ind w:right="24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6.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Cloud Database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C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Optional dataset backup/storage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C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Google Drive, AWS S3 </w:t>
            </w:r>
          </w:p>
        </w:tc>
      </w:tr>
      <w:tr w:rsidR="0010747C">
        <w:trPr>
          <w:trHeight w:val="739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C" w:rsidRDefault="00000000">
            <w:pPr>
              <w:spacing w:after="0"/>
              <w:ind w:right="24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7.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File Storage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C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Stores input/output images and model files locally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C" w:rsidRDefault="00000000">
            <w:pPr>
              <w:spacing w:after="21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:rsidR="0010747C" w:rsidRDefault="00000000">
            <w:pPr>
              <w:spacing w:after="0"/>
              <w:ind w:left="4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Local filesystem  </w:t>
            </w:r>
          </w:p>
          <w:p w:rsidR="0010747C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</w:p>
        </w:tc>
      </w:tr>
      <w:tr w:rsidR="0010747C">
        <w:trPr>
          <w:trHeight w:val="567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C" w:rsidRDefault="00000000">
            <w:pPr>
              <w:spacing w:after="0"/>
              <w:ind w:right="24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8.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External API-1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C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Optional integration with IoT sensors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C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REST API (optional, if sensors included) </w:t>
            </w:r>
          </w:p>
        </w:tc>
      </w:tr>
      <w:tr w:rsidR="0010747C">
        <w:trPr>
          <w:trHeight w:val="499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C" w:rsidRDefault="00000000">
            <w:pPr>
              <w:spacing w:after="0"/>
              <w:ind w:right="24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9.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External API-2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C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Optional cloud ML API (if used for performance)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C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Google Cloud Vision API (optional) </w:t>
            </w:r>
          </w:p>
        </w:tc>
      </w:tr>
      <w:tr w:rsidR="0010747C">
        <w:trPr>
          <w:trHeight w:val="562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C" w:rsidRDefault="00000000">
            <w:pPr>
              <w:spacing w:after="0"/>
              <w:ind w:right="12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10.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Machine Learning Model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C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Detect rotten fruits using image classification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C" w:rsidRDefault="00000000">
            <w:pPr>
              <w:spacing w:after="0"/>
              <w:ind w:left="5" w:right="58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Transfer</w:t>
            </w:r>
            <w:r w:rsidR="003806A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Learni</w:t>
            </w:r>
            <w:r w:rsidR="003806AE">
              <w:rPr>
                <w:rFonts w:ascii="Times New Roman" w:eastAsia="Times New Roman" w:hAnsi="Times New Roman" w:cs="Times New Roman"/>
                <w:sz w:val="24"/>
              </w:rPr>
              <w:t>ng using MobileNetV2</w:t>
            </w:r>
          </w:p>
          <w:p w:rsidR="003806AE" w:rsidRDefault="003806AE">
            <w:pPr>
              <w:spacing w:after="0"/>
              <w:ind w:left="5" w:right="58"/>
              <w:jc w:val="both"/>
            </w:pPr>
            <w:r>
              <w:t>(TensorFlow/</w:t>
            </w:r>
            <w:proofErr w:type="spellStart"/>
            <w:r>
              <w:t>Keras</w:t>
            </w:r>
            <w:proofErr w:type="spellEnd"/>
            <w:r>
              <w:t>)</w:t>
            </w:r>
          </w:p>
        </w:tc>
      </w:tr>
      <w:tr w:rsidR="0010747C">
        <w:trPr>
          <w:trHeight w:val="562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C" w:rsidRDefault="00000000">
            <w:pPr>
              <w:spacing w:after="0"/>
              <w:ind w:right="12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11.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Infrastructure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C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Transfer Learning using VGG16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Keras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TensorFlow) 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6AE" w:rsidRDefault="00000000">
            <w:pPr>
              <w:spacing w:after="0"/>
              <w:ind w:left="5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Local Machine</w:t>
            </w:r>
            <w:r w:rsidR="003806AE">
              <w:rPr>
                <w:rFonts w:ascii="Times New Roman" w:eastAsia="Times New Roman" w:hAnsi="Times New Roman" w:cs="Times New Roman"/>
                <w:sz w:val="24"/>
              </w:rPr>
              <w:t>, Render.com, AWS EC2,</w:t>
            </w:r>
          </w:p>
          <w:p w:rsidR="003806AE" w:rsidRDefault="003806AE">
            <w:pPr>
              <w:spacing w:after="0"/>
              <w:ind w:left="5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Streamlit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Cloud</w:t>
            </w:r>
          </w:p>
          <w:p w:rsidR="0010747C" w:rsidRDefault="003806AE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10747C" w:rsidRDefault="00000000">
      <w:pPr>
        <w:spacing w:after="1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10747C" w:rsidRDefault="00000000">
      <w:pPr>
        <w:spacing w:after="156"/>
      </w:pP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:rsidR="0010747C" w:rsidRDefault="00000000"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 </w:t>
      </w:r>
    </w:p>
    <w:p w:rsidR="0010747C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10747C" w:rsidRDefault="00000000">
      <w:pPr>
        <w:spacing w:after="156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Table-2: Application Characteristics: </w:t>
      </w:r>
    </w:p>
    <w:p w:rsidR="0010747C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14068" w:type="dxa"/>
        <w:tblInd w:w="5" w:type="dxa"/>
        <w:tblCellMar>
          <w:top w:w="6" w:type="dxa"/>
          <w:left w:w="106" w:type="dxa"/>
          <w:bottom w:w="0" w:type="dxa"/>
          <w:right w:w="12" w:type="dxa"/>
        </w:tblCellMar>
        <w:tblLook w:val="04A0" w:firstRow="1" w:lastRow="0" w:firstColumn="1" w:lastColumn="0" w:noHBand="0" w:noVBand="1"/>
      </w:tblPr>
      <w:tblGrid>
        <w:gridCol w:w="826"/>
        <w:gridCol w:w="3971"/>
        <w:gridCol w:w="5171"/>
        <w:gridCol w:w="4100"/>
      </w:tblGrid>
      <w:tr w:rsidR="0010747C">
        <w:trPr>
          <w:trHeight w:val="547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C" w:rsidRDefault="00000000">
            <w:pPr>
              <w:spacing w:after="0"/>
              <w:ind w:left="5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S.No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C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Characteristics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Description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C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Technology  </w:t>
            </w:r>
          </w:p>
        </w:tc>
      </w:tr>
      <w:tr w:rsidR="0010747C">
        <w:trPr>
          <w:trHeight w:val="562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C" w:rsidRDefault="00000000">
            <w:pPr>
              <w:spacing w:after="0"/>
              <w:ind w:right="24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C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Open-Source Frameworks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Frameworks for ML and image processing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113D" w:rsidRPr="0095113D" w:rsidRDefault="00000000" w:rsidP="0095113D">
            <w:pPr>
              <w:spacing w:after="0"/>
              <w:ind w:left="5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3806AE">
              <w:rPr>
                <w:rFonts w:ascii="Times New Roman" w:eastAsia="Times New Roman" w:hAnsi="Times New Roman" w:cs="Times New Roman"/>
                <w:sz w:val="24"/>
              </w:rPr>
              <w:t>TensorF</w:t>
            </w:r>
            <w:r w:rsidR="0095113D">
              <w:rPr>
                <w:rFonts w:ascii="Times New Roman" w:eastAsia="Times New Roman" w:hAnsi="Times New Roman" w:cs="Times New Roman"/>
                <w:sz w:val="24"/>
              </w:rPr>
              <w:t xml:space="preserve">low, </w:t>
            </w:r>
            <w:proofErr w:type="spellStart"/>
            <w:r w:rsidR="0095113D">
              <w:rPr>
                <w:rFonts w:ascii="Times New Roman" w:eastAsia="Times New Roman" w:hAnsi="Times New Roman" w:cs="Times New Roman"/>
                <w:sz w:val="24"/>
              </w:rPr>
              <w:t>Keras</w:t>
            </w:r>
            <w:proofErr w:type="spellEnd"/>
            <w:r w:rsidR="0095113D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 w:rsidR="0095113D">
              <w:t>Streamlit</w:t>
            </w:r>
            <w:proofErr w:type="spellEnd"/>
            <w:r w:rsidR="0095113D">
              <w:t>, pillow</w:t>
            </w:r>
          </w:p>
        </w:tc>
      </w:tr>
      <w:tr w:rsidR="0010747C">
        <w:trPr>
          <w:trHeight w:val="562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C" w:rsidRDefault="00000000">
            <w:pPr>
              <w:spacing w:after="0"/>
              <w:ind w:right="24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C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Security Implementations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Not sensitive; limited access locally or via secured cloud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C" w:rsidRDefault="00000000" w:rsidP="0095113D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5113D">
              <w:rPr>
                <w:rFonts w:ascii="Times New Roman" w:eastAsia="Times New Roman" w:hAnsi="Times New Roman" w:cs="Times New Roman"/>
                <w:sz w:val="24"/>
              </w:rPr>
              <w:t>Limited local/cloud access</w:t>
            </w:r>
          </w:p>
        </w:tc>
      </w:tr>
      <w:tr w:rsidR="0010747C">
        <w:trPr>
          <w:trHeight w:val="562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C" w:rsidRDefault="00000000">
            <w:pPr>
              <w:spacing w:after="0"/>
              <w:ind w:right="24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3.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C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Scalable Architecture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C" w:rsidRDefault="00000000">
            <w:pPr>
              <w:spacing w:after="0"/>
              <w:ind w:right="8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Modular design; can be expanded with REST APIs &amp; cloud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C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5113D">
              <w:rPr>
                <w:rFonts w:ascii="Times New Roman" w:eastAsia="Times New Roman" w:hAnsi="Times New Roman" w:cs="Times New Roman"/>
                <w:sz w:val="24"/>
              </w:rPr>
              <w:t>Cloud databases</w:t>
            </w:r>
          </w:p>
        </w:tc>
      </w:tr>
      <w:tr w:rsidR="0010747C">
        <w:trPr>
          <w:trHeight w:val="562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C" w:rsidRDefault="00000000">
            <w:pPr>
              <w:spacing w:after="0"/>
              <w:ind w:right="24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4.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C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Availability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High if hosted on cloud; manual mode otherwise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C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5113D">
              <w:rPr>
                <w:rFonts w:ascii="Times New Roman" w:eastAsia="Times New Roman" w:hAnsi="Times New Roman" w:cs="Times New Roman"/>
                <w:sz w:val="24"/>
              </w:rPr>
              <w:t xml:space="preserve">AWS, Render, </w:t>
            </w:r>
            <w:proofErr w:type="spellStart"/>
            <w:r w:rsidR="0095113D">
              <w:rPr>
                <w:rFonts w:ascii="Times New Roman" w:eastAsia="Times New Roman" w:hAnsi="Times New Roman" w:cs="Times New Roman"/>
                <w:sz w:val="24"/>
              </w:rPr>
              <w:t>Streamlit</w:t>
            </w:r>
            <w:proofErr w:type="spellEnd"/>
            <w:r w:rsidR="0095113D">
              <w:rPr>
                <w:rFonts w:ascii="Times New Roman" w:eastAsia="Times New Roman" w:hAnsi="Times New Roman" w:cs="Times New Roman"/>
                <w:sz w:val="24"/>
              </w:rPr>
              <w:t xml:space="preserve"> Cloud for uptime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0747C">
        <w:trPr>
          <w:trHeight w:val="567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C" w:rsidRDefault="00000000">
            <w:pPr>
              <w:spacing w:after="0"/>
              <w:ind w:right="24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5.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C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Performance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Optimized using pretrained VGG16, image augmentation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C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TensorFlow, Keras </w:t>
            </w:r>
          </w:p>
          <w:p w:rsidR="0010747C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10747C" w:rsidRDefault="00000000">
      <w:pPr>
        <w:spacing w:after="1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10747C" w:rsidRDefault="00000000">
      <w:pPr>
        <w:spacing w:after="1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10747C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sectPr w:rsidR="0010747C">
      <w:pgSz w:w="16838" w:h="11904" w:orient="landscape"/>
      <w:pgMar w:top="1447" w:right="11581" w:bottom="138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47C"/>
    <w:rsid w:val="0010747C"/>
    <w:rsid w:val="003806AE"/>
    <w:rsid w:val="006B6928"/>
    <w:rsid w:val="007B7A95"/>
    <w:rsid w:val="0095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AB332"/>
  <w15:docId w15:val="{A28FBDBF-8C81-4B93-A161-75D4405DE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DELL</cp:lastModifiedBy>
  <cp:revision>2</cp:revision>
  <dcterms:created xsi:type="dcterms:W3CDTF">2025-06-30T06:26:00Z</dcterms:created>
  <dcterms:modified xsi:type="dcterms:W3CDTF">2025-06-30T06:26:00Z</dcterms:modified>
</cp:coreProperties>
</file>