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FC7" w:rsidRDefault="000F1FC7" w:rsidP="000F1FC7">
      <w:pPr>
        <w:pStyle w:val="Heading2"/>
        <w:spacing w:before="360" w:after="80" w:line="276" w:lineRule="auto"/>
        <w:rPr>
          <w:rFonts w:ascii="Arial" w:eastAsia="Arial" w:hAnsi="Arial" w:cs="Arial"/>
          <w:b/>
          <w:sz w:val="36"/>
          <w:szCs w:val="36"/>
          <w:u w:val="single"/>
        </w:rPr>
      </w:pPr>
      <w:r>
        <w:rPr>
          <w:rFonts w:ascii="Arial" w:eastAsia="Arial" w:hAnsi="Arial" w:cs="Arial"/>
          <w:b/>
          <w:sz w:val="36"/>
          <w:szCs w:val="36"/>
          <w:u w:val="single"/>
        </w:rPr>
        <w:t xml:space="preserve">Transition to Microsoft Azure Proposal </w:t>
      </w:r>
    </w:p>
    <w:p w:rsidR="000F1FC7" w:rsidRDefault="000F1FC7" w:rsidP="000F1FC7">
      <w:pPr>
        <w:rPr>
          <w:rFonts w:eastAsia="Arial"/>
        </w:rPr>
      </w:pPr>
    </w:p>
    <w:p w:rsidR="000F1FC7" w:rsidRDefault="000F1FC7" w:rsidP="000F1FC7">
      <w:pPr>
        <w:rPr>
          <w:rFonts w:eastAsia="Segoe UI" w:cs="Segoe UI"/>
        </w:rPr>
      </w:pPr>
      <w:r w:rsidRPr="5B22DC51">
        <w:rPr>
          <w:rFonts w:eastAsia="Segoe UI" w:cs="Segoe UI"/>
        </w:rPr>
        <w:t>"Paws &amp; Whiskers" is a growing pet shop that aims to</w:t>
      </w:r>
      <w:r>
        <w:rPr>
          <w:rFonts w:eastAsia="Segoe UI" w:cs="Segoe UI"/>
        </w:rPr>
        <w:t xml:space="preserve">- </w:t>
      </w:r>
    </w:p>
    <w:p w:rsidR="000F1FC7" w:rsidRDefault="000F1FC7" w:rsidP="000F1FC7">
      <w:pPr>
        <w:rPr>
          <w:rFonts w:eastAsia="Segoe UI" w:cs="Segoe UI"/>
        </w:rPr>
      </w:pPr>
    </w:p>
    <w:p w:rsidR="000F1FC7" w:rsidRDefault="000F1FC7" w:rsidP="000F1FC7">
      <w:pPr>
        <w:rPr>
          <w:rFonts w:ascii="Arial" w:eastAsia="Arial" w:hAnsi="Arial" w:cs="Arial"/>
        </w:rPr>
      </w:pPr>
      <w:r>
        <w:rPr>
          <w:rFonts w:eastAsia="Segoe UI" w:cs="Segoe UI"/>
        </w:rPr>
        <w:t>I</w:t>
      </w:r>
      <w:r w:rsidRPr="5B22DC51">
        <w:rPr>
          <w:rFonts w:eastAsia="Segoe UI" w:cs="Segoe UI"/>
        </w:rPr>
        <w:t xml:space="preserve">mprove its </w:t>
      </w:r>
      <w:r>
        <w:rPr>
          <w:rFonts w:eastAsia="Segoe UI" w:cs="Segoe UI"/>
        </w:rPr>
        <w:t>operations by understanding data insights using s</w:t>
      </w:r>
      <w:r w:rsidRPr="5B22DC51">
        <w:rPr>
          <w:rFonts w:eastAsia="Segoe UI" w:cs="Segoe UI"/>
        </w:rPr>
        <w:t>ales, customer information, and inventory data. Currently, the data is collected manually or stored in spreadsheets</w:t>
      </w:r>
      <w:r>
        <w:rPr>
          <w:rFonts w:eastAsia="Segoe UI" w:cs="Segoe UI"/>
        </w:rPr>
        <w:t xml:space="preserve">. </w:t>
      </w:r>
    </w:p>
    <w:p w:rsidR="000F1FC7" w:rsidRDefault="000F1FC7" w:rsidP="000F1FC7">
      <w:pPr>
        <w:rPr>
          <w:rFonts w:ascii="Arial" w:eastAsia="Arial" w:hAnsi="Arial" w:cs="Arial"/>
        </w:rPr>
      </w:pPr>
    </w:p>
    <w:p w:rsidR="000F1FC7" w:rsidRPr="00BC5A40" w:rsidRDefault="000F1FC7" w:rsidP="000F1FC7">
      <w:pPr>
        <w:rPr>
          <w:rFonts w:eastAsia="Segoe UI" w:cs="Segoe UI"/>
        </w:rPr>
      </w:pPr>
      <w:r w:rsidRPr="00BC5A40">
        <w:rPr>
          <w:rFonts w:eastAsia="Segoe UI" w:cs="Segoe UI"/>
        </w:rPr>
        <w:t>This approach limits efficiency, scalability, and the ability to make informed business decisions.</w:t>
      </w:r>
    </w:p>
    <w:p w:rsidR="000F1FC7" w:rsidRDefault="000F1FC7" w:rsidP="000F1FC7">
      <w:pPr>
        <w:pStyle w:val="Heading2"/>
        <w:spacing w:before="360" w:after="80" w:line="276" w:lineRule="auto"/>
        <w:rPr>
          <w:rFonts w:ascii="Segoe UI" w:eastAsia="Segoe UI" w:hAnsi="Segoe UI" w:cs="Segoe UI"/>
          <w:color w:val="auto"/>
        </w:rPr>
      </w:pPr>
      <w:bookmarkStart w:id="0" w:name="_qpx6mmo51jd" w:colFirst="0" w:colLast="0"/>
      <w:bookmarkEnd w:id="0"/>
      <w:r w:rsidRPr="00BC5A40">
        <w:rPr>
          <w:rFonts w:ascii="Segoe UI" w:eastAsia="Segoe UI" w:hAnsi="Segoe UI" w:cs="Segoe UI"/>
          <w:color w:val="auto"/>
        </w:rPr>
        <w:t xml:space="preserve">Transitioning to Microsoft Azure helps the business </w:t>
      </w:r>
      <w:r>
        <w:rPr>
          <w:rFonts w:ascii="Segoe UI" w:eastAsia="Segoe UI" w:hAnsi="Segoe UI" w:cs="Segoe UI"/>
          <w:color w:val="auto"/>
        </w:rPr>
        <w:t>-</w:t>
      </w:r>
    </w:p>
    <w:p w:rsidR="000F1FC7" w:rsidRDefault="000F1FC7" w:rsidP="000F1FC7">
      <w:pPr>
        <w:pStyle w:val="Heading2"/>
        <w:numPr>
          <w:ilvl w:val="0"/>
          <w:numId w:val="7"/>
        </w:numPr>
        <w:spacing w:before="360" w:after="80" w:line="276" w:lineRule="auto"/>
        <w:rPr>
          <w:rFonts w:ascii="Segoe UI" w:eastAsia="Segoe UI" w:hAnsi="Segoe UI" w:cs="Segoe UI"/>
          <w:color w:val="auto"/>
        </w:rPr>
      </w:pPr>
      <w:proofErr w:type="gramStart"/>
      <w:r w:rsidRPr="00BC5A40">
        <w:rPr>
          <w:rFonts w:ascii="Segoe UI" w:eastAsia="Segoe UI" w:hAnsi="Segoe UI" w:cs="Segoe UI"/>
          <w:color w:val="auto"/>
        </w:rPr>
        <w:t>into</w:t>
      </w:r>
      <w:proofErr w:type="gramEnd"/>
      <w:r w:rsidRPr="00BC5A40">
        <w:rPr>
          <w:rFonts w:ascii="Segoe UI" w:eastAsia="Segoe UI" w:hAnsi="Segoe UI" w:cs="Segoe UI"/>
          <w:color w:val="auto"/>
        </w:rPr>
        <w:t xml:space="preserve"> cloud-based solution for data storage, analysis, and reporting.  </w:t>
      </w:r>
    </w:p>
    <w:p w:rsidR="000F1FC7" w:rsidRPr="00BC5A40" w:rsidRDefault="000F1FC7" w:rsidP="000F1FC7">
      <w:pPr>
        <w:pStyle w:val="Heading2"/>
        <w:numPr>
          <w:ilvl w:val="0"/>
          <w:numId w:val="7"/>
        </w:numPr>
        <w:spacing w:before="360" w:after="80" w:line="276" w:lineRule="auto"/>
        <w:rPr>
          <w:rFonts w:ascii="Segoe UI" w:eastAsia="Segoe UI" w:hAnsi="Segoe UI" w:cs="Segoe UI"/>
          <w:color w:val="auto"/>
        </w:rPr>
      </w:pPr>
      <w:proofErr w:type="gramStart"/>
      <w:r>
        <w:rPr>
          <w:rFonts w:ascii="Segoe UI" w:eastAsia="Segoe UI" w:hAnsi="Segoe UI" w:cs="Segoe UI"/>
          <w:color w:val="auto"/>
        </w:rPr>
        <w:t>to</w:t>
      </w:r>
      <w:proofErr w:type="gramEnd"/>
      <w:r w:rsidRPr="00BC5A40">
        <w:rPr>
          <w:rFonts w:ascii="Segoe UI" w:eastAsia="Segoe UI" w:hAnsi="Segoe UI" w:cs="Segoe UI"/>
          <w:color w:val="auto"/>
        </w:rPr>
        <w:t xml:space="preserve"> meet the goals meeting compliance with UK data regulations.</w:t>
      </w:r>
    </w:p>
    <w:p w:rsidR="000F1FC7" w:rsidRDefault="000F1FC7" w:rsidP="000F1FC7"/>
    <w:p w:rsidR="000F1FC7" w:rsidRDefault="000F1FC7" w:rsidP="000F1FC7">
      <w:pPr>
        <w:pStyle w:val="Heading2"/>
        <w:spacing w:before="360" w:after="80" w:line="276" w:lineRule="auto"/>
        <w:rPr>
          <w:rFonts w:ascii="Arial" w:eastAsia="Arial" w:hAnsi="Arial" w:cs="Arial"/>
          <w:b/>
          <w:sz w:val="34"/>
          <w:szCs w:val="34"/>
        </w:rPr>
      </w:pPr>
      <w:r>
        <w:rPr>
          <w:rFonts w:ascii="Arial" w:eastAsia="Arial" w:hAnsi="Arial" w:cs="Arial"/>
          <w:b/>
          <w:sz w:val="34"/>
          <w:szCs w:val="34"/>
        </w:rPr>
        <w:t>Data Laws and Regulations</w:t>
      </w:r>
    </w:p>
    <w:p w:rsidR="000F1FC7" w:rsidRDefault="000F1FC7" w:rsidP="000F1FC7">
      <w:pPr>
        <w:pStyle w:val="Heading3"/>
        <w:keepNext w:val="0"/>
        <w:keepLines w:val="0"/>
        <w:spacing w:before="280" w:line="276" w:lineRule="auto"/>
        <w:rPr>
          <w:rFonts w:ascii="Arial" w:eastAsia="Arial" w:hAnsi="Arial" w:cs="Arial"/>
          <w:b/>
          <w:color w:val="000000"/>
          <w:sz w:val="26"/>
          <w:szCs w:val="26"/>
        </w:rPr>
      </w:pPr>
      <w:bookmarkStart w:id="1" w:name="_lhvxczm4d7vc" w:colFirst="0" w:colLast="0"/>
      <w:bookmarkEnd w:id="1"/>
      <w:r>
        <w:rPr>
          <w:rFonts w:ascii="Arial" w:eastAsia="Arial" w:hAnsi="Arial" w:cs="Arial"/>
          <w:b/>
          <w:color w:val="000000"/>
          <w:sz w:val="26"/>
          <w:szCs w:val="26"/>
        </w:rPr>
        <w:t>GDPR Compliance</w:t>
      </w:r>
    </w:p>
    <w:p w:rsidR="000F1FC7" w:rsidRDefault="000F1FC7" w:rsidP="000F1FC7">
      <w:pPr>
        <w:spacing w:before="240" w:after="240" w:line="276" w:lineRule="auto"/>
        <w:rPr>
          <w:rFonts w:ascii="Arial" w:eastAsia="Arial" w:hAnsi="Arial" w:cs="Arial"/>
          <w:color w:val="000000"/>
        </w:rPr>
      </w:pPr>
      <w:r>
        <w:rPr>
          <w:rFonts w:ascii="Arial" w:eastAsia="Arial" w:hAnsi="Arial" w:cs="Arial"/>
          <w:color w:val="000000"/>
          <w:sz w:val="22"/>
          <w:szCs w:val="22"/>
        </w:rPr>
        <w:t>The General Data Protection Regulation (GDPR) governs how personal data is collected, processed, and stored within the UK and EU. Paws &amp; Whiskers must comply with GDPR to ensure how personal data is collected, processed and stored within the UK and EU. Key aspects include:</w:t>
      </w:r>
    </w:p>
    <w:p w:rsidR="000F1FC7" w:rsidRDefault="000F1FC7" w:rsidP="000F1FC7">
      <w:pPr>
        <w:numPr>
          <w:ilvl w:val="0"/>
          <w:numId w:val="1"/>
        </w:numPr>
        <w:spacing w:before="240" w:line="276" w:lineRule="auto"/>
        <w:rPr>
          <w:rFonts w:ascii="Arial" w:eastAsia="Arial" w:hAnsi="Arial" w:cs="Arial"/>
          <w:color w:val="000000"/>
        </w:rPr>
      </w:pPr>
      <w:r>
        <w:rPr>
          <w:rFonts w:ascii="Arial" w:eastAsia="Arial" w:hAnsi="Arial" w:cs="Arial"/>
          <w:b/>
          <w:color w:val="000000"/>
          <w:sz w:val="22"/>
          <w:szCs w:val="22"/>
        </w:rPr>
        <w:t xml:space="preserve">Lawful Basis for Processing: </w:t>
      </w:r>
      <w:r w:rsidRPr="00BC5A40">
        <w:rPr>
          <w:rFonts w:ascii="Arial" w:eastAsia="Arial" w:hAnsi="Arial" w:cs="Arial"/>
          <w:bCs/>
          <w:color w:val="000000"/>
          <w:sz w:val="22"/>
          <w:szCs w:val="22"/>
        </w:rPr>
        <w:t>Inorder to improve customer service or marketing campaigns, customer data must only be collected for lawful purpose</w:t>
      </w:r>
      <w:r>
        <w:rPr>
          <w:rFonts w:ascii="Arial" w:eastAsia="Arial" w:hAnsi="Arial" w:cs="Arial"/>
          <w:b/>
          <w:color w:val="000000"/>
          <w:sz w:val="22"/>
          <w:szCs w:val="22"/>
        </w:rPr>
        <w:t xml:space="preserve">. </w:t>
      </w:r>
    </w:p>
    <w:p w:rsidR="000F1FC7" w:rsidRPr="00BC5A40" w:rsidRDefault="000F1FC7" w:rsidP="000F1FC7">
      <w:pPr>
        <w:numPr>
          <w:ilvl w:val="0"/>
          <w:numId w:val="1"/>
        </w:numPr>
        <w:spacing w:line="276" w:lineRule="auto"/>
        <w:rPr>
          <w:rFonts w:ascii="Arial" w:eastAsia="Arial" w:hAnsi="Arial" w:cs="Arial"/>
          <w:bCs/>
          <w:color w:val="000000"/>
        </w:rPr>
      </w:pPr>
      <w:r>
        <w:rPr>
          <w:rFonts w:ascii="Arial" w:eastAsia="Arial" w:hAnsi="Arial" w:cs="Arial"/>
          <w:b/>
          <w:color w:val="000000"/>
          <w:sz w:val="22"/>
          <w:szCs w:val="22"/>
        </w:rPr>
        <w:t xml:space="preserve">Data Minimisation: </w:t>
      </w:r>
      <w:r>
        <w:rPr>
          <w:rFonts w:ascii="Arial" w:eastAsia="Arial" w:hAnsi="Arial" w:cs="Arial"/>
          <w:bCs/>
          <w:color w:val="000000"/>
          <w:sz w:val="22"/>
          <w:szCs w:val="22"/>
        </w:rPr>
        <w:t>E</w:t>
      </w:r>
      <w:r w:rsidRPr="00BC5A40">
        <w:rPr>
          <w:rFonts w:ascii="Arial" w:eastAsia="Arial" w:hAnsi="Arial" w:cs="Arial"/>
          <w:bCs/>
          <w:color w:val="000000"/>
          <w:sz w:val="22"/>
          <w:szCs w:val="22"/>
        </w:rPr>
        <w:t>.g.: email addresses, purchase history and pet preferences should be collected.</w:t>
      </w:r>
    </w:p>
    <w:p w:rsidR="000F1FC7" w:rsidRPr="008562C5" w:rsidRDefault="000F1FC7" w:rsidP="000F1FC7">
      <w:pPr>
        <w:numPr>
          <w:ilvl w:val="0"/>
          <w:numId w:val="1"/>
        </w:numPr>
        <w:spacing w:line="276" w:lineRule="auto"/>
        <w:rPr>
          <w:rFonts w:ascii="Arial" w:eastAsia="Arial" w:hAnsi="Arial" w:cs="Arial"/>
          <w:bCs/>
          <w:color w:val="000000"/>
        </w:rPr>
      </w:pPr>
      <w:r w:rsidRPr="008562C5">
        <w:rPr>
          <w:rFonts w:ascii="Arial" w:eastAsia="Arial" w:hAnsi="Arial" w:cs="Arial"/>
          <w:b/>
          <w:color w:val="000000"/>
          <w:sz w:val="22"/>
          <w:szCs w:val="22"/>
        </w:rPr>
        <w:t xml:space="preserve">Transparency and Rights: </w:t>
      </w:r>
      <w:r w:rsidRPr="008562C5">
        <w:rPr>
          <w:rFonts w:ascii="Arial" w:eastAsia="Arial" w:hAnsi="Arial" w:cs="Arial"/>
          <w:bCs/>
          <w:color w:val="000000"/>
          <w:sz w:val="22"/>
          <w:szCs w:val="22"/>
        </w:rPr>
        <w:t>How the customer d</w:t>
      </w:r>
      <w:r>
        <w:rPr>
          <w:rFonts w:ascii="Arial" w:eastAsia="Arial" w:hAnsi="Arial" w:cs="Arial"/>
          <w:bCs/>
          <w:color w:val="000000"/>
          <w:sz w:val="22"/>
          <w:szCs w:val="22"/>
        </w:rPr>
        <w:t>a</w:t>
      </w:r>
      <w:r w:rsidRPr="008562C5">
        <w:rPr>
          <w:rFonts w:ascii="Arial" w:eastAsia="Arial" w:hAnsi="Arial" w:cs="Arial"/>
          <w:bCs/>
          <w:color w:val="000000"/>
          <w:sz w:val="22"/>
          <w:szCs w:val="22"/>
        </w:rPr>
        <w:t>ta is used through clear privacy noti</w:t>
      </w:r>
      <w:r>
        <w:rPr>
          <w:rFonts w:ascii="Arial" w:eastAsia="Arial" w:hAnsi="Arial" w:cs="Arial"/>
          <w:bCs/>
          <w:color w:val="000000"/>
          <w:sz w:val="22"/>
          <w:szCs w:val="22"/>
        </w:rPr>
        <w:t>c</w:t>
      </w:r>
      <w:r w:rsidRPr="008562C5">
        <w:rPr>
          <w:rFonts w:ascii="Arial" w:eastAsia="Arial" w:hAnsi="Arial" w:cs="Arial"/>
          <w:bCs/>
          <w:color w:val="000000"/>
          <w:sz w:val="22"/>
          <w:szCs w:val="22"/>
        </w:rPr>
        <w:t>es should be informed to the customers.  They should have access to their data, along with the ability to correct any inaccuracies or request it to be deleted as is their right.</w:t>
      </w:r>
    </w:p>
    <w:p w:rsidR="000F1FC7" w:rsidRDefault="000F1FC7" w:rsidP="000F1FC7"/>
    <w:p w:rsidR="000F1FC7" w:rsidRDefault="000F1FC7" w:rsidP="000F1FC7"/>
    <w:p w:rsidR="000F1FC7" w:rsidRDefault="000F1FC7" w:rsidP="000F1FC7"/>
    <w:p w:rsidR="000F1FC7" w:rsidRDefault="000F1FC7" w:rsidP="000F1FC7">
      <w:pPr>
        <w:spacing w:before="240" w:after="240" w:line="276" w:lineRule="auto"/>
        <w:rPr>
          <w:rFonts w:ascii="Arial" w:eastAsia="Arial" w:hAnsi="Arial" w:cs="Arial"/>
          <w:color w:val="000000"/>
        </w:rPr>
      </w:pPr>
      <w:r>
        <w:rPr>
          <w:rFonts w:ascii="Arial" w:eastAsia="Arial" w:hAnsi="Arial" w:cs="Arial"/>
          <w:color w:val="000000"/>
          <w:sz w:val="22"/>
          <w:szCs w:val="22"/>
        </w:rPr>
        <w:lastRenderedPageBreak/>
        <w:t xml:space="preserve">More information can be found here in the below link - Full GDPR EU Bill </w:t>
      </w:r>
    </w:p>
    <w:p w:rsidR="000F1FC7" w:rsidRPr="008562C5" w:rsidRDefault="000F1FC7" w:rsidP="000F1FC7">
      <w:pPr>
        <w:spacing w:before="240" w:after="240" w:line="276" w:lineRule="auto"/>
        <w:rPr>
          <w:rFonts w:ascii="Arial" w:eastAsia="Arial" w:hAnsi="Arial" w:cs="Arial"/>
          <w:color w:val="000000" w:themeColor="text1"/>
        </w:rPr>
      </w:pPr>
      <w:r w:rsidRPr="008562C5">
        <w:rPr>
          <w:rFonts w:ascii="Arial" w:eastAsia="Arial" w:hAnsi="Arial" w:cs="Arial"/>
          <w:color w:val="000000" w:themeColor="text1"/>
          <w:sz w:val="22"/>
          <w:szCs w:val="22"/>
        </w:rPr>
        <w:t>- https://gdpr-info.eu/</w:t>
      </w:r>
    </w:p>
    <w:p w:rsidR="000F1FC7" w:rsidRPr="008562C5" w:rsidRDefault="000F1FC7" w:rsidP="000F1FC7">
      <w:pPr>
        <w:pStyle w:val="Heading3"/>
        <w:keepNext w:val="0"/>
        <w:keepLines w:val="0"/>
        <w:spacing w:before="280" w:line="276" w:lineRule="auto"/>
        <w:rPr>
          <w:rFonts w:ascii="Arial" w:eastAsia="Arial" w:hAnsi="Arial" w:cs="Arial"/>
          <w:bCs/>
          <w:color w:val="000000"/>
          <w:sz w:val="26"/>
          <w:szCs w:val="26"/>
        </w:rPr>
      </w:pPr>
      <w:r>
        <w:rPr>
          <w:rFonts w:ascii="Arial" w:eastAsia="Arial" w:hAnsi="Arial" w:cs="Arial"/>
          <w:b/>
          <w:color w:val="000000"/>
          <w:sz w:val="26"/>
          <w:szCs w:val="26"/>
        </w:rPr>
        <w:t xml:space="preserve">Data Protection Act (DPA) 2018 </w:t>
      </w:r>
      <w:r w:rsidRPr="008562C5">
        <w:rPr>
          <w:rFonts w:ascii="Arial" w:eastAsia="Arial" w:hAnsi="Arial" w:cs="Arial"/>
          <w:bCs/>
          <w:color w:val="000000"/>
          <w:sz w:val="26"/>
          <w:szCs w:val="26"/>
        </w:rPr>
        <w:t xml:space="preserve">includes Breach </w:t>
      </w:r>
      <w:proofErr w:type="gramStart"/>
      <w:r w:rsidRPr="008562C5">
        <w:rPr>
          <w:rFonts w:ascii="Arial" w:eastAsia="Arial" w:hAnsi="Arial" w:cs="Arial"/>
          <w:bCs/>
          <w:color w:val="000000"/>
          <w:sz w:val="26"/>
          <w:szCs w:val="26"/>
        </w:rPr>
        <w:t>reporting(</w:t>
      </w:r>
      <w:proofErr w:type="gramEnd"/>
      <w:r w:rsidRPr="008562C5">
        <w:rPr>
          <w:rFonts w:ascii="Arial" w:eastAsia="Arial" w:hAnsi="Arial" w:cs="Arial"/>
          <w:bCs/>
          <w:color w:val="000000"/>
          <w:sz w:val="26"/>
          <w:szCs w:val="26"/>
        </w:rPr>
        <w:t>data breaches s</w:t>
      </w:r>
      <w:r>
        <w:rPr>
          <w:rFonts w:ascii="Arial" w:eastAsia="Arial" w:hAnsi="Arial" w:cs="Arial"/>
          <w:bCs/>
          <w:color w:val="000000"/>
          <w:sz w:val="26"/>
          <w:szCs w:val="26"/>
        </w:rPr>
        <w:t>h</w:t>
      </w:r>
      <w:r w:rsidRPr="008562C5">
        <w:rPr>
          <w:rFonts w:ascii="Arial" w:eastAsia="Arial" w:hAnsi="Arial" w:cs="Arial"/>
          <w:bCs/>
          <w:color w:val="000000"/>
          <w:sz w:val="26"/>
          <w:szCs w:val="26"/>
        </w:rPr>
        <w:t xml:space="preserve">ould be reported to Information commissioner’s office within 72 hours),  security measures like encryption and multifactor authentication and accountability </w:t>
      </w:r>
    </w:p>
    <w:p w:rsidR="000F1FC7" w:rsidRDefault="000F1FC7" w:rsidP="000F1FC7">
      <w:pPr>
        <w:pStyle w:val="Heading3"/>
        <w:keepNext w:val="0"/>
        <w:keepLines w:val="0"/>
        <w:spacing w:before="280" w:line="276" w:lineRule="auto"/>
        <w:rPr>
          <w:rFonts w:ascii="Arial" w:eastAsia="Arial" w:hAnsi="Arial" w:cs="Arial"/>
          <w:color w:val="000000"/>
          <w:sz w:val="22"/>
          <w:szCs w:val="22"/>
        </w:rPr>
      </w:pPr>
      <w:r>
        <w:rPr>
          <w:rFonts w:ascii="Arial" w:eastAsia="Arial" w:hAnsi="Arial" w:cs="Arial"/>
          <w:b/>
          <w:color w:val="000000"/>
          <w:sz w:val="26"/>
          <w:szCs w:val="26"/>
        </w:rPr>
        <w:t xml:space="preserve">How data should be collected, processed and secured </w:t>
      </w:r>
      <w:proofErr w:type="gramStart"/>
      <w:r>
        <w:rPr>
          <w:rFonts w:ascii="Arial" w:eastAsia="Arial" w:hAnsi="Arial" w:cs="Arial"/>
          <w:b/>
          <w:color w:val="000000"/>
          <w:sz w:val="26"/>
          <w:szCs w:val="26"/>
        </w:rPr>
        <w:t xml:space="preserve">- </w:t>
      </w:r>
      <w:r>
        <w:rPr>
          <w:rFonts w:ascii="Arial" w:eastAsia="Arial" w:hAnsi="Arial" w:cs="Arial"/>
          <w:color w:val="000000"/>
          <w:sz w:val="22"/>
          <w:szCs w:val="22"/>
        </w:rPr>
        <w:t xml:space="preserve"> Paws</w:t>
      </w:r>
      <w:proofErr w:type="gramEnd"/>
      <w:r>
        <w:rPr>
          <w:rFonts w:ascii="Arial" w:eastAsia="Arial" w:hAnsi="Arial" w:cs="Arial"/>
          <w:color w:val="000000"/>
          <w:sz w:val="22"/>
          <w:szCs w:val="22"/>
        </w:rPr>
        <w:t xml:space="preserve"> &amp; Whiskers must document </w:t>
      </w:r>
    </w:p>
    <w:p w:rsidR="000F1FC7" w:rsidRPr="008562C5" w:rsidRDefault="000F1FC7" w:rsidP="000F1FC7">
      <w:pPr>
        <w:spacing w:before="240" w:after="240" w:line="276" w:lineRule="auto"/>
        <w:ind w:left="720"/>
        <w:rPr>
          <w:rFonts w:ascii="Arial" w:eastAsia="Arial" w:hAnsi="Arial" w:cs="Arial"/>
          <w:color w:val="000000" w:themeColor="text1"/>
        </w:rPr>
      </w:pPr>
      <w:r>
        <w:rPr>
          <w:rFonts w:ascii="Arial" w:eastAsia="Arial" w:hAnsi="Arial" w:cs="Arial"/>
          <w:color w:val="000000"/>
          <w:sz w:val="22"/>
          <w:szCs w:val="22"/>
        </w:rPr>
        <w:t xml:space="preserve">Link to the official UK government website </w:t>
      </w:r>
      <w:r w:rsidRPr="008562C5">
        <w:rPr>
          <w:rFonts w:ascii="Arial" w:eastAsia="Arial" w:hAnsi="Arial" w:cs="Arial"/>
          <w:color w:val="000000" w:themeColor="text1"/>
          <w:sz w:val="22"/>
          <w:szCs w:val="22"/>
        </w:rPr>
        <w:t>https://www.gov.uk/data-protection</w:t>
      </w:r>
    </w:p>
    <w:p w:rsidR="000F1FC7" w:rsidRDefault="000F1FC7" w:rsidP="000F1FC7">
      <w:pPr>
        <w:pStyle w:val="Heading3"/>
        <w:keepNext w:val="0"/>
        <w:keepLines w:val="0"/>
        <w:spacing w:before="280" w:line="276" w:lineRule="auto"/>
        <w:rPr>
          <w:rFonts w:ascii="Arial" w:eastAsia="Arial" w:hAnsi="Arial" w:cs="Arial"/>
          <w:b/>
          <w:color w:val="000000"/>
          <w:sz w:val="26"/>
          <w:szCs w:val="26"/>
        </w:rPr>
      </w:pPr>
      <w:bookmarkStart w:id="2" w:name="_xrceo43j1w6b" w:colFirst="0" w:colLast="0"/>
      <w:bookmarkEnd w:id="2"/>
      <w:r>
        <w:rPr>
          <w:rFonts w:ascii="Arial" w:eastAsia="Arial" w:hAnsi="Arial" w:cs="Arial"/>
          <w:b/>
          <w:color w:val="000000"/>
          <w:sz w:val="26"/>
          <w:szCs w:val="26"/>
        </w:rPr>
        <w:t>Other Industry Standards</w:t>
      </w:r>
    </w:p>
    <w:p w:rsidR="000F1FC7" w:rsidRPr="008562C5" w:rsidRDefault="000F1FC7" w:rsidP="000F1FC7">
      <w:pPr>
        <w:numPr>
          <w:ilvl w:val="1"/>
          <w:numId w:val="1"/>
        </w:numPr>
        <w:spacing w:before="240" w:line="276" w:lineRule="auto"/>
        <w:rPr>
          <w:rFonts w:ascii="Arial" w:eastAsia="Arial" w:hAnsi="Arial" w:cs="Arial"/>
          <w:color w:val="000000"/>
        </w:rPr>
      </w:pPr>
      <w:r w:rsidRPr="008562C5">
        <w:rPr>
          <w:rFonts w:ascii="Arial" w:eastAsia="Arial" w:hAnsi="Arial" w:cs="Arial"/>
          <w:b/>
          <w:color w:val="000000"/>
          <w:sz w:val="22"/>
          <w:szCs w:val="22"/>
        </w:rPr>
        <w:t>Paws &amp; Whiskers should compliance with Payment Card Industry Data Security Standard (PCI DSS) if they process card payments.</w:t>
      </w:r>
    </w:p>
    <w:p w:rsidR="000F1FC7" w:rsidRDefault="000F1FC7" w:rsidP="000F1FC7">
      <w:pPr>
        <w:numPr>
          <w:ilvl w:val="1"/>
          <w:numId w:val="1"/>
        </w:numPr>
        <w:spacing w:after="240" w:line="276" w:lineRule="auto"/>
        <w:rPr>
          <w:rFonts w:ascii="Arial" w:eastAsia="Arial" w:hAnsi="Arial" w:cs="Arial"/>
          <w:color w:val="000000"/>
        </w:rPr>
      </w:pPr>
      <w:r w:rsidRPr="008562C5">
        <w:rPr>
          <w:rFonts w:ascii="Arial" w:eastAsia="Arial" w:hAnsi="Arial" w:cs="Arial"/>
          <w:b/>
          <w:color w:val="000000"/>
          <w:sz w:val="22"/>
          <w:szCs w:val="22"/>
        </w:rPr>
        <w:t xml:space="preserve">Consumer Rights Act 2015 - </w:t>
      </w:r>
      <w:r w:rsidRPr="008562C5">
        <w:rPr>
          <w:rFonts w:ascii="Arial" w:eastAsia="Arial" w:hAnsi="Arial" w:cs="Arial"/>
          <w:color w:val="000000"/>
          <w:sz w:val="22"/>
          <w:szCs w:val="22"/>
        </w:rPr>
        <w:t>Data collected for marketing or service purposes must align with fair, transparent practices to protect customer rights.</w:t>
      </w:r>
    </w:p>
    <w:p w:rsidR="000F1FC7" w:rsidRPr="0073395F" w:rsidRDefault="000F1FC7" w:rsidP="000F1FC7">
      <w:p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Azure Service Recommendations</w:t>
      </w:r>
    </w:p>
    <w:p w:rsidR="000F1FC7" w:rsidRPr="0073395F" w:rsidRDefault="000F1FC7" w:rsidP="000F1FC7">
      <w:pPr>
        <w:numPr>
          <w:ilvl w:val="0"/>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Data Storage Options</w:t>
      </w:r>
    </w:p>
    <w:p w:rsidR="000F1FC7" w:rsidRPr="0073395F" w:rsidRDefault="000F1FC7" w:rsidP="000F1FC7">
      <w:pPr>
        <w:numPr>
          <w:ilvl w:val="1"/>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Azure Blob Storage</w:t>
      </w:r>
    </w:p>
    <w:p w:rsidR="000F1FC7" w:rsidRPr="0073395F"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Cost-effective and supports formats like CSV, JSON, and Parquet.</w:t>
      </w:r>
    </w:p>
    <w:p w:rsidR="000F1FC7"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Use Case</w:t>
      </w:r>
      <w:r w:rsidRPr="0073395F">
        <w:rPr>
          <w:rFonts w:ascii="Times New Roman" w:hAnsi="Times New Roman"/>
          <w:lang w:val="en-US" w:eastAsia="en-US"/>
        </w:rPr>
        <w:t>: Ideal for storing frequently accessed non-relational data.</w:t>
      </w:r>
    </w:p>
    <w:p w:rsidR="000F1FC7" w:rsidRPr="0073395F"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 xml:space="preserve">Scalable storage for unstructured data </w:t>
      </w:r>
    </w:p>
    <w:p w:rsidR="000F1FC7" w:rsidRPr="0073395F" w:rsidRDefault="000F1FC7" w:rsidP="000F1FC7">
      <w:pPr>
        <w:numPr>
          <w:ilvl w:val="1"/>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Azure SQL Database</w:t>
      </w:r>
    </w:p>
    <w:p w:rsidR="000F1FC7"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Use Case</w:t>
      </w:r>
      <w:r w:rsidRPr="0073395F">
        <w:rPr>
          <w:rFonts w:ascii="Times New Roman" w:hAnsi="Times New Roman"/>
          <w:lang w:val="en-US" w:eastAsia="en-US"/>
        </w:rPr>
        <w:t>: Perfect for tracking sales, managing inventory, and storing customer data.</w:t>
      </w:r>
    </w:p>
    <w:p w:rsidR="000F1FC7" w:rsidRPr="0073395F"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Fully managed relational database for structured data (e.g., customer profiles, sales transactions, inventory records).</w:t>
      </w:r>
    </w:p>
    <w:p w:rsidR="000F1FC7" w:rsidRPr="0073395F" w:rsidRDefault="000F1FC7" w:rsidP="000F1FC7">
      <w:pPr>
        <w:numPr>
          <w:ilvl w:val="2"/>
          <w:numId w:val="5"/>
        </w:numPr>
        <w:spacing w:before="100" w:beforeAutospacing="1" w:after="100" w:afterAutospacing="1"/>
        <w:rPr>
          <w:rFonts w:ascii="Times New Roman" w:hAnsi="Times New Roman"/>
          <w:lang w:val="en-US" w:eastAsia="en-US"/>
        </w:rPr>
      </w:pPr>
      <w:proofErr w:type="gramStart"/>
      <w:r w:rsidRPr="0073395F">
        <w:rPr>
          <w:rFonts w:ascii="Times New Roman" w:hAnsi="Times New Roman"/>
          <w:lang w:val="en-US" w:eastAsia="en-US"/>
        </w:rPr>
        <w:t>Supports advanced querying and integrates</w:t>
      </w:r>
      <w:proofErr w:type="gramEnd"/>
      <w:r w:rsidRPr="0073395F">
        <w:rPr>
          <w:rFonts w:ascii="Times New Roman" w:hAnsi="Times New Roman"/>
          <w:lang w:val="en-US" w:eastAsia="en-US"/>
        </w:rPr>
        <w:t xml:space="preserve"> seamlessly with Power BI for reporting.</w:t>
      </w:r>
    </w:p>
    <w:p w:rsidR="000F1FC7" w:rsidRPr="0073395F" w:rsidRDefault="000F1FC7" w:rsidP="000F1FC7">
      <w:pPr>
        <w:numPr>
          <w:ilvl w:val="0"/>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Data Analysis Tools</w:t>
      </w:r>
    </w:p>
    <w:p w:rsidR="000F1FC7" w:rsidRPr="0073395F" w:rsidRDefault="000F1FC7" w:rsidP="000F1FC7">
      <w:pPr>
        <w:numPr>
          <w:ilvl w:val="1"/>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Azure Synapse Analytics</w:t>
      </w:r>
    </w:p>
    <w:p w:rsidR="000F1FC7"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Identifies trends, such as popular products and peak sales periods.</w:t>
      </w:r>
    </w:p>
    <w:p w:rsidR="000F1FC7" w:rsidRPr="0073395F"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Advanced analytics for large-scale datasets, integrating sales and inventory data</w:t>
      </w:r>
    </w:p>
    <w:p w:rsidR="000F1FC7" w:rsidRPr="0073395F" w:rsidRDefault="000F1FC7" w:rsidP="000F1FC7">
      <w:pPr>
        <w:numPr>
          <w:ilvl w:val="1"/>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Azure Machine Learning</w:t>
      </w:r>
    </w:p>
    <w:p w:rsidR="000F1FC7"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Predicts inventory needs based on historical sales data.</w:t>
      </w:r>
    </w:p>
    <w:p w:rsidR="000F1FC7" w:rsidRPr="0073395F"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Predictive analytics to understand customer behavior and recommend personalized products.</w:t>
      </w:r>
    </w:p>
    <w:p w:rsidR="000F1FC7" w:rsidRPr="0073395F" w:rsidRDefault="000F1FC7" w:rsidP="000F1FC7">
      <w:pPr>
        <w:numPr>
          <w:ilvl w:val="0"/>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Data Integration and Automation</w:t>
      </w:r>
    </w:p>
    <w:p w:rsidR="000F1FC7" w:rsidRPr="0073395F" w:rsidRDefault="000F1FC7" w:rsidP="000F1FC7">
      <w:pPr>
        <w:numPr>
          <w:ilvl w:val="1"/>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lastRenderedPageBreak/>
        <w:t>Azure Data Factory</w:t>
      </w:r>
    </w:p>
    <w:p w:rsidR="000F1FC7"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Use Case</w:t>
      </w:r>
      <w:r w:rsidRPr="0073395F">
        <w:rPr>
          <w:rFonts w:ascii="Times New Roman" w:hAnsi="Times New Roman"/>
          <w:lang w:val="en-US" w:eastAsia="en-US"/>
        </w:rPr>
        <w:t>: Reduces manual data entry errors, saves time, and improves accuracy.</w:t>
      </w:r>
    </w:p>
    <w:p w:rsidR="000F1FC7" w:rsidRPr="0073395F" w:rsidRDefault="000F1FC7" w:rsidP="000F1FC7">
      <w:pPr>
        <w:numPr>
          <w:ilvl w:val="2"/>
          <w:numId w:val="5"/>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 xml:space="preserve">Automates data collection, transformation, and integration from various sources (e.g., in-store sales, online orders, </w:t>
      </w:r>
      <w:proofErr w:type="gramStart"/>
      <w:r w:rsidRPr="0073395F">
        <w:rPr>
          <w:rFonts w:ascii="Times New Roman" w:hAnsi="Times New Roman"/>
          <w:lang w:val="en-US" w:eastAsia="en-US"/>
        </w:rPr>
        <w:t>supplier</w:t>
      </w:r>
      <w:proofErr w:type="gramEnd"/>
      <w:r w:rsidRPr="0073395F">
        <w:rPr>
          <w:rFonts w:ascii="Times New Roman" w:hAnsi="Times New Roman"/>
          <w:lang w:val="en-US" w:eastAsia="en-US"/>
        </w:rPr>
        <w:t xml:space="preserve"> data).</w:t>
      </w:r>
    </w:p>
    <w:p w:rsidR="000F1FC7" w:rsidRPr="0073395F" w:rsidRDefault="000F1FC7" w:rsidP="000F1FC7">
      <w:pPr>
        <w:spacing w:before="100" w:beforeAutospacing="1" w:after="100" w:afterAutospacing="1"/>
        <w:ind w:left="2160"/>
        <w:rPr>
          <w:rFonts w:ascii="Times New Roman" w:hAnsi="Times New Roman"/>
          <w:lang w:val="en-US" w:eastAsia="en-US"/>
        </w:rPr>
      </w:pPr>
    </w:p>
    <w:p w:rsidR="000F1FC7" w:rsidRPr="0073395F" w:rsidRDefault="000F1FC7" w:rsidP="000F1FC7">
      <w:p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Data Types and Data Modelling</w:t>
      </w:r>
    </w:p>
    <w:p w:rsidR="000F1FC7" w:rsidRPr="0073395F" w:rsidRDefault="000F1FC7" w:rsidP="000F1FC7">
      <w:pPr>
        <w:numPr>
          <w:ilvl w:val="0"/>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Essential Data Types</w:t>
      </w:r>
      <w:r w:rsidRPr="0073395F">
        <w:rPr>
          <w:rFonts w:ascii="Times New Roman" w:hAnsi="Times New Roman"/>
          <w:lang w:val="en-US" w:eastAsia="en-US"/>
        </w:rPr>
        <w:t>:</w:t>
      </w:r>
    </w:p>
    <w:p w:rsidR="000F1FC7" w:rsidRPr="0073395F" w:rsidRDefault="000F1FC7" w:rsidP="000F1FC7">
      <w:pPr>
        <w:numPr>
          <w:ilvl w:val="1"/>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Pet Inventory</w:t>
      </w:r>
      <w:r w:rsidRPr="0073395F">
        <w:rPr>
          <w:rFonts w:ascii="Times New Roman" w:hAnsi="Times New Roman"/>
          <w:lang w:val="en-US" w:eastAsia="en-US"/>
        </w:rPr>
        <w:t>: Types, availability, and sales trends.</w:t>
      </w:r>
    </w:p>
    <w:p w:rsidR="000F1FC7" w:rsidRDefault="000F1FC7" w:rsidP="000F1FC7">
      <w:pPr>
        <w:numPr>
          <w:ilvl w:val="1"/>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Product Categories</w:t>
      </w:r>
      <w:r w:rsidRPr="0073395F">
        <w:rPr>
          <w:rFonts w:ascii="Times New Roman" w:hAnsi="Times New Roman"/>
          <w:lang w:val="en-US" w:eastAsia="en-US"/>
        </w:rPr>
        <w:t>: Food, toys, grooming, and accessories.</w:t>
      </w:r>
    </w:p>
    <w:p w:rsidR="000F1FC7" w:rsidRPr="0073395F" w:rsidRDefault="000F1FC7" w:rsidP="000F1FC7">
      <w:pPr>
        <w:numPr>
          <w:ilvl w:val="1"/>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Customer Demographics</w:t>
      </w:r>
      <w:r w:rsidRPr="0073395F">
        <w:rPr>
          <w:rFonts w:ascii="Times New Roman" w:hAnsi="Times New Roman"/>
          <w:lang w:val="en-US" w:eastAsia="en-US"/>
        </w:rPr>
        <w:t>: Names, contact details, and pet preferences.</w:t>
      </w:r>
    </w:p>
    <w:p w:rsidR="000F1FC7" w:rsidRPr="0073395F" w:rsidRDefault="000F1FC7" w:rsidP="000F1FC7">
      <w:pPr>
        <w:numPr>
          <w:ilvl w:val="1"/>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Transaction History</w:t>
      </w:r>
      <w:r w:rsidRPr="0073395F">
        <w:rPr>
          <w:rFonts w:ascii="Times New Roman" w:hAnsi="Times New Roman"/>
          <w:lang w:val="en-US" w:eastAsia="en-US"/>
        </w:rPr>
        <w:t>: Purchase dates, items, and payment methods.</w:t>
      </w:r>
    </w:p>
    <w:p w:rsidR="000F1FC7" w:rsidRPr="0073395F" w:rsidRDefault="000F1FC7" w:rsidP="000F1FC7">
      <w:pPr>
        <w:spacing w:before="100" w:beforeAutospacing="1" w:after="100" w:afterAutospacing="1"/>
        <w:ind w:left="1440"/>
        <w:rPr>
          <w:rFonts w:ascii="Times New Roman" w:hAnsi="Times New Roman"/>
          <w:lang w:val="en-US" w:eastAsia="en-US"/>
        </w:rPr>
      </w:pPr>
    </w:p>
    <w:p w:rsidR="000F1FC7" w:rsidRPr="0073395F" w:rsidRDefault="000F1FC7" w:rsidP="000F1FC7">
      <w:pPr>
        <w:numPr>
          <w:ilvl w:val="0"/>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Data Modelling Approach</w:t>
      </w:r>
      <w:r w:rsidRPr="0073395F">
        <w:rPr>
          <w:rFonts w:ascii="Times New Roman" w:hAnsi="Times New Roman"/>
          <w:lang w:val="en-US" w:eastAsia="en-US"/>
        </w:rPr>
        <w:t>:</w:t>
      </w:r>
    </w:p>
    <w:p w:rsidR="000F1FC7" w:rsidRPr="0073395F" w:rsidRDefault="000F1FC7" w:rsidP="000F1FC7">
      <w:pPr>
        <w:numPr>
          <w:ilvl w:val="1"/>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Relational Model</w:t>
      </w:r>
      <w:r w:rsidRPr="0073395F">
        <w:rPr>
          <w:rFonts w:ascii="Times New Roman" w:hAnsi="Times New Roman"/>
          <w:lang w:val="en-US" w:eastAsia="en-US"/>
        </w:rPr>
        <w:t xml:space="preserve">: </w:t>
      </w:r>
    </w:p>
    <w:p w:rsidR="000F1FC7" w:rsidRDefault="000F1FC7" w:rsidP="000F1FC7">
      <w:pPr>
        <w:numPr>
          <w:ilvl w:val="2"/>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Categories Table</w:t>
      </w:r>
      <w:r w:rsidRPr="0073395F">
        <w:rPr>
          <w:rFonts w:ascii="Times New Roman" w:hAnsi="Times New Roman"/>
          <w:lang w:val="en-US" w:eastAsia="en-US"/>
        </w:rPr>
        <w:t>: CategoryID (Primary Key), Name</w:t>
      </w:r>
    </w:p>
    <w:p w:rsidR="000F1FC7" w:rsidRPr="0073395F" w:rsidRDefault="000F1FC7" w:rsidP="000F1FC7">
      <w:pPr>
        <w:numPr>
          <w:ilvl w:val="2"/>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Transactions Table</w:t>
      </w:r>
      <w:r w:rsidRPr="0073395F">
        <w:rPr>
          <w:rFonts w:ascii="Times New Roman" w:hAnsi="Times New Roman"/>
          <w:lang w:val="en-US" w:eastAsia="en-US"/>
        </w:rPr>
        <w:t>: Transaction (Primary Key), Customer (Foreign Key), Date, TotalAmount.</w:t>
      </w:r>
    </w:p>
    <w:p w:rsidR="000F1FC7" w:rsidRPr="0073395F" w:rsidRDefault="000F1FC7" w:rsidP="000F1FC7">
      <w:pPr>
        <w:numPr>
          <w:ilvl w:val="2"/>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Products Table</w:t>
      </w:r>
      <w:r w:rsidRPr="0073395F">
        <w:rPr>
          <w:rFonts w:ascii="Times New Roman" w:hAnsi="Times New Roman"/>
          <w:lang w:val="en-US" w:eastAsia="en-US"/>
        </w:rPr>
        <w:t>: Productid (Primary Key), CategoryID (Foreign Key), Name, Price, StockLevel.</w:t>
      </w:r>
    </w:p>
    <w:p w:rsidR="000F1FC7" w:rsidRPr="0073395F" w:rsidRDefault="000F1FC7" w:rsidP="000F1FC7">
      <w:pPr>
        <w:numPr>
          <w:ilvl w:val="2"/>
          <w:numId w:val="4"/>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w:t>
      </w:r>
      <w:r w:rsidRPr="0073395F">
        <w:rPr>
          <w:rFonts w:ascii="Times New Roman" w:hAnsi="Times New Roman"/>
          <w:b/>
          <w:bCs/>
          <w:lang w:val="en-US" w:eastAsia="en-US"/>
        </w:rPr>
        <w:t xml:space="preserve"> Customers Table</w:t>
      </w:r>
      <w:r w:rsidRPr="0073395F">
        <w:rPr>
          <w:rFonts w:ascii="Times New Roman" w:hAnsi="Times New Roman"/>
          <w:lang w:val="en-US" w:eastAsia="en-US"/>
        </w:rPr>
        <w:t>: CustomerID (Primary Key), Name, Email, Phone, Address.</w:t>
      </w:r>
    </w:p>
    <w:p w:rsidR="000F1FC7" w:rsidRPr="0073395F" w:rsidRDefault="000F1FC7" w:rsidP="000F1FC7">
      <w:pPr>
        <w:numPr>
          <w:ilvl w:val="2"/>
          <w:numId w:val="4"/>
        </w:numPr>
        <w:spacing w:before="100" w:beforeAutospacing="1" w:after="100" w:afterAutospacing="1"/>
        <w:rPr>
          <w:rFonts w:ascii="Times New Roman" w:hAnsi="Times New Roman"/>
          <w:lang w:val="en-US" w:eastAsia="en-US"/>
        </w:rPr>
      </w:pPr>
    </w:p>
    <w:p w:rsidR="000F1FC7" w:rsidRPr="0073395F" w:rsidRDefault="000F1FC7" w:rsidP="000F1FC7">
      <w:pPr>
        <w:numPr>
          <w:ilvl w:val="0"/>
          <w:numId w:val="4"/>
        </w:numPr>
        <w:spacing w:before="100" w:beforeAutospacing="1" w:after="100" w:afterAutospacing="1"/>
        <w:rPr>
          <w:rFonts w:ascii="Times New Roman" w:hAnsi="Times New Roman"/>
          <w:lang w:val="en-US" w:eastAsia="en-US"/>
        </w:rPr>
      </w:pPr>
      <w:r w:rsidRPr="0073395F">
        <w:rPr>
          <w:rFonts w:ascii="Times New Roman" w:hAnsi="Times New Roman"/>
          <w:b/>
          <w:bCs/>
          <w:lang w:val="en-US" w:eastAsia="en-US"/>
        </w:rPr>
        <w:t>Entity Relationships</w:t>
      </w:r>
      <w:r w:rsidRPr="0073395F">
        <w:rPr>
          <w:rFonts w:ascii="Times New Roman" w:hAnsi="Times New Roman"/>
          <w:lang w:val="en-US" w:eastAsia="en-US"/>
        </w:rPr>
        <w:t>:</w:t>
      </w:r>
    </w:p>
    <w:p w:rsidR="000F1FC7" w:rsidRPr="0073395F" w:rsidRDefault="000F1FC7" w:rsidP="000F1FC7">
      <w:pPr>
        <w:numPr>
          <w:ilvl w:val="1"/>
          <w:numId w:val="4"/>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 xml:space="preserve">Transactions link to customers </w:t>
      </w:r>
      <w:r>
        <w:rPr>
          <w:rFonts w:ascii="Times New Roman" w:hAnsi="Times New Roman"/>
          <w:lang w:val="en-US" w:eastAsia="en-US"/>
        </w:rPr>
        <w:t>&amp;</w:t>
      </w:r>
      <w:r w:rsidRPr="0073395F">
        <w:rPr>
          <w:rFonts w:ascii="Times New Roman" w:hAnsi="Times New Roman"/>
          <w:lang w:val="en-US" w:eastAsia="en-US"/>
        </w:rPr>
        <w:t>products.</w:t>
      </w:r>
    </w:p>
    <w:p w:rsidR="000F1FC7" w:rsidRPr="0073395F" w:rsidRDefault="000F1FC7" w:rsidP="000F1FC7">
      <w:pPr>
        <w:numPr>
          <w:ilvl w:val="1"/>
          <w:numId w:val="4"/>
        </w:numPr>
        <w:spacing w:before="100" w:beforeAutospacing="1" w:after="100" w:afterAutospacing="1"/>
        <w:rPr>
          <w:rFonts w:ascii="Times New Roman" w:hAnsi="Times New Roman"/>
          <w:lang w:val="en-US" w:eastAsia="en-US"/>
        </w:rPr>
      </w:pPr>
      <w:r w:rsidRPr="0073395F">
        <w:rPr>
          <w:rFonts w:ascii="Times New Roman" w:hAnsi="Times New Roman"/>
          <w:lang w:val="en-US" w:eastAsia="en-US"/>
        </w:rPr>
        <w:t>Products are categorized for reporting and inventory management.</w:t>
      </w:r>
    </w:p>
    <w:p w:rsidR="000F1FC7" w:rsidRDefault="000F1FC7" w:rsidP="000F1FC7">
      <w:pPr>
        <w:spacing w:after="240" w:line="276" w:lineRule="auto"/>
        <w:ind w:left="720"/>
        <w:rPr>
          <w:rFonts w:ascii="Arial" w:eastAsia="Arial" w:hAnsi="Arial" w:cs="Arial"/>
          <w:color w:val="000000"/>
        </w:rPr>
      </w:pPr>
    </w:p>
    <w:p w:rsidR="000F1FC7" w:rsidRDefault="000F1FC7" w:rsidP="000F1FC7">
      <w:pPr>
        <w:spacing w:before="240" w:after="240" w:line="276" w:lineRule="auto"/>
        <w:rPr>
          <w:rFonts w:ascii="Arial" w:eastAsia="Arial" w:hAnsi="Arial" w:cs="Arial"/>
          <w:color w:val="000000"/>
        </w:rPr>
      </w:pPr>
      <w:r>
        <w:rPr>
          <w:rFonts w:ascii="Arial" w:eastAsia="Arial" w:hAnsi="Arial" w:cs="Arial"/>
          <w:color w:val="000000"/>
          <w:sz w:val="22"/>
          <w:szCs w:val="22"/>
        </w:rPr>
        <w:t>Beow is the example data modelling structure together:</w:t>
      </w:r>
    </w:p>
    <w:p w:rsidR="000F1FC7" w:rsidRDefault="000F1FC7" w:rsidP="000F1FC7">
      <w:pPr>
        <w:spacing w:before="240" w:after="240" w:line="276" w:lineRule="auto"/>
        <w:jc w:val="center"/>
        <w:rPr>
          <w:rFonts w:ascii="Arial" w:eastAsia="Arial" w:hAnsi="Arial" w:cs="Arial"/>
          <w:color w:val="000000"/>
        </w:rPr>
      </w:pPr>
      <w:r>
        <w:rPr>
          <w:rFonts w:ascii="Arial" w:eastAsia="Arial" w:hAnsi="Arial" w:cs="Arial"/>
          <w:noProof/>
          <w:color w:val="000000"/>
          <w:sz w:val="22"/>
          <w:szCs w:val="22"/>
          <w:lang w:val="en-US" w:eastAsia="en-US"/>
        </w:rPr>
        <w:lastRenderedPageBreak/>
        <w:drawing>
          <wp:inline distT="114300" distB="114300" distL="114300" distR="114300">
            <wp:extent cx="4028123" cy="2418156"/>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cstate="print"/>
                    <a:srcRect/>
                    <a:stretch>
                      <a:fillRect/>
                    </a:stretch>
                  </pic:blipFill>
                  <pic:spPr>
                    <a:xfrm>
                      <a:off x="0" y="0"/>
                      <a:ext cx="4028123" cy="2418156"/>
                    </a:xfrm>
                    <a:prstGeom prst="rect">
                      <a:avLst/>
                    </a:prstGeom>
                    <a:ln/>
                  </pic:spPr>
                </pic:pic>
              </a:graphicData>
            </a:graphic>
          </wp:inline>
        </w:drawing>
      </w:r>
    </w:p>
    <w:p w:rsidR="000F1FC7" w:rsidRDefault="000F1FC7" w:rsidP="000F1FC7">
      <w:pPr>
        <w:spacing w:line="276" w:lineRule="auto"/>
        <w:rPr>
          <w:rFonts w:ascii="Arial" w:eastAsia="Arial" w:hAnsi="Arial" w:cs="Arial"/>
          <w:b/>
          <w:sz w:val="34"/>
          <w:szCs w:val="34"/>
        </w:rPr>
      </w:pPr>
      <w:r>
        <w:rPr>
          <w:rFonts w:ascii="Arial" w:eastAsia="Arial" w:hAnsi="Arial" w:cs="Arial"/>
          <w:b/>
          <w:sz w:val="34"/>
          <w:szCs w:val="34"/>
        </w:rPr>
        <w:t>Data Storage Formats and Structures in Azure</w:t>
      </w:r>
    </w:p>
    <w:p w:rsidR="000F1FC7" w:rsidRDefault="000F1FC7" w:rsidP="000F1FC7">
      <w:pPr>
        <w:spacing w:line="276" w:lineRule="auto"/>
        <w:rPr>
          <w:rFonts w:ascii="Arial" w:eastAsia="Arial" w:hAnsi="Arial" w:cs="Arial"/>
          <w:b/>
          <w:sz w:val="34"/>
          <w:szCs w:val="34"/>
        </w:rPr>
      </w:pPr>
      <w:bookmarkStart w:id="3" w:name="_gp1aa3rbnca6" w:colFirst="0" w:colLast="0"/>
      <w:bookmarkEnd w:id="3"/>
      <w:r>
        <w:rPr>
          <w:rFonts w:ascii="Arial" w:eastAsia="Arial" w:hAnsi="Arial" w:cs="Arial"/>
          <w:b/>
          <w:sz w:val="34"/>
          <w:szCs w:val="34"/>
        </w:rPr>
        <w:t>Additional Considerations</w:t>
      </w:r>
    </w:p>
    <w:p w:rsidR="000F1FC7" w:rsidRDefault="000F1FC7" w:rsidP="000F1FC7">
      <w:pPr>
        <w:spacing w:line="276" w:lineRule="auto"/>
        <w:rPr>
          <w:rFonts w:ascii="Arial" w:eastAsia="Arial" w:hAnsi="Arial" w:cs="Arial"/>
          <w:b/>
          <w:sz w:val="34"/>
          <w:szCs w:val="34"/>
        </w:rPr>
      </w:pPr>
    </w:p>
    <w:p w:rsidR="000F1FC7" w:rsidRPr="00D918EE" w:rsidRDefault="000F1FC7" w:rsidP="000F1FC7">
      <w:pPr>
        <w:spacing w:before="100" w:beforeAutospacing="1" w:after="100" w:afterAutospacing="1"/>
        <w:rPr>
          <w:rFonts w:ascii="Times New Roman" w:hAnsi="Times New Roman"/>
          <w:lang w:val="en-US" w:eastAsia="en-US"/>
        </w:rPr>
      </w:pPr>
      <w:r w:rsidRPr="00D918EE">
        <w:rPr>
          <w:rFonts w:ascii="Times New Roman" w:hAnsi="Times New Roman"/>
          <w:b/>
          <w:bCs/>
          <w:lang w:val="en-US" w:eastAsia="en-US"/>
        </w:rPr>
        <w:t>Data Storage Formats and Structures in Azure</w:t>
      </w:r>
    </w:p>
    <w:p w:rsidR="000F1FC7" w:rsidRDefault="000F1FC7" w:rsidP="000F1FC7">
      <w:pPr>
        <w:numPr>
          <w:ilvl w:val="0"/>
          <w:numId w:val="2"/>
        </w:numPr>
        <w:spacing w:before="100" w:beforeAutospacing="1" w:after="100" w:afterAutospacing="1"/>
        <w:rPr>
          <w:rFonts w:ascii="Times New Roman" w:hAnsi="Times New Roman"/>
          <w:lang w:val="en-US" w:eastAsia="en-US"/>
        </w:rPr>
      </w:pPr>
      <w:r w:rsidRPr="00D918EE">
        <w:rPr>
          <w:rFonts w:ascii="Times New Roman" w:hAnsi="Times New Roman"/>
          <w:b/>
          <w:bCs/>
          <w:lang w:val="en-US" w:eastAsia="en-US"/>
        </w:rPr>
        <w:t>Parquet</w:t>
      </w:r>
      <w:r w:rsidRPr="00D918EE">
        <w:rPr>
          <w:rFonts w:ascii="Times New Roman" w:hAnsi="Times New Roman"/>
          <w:lang w:val="en-US" w:eastAsia="en-US"/>
        </w:rPr>
        <w:t>: Optimized for analytics, reducing storage costs and enhancing query performance.</w:t>
      </w:r>
    </w:p>
    <w:p w:rsidR="000F1FC7" w:rsidRPr="00D918EE" w:rsidRDefault="000F1FC7" w:rsidP="000F1FC7">
      <w:pPr>
        <w:numPr>
          <w:ilvl w:val="0"/>
          <w:numId w:val="2"/>
        </w:numPr>
        <w:spacing w:before="100" w:beforeAutospacing="1" w:after="100" w:afterAutospacing="1"/>
        <w:rPr>
          <w:rFonts w:ascii="Times New Roman" w:hAnsi="Times New Roman"/>
          <w:lang w:val="en-US" w:eastAsia="en-US"/>
        </w:rPr>
      </w:pPr>
      <w:r w:rsidRPr="00D918EE">
        <w:rPr>
          <w:rFonts w:ascii="Times New Roman" w:hAnsi="Times New Roman"/>
          <w:b/>
          <w:bCs/>
          <w:lang w:val="en-US" w:eastAsia="en-US"/>
        </w:rPr>
        <w:t>CSV</w:t>
      </w:r>
      <w:r w:rsidRPr="00D918EE">
        <w:rPr>
          <w:rFonts w:ascii="Times New Roman" w:hAnsi="Times New Roman"/>
          <w:lang w:val="en-US" w:eastAsia="en-US"/>
        </w:rPr>
        <w:t>: Ideal for importing and exporting raw data due to its simplicity and broad system compatibility.</w:t>
      </w:r>
    </w:p>
    <w:p w:rsidR="000F1FC7" w:rsidRPr="00D918EE" w:rsidRDefault="000F1FC7" w:rsidP="000F1FC7">
      <w:pPr>
        <w:numPr>
          <w:ilvl w:val="0"/>
          <w:numId w:val="2"/>
        </w:numPr>
        <w:spacing w:before="100" w:beforeAutospacing="1" w:after="100" w:afterAutospacing="1"/>
        <w:rPr>
          <w:rFonts w:ascii="Times New Roman" w:hAnsi="Times New Roman"/>
          <w:lang w:val="en-US" w:eastAsia="en-US"/>
        </w:rPr>
      </w:pPr>
      <w:r w:rsidRPr="00D918EE">
        <w:rPr>
          <w:rFonts w:ascii="Times New Roman" w:hAnsi="Times New Roman"/>
          <w:b/>
          <w:bCs/>
          <w:lang w:val="en-US" w:eastAsia="en-US"/>
        </w:rPr>
        <w:t>JSON</w:t>
      </w:r>
      <w:r w:rsidRPr="00D918EE">
        <w:rPr>
          <w:rFonts w:ascii="Times New Roman" w:hAnsi="Times New Roman"/>
          <w:lang w:val="en-US" w:eastAsia="en-US"/>
        </w:rPr>
        <w:t>: Best suited for structured data, such as API integrations, offering flexibility in storing hierarchical information.</w:t>
      </w:r>
    </w:p>
    <w:p w:rsidR="000F1FC7" w:rsidRPr="00D918EE" w:rsidRDefault="000F1FC7" w:rsidP="000F1FC7">
      <w:pPr>
        <w:spacing w:before="100" w:beforeAutospacing="1" w:after="100" w:afterAutospacing="1"/>
        <w:ind w:left="720"/>
        <w:rPr>
          <w:rFonts w:ascii="Times New Roman" w:hAnsi="Times New Roman"/>
          <w:lang w:val="en-US" w:eastAsia="en-US"/>
        </w:rPr>
      </w:pPr>
    </w:p>
    <w:p w:rsidR="000F1FC7" w:rsidRPr="00D918EE" w:rsidRDefault="000F1FC7" w:rsidP="000F1FC7">
      <w:pPr>
        <w:spacing w:before="100" w:beforeAutospacing="1" w:after="100" w:afterAutospacing="1"/>
        <w:rPr>
          <w:rFonts w:ascii="Times New Roman" w:hAnsi="Times New Roman"/>
          <w:lang w:val="en-US" w:eastAsia="en-US"/>
        </w:rPr>
      </w:pPr>
      <w:r w:rsidRPr="00D918EE">
        <w:rPr>
          <w:rFonts w:ascii="Times New Roman" w:hAnsi="Times New Roman"/>
          <w:b/>
          <w:bCs/>
          <w:lang w:val="en-US" w:eastAsia="en-US"/>
        </w:rPr>
        <w:t>Data Security and Encryption (GDPR &amp; DPA 2018 Compliance)</w:t>
      </w:r>
    </w:p>
    <w:p w:rsidR="000F1FC7" w:rsidRPr="00D918EE" w:rsidRDefault="000F1FC7" w:rsidP="000F1FC7">
      <w:pPr>
        <w:numPr>
          <w:ilvl w:val="0"/>
          <w:numId w:val="3"/>
        </w:numPr>
        <w:spacing w:before="100" w:beforeAutospacing="1" w:after="100" w:afterAutospacing="1"/>
        <w:rPr>
          <w:rFonts w:ascii="Times New Roman" w:hAnsi="Times New Roman"/>
          <w:lang w:val="en-US" w:eastAsia="en-US"/>
        </w:rPr>
      </w:pPr>
      <w:r w:rsidRPr="00D918EE">
        <w:rPr>
          <w:rFonts w:ascii="Times New Roman" w:hAnsi="Times New Roman"/>
          <w:lang w:val="en-US" w:eastAsia="en-US"/>
        </w:rPr>
        <w:t xml:space="preserve">Implement </w:t>
      </w:r>
      <w:r w:rsidRPr="00D918EE">
        <w:rPr>
          <w:rFonts w:ascii="Times New Roman" w:hAnsi="Times New Roman"/>
          <w:b/>
          <w:bCs/>
          <w:lang w:val="en-US" w:eastAsia="en-US"/>
        </w:rPr>
        <w:t>Role-Based Access Control (RBAC)</w:t>
      </w:r>
      <w:r w:rsidRPr="00D918EE">
        <w:rPr>
          <w:rFonts w:ascii="Times New Roman" w:hAnsi="Times New Roman"/>
          <w:lang w:val="en-US" w:eastAsia="en-US"/>
        </w:rPr>
        <w:t xml:space="preserve"> to ensure only authorized personnel access sensitive data.</w:t>
      </w:r>
    </w:p>
    <w:p w:rsidR="000F1FC7" w:rsidRDefault="000F1FC7" w:rsidP="000F1FC7">
      <w:pPr>
        <w:numPr>
          <w:ilvl w:val="0"/>
          <w:numId w:val="3"/>
        </w:numPr>
        <w:spacing w:before="100" w:beforeAutospacing="1" w:after="100" w:afterAutospacing="1"/>
        <w:rPr>
          <w:rFonts w:ascii="Times New Roman" w:hAnsi="Times New Roman"/>
          <w:lang w:val="en-US" w:eastAsia="en-US"/>
        </w:rPr>
      </w:pPr>
      <w:r w:rsidRPr="00D918EE">
        <w:rPr>
          <w:rFonts w:ascii="Times New Roman" w:hAnsi="Times New Roman"/>
          <w:lang w:val="en-US" w:eastAsia="en-US"/>
        </w:rPr>
        <w:t xml:space="preserve">Use </w:t>
      </w:r>
      <w:r w:rsidRPr="00D918EE">
        <w:rPr>
          <w:rFonts w:ascii="Times New Roman" w:hAnsi="Times New Roman"/>
          <w:b/>
          <w:bCs/>
          <w:lang w:val="en-US" w:eastAsia="en-US"/>
        </w:rPr>
        <w:t>Azure Key Vault</w:t>
      </w:r>
      <w:r w:rsidRPr="00D918EE">
        <w:rPr>
          <w:rFonts w:ascii="Times New Roman" w:hAnsi="Times New Roman"/>
          <w:lang w:val="en-US" w:eastAsia="en-US"/>
        </w:rPr>
        <w:t xml:space="preserve"> for secure management of encryption keys.</w:t>
      </w:r>
    </w:p>
    <w:p w:rsidR="000F1FC7" w:rsidRPr="00D918EE" w:rsidRDefault="000F1FC7" w:rsidP="000F1FC7">
      <w:pPr>
        <w:numPr>
          <w:ilvl w:val="0"/>
          <w:numId w:val="3"/>
        </w:numPr>
        <w:spacing w:before="100" w:beforeAutospacing="1" w:after="100" w:afterAutospacing="1"/>
        <w:rPr>
          <w:rFonts w:ascii="Times New Roman" w:hAnsi="Times New Roman"/>
          <w:lang w:val="en-US" w:eastAsia="en-US"/>
        </w:rPr>
      </w:pPr>
      <w:r w:rsidRPr="00D918EE">
        <w:rPr>
          <w:rFonts w:ascii="Times New Roman" w:hAnsi="Times New Roman"/>
          <w:lang w:val="en-US" w:eastAsia="en-US"/>
        </w:rPr>
        <w:t xml:space="preserve">Enable </w:t>
      </w:r>
      <w:r w:rsidRPr="00D918EE">
        <w:rPr>
          <w:rFonts w:ascii="Times New Roman" w:hAnsi="Times New Roman"/>
          <w:b/>
          <w:bCs/>
          <w:lang w:val="en-US" w:eastAsia="en-US"/>
        </w:rPr>
        <w:t>Transparent Data Encryption (TDE)</w:t>
      </w:r>
      <w:r w:rsidRPr="00D918EE">
        <w:rPr>
          <w:rFonts w:ascii="Times New Roman" w:hAnsi="Times New Roman"/>
          <w:lang w:val="en-US" w:eastAsia="en-US"/>
        </w:rPr>
        <w:t xml:space="preserve"> for Azure SQL Database to secure stored data.</w:t>
      </w:r>
    </w:p>
    <w:p w:rsidR="000F1FC7" w:rsidRPr="00D918EE" w:rsidRDefault="000F1FC7" w:rsidP="000F1FC7">
      <w:pPr>
        <w:spacing w:before="100" w:beforeAutospacing="1" w:after="100" w:afterAutospacing="1"/>
        <w:ind w:left="720"/>
        <w:rPr>
          <w:rFonts w:ascii="Times New Roman" w:hAnsi="Times New Roman"/>
          <w:lang w:val="en-US" w:eastAsia="en-US"/>
        </w:rPr>
      </w:pPr>
    </w:p>
    <w:p w:rsidR="000F1FC7" w:rsidRDefault="000F1FC7" w:rsidP="000F1FC7">
      <w:pPr>
        <w:pStyle w:val="Heading3"/>
        <w:keepNext w:val="0"/>
        <w:keepLines w:val="0"/>
        <w:spacing w:before="280" w:line="276" w:lineRule="auto"/>
        <w:rPr>
          <w:rFonts w:ascii="Arial" w:eastAsia="Arial" w:hAnsi="Arial" w:cs="Arial"/>
          <w:b/>
          <w:color w:val="000000"/>
          <w:sz w:val="26"/>
          <w:szCs w:val="26"/>
        </w:rPr>
      </w:pPr>
      <w:bookmarkStart w:id="4" w:name="_pse8ppxkxi6i" w:colFirst="0" w:colLast="0"/>
      <w:bookmarkStart w:id="5" w:name="_7cyrr0izc9cg" w:colFirst="0" w:colLast="0"/>
      <w:bookmarkEnd w:id="4"/>
      <w:bookmarkEnd w:id="5"/>
      <w:r>
        <w:rPr>
          <w:rFonts w:ascii="Arial" w:eastAsia="Arial" w:hAnsi="Arial" w:cs="Arial"/>
          <w:b/>
          <w:color w:val="000000"/>
          <w:sz w:val="26"/>
          <w:szCs w:val="26"/>
        </w:rPr>
        <w:t>Future Scalability</w:t>
      </w:r>
    </w:p>
    <w:p w:rsidR="000F1FC7" w:rsidRDefault="000F1FC7" w:rsidP="000F1FC7">
      <w:pPr>
        <w:rPr>
          <w:rFonts w:eastAsia="Arial"/>
        </w:rPr>
      </w:pPr>
    </w:p>
    <w:p w:rsidR="000F1FC7" w:rsidRPr="00D918EE" w:rsidRDefault="000F1FC7" w:rsidP="000F1FC7">
      <w:pPr>
        <w:rPr>
          <w:rFonts w:ascii="Times New Roman" w:hAnsi="Times New Roman"/>
          <w:lang w:val="en-US" w:eastAsia="en-US"/>
        </w:rPr>
      </w:pPr>
      <w:r w:rsidRPr="00D918EE">
        <w:rPr>
          <w:rFonts w:ascii="Times New Roman" w:hAnsi="Symbol"/>
          <w:lang w:val="en-US" w:eastAsia="en-US"/>
        </w:rPr>
        <w:t></w:t>
      </w:r>
      <w:r w:rsidRPr="00D918EE">
        <w:rPr>
          <w:rFonts w:ascii="Times New Roman" w:hAnsi="Times New Roman"/>
          <w:lang w:val="en-US" w:eastAsia="en-US"/>
        </w:rPr>
        <w:t xml:space="preserve"> Seamless</w:t>
      </w:r>
      <w:r w:rsidRPr="00D918EE">
        <w:rPr>
          <w:rFonts w:ascii="Times New Roman" w:hAnsi="Times New Roman"/>
          <w:b/>
          <w:bCs/>
          <w:lang w:val="en-US" w:eastAsia="en-US"/>
        </w:rPr>
        <w:t xml:space="preserve"> Scalability</w:t>
      </w:r>
      <w:r w:rsidRPr="00D918EE">
        <w:rPr>
          <w:rFonts w:ascii="Times New Roman" w:hAnsi="Times New Roman"/>
          <w:lang w:val="en-US" w:eastAsia="en-US"/>
        </w:rPr>
        <w:t xml:space="preserve"> – A</w:t>
      </w:r>
      <w:r>
        <w:rPr>
          <w:rFonts w:ascii="Times New Roman" w:hAnsi="Times New Roman"/>
          <w:lang w:val="en-US" w:eastAsia="en-US"/>
        </w:rPr>
        <w:t xml:space="preserve">s the business </w:t>
      </w:r>
      <w:proofErr w:type="gramStart"/>
      <w:r>
        <w:rPr>
          <w:rFonts w:ascii="Times New Roman" w:hAnsi="Times New Roman"/>
          <w:lang w:val="en-US" w:eastAsia="en-US"/>
        </w:rPr>
        <w:t>grows,</w:t>
      </w:r>
      <w:proofErr w:type="gramEnd"/>
      <w:r>
        <w:rPr>
          <w:rFonts w:ascii="Times New Roman" w:hAnsi="Times New Roman"/>
          <w:lang w:val="en-US" w:eastAsia="en-US"/>
        </w:rPr>
        <w:t xml:space="preserve"> A</w:t>
      </w:r>
      <w:r w:rsidRPr="00D918EE">
        <w:rPr>
          <w:rFonts w:ascii="Times New Roman" w:hAnsi="Times New Roman"/>
          <w:lang w:val="en-US" w:eastAsia="en-US"/>
        </w:rPr>
        <w:t xml:space="preserve">zure’s flexible infrastructure allows Paws &amp; Whiskers to expand effortlessly </w:t>
      </w:r>
    </w:p>
    <w:p w:rsidR="000F1FC7" w:rsidRPr="00D918EE" w:rsidRDefault="000F1FC7" w:rsidP="000F1FC7">
      <w:pPr>
        <w:rPr>
          <w:rFonts w:ascii="Times New Roman" w:hAnsi="Times New Roman"/>
          <w:lang w:val="en-US" w:eastAsia="en-US"/>
        </w:rPr>
      </w:pPr>
      <w:r w:rsidRPr="00D918EE">
        <w:rPr>
          <w:rFonts w:ascii="Times New Roman" w:hAnsi="Symbol"/>
          <w:lang w:val="en-US" w:eastAsia="en-US"/>
        </w:rPr>
        <w:lastRenderedPageBreak/>
        <w:t></w:t>
      </w:r>
      <w:r w:rsidRPr="00D918EE">
        <w:rPr>
          <w:rFonts w:ascii="Times New Roman" w:hAnsi="Times New Roman"/>
          <w:lang w:val="en-US" w:eastAsia="en-US"/>
        </w:rPr>
        <w:t xml:space="preserve"> Data</w:t>
      </w:r>
      <w:r w:rsidRPr="00D918EE">
        <w:rPr>
          <w:rFonts w:ascii="Times New Roman" w:hAnsi="Times New Roman"/>
          <w:b/>
          <w:bCs/>
          <w:lang w:val="en-US" w:eastAsia="en-US"/>
        </w:rPr>
        <w:t>&amp; Analytics Growth</w:t>
      </w:r>
      <w:r w:rsidRPr="00D918EE">
        <w:rPr>
          <w:rFonts w:ascii="Times New Roman" w:hAnsi="Times New Roman"/>
          <w:lang w:val="en-US" w:eastAsia="en-US"/>
        </w:rPr>
        <w:t xml:space="preserve"> – </w:t>
      </w:r>
      <w:r>
        <w:rPr>
          <w:rFonts w:ascii="Times New Roman" w:hAnsi="Times New Roman"/>
          <w:lang w:val="en-US" w:eastAsia="en-US"/>
        </w:rPr>
        <w:t xml:space="preserve">Increasing data volumes and advanced analytic needs use </w:t>
      </w:r>
      <w:r w:rsidRPr="00D918EE">
        <w:rPr>
          <w:rFonts w:ascii="Times New Roman" w:hAnsi="Times New Roman"/>
          <w:lang w:val="en-US" w:eastAsia="en-US"/>
        </w:rPr>
        <w:t xml:space="preserve">Blob Storage, SQL Database, and Synapse </w:t>
      </w:r>
    </w:p>
    <w:p w:rsidR="000F1FC7" w:rsidRPr="00D918EE" w:rsidRDefault="000F1FC7" w:rsidP="000F1FC7">
      <w:pPr>
        <w:rPr>
          <w:rFonts w:eastAsia="Arial"/>
        </w:rPr>
      </w:pPr>
      <w:r w:rsidRPr="00D918EE">
        <w:rPr>
          <w:rFonts w:ascii="Times New Roman" w:hAnsi="Symbol"/>
          <w:lang w:val="en-US" w:eastAsia="en-US"/>
        </w:rPr>
        <w:t></w:t>
      </w:r>
      <w:r w:rsidRPr="00D918EE">
        <w:rPr>
          <w:rFonts w:ascii="Times New Roman" w:hAnsi="Times New Roman"/>
          <w:lang w:val="en-US" w:eastAsia="en-US"/>
        </w:rPr>
        <w:t xml:space="preserve"> Global</w:t>
      </w:r>
      <w:r w:rsidRPr="00D918EE">
        <w:rPr>
          <w:rFonts w:ascii="Times New Roman" w:hAnsi="Times New Roman"/>
          <w:b/>
          <w:bCs/>
          <w:lang w:val="en-US" w:eastAsia="en-US"/>
        </w:rPr>
        <w:t xml:space="preserve"> Expansion Ready</w:t>
      </w:r>
      <w:r w:rsidRPr="00D918EE">
        <w:rPr>
          <w:rFonts w:ascii="Times New Roman" w:hAnsi="Times New Roman"/>
          <w:lang w:val="en-US" w:eastAsia="en-US"/>
        </w:rPr>
        <w:t xml:space="preserve"> – Azure simplifies international scaling, with GDPR compliance required in each new market.</w:t>
      </w:r>
    </w:p>
    <w:p w:rsidR="000F1FC7" w:rsidRDefault="000F1FC7" w:rsidP="000F1FC7">
      <w:pPr>
        <w:spacing w:line="276" w:lineRule="auto"/>
        <w:rPr>
          <w:rFonts w:ascii="Arial" w:eastAsia="Arial" w:hAnsi="Arial" w:cs="Arial"/>
          <w:b/>
          <w:sz w:val="34"/>
          <w:szCs w:val="34"/>
        </w:rPr>
      </w:pPr>
      <w:r>
        <w:rPr>
          <w:rFonts w:ascii="Arial" w:eastAsia="Arial" w:hAnsi="Arial" w:cs="Arial"/>
          <w:b/>
          <w:sz w:val="34"/>
          <w:szCs w:val="34"/>
        </w:rPr>
        <w:t>Conclusion</w:t>
      </w:r>
    </w:p>
    <w:p w:rsidR="000F1FC7" w:rsidRPr="00305D25" w:rsidRDefault="000F1FC7" w:rsidP="000F1FC7">
      <w:pPr>
        <w:pStyle w:val="ListParagraph"/>
        <w:numPr>
          <w:ilvl w:val="0"/>
          <w:numId w:val="6"/>
        </w:numPr>
        <w:spacing w:line="276" w:lineRule="auto"/>
        <w:rPr>
          <w:rFonts w:ascii="Arial" w:eastAsia="Arial" w:hAnsi="Arial" w:cs="Arial"/>
          <w:b/>
          <w:sz w:val="34"/>
          <w:szCs w:val="34"/>
        </w:rPr>
      </w:pPr>
      <w:r>
        <w:t>Moving Paws &amp; Whiskers to Microsoft Azure ensures efficient data management.</w:t>
      </w:r>
    </w:p>
    <w:p w:rsidR="000F1FC7" w:rsidRPr="00D918EE" w:rsidRDefault="000F1FC7" w:rsidP="000F1FC7">
      <w:pPr>
        <w:pStyle w:val="ListParagraph"/>
      </w:pPr>
    </w:p>
    <w:p w:rsidR="000F1FC7" w:rsidRPr="00D918EE" w:rsidRDefault="000F1FC7" w:rsidP="000F1FC7">
      <w:pPr>
        <w:pStyle w:val="ListParagraph"/>
        <w:numPr>
          <w:ilvl w:val="0"/>
          <w:numId w:val="6"/>
        </w:numPr>
      </w:pPr>
      <w:r>
        <w:t>Azure’s integration, automation, and security ensure efficient data management and decision-making.</w:t>
      </w:r>
    </w:p>
    <w:p w:rsidR="000F1FC7" w:rsidRDefault="000F1FC7" w:rsidP="000F1FC7">
      <w:pPr>
        <w:pStyle w:val="ListParagraph"/>
      </w:pPr>
    </w:p>
    <w:p w:rsidR="000F1FC7" w:rsidRPr="00D918EE" w:rsidRDefault="000F1FC7" w:rsidP="000F1FC7">
      <w:pPr>
        <w:pStyle w:val="ListParagraph"/>
        <w:numPr>
          <w:ilvl w:val="0"/>
          <w:numId w:val="6"/>
        </w:numPr>
      </w:pPr>
      <w:r>
        <w:t>Im</w:t>
      </w:r>
      <w:r w:rsidRPr="00D918EE">
        <w:t xml:space="preserve">plementing GDPR-compliant practices and using Azure services helps streamline operations and drive future growth. </w:t>
      </w:r>
    </w:p>
    <w:p w:rsidR="000F1FC7" w:rsidRPr="00D918EE" w:rsidRDefault="000F1FC7" w:rsidP="000F1FC7">
      <w:pPr>
        <w:pStyle w:val="ListParagraph"/>
      </w:pPr>
    </w:p>
    <w:p w:rsidR="000F1FC7" w:rsidRDefault="000F1FC7" w:rsidP="000F1FC7">
      <w:pPr>
        <w:pStyle w:val="ListParagraph"/>
        <w:numPr>
          <w:ilvl w:val="0"/>
          <w:numId w:val="6"/>
        </w:numPr>
        <w:spacing w:before="240" w:after="240" w:line="276" w:lineRule="auto"/>
      </w:pPr>
      <w:r>
        <w:t>This proposal enables Paws &amp; Whiskers to drive digital transformation and stay competitive.</w:t>
      </w:r>
    </w:p>
    <w:p w:rsidR="000F1FC7" w:rsidRDefault="000F1FC7" w:rsidP="000F1FC7"/>
    <w:p w:rsidR="000F1FC7" w:rsidRDefault="000F1FC7" w:rsidP="000F1FC7"/>
    <w:p w:rsidR="000F1FC7" w:rsidRDefault="000F1FC7" w:rsidP="000F1FC7"/>
    <w:p w:rsidR="00F0703B" w:rsidRDefault="00F0703B"/>
    <w:sectPr w:rsidR="00F0703B" w:rsidSect="00F070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gressSans">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330BD"/>
    <w:multiLevelType w:val="hybridMultilevel"/>
    <w:tmpl w:val="1176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725AB"/>
    <w:multiLevelType w:val="multilevel"/>
    <w:tmpl w:val="AAE2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C4F97"/>
    <w:multiLevelType w:val="multilevel"/>
    <w:tmpl w:val="517A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0A1008"/>
    <w:multiLevelType w:val="multilevel"/>
    <w:tmpl w:val="7E52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D50190"/>
    <w:multiLevelType w:val="multilevel"/>
    <w:tmpl w:val="4B14C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063706"/>
    <w:multiLevelType w:val="multilevel"/>
    <w:tmpl w:val="5204C6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74DF55B0"/>
    <w:multiLevelType w:val="hybridMultilevel"/>
    <w:tmpl w:val="2814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grammar="clean"/>
  <w:defaultTabStop w:val="720"/>
  <w:characterSpacingControl w:val="doNotCompress"/>
  <w:compat/>
  <w:rsids>
    <w:rsidRoot w:val="000F1FC7"/>
    <w:rsid w:val="000F1FC7"/>
    <w:rsid w:val="00B85ED2"/>
    <w:rsid w:val="00F070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ctivity"/>
    <w:qFormat/>
    <w:rsid w:val="000F1FC7"/>
    <w:pPr>
      <w:spacing w:after="0" w:line="240" w:lineRule="auto"/>
    </w:pPr>
    <w:rPr>
      <w:rFonts w:ascii="Segoe UI" w:eastAsia="Times New Roman" w:hAnsi="Segoe UI" w:cs="Times New Roman"/>
      <w:sz w:val="24"/>
      <w:szCs w:val="24"/>
      <w:lang w:val="en-GB" w:eastAsia="en-GB"/>
    </w:rPr>
  </w:style>
  <w:style w:type="paragraph" w:styleId="Heading2">
    <w:name w:val="heading 2"/>
    <w:aliases w:val="Marks"/>
    <w:basedOn w:val="Normal"/>
    <w:next w:val="Normal"/>
    <w:link w:val="Heading2Char"/>
    <w:uiPriority w:val="9"/>
    <w:unhideWhenUsed/>
    <w:qFormat/>
    <w:rsid w:val="000F1F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unhideWhenUsed/>
    <w:qFormat/>
    <w:rsid w:val="000F1FC7"/>
    <w:pPr>
      <w:keepNext/>
      <w:keepLines/>
      <w:spacing w:before="160" w:after="80"/>
      <w:outlineLvl w:val="2"/>
    </w:pPr>
    <w:rPr>
      <w:rFonts w:eastAsiaTheme="minorEastAsia" w:cstheme="majorEastAsia"/>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rks Char"/>
    <w:basedOn w:val="DefaultParagraphFont"/>
    <w:link w:val="Heading2"/>
    <w:uiPriority w:val="9"/>
    <w:rsid w:val="000F1FC7"/>
    <w:rPr>
      <w:rFonts w:ascii="CongressSans" w:eastAsia="Times New Roman" w:hAnsi="CongressSans" w:cs="CongressSans"/>
      <w:color w:val="000000"/>
      <w:sz w:val="24"/>
      <w:szCs w:val="24"/>
      <w:lang w:val="en-GB" w:eastAsia="en-GB"/>
    </w:rPr>
  </w:style>
  <w:style w:type="character" w:customStyle="1" w:styleId="Heading3Char">
    <w:name w:val="Heading 3 Char"/>
    <w:basedOn w:val="DefaultParagraphFont"/>
    <w:link w:val="Heading3"/>
    <w:uiPriority w:val="9"/>
    <w:rsid w:val="000F1FC7"/>
    <w:rPr>
      <w:rFonts w:ascii="Segoe UI" w:eastAsiaTheme="minorEastAsia" w:hAnsi="Segoe UI" w:cstheme="majorEastAsia"/>
      <w:color w:val="2E74B5" w:themeColor="accent1" w:themeShade="BF"/>
      <w:sz w:val="28"/>
      <w:szCs w:val="28"/>
      <w:lang w:val="en-GB" w:eastAsia="en-GB"/>
    </w:rPr>
  </w:style>
  <w:style w:type="paragraph" w:styleId="ListParagraph">
    <w:name w:val="List Paragraph"/>
    <w:basedOn w:val="Normal"/>
    <w:uiPriority w:val="34"/>
    <w:qFormat/>
    <w:rsid w:val="000F1FC7"/>
    <w:pPr>
      <w:ind w:left="720"/>
      <w:contextualSpacing/>
    </w:pPr>
  </w:style>
  <w:style w:type="paragraph" w:styleId="BalloonText">
    <w:name w:val="Balloon Text"/>
    <w:basedOn w:val="Normal"/>
    <w:link w:val="BalloonTextChar"/>
    <w:uiPriority w:val="99"/>
    <w:semiHidden/>
    <w:unhideWhenUsed/>
    <w:rsid w:val="000F1FC7"/>
    <w:rPr>
      <w:rFonts w:ascii="Tahoma" w:hAnsi="Tahoma" w:cs="Tahoma"/>
      <w:sz w:val="16"/>
      <w:szCs w:val="16"/>
    </w:rPr>
  </w:style>
  <w:style w:type="character" w:customStyle="1" w:styleId="BalloonTextChar">
    <w:name w:val="Balloon Text Char"/>
    <w:basedOn w:val="DefaultParagraphFont"/>
    <w:link w:val="BalloonText"/>
    <w:uiPriority w:val="99"/>
    <w:semiHidden/>
    <w:rsid w:val="000F1FC7"/>
    <w:rPr>
      <w:rFonts w:ascii="Tahoma" w:eastAsia="Times New Roman"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2025-03-17T12:40:00Z</dcterms:created>
  <dcterms:modified xsi:type="dcterms:W3CDTF">2025-03-17T12:41:00Z</dcterms:modified>
</cp:coreProperties>
</file>