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 the inbuilt functions and find the minimum, maximum and average amount from the orders table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min(amount) as minimum_amount, max(amount) as maximum_amount, avg(amount) as average_amount from orders;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user-defined function which will multiply the given number with10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FUNCTION dbo.multiply_by_10 (@amount int)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(@amount *10)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dbo.multiply_by_10( amount ) from orders;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the case statement to check if 100 is less than 200, greater than 200 or equal to 200 and print the corresponding 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case when 100 &lt; 200 then 'less than 200'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when 100 = 200 then 'equal to 200'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when 100 &gt; 200 then 'greater than 200'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-- when 100 &gt;= 200 then 'greater than 200'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end  as comment_100;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amount, case when amount &lt; 100 then 'Less than 100'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when amount &lt; 200 then 'Less than 200 and greater than 100'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when amount = 200 then 'Equal to 200'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when amount &gt; 200 then 'Greater than 200'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else 'invalid amount'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end as comments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Using a case statement, find the status of the amount. Set the status of the amount as high amount, low amount or medium amount based upon the condition.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amount, case when amount &lt;= 100 then 'Low Amount'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when amount &lt; 200 then 'medium Amount'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when amount &gt;= 200 then 'High Amount'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'invalid amount'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as comments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Create a user-defined function, to fetch the amount greater than then given input.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FUNCTION dbo.greater_than_amount(@amount int)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RETURN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(SELECT amount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FROM orders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WHERE amount &gt;= @amount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drop function dbo.greater_than_amount;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dbo.greater_than_amount(100)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