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008256787"/>
        <w:docPartObj>
          <w:docPartGallery w:val="Cover Pages"/>
          <w:docPartUnique/>
        </w:docPartObj>
      </w:sdtPr>
      <w:sdtEndPr/>
      <w:sdtContent>
        <w:p w:rsidR="006B709A" w:rsidRPr="00F87E0E" w:rsidRDefault="006B709A">
          <w:pPr>
            <w:pStyle w:val="NoSpacing"/>
            <w:spacing w:before="1540" w:after="240"/>
            <w:jc w:val="center"/>
          </w:pPr>
          <w:r w:rsidRPr="00F87E0E">
            <w:rPr>
              <w:noProof/>
              <w:lang w:val="en-US"/>
            </w:rPr>
            <w:drawing>
              <wp:inline distT="0" distB="0" distL="0" distR="0" wp14:anchorId="2A1BC7D7" wp14:editId="06CE5F7F">
                <wp:extent cx="1416701" cy="8839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752" cy="884576"/>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34D04C3EF4884F65B1D85AE8C46B19C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B709A" w:rsidRPr="00F87E0E" w:rsidRDefault="006B709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sz w:val="80"/>
                  <w:szCs w:val="80"/>
                </w:rPr>
              </w:pPr>
              <w:r w:rsidRPr="00F87E0E">
                <w:rPr>
                  <w:rFonts w:asciiTheme="majorHAnsi" w:eastAsiaTheme="majorEastAsia" w:hAnsiTheme="majorHAnsi" w:cstheme="majorBidi"/>
                  <w:caps/>
                  <w:sz w:val="72"/>
                  <w:szCs w:val="72"/>
                </w:rPr>
                <w:t>Ваймарската република (1919-1933)</w:t>
              </w:r>
            </w:p>
          </w:sdtContent>
        </w:sdt>
        <w:p w:rsidR="006B709A" w:rsidRPr="00F87E0E" w:rsidRDefault="006B709A">
          <w:pPr>
            <w:pStyle w:val="NoSpacing"/>
            <w:jc w:val="center"/>
            <w:rPr>
              <w:sz w:val="28"/>
              <w:szCs w:val="28"/>
            </w:rPr>
          </w:pPr>
        </w:p>
        <w:p w:rsidR="00875640" w:rsidRPr="00F87E0E" w:rsidRDefault="006B709A" w:rsidP="00875640">
          <w:pPr>
            <w:pStyle w:val="NoSpacing"/>
            <w:spacing w:before="480"/>
            <w:jc w:val="center"/>
          </w:pPr>
          <w:r w:rsidRPr="00F87E0E">
            <w:rPr>
              <w:noProof/>
              <w:lang w:val="en-US"/>
            </w:rPr>
            <w:drawing>
              <wp:inline distT="0" distB="0" distL="0" distR="0" wp14:anchorId="146AC339" wp14:editId="5ED028D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rsidR="00875640" w:rsidRDefault="00425F6B">
      <w:r w:rsidRPr="00F87E0E">
        <w:rPr>
          <w:noProof/>
          <w:lang w:val="en-US"/>
        </w:rPr>
        <mc:AlternateContent>
          <mc:Choice Requires="wps">
            <w:drawing>
              <wp:anchor distT="0" distB="0" distL="114300" distR="114300" simplePos="0" relativeHeight="251659264" behindDoc="0" locked="0" layoutInCell="1" allowOverlap="1" wp14:anchorId="4F71D8C4" wp14:editId="5D95AC65">
                <wp:simplePos x="0" y="0"/>
                <wp:positionH relativeFrom="margin">
                  <wp:posOffset>1525352</wp:posOffset>
                </wp:positionH>
                <wp:positionV relativeFrom="margin">
                  <wp:posOffset>8077228</wp:posOffset>
                </wp:positionV>
                <wp:extent cx="3021219" cy="1549400"/>
                <wp:effectExtent l="0" t="0" r="8255" b="12700"/>
                <wp:wrapNone/>
                <wp:docPr id="142" name="Text Box 142"/>
                <wp:cNvGraphicFramePr/>
                <a:graphic xmlns:a="http://schemas.openxmlformats.org/drawingml/2006/main">
                  <a:graphicData uri="http://schemas.microsoft.com/office/word/2010/wordprocessingShape">
                    <wps:wsp>
                      <wps:cNvSpPr txBox="1"/>
                      <wps:spPr>
                        <a:xfrm>
                          <a:off x="0" y="0"/>
                          <a:ext cx="3021219" cy="154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7025" w:rsidRPr="00425F6B" w:rsidRDefault="00425F6B">
                            <w:pPr>
                              <w:pStyle w:val="NoSpacing"/>
                              <w:jc w:val="center"/>
                              <w:rPr>
                                <w:sz w:val="36"/>
                              </w:rPr>
                            </w:pPr>
                            <w:r>
                              <w:rPr>
                                <w:sz w:val="36"/>
                              </w:rPr>
                              <w:t>Изготвил: Николай Чобанов, студент ІІ-ри курс в ТУ-София от 47-ма група с факултетен №121214189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1D8C4" id="_x0000_t202" coordsize="21600,21600" o:spt="202" path="m,l,21600r21600,l21600,xe">
                <v:stroke joinstyle="miter"/>
                <v:path gradientshapeok="t" o:connecttype="rect"/>
              </v:shapetype>
              <v:shape id="Text Box 142" o:spid="_x0000_s1026" type="#_x0000_t202" style="position:absolute;margin-left:120.1pt;margin-top:636pt;width:237.9pt;height:1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" filled="f" stroked="f" strokeweight=".5pt">
                <v:textbox inset="0,0,0,0">
                  <w:txbxContent>
                    <w:p w:rsidR="00187025" w:rsidRPr="00425F6B" w:rsidRDefault="00425F6B">
                      <w:pPr>
                        <w:pStyle w:val="NoSpacing"/>
                        <w:jc w:val="center"/>
                        <w:rPr>
                          <w:sz w:val="36"/>
                        </w:rPr>
                      </w:pPr>
                      <w:r>
                        <w:rPr>
                          <w:sz w:val="36"/>
                        </w:rPr>
                        <w:t>Изготвил: Николай Чобанов, студент ІІ-ри курс в ТУ-София от 47-ма група с факултетен №121214189</w:t>
                      </w:r>
                    </w:p>
                  </w:txbxContent>
                </v:textbox>
                <w10:wrap anchorx="margin" anchory="margin"/>
              </v:shape>
            </w:pict>
          </mc:Fallback>
        </mc:AlternateContent>
      </w:r>
      <w:r w:rsidR="00875640" w:rsidRPr="00F87E0E">
        <w:br w:type="page"/>
      </w:r>
    </w:p>
    <w:p w:rsidR="00425F6B" w:rsidRDefault="00425F6B"/>
    <w:p w:rsidR="00425F6B" w:rsidRDefault="00425F6B"/>
    <w:p w:rsidR="00425F6B" w:rsidRPr="00F87E0E" w:rsidRDefault="00425F6B"/>
    <w:p w:rsidR="002A6A3E" w:rsidRPr="00F87E0E" w:rsidRDefault="002A6A3E"/>
    <w:p w:rsidR="002A6A3E" w:rsidRPr="00F87E0E" w:rsidRDefault="002A6A3E"/>
    <w:p w:rsidR="002A6A3E" w:rsidRPr="00F87E0E" w:rsidRDefault="002A6A3E"/>
    <w:p w:rsidR="002A6A3E" w:rsidRPr="00F87E0E" w:rsidRDefault="002A6A3E"/>
    <w:p w:rsidR="002A6A3E" w:rsidRPr="00F87E0E" w:rsidRDefault="002A6A3E"/>
    <w:p w:rsidR="002A6A3E" w:rsidRPr="00F87E0E" w:rsidRDefault="002A6A3E"/>
    <w:p w:rsidR="00697892" w:rsidRPr="00F87E0E" w:rsidRDefault="00697892"/>
    <w:p w:rsidR="00697892" w:rsidRPr="00F87E0E" w:rsidRDefault="00697892"/>
    <w:p w:rsidR="002A6A3E" w:rsidRPr="00F87E0E" w:rsidRDefault="002A6A3E">
      <w:pPr>
        <w:rPr>
          <w:lang w:val="en-US"/>
        </w:rPr>
      </w:pPr>
    </w:p>
    <w:bookmarkStart w:id="0" w:name="_Toc421259652" w:displacedByCustomXml="next"/>
    <w:sdt>
      <w:sdtPr>
        <w:rPr>
          <w:rFonts w:asciiTheme="minorHAnsi" w:eastAsiaTheme="minorHAnsi" w:hAnsiTheme="minorHAnsi" w:cstheme="minorBidi"/>
          <w:color w:val="auto"/>
          <w:sz w:val="22"/>
          <w:szCs w:val="22"/>
        </w:rPr>
        <w:id w:val="-888335767"/>
        <w:docPartObj>
          <w:docPartGallery w:val="Table of Contents"/>
          <w:docPartUnique/>
        </w:docPartObj>
      </w:sdtPr>
      <w:sdtEndPr>
        <w:rPr>
          <w:rFonts w:eastAsiaTheme="minorEastAsia"/>
          <w:b/>
          <w:bCs/>
          <w:noProof/>
        </w:rPr>
      </w:sdtEndPr>
      <w:sdtContent>
        <w:p w:rsidR="00875640" w:rsidRPr="00F87E0E" w:rsidRDefault="00875640" w:rsidP="002A6A3E">
          <w:pPr>
            <w:pStyle w:val="TOCHeading"/>
            <w:jc w:val="center"/>
            <w:outlineLvl w:val="0"/>
            <w:rPr>
              <w:color w:val="auto"/>
              <w:sz w:val="72"/>
              <w:szCs w:val="72"/>
            </w:rPr>
          </w:pPr>
          <w:r w:rsidRPr="00F87E0E">
            <w:rPr>
              <w:color w:val="auto"/>
              <w:sz w:val="72"/>
              <w:szCs w:val="72"/>
            </w:rPr>
            <w:t>Съдържание</w:t>
          </w:r>
          <w:bookmarkEnd w:id="0"/>
        </w:p>
        <w:p w:rsidR="00697892" w:rsidRPr="00F87E0E" w:rsidRDefault="00697892" w:rsidP="00697892"/>
        <w:p w:rsidR="00B141A9" w:rsidRPr="00F87E0E" w:rsidRDefault="00875640">
          <w:pPr>
            <w:pStyle w:val="TOC1"/>
            <w:tabs>
              <w:tab w:val="right" w:pos="9062"/>
            </w:tabs>
            <w:rPr>
              <w:b w:val="0"/>
              <w:bCs w:val="0"/>
              <w:caps w:val="0"/>
              <w:noProof/>
              <w:sz w:val="22"/>
              <w:szCs w:val="22"/>
              <w:lang w:eastAsia="bg-BG"/>
            </w:rPr>
          </w:pPr>
          <w:r w:rsidRPr="00F87E0E">
            <w:fldChar w:fldCharType="begin"/>
          </w:r>
          <w:r w:rsidRPr="00F87E0E">
            <w:instrText xml:space="preserve"> TOC \o "1-3" \h \z \u </w:instrText>
          </w:r>
          <w:r w:rsidRPr="00F87E0E">
            <w:fldChar w:fldCharType="separate"/>
          </w:r>
          <w:hyperlink w:anchor="_Toc421259652" w:history="1">
            <w:r w:rsidR="00B141A9" w:rsidRPr="00F87E0E">
              <w:rPr>
                <w:rStyle w:val="Hyperlink"/>
                <w:noProof/>
                <w:color w:val="auto"/>
              </w:rPr>
              <w:t>Съдържание</w:t>
            </w:r>
            <w:r w:rsidR="00B141A9" w:rsidRPr="00F87E0E">
              <w:rPr>
                <w:noProof/>
                <w:webHidden/>
              </w:rPr>
              <w:tab/>
            </w:r>
            <w:r w:rsidR="00B141A9" w:rsidRPr="00F87E0E">
              <w:rPr>
                <w:noProof/>
                <w:webHidden/>
              </w:rPr>
              <w:fldChar w:fldCharType="begin"/>
            </w:r>
            <w:r w:rsidR="00B141A9" w:rsidRPr="00F87E0E">
              <w:rPr>
                <w:noProof/>
                <w:webHidden/>
              </w:rPr>
              <w:instrText xml:space="preserve"> PAGEREF _Toc421259652 \h </w:instrText>
            </w:r>
            <w:r w:rsidR="00B141A9" w:rsidRPr="00F87E0E">
              <w:rPr>
                <w:noProof/>
                <w:webHidden/>
              </w:rPr>
            </w:r>
            <w:r w:rsidR="00B141A9" w:rsidRPr="00F87E0E">
              <w:rPr>
                <w:noProof/>
                <w:webHidden/>
              </w:rPr>
              <w:fldChar w:fldCharType="separate"/>
            </w:r>
            <w:r w:rsidR="003A32ED" w:rsidRPr="00F87E0E">
              <w:rPr>
                <w:noProof/>
                <w:webHidden/>
              </w:rPr>
              <w:t>2</w:t>
            </w:r>
            <w:r w:rsidR="00B141A9" w:rsidRPr="00F87E0E">
              <w:rPr>
                <w:noProof/>
                <w:webHidden/>
              </w:rPr>
              <w:fldChar w:fldCharType="end"/>
            </w:r>
          </w:hyperlink>
        </w:p>
        <w:p w:rsidR="00B141A9" w:rsidRPr="00F87E0E" w:rsidRDefault="008266A7">
          <w:pPr>
            <w:pStyle w:val="TOC1"/>
            <w:tabs>
              <w:tab w:val="right" w:pos="9062"/>
            </w:tabs>
            <w:rPr>
              <w:b w:val="0"/>
              <w:bCs w:val="0"/>
              <w:caps w:val="0"/>
              <w:noProof/>
              <w:sz w:val="22"/>
              <w:szCs w:val="22"/>
              <w:lang w:eastAsia="bg-BG"/>
            </w:rPr>
          </w:pPr>
          <w:hyperlink w:anchor="_Toc421259653" w:history="1">
            <w:r w:rsidR="00B141A9" w:rsidRPr="00F87E0E">
              <w:rPr>
                <w:rStyle w:val="Hyperlink"/>
                <w:rFonts w:asciiTheme="majorHAnsi" w:hAnsiTheme="majorHAnsi"/>
                <w:noProof/>
                <w:color w:val="auto"/>
              </w:rPr>
              <w:t>Въведение</w:t>
            </w:r>
            <w:r w:rsidR="00B141A9" w:rsidRPr="00F87E0E">
              <w:rPr>
                <w:noProof/>
                <w:webHidden/>
              </w:rPr>
              <w:tab/>
            </w:r>
            <w:r w:rsidR="00B141A9" w:rsidRPr="00F87E0E">
              <w:rPr>
                <w:noProof/>
                <w:webHidden/>
              </w:rPr>
              <w:fldChar w:fldCharType="begin"/>
            </w:r>
            <w:r w:rsidR="00B141A9" w:rsidRPr="00F87E0E">
              <w:rPr>
                <w:noProof/>
                <w:webHidden/>
              </w:rPr>
              <w:instrText xml:space="preserve"> PAGEREF _Toc421259653 \h </w:instrText>
            </w:r>
            <w:r w:rsidR="00B141A9" w:rsidRPr="00F87E0E">
              <w:rPr>
                <w:noProof/>
                <w:webHidden/>
              </w:rPr>
            </w:r>
            <w:r w:rsidR="00B141A9" w:rsidRPr="00F87E0E">
              <w:rPr>
                <w:noProof/>
                <w:webHidden/>
              </w:rPr>
              <w:fldChar w:fldCharType="separate"/>
            </w:r>
            <w:r w:rsidR="003A32ED" w:rsidRPr="00F87E0E">
              <w:rPr>
                <w:noProof/>
                <w:webHidden/>
              </w:rPr>
              <w:t>3</w:t>
            </w:r>
            <w:r w:rsidR="00B141A9" w:rsidRPr="00F87E0E">
              <w:rPr>
                <w:noProof/>
                <w:webHidden/>
              </w:rPr>
              <w:fldChar w:fldCharType="end"/>
            </w:r>
          </w:hyperlink>
        </w:p>
        <w:p w:rsidR="00B141A9" w:rsidRPr="00F87E0E" w:rsidRDefault="008266A7">
          <w:pPr>
            <w:pStyle w:val="TOC1"/>
            <w:tabs>
              <w:tab w:val="right" w:pos="9062"/>
            </w:tabs>
            <w:rPr>
              <w:b w:val="0"/>
              <w:bCs w:val="0"/>
              <w:caps w:val="0"/>
              <w:noProof/>
              <w:sz w:val="22"/>
              <w:szCs w:val="22"/>
              <w:lang w:eastAsia="bg-BG"/>
            </w:rPr>
          </w:pPr>
          <w:hyperlink w:anchor="_Toc421259654" w:history="1">
            <w:r w:rsidR="00B141A9" w:rsidRPr="00F87E0E">
              <w:rPr>
                <w:rStyle w:val="Hyperlink"/>
                <w:rFonts w:asciiTheme="majorHAnsi" w:hAnsiTheme="majorHAnsi"/>
                <w:noProof/>
                <w:color w:val="auto"/>
              </w:rPr>
              <w:t>Възникване и развитие на Райха до 1918г.</w:t>
            </w:r>
            <w:r w:rsidR="00B141A9" w:rsidRPr="00F87E0E">
              <w:rPr>
                <w:noProof/>
                <w:webHidden/>
              </w:rPr>
              <w:tab/>
            </w:r>
            <w:r w:rsidR="00B141A9" w:rsidRPr="00F87E0E">
              <w:rPr>
                <w:noProof/>
                <w:webHidden/>
              </w:rPr>
              <w:fldChar w:fldCharType="begin"/>
            </w:r>
            <w:r w:rsidR="00B141A9" w:rsidRPr="00F87E0E">
              <w:rPr>
                <w:noProof/>
                <w:webHidden/>
              </w:rPr>
              <w:instrText xml:space="preserve"> PAGEREF _Toc421259654 \h </w:instrText>
            </w:r>
            <w:r w:rsidR="00B141A9" w:rsidRPr="00F87E0E">
              <w:rPr>
                <w:noProof/>
                <w:webHidden/>
              </w:rPr>
            </w:r>
            <w:r w:rsidR="00B141A9" w:rsidRPr="00F87E0E">
              <w:rPr>
                <w:noProof/>
                <w:webHidden/>
              </w:rPr>
              <w:fldChar w:fldCharType="separate"/>
            </w:r>
            <w:r w:rsidR="003A32ED" w:rsidRPr="00F87E0E">
              <w:rPr>
                <w:noProof/>
                <w:webHidden/>
              </w:rPr>
              <w:t>4</w:t>
            </w:r>
            <w:r w:rsidR="00B141A9" w:rsidRPr="00F87E0E">
              <w:rPr>
                <w:noProof/>
                <w:webHidden/>
              </w:rPr>
              <w:fldChar w:fldCharType="end"/>
            </w:r>
          </w:hyperlink>
        </w:p>
        <w:p w:rsidR="00B141A9" w:rsidRPr="00F87E0E" w:rsidRDefault="008266A7">
          <w:pPr>
            <w:pStyle w:val="TOC1"/>
            <w:tabs>
              <w:tab w:val="right" w:pos="9062"/>
            </w:tabs>
            <w:rPr>
              <w:b w:val="0"/>
              <w:bCs w:val="0"/>
              <w:caps w:val="0"/>
              <w:noProof/>
              <w:sz w:val="22"/>
              <w:szCs w:val="22"/>
              <w:lang w:eastAsia="bg-BG"/>
            </w:rPr>
          </w:pPr>
          <w:hyperlink w:anchor="_Toc421259655" w:history="1">
            <w:r w:rsidR="00B141A9" w:rsidRPr="00F87E0E">
              <w:rPr>
                <w:rStyle w:val="Hyperlink"/>
                <w:rFonts w:asciiTheme="majorHAnsi" w:hAnsiTheme="majorHAnsi"/>
                <w:noProof/>
                <w:color w:val="auto"/>
              </w:rPr>
              <w:t>Създаване и обща характеристика  на Ваймарската конституция (1918-1919)</w:t>
            </w:r>
            <w:r w:rsidR="00B141A9" w:rsidRPr="00F87E0E">
              <w:rPr>
                <w:noProof/>
                <w:webHidden/>
              </w:rPr>
              <w:tab/>
            </w:r>
            <w:r w:rsidR="00B141A9" w:rsidRPr="00F87E0E">
              <w:rPr>
                <w:noProof/>
                <w:webHidden/>
              </w:rPr>
              <w:fldChar w:fldCharType="begin"/>
            </w:r>
            <w:r w:rsidR="00B141A9" w:rsidRPr="00F87E0E">
              <w:rPr>
                <w:noProof/>
                <w:webHidden/>
              </w:rPr>
              <w:instrText xml:space="preserve"> PAGEREF _Toc421259655 \h </w:instrText>
            </w:r>
            <w:r w:rsidR="00B141A9" w:rsidRPr="00F87E0E">
              <w:rPr>
                <w:noProof/>
                <w:webHidden/>
              </w:rPr>
            </w:r>
            <w:r w:rsidR="00B141A9" w:rsidRPr="00F87E0E">
              <w:rPr>
                <w:noProof/>
                <w:webHidden/>
              </w:rPr>
              <w:fldChar w:fldCharType="separate"/>
            </w:r>
            <w:r w:rsidR="003A32ED" w:rsidRPr="00F87E0E">
              <w:rPr>
                <w:noProof/>
                <w:webHidden/>
              </w:rPr>
              <w:t>6</w:t>
            </w:r>
            <w:r w:rsidR="00B141A9" w:rsidRPr="00F87E0E">
              <w:rPr>
                <w:noProof/>
                <w:webHidden/>
              </w:rPr>
              <w:fldChar w:fldCharType="end"/>
            </w:r>
          </w:hyperlink>
        </w:p>
        <w:p w:rsidR="00B141A9" w:rsidRPr="00F87E0E" w:rsidRDefault="008266A7">
          <w:pPr>
            <w:pStyle w:val="TOC1"/>
            <w:tabs>
              <w:tab w:val="right" w:pos="9062"/>
            </w:tabs>
            <w:rPr>
              <w:b w:val="0"/>
              <w:bCs w:val="0"/>
              <w:caps w:val="0"/>
              <w:noProof/>
              <w:sz w:val="22"/>
              <w:szCs w:val="22"/>
              <w:lang w:eastAsia="bg-BG"/>
            </w:rPr>
          </w:pPr>
          <w:hyperlink w:anchor="_Toc421259656" w:history="1">
            <w:r w:rsidR="00B141A9" w:rsidRPr="00F87E0E">
              <w:rPr>
                <w:rStyle w:val="Hyperlink"/>
                <w:rFonts w:asciiTheme="majorHAnsi" w:hAnsiTheme="majorHAnsi"/>
                <w:noProof/>
                <w:color w:val="auto"/>
              </w:rPr>
              <w:t>Същност на Ваймарската конституция</w:t>
            </w:r>
            <w:r w:rsidR="00B141A9" w:rsidRPr="00F87E0E">
              <w:rPr>
                <w:noProof/>
                <w:webHidden/>
              </w:rPr>
              <w:tab/>
            </w:r>
            <w:r w:rsidR="00B141A9" w:rsidRPr="00F87E0E">
              <w:rPr>
                <w:noProof/>
                <w:webHidden/>
              </w:rPr>
              <w:fldChar w:fldCharType="begin"/>
            </w:r>
            <w:r w:rsidR="00B141A9" w:rsidRPr="00F87E0E">
              <w:rPr>
                <w:noProof/>
                <w:webHidden/>
              </w:rPr>
              <w:instrText xml:space="preserve"> PAGEREF _Toc421259656 \h </w:instrText>
            </w:r>
            <w:r w:rsidR="00B141A9" w:rsidRPr="00F87E0E">
              <w:rPr>
                <w:noProof/>
                <w:webHidden/>
              </w:rPr>
            </w:r>
            <w:r w:rsidR="00B141A9" w:rsidRPr="00F87E0E">
              <w:rPr>
                <w:noProof/>
                <w:webHidden/>
              </w:rPr>
              <w:fldChar w:fldCharType="separate"/>
            </w:r>
            <w:r w:rsidR="003A32ED" w:rsidRPr="00F87E0E">
              <w:rPr>
                <w:noProof/>
                <w:webHidden/>
              </w:rPr>
              <w:t>7</w:t>
            </w:r>
            <w:r w:rsidR="00B141A9" w:rsidRPr="00F87E0E">
              <w:rPr>
                <w:noProof/>
                <w:webHidden/>
              </w:rPr>
              <w:fldChar w:fldCharType="end"/>
            </w:r>
          </w:hyperlink>
        </w:p>
        <w:p w:rsidR="00B141A9" w:rsidRPr="00F87E0E" w:rsidRDefault="008266A7">
          <w:pPr>
            <w:pStyle w:val="TOC1"/>
            <w:tabs>
              <w:tab w:val="right" w:pos="9062"/>
            </w:tabs>
            <w:rPr>
              <w:b w:val="0"/>
              <w:bCs w:val="0"/>
              <w:caps w:val="0"/>
              <w:noProof/>
              <w:sz w:val="22"/>
              <w:szCs w:val="22"/>
              <w:lang w:eastAsia="bg-BG"/>
            </w:rPr>
          </w:pPr>
          <w:hyperlink w:anchor="_Toc421259657" w:history="1">
            <w:r w:rsidR="00B141A9" w:rsidRPr="00F87E0E">
              <w:rPr>
                <w:rStyle w:val="Hyperlink"/>
                <w:rFonts w:asciiTheme="majorHAnsi" w:hAnsiTheme="majorHAnsi"/>
                <w:noProof/>
                <w:color w:val="auto"/>
              </w:rPr>
              <w:t>Корпус на Ваймарската конституция</w:t>
            </w:r>
            <w:r w:rsidR="00B141A9" w:rsidRPr="00F87E0E">
              <w:rPr>
                <w:noProof/>
                <w:webHidden/>
              </w:rPr>
              <w:tab/>
            </w:r>
            <w:r w:rsidR="00B141A9" w:rsidRPr="00F87E0E">
              <w:rPr>
                <w:noProof/>
                <w:webHidden/>
              </w:rPr>
              <w:fldChar w:fldCharType="begin"/>
            </w:r>
            <w:r w:rsidR="00B141A9" w:rsidRPr="00F87E0E">
              <w:rPr>
                <w:noProof/>
                <w:webHidden/>
              </w:rPr>
              <w:instrText xml:space="preserve"> PAGEREF _Toc421259657 \h </w:instrText>
            </w:r>
            <w:r w:rsidR="00B141A9" w:rsidRPr="00F87E0E">
              <w:rPr>
                <w:noProof/>
                <w:webHidden/>
              </w:rPr>
            </w:r>
            <w:r w:rsidR="00B141A9" w:rsidRPr="00F87E0E">
              <w:rPr>
                <w:noProof/>
                <w:webHidden/>
              </w:rPr>
              <w:fldChar w:fldCharType="separate"/>
            </w:r>
            <w:r w:rsidR="003A32ED" w:rsidRPr="00F87E0E">
              <w:rPr>
                <w:noProof/>
                <w:webHidden/>
              </w:rPr>
              <w:t>8</w:t>
            </w:r>
            <w:r w:rsidR="00B141A9" w:rsidRPr="00F87E0E">
              <w:rPr>
                <w:noProof/>
                <w:webHidden/>
              </w:rPr>
              <w:fldChar w:fldCharType="end"/>
            </w:r>
          </w:hyperlink>
        </w:p>
        <w:p w:rsidR="00B141A9" w:rsidRPr="00F87E0E" w:rsidRDefault="008266A7">
          <w:pPr>
            <w:pStyle w:val="TOC1"/>
            <w:tabs>
              <w:tab w:val="right" w:pos="9062"/>
            </w:tabs>
            <w:rPr>
              <w:b w:val="0"/>
              <w:bCs w:val="0"/>
              <w:caps w:val="0"/>
              <w:noProof/>
              <w:sz w:val="22"/>
              <w:szCs w:val="22"/>
              <w:lang w:eastAsia="bg-BG"/>
            </w:rPr>
          </w:pPr>
          <w:hyperlink w:anchor="_Toc421259658" w:history="1">
            <w:r w:rsidR="00B141A9" w:rsidRPr="00F87E0E">
              <w:rPr>
                <w:rStyle w:val="Hyperlink"/>
                <w:rFonts w:asciiTheme="majorHAnsi" w:hAnsiTheme="majorHAnsi"/>
                <w:noProof/>
                <w:color w:val="auto"/>
              </w:rPr>
              <w:t>Институционална динамика</w:t>
            </w:r>
            <w:r w:rsidR="00B141A9" w:rsidRPr="00F87E0E">
              <w:rPr>
                <w:noProof/>
                <w:webHidden/>
              </w:rPr>
              <w:tab/>
            </w:r>
            <w:r w:rsidR="00B141A9" w:rsidRPr="00F87E0E">
              <w:rPr>
                <w:noProof/>
                <w:webHidden/>
              </w:rPr>
              <w:fldChar w:fldCharType="begin"/>
            </w:r>
            <w:r w:rsidR="00B141A9" w:rsidRPr="00F87E0E">
              <w:rPr>
                <w:noProof/>
                <w:webHidden/>
              </w:rPr>
              <w:instrText xml:space="preserve"> PAGEREF _Toc421259658 \h </w:instrText>
            </w:r>
            <w:r w:rsidR="00B141A9" w:rsidRPr="00F87E0E">
              <w:rPr>
                <w:noProof/>
                <w:webHidden/>
              </w:rPr>
            </w:r>
            <w:r w:rsidR="00B141A9" w:rsidRPr="00F87E0E">
              <w:rPr>
                <w:noProof/>
                <w:webHidden/>
              </w:rPr>
              <w:fldChar w:fldCharType="separate"/>
            </w:r>
            <w:r w:rsidR="003A32ED" w:rsidRPr="00F87E0E">
              <w:rPr>
                <w:noProof/>
                <w:webHidden/>
              </w:rPr>
              <w:t>10</w:t>
            </w:r>
            <w:r w:rsidR="00B141A9" w:rsidRPr="00F87E0E">
              <w:rPr>
                <w:noProof/>
                <w:webHidden/>
              </w:rPr>
              <w:fldChar w:fldCharType="end"/>
            </w:r>
          </w:hyperlink>
        </w:p>
        <w:p w:rsidR="00B141A9" w:rsidRPr="00F87E0E" w:rsidRDefault="008266A7">
          <w:pPr>
            <w:pStyle w:val="TOC1"/>
            <w:tabs>
              <w:tab w:val="right" w:pos="9062"/>
            </w:tabs>
            <w:rPr>
              <w:b w:val="0"/>
              <w:bCs w:val="0"/>
              <w:caps w:val="0"/>
              <w:noProof/>
              <w:sz w:val="22"/>
              <w:szCs w:val="22"/>
              <w:lang w:eastAsia="bg-BG"/>
            </w:rPr>
          </w:pPr>
          <w:hyperlink w:anchor="_Toc421259659" w:history="1">
            <w:r w:rsidR="00B141A9" w:rsidRPr="00F87E0E">
              <w:rPr>
                <w:rStyle w:val="Hyperlink"/>
                <w:noProof/>
                <w:color w:val="auto"/>
              </w:rPr>
              <w:t>Заключение</w:t>
            </w:r>
            <w:r w:rsidR="00B141A9" w:rsidRPr="00F87E0E">
              <w:rPr>
                <w:noProof/>
                <w:webHidden/>
              </w:rPr>
              <w:tab/>
            </w:r>
            <w:r w:rsidR="00B141A9" w:rsidRPr="00F87E0E">
              <w:rPr>
                <w:noProof/>
                <w:webHidden/>
              </w:rPr>
              <w:fldChar w:fldCharType="begin"/>
            </w:r>
            <w:r w:rsidR="00B141A9" w:rsidRPr="00F87E0E">
              <w:rPr>
                <w:noProof/>
                <w:webHidden/>
              </w:rPr>
              <w:instrText xml:space="preserve"> PAGEREF _Toc421259659 \h </w:instrText>
            </w:r>
            <w:r w:rsidR="00B141A9" w:rsidRPr="00F87E0E">
              <w:rPr>
                <w:noProof/>
                <w:webHidden/>
              </w:rPr>
            </w:r>
            <w:r w:rsidR="00B141A9" w:rsidRPr="00F87E0E">
              <w:rPr>
                <w:noProof/>
                <w:webHidden/>
              </w:rPr>
              <w:fldChar w:fldCharType="separate"/>
            </w:r>
            <w:r w:rsidR="003A32ED" w:rsidRPr="00F87E0E">
              <w:rPr>
                <w:noProof/>
                <w:webHidden/>
              </w:rPr>
              <w:t>11</w:t>
            </w:r>
            <w:r w:rsidR="00B141A9" w:rsidRPr="00F87E0E">
              <w:rPr>
                <w:noProof/>
                <w:webHidden/>
              </w:rPr>
              <w:fldChar w:fldCharType="end"/>
            </w:r>
          </w:hyperlink>
        </w:p>
        <w:p w:rsidR="00B141A9" w:rsidRPr="00F87E0E" w:rsidRDefault="008266A7">
          <w:pPr>
            <w:pStyle w:val="TOC1"/>
            <w:tabs>
              <w:tab w:val="right" w:pos="9062"/>
            </w:tabs>
            <w:rPr>
              <w:b w:val="0"/>
              <w:bCs w:val="0"/>
              <w:caps w:val="0"/>
              <w:noProof/>
              <w:sz w:val="22"/>
              <w:szCs w:val="22"/>
              <w:lang w:eastAsia="bg-BG"/>
            </w:rPr>
          </w:pPr>
          <w:hyperlink w:anchor="_Toc421259660" w:history="1">
            <w:r w:rsidR="00B141A9" w:rsidRPr="00F87E0E">
              <w:rPr>
                <w:rStyle w:val="Hyperlink"/>
                <w:noProof/>
                <w:color w:val="auto"/>
              </w:rPr>
              <w:t>Библиография</w:t>
            </w:r>
            <w:r w:rsidR="00B141A9" w:rsidRPr="00F87E0E">
              <w:rPr>
                <w:noProof/>
                <w:webHidden/>
              </w:rPr>
              <w:tab/>
            </w:r>
            <w:r w:rsidR="00B141A9" w:rsidRPr="00F87E0E">
              <w:rPr>
                <w:noProof/>
                <w:webHidden/>
              </w:rPr>
              <w:fldChar w:fldCharType="begin"/>
            </w:r>
            <w:r w:rsidR="00B141A9" w:rsidRPr="00F87E0E">
              <w:rPr>
                <w:noProof/>
                <w:webHidden/>
              </w:rPr>
              <w:instrText xml:space="preserve"> PAGEREF _Toc421259660 \h </w:instrText>
            </w:r>
            <w:r w:rsidR="00B141A9" w:rsidRPr="00F87E0E">
              <w:rPr>
                <w:noProof/>
                <w:webHidden/>
              </w:rPr>
            </w:r>
            <w:r w:rsidR="00B141A9" w:rsidRPr="00F87E0E">
              <w:rPr>
                <w:noProof/>
                <w:webHidden/>
              </w:rPr>
              <w:fldChar w:fldCharType="separate"/>
            </w:r>
            <w:r w:rsidR="003A32ED" w:rsidRPr="00F87E0E">
              <w:rPr>
                <w:noProof/>
                <w:webHidden/>
              </w:rPr>
              <w:t>12</w:t>
            </w:r>
            <w:r w:rsidR="00B141A9" w:rsidRPr="00F87E0E">
              <w:rPr>
                <w:noProof/>
                <w:webHidden/>
              </w:rPr>
              <w:fldChar w:fldCharType="end"/>
            </w:r>
          </w:hyperlink>
        </w:p>
        <w:p w:rsidR="00875640" w:rsidRPr="00F87E0E" w:rsidRDefault="00875640" w:rsidP="002A6A3E">
          <w:pPr>
            <w:jc w:val="center"/>
          </w:pPr>
          <w:r w:rsidRPr="00F87E0E">
            <w:rPr>
              <w:b/>
              <w:bCs/>
              <w:noProof/>
            </w:rPr>
            <w:fldChar w:fldCharType="end"/>
          </w:r>
        </w:p>
      </w:sdtContent>
    </w:sdt>
    <w:p w:rsidR="00875640" w:rsidRPr="00F87E0E" w:rsidRDefault="002A6A3E" w:rsidP="002A6A3E">
      <w:pPr>
        <w:rPr>
          <w:lang w:val="en-US"/>
        </w:rPr>
      </w:pPr>
      <w:r w:rsidRPr="00F87E0E">
        <w:br w:type="page"/>
      </w:r>
    </w:p>
    <w:p w:rsidR="00875640" w:rsidRPr="00F87E0E" w:rsidRDefault="00875640" w:rsidP="00C32683">
      <w:pPr>
        <w:pStyle w:val="NoSpacing"/>
        <w:spacing w:before="480"/>
        <w:jc w:val="center"/>
        <w:outlineLvl w:val="0"/>
        <w:rPr>
          <w:rFonts w:asciiTheme="majorHAnsi" w:hAnsiTheme="majorHAnsi"/>
          <w:sz w:val="72"/>
          <w:szCs w:val="72"/>
        </w:rPr>
      </w:pPr>
      <w:bookmarkStart w:id="1" w:name="_Toc421259653"/>
      <w:r w:rsidRPr="00F87E0E">
        <w:rPr>
          <w:rFonts w:asciiTheme="majorHAnsi" w:hAnsiTheme="majorHAnsi"/>
          <w:sz w:val="72"/>
          <w:szCs w:val="72"/>
        </w:rPr>
        <w:lastRenderedPageBreak/>
        <w:t>Въведение</w:t>
      </w:r>
      <w:bookmarkEnd w:id="1"/>
    </w:p>
    <w:p w:rsidR="00875640" w:rsidRPr="00F87E0E" w:rsidRDefault="00C32683" w:rsidP="0050735F">
      <w:pPr>
        <w:pStyle w:val="NoSpacing"/>
        <w:spacing w:before="480"/>
        <w:ind w:firstLine="708"/>
        <w:jc w:val="both"/>
        <w:rPr>
          <w:sz w:val="24"/>
          <w:szCs w:val="24"/>
        </w:rPr>
      </w:pPr>
      <w:r w:rsidRPr="00F87E0E">
        <w:rPr>
          <w:sz w:val="24"/>
          <w:szCs w:val="24"/>
        </w:rPr>
        <w:t>Всеобщата история на държавата и правото</w:t>
      </w:r>
      <w:r w:rsidR="0050735F" w:rsidRPr="00F87E0E">
        <w:rPr>
          <w:sz w:val="24"/>
          <w:szCs w:val="24"/>
        </w:rPr>
        <w:t xml:space="preserve"> </w:t>
      </w:r>
      <w:r w:rsidR="007C1284" w:rsidRPr="00F87E0E">
        <w:rPr>
          <w:sz w:val="24"/>
          <w:szCs w:val="24"/>
        </w:rPr>
        <w:t xml:space="preserve">(ВИДП) </w:t>
      </w:r>
      <w:r w:rsidR="0050735F" w:rsidRPr="00F87E0E">
        <w:rPr>
          <w:sz w:val="24"/>
          <w:szCs w:val="24"/>
        </w:rPr>
        <w:t>изучава възникването на правните обичаи и закони при различните народи; особеностите на тяхното проявление във взаимодействие с морала, религията и властническата дейност на държавните институции, както и настъпващите в тях изменения в хода на социалната история от Древността и Средновековието до Съвремието (новата и най-новата ис</w:t>
      </w:r>
      <w:r w:rsidR="0004708D" w:rsidRPr="00F87E0E">
        <w:rPr>
          <w:sz w:val="24"/>
          <w:szCs w:val="24"/>
        </w:rPr>
        <w:t>тория на човечеството).</w:t>
      </w:r>
      <w:r w:rsidR="0004708D" w:rsidRPr="00F87E0E">
        <w:rPr>
          <w:rStyle w:val="FootnoteReference"/>
          <w:sz w:val="24"/>
          <w:szCs w:val="24"/>
        </w:rPr>
        <w:footnoteReference w:id="1"/>
      </w:r>
    </w:p>
    <w:p w:rsidR="0004708D" w:rsidRPr="00F87E0E" w:rsidRDefault="0004708D" w:rsidP="0050735F">
      <w:pPr>
        <w:pStyle w:val="NoSpacing"/>
        <w:spacing w:before="480"/>
        <w:ind w:firstLine="708"/>
        <w:jc w:val="both"/>
        <w:rPr>
          <w:sz w:val="24"/>
          <w:szCs w:val="24"/>
        </w:rPr>
      </w:pPr>
      <w:r w:rsidRPr="00F87E0E">
        <w:rPr>
          <w:sz w:val="24"/>
          <w:szCs w:val="24"/>
        </w:rPr>
        <w:t xml:space="preserve">Общото учение за държавата приема концепцията на Г. Йелинек за </w:t>
      </w:r>
      <w:r w:rsidRPr="00F87E0E">
        <w:rPr>
          <w:i/>
          <w:sz w:val="24"/>
          <w:szCs w:val="24"/>
        </w:rPr>
        <w:t xml:space="preserve">държавата </w:t>
      </w:r>
      <w:r w:rsidRPr="00F87E0E">
        <w:rPr>
          <w:sz w:val="24"/>
          <w:szCs w:val="24"/>
        </w:rPr>
        <w:t xml:space="preserve">като  единство от </w:t>
      </w:r>
      <w:r w:rsidRPr="00F87E0E">
        <w:rPr>
          <w:b/>
          <w:sz w:val="24"/>
          <w:szCs w:val="24"/>
        </w:rPr>
        <w:t>територия</w:t>
      </w:r>
      <w:r w:rsidRPr="00F87E0E">
        <w:rPr>
          <w:sz w:val="24"/>
          <w:szCs w:val="24"/>
        </w:rPr>
        <w:t xml:space="preserve">, простиращата се в рамките на определени граници; обитаващото я </w:t>
      </w:r>
      <w:r w:rsidRPr="00F87E0E">
        <w:rPr>
          <w:b/>
          <w:sz w:val="24"/>
          <w:szCs w:val="24"/>
        </w:rPr>
        <w:t>население</w:t>
      </w:r>
      <w:r w:rsidRPr="00F87E0E">
        <w:rPr>
          <w:sz w:val="24"/>
          <w:szCs w:val="24"/>
        </w:rPr>
        <w:t xml:space="preserve"> и </w:t>
      </w:r>
      <w:r w:rsidRPr="00F87E0E">
        <w:rPr>
          <w:b/>
          <w:sz w:val="24"/>
          <w:szCs w:val="24"/>
        </w:rPr>
        <w:t>власт</w:t>
      </w:r>
      <w:r w:rsidRPr="00F87E0E">
        <w:rPr>
          <w:sz w:val="24"/>
          <w:szCs w:val="24"/>
        </w:rPr>
        <w:t xml:space="preserve">, на която то се подчинява. Държавната власт е „облечена“ във формата на </w:t>
      </w:r>
      <w:r w:rsidRPr="00F87E0E">
        <w:rPr>
          <w:i/>
          <w:sz w:val="24"/>
          <w:szCs w:val="24"/>
        </w:rPr>
        <w:t xml:space="preserve">право – </w:t>
      </w:r>
      <w:r w:rsidRPr="00F87E0E">
        <w:rPr>
          <w:sz w:val="24"/>
          <w:szCs w:val="24"/>
        </w:rPr>
        <w:t xml:space="preserve">система от правни норми, принципи (начала) и институти ( група от  норми регулираща обособена група устойчиви обществени отношения). </w:t>
      </w:r>
    </w:p>
    <w:p w:rsidR="002E40CB" w:rsidRDefault="007C1284" w:rsidP="0050735F">
      <w:pPr>
        <w:pStyle w:val="NoSpacing"/>
        <w:spacing w:before="480"/>
        <w:ind w:firstLine="708"/>
        <w:jc w:val="both"/>
        <w:rPr>
          <w:sz w:val="24"/>
          <w:szCs w:val="24"/>
        </w:rPr>
      </w:pPr>
      <w:r w:rsidRPr="00F87E0E">
        <w:rPr>
          <w:sz w:val="24"/>
          <w:szCs w:val="24"/>
        </w:rPr>
        <w:t xml:space="preserve">В рамките на науката ВИДП съществуват различни подходи на изследване в зависимост на това дали се разглеждат историята и правото на отделната държава, група от държави, групирани по определен признак или на всички държави в световен мащаб. Настоящата разработка разглежда в сравнителен план историята на германската държава и право в периода от 1919г. до 1933г. Така </w:t>
      </w:r>
      <w:r w:rsidRPr="00F87E0E">
        <w:rPr>
          <w:b/>
          <w:sz w:val="24"/>
          <w:szCs w:val="24"/>
        </w:rPr>
        <w:t xml:space="preserve">предмет на изследване </w:t>
      </w:r>
      <w:r w:rsidRPr="00F87E0E">
        <w:rPr>
          <w:sz w:val="24"/>
          <w:szCs w:val="24"/>
        </w:rPr>
        <w:t xml:space="preserve">е т.нар. Ваймарска република.  </w:t>
      </w:r>
      <w:r w:rsidR="00C118B3" w:rsidRPr="00F87E0E">
        <w:rPr>
          <w:sz w:val="24"/>
          <w:szCs w:val="24"/>
        </w:rPr>
        <w:t xml:space="preserve">В рамките на </w:t>
      </w:r>
      <w:r w:rsidR="002E40CB">
        <w:rPr>
          <w:sz w:val="24"/>
          <w:szCs w:val="24"/>
        </w:rPr>
        <w:t>реферата</w:t>
      </w:r>
      <w:r w:rsidR="00C118B3" w:rsidRPr="00F87E0E">
        <w:rPr>
          <w:sz w:val="24"/>
          <w:szCs w:val="24"/>
        </w:rPr>
        <w:t xml:space="preserve"> са използвани </w:t>
      </w:r>
      <w:r w:rsidR="00C118B3" w:rsidRPr="00F87E0E">
        <w:rPr>
          <w:b/>
          <w:sz w:val="24"/>
          <w:szCs w:val="24"/>
        </w:rPr>
        <w:t xml:space="preserve">методи на изследване </w:t>
      </w:r>
      <w:r w:rsidR="00C118B3" w:rsidRPr="00F87E0E">
        <w:rPr>
          <w:sz w:val="24"/>
          <w:szCs w:val="24"/>
        </w:rPr>
        <w:t>и основни понятия</w:t>
      </w:r>
      <w:r w:rsidR="00C118B3" w:rsidRPr="00F87E0E">
        <w:rPr>
          <w:b/>
          <w:sz w:val="24"/>
          <w:szCs w:val="24"/>
        </w:rPr>
        <w:t xml:space="preserve"> </w:t>
      </w:r>
      <w:r w:rsidR="00C118B3" w:rsidRPr="00F87E0E">
        <w:rPr>
          <w:sz w:val="24"/>
          <w:szCs w:val="24"/>
        </w:rPr>
        <w:t>от редица научни дисциплини</w:t>
      </w:r>
      <w:r w:rsidR="002E40CB">
        <w:rPr>
          <w:sz w:val="24"/>
          <w:szCs w:val="24"/>
        </w:rPr>
        <w:t>.</w:t>
      </w:r>
    </w:p>
    <w:p w:rsidR="00C118B3" w:rsidRPr="00F87E0E" w:rsidRDefault="002E40CB" w:rsidP="0050735F">
      <w:pPr>
        <w:pStyle w:val="NoSpacing"/>
        <w:spacing w:before="480"/>
        <w:ind w:firstLine="708"/>
        <w:jc w:val="both"/>
        <w:rPr>
          <w:sz w:val="24"/>
          <w:szCs w:val="24"/>
        </w:rPr>
      </w:pPr>
      <w:r w:rsidRPr="00F87E0E">
        <w:rPr>
          <w:sz w:val="24"/>
          <w:szCs w:val="24"/>
        </w:rPr>
        <w:t xml:space="preserve"> </w:t>
      </w:r>
      <w:r w:rsidR="007C1284" w:rsidRPr="00F87E0E">
        <w:rPr>
          <w:sz w:val="24"/>
          <w:szCs w:val="24"/>
        </w:rPr>
        <w:t xml:space="preserve">Изложението е обособено в </w:t>
      </w:r>
      <w:r w:rsidR="00EA1E39" w:rsidRPr="00F87E0E">
        <w:rPr>
          <w:sz w:val="24"/>
          <w:szCs w:val="24"/>
        </w:rPr>
        <w:t>три</w:t>
      </w:r>
      <w:r w:rsidR="007C1284" w:rsidRPr="00F87E0E">
        <w:rPr>
          <w:sz w:val="24"/>
          <w:szCs w:val="24"/>
        </w:rPr>
        <w:t xml:space="preserve"> раздела, изследващи съответно</w:t>
      </w:r>
      <w:r w:rsidR="00EA1E39" w:rsidRPr="00F87E0E">
        <w:rPr>
          <w:sz w:val="24"/>
          <w:szCs w:val="24"/>
        </w:rPr>
        <w:t xml:space="preserve"> историческия контекст, съпроводил написването на Ваймарската конституция, и темите за</w:t>
      </w:r>
      <w:r w:rsidR="007C1284" w:rsidRPr="00F87E0E">
        <w:rPr>
          <w:sz w:val="24"/>
          <w:szCs w:val="24"/>
        </w:rPr>
        <w:t xml:space="preserve"> два</w:t>
      </w:r>
      <w:r w:rsidR="00EA1E39" w:rsidRPr="00F87E0E">
        <w:rPr>
          <w:sz w:val="24"/>
          <w:szCs w:val="24"/>
        </w:rPr>
        <w:t>та</w:t>
      </w:r>
      <w:r w:rsidR="007C1284" w:rsidRPr="00F87E0E">
        <w:rPr>
          <w:sz w:val="24"/>
          <w:szCs w:val="24"/>
        </w:rPr>
        <w:t xml:space="preserve"> различни тематични кръга, които обаче само в своето единство дават пълнота и завършеност на проблема. От една страна е разгледан „статичният“ аспект на проблема, свързан със формалната конституция – нормативната уредба; нововъведенията и приносът ѝ към световната конституционна цивилизация. От друга страна вторият аспект на изследването е концентриран върху институционалната динамика, свързан с фактическата </w:t>
      </w:r>
      <w:r w:rsidR="00C118B3" w:rsidRPr="00F87E0E">
        <w:rPr>
          <w:sz w:val="24"/>
          <w:szCs w:val="24"/>
        </w:rPr>
        <w:t xml:space="preserve">и идейната </w:t>
      </w:r>
      <w:r w:rsidR="007C1284" w:rsidRPr="00F87E0E">
        <w:rPr>
          <w:sz w:val="24"/>
          <w:szCs w:val="24"/>
        </w:rPr>
        <w:t>конституция на страната</w:t>
      </w:r>
      <w:r w:rsidR="00C118B3" w:rsidRPr="00F87E0E">
        <w:rPr>
          <w:sz w:val="24"/>
          <w:szCs w:val="24"/>
        </w:rPr>
        <w:t xml:space="preserve">, приложението на Ваймарската конституция, периодите на утвърждаване, развитие и упадък на Ваймарската република, завършили с </w:t>
      </w:r>
      <w:r w:rsidR="007C1284" w:rsidRPr="00F87E0E">
        <w:rPr>
          <w:sz w:val="24"/>
          <w:szCs w:val="24"/>
        </w:rPr>
        <w:t xml:space="preserve"> </w:t>
      </w:r>
      <w:r w:rsidR="00C118B3" w:rsidRPr="00F87E0E">
        <w:rPr>
          <w:sz w:val="24"/>
          <w:szCs w:val="24"/>
        </w:rPr>
        <w:t>възхода на един от най-мракобесните режими в човешката история – управлението на НСГРП и канцлерът Адолф Хитлер.</w:t>
      </w:r>
    </w:p>
    <w:p w:rsidR="00C118B3" w:rsidRPr="00F87E0E" w:rsidRDefault="00C118B3">
      <w:pPr>
        <w:rPr>
          <w:sz w:val="24"/>
          <w:szCs w:val="24"/>
        </w:rPr>
      </w:pPr>
      <w:r w:rsidRPr="00F87E0E">
        <w:rPr>
          <w:sz w:val="24"/>
          <w:szCs w:val="24"/>
        </w:rPr>
        <w:br w:type="page"/>
      </w:r>
    </w:p>
    <w:p w:rsidR="00772D1C" w:rsidRPr="00F87E0E" w:rsidRDefault="00C118B3" w:rsidP="00772D1C">
      <w:pPr>
        <w:pStyle w:val="NoSpacing"/>
        <w:spacing w:before="480"/>
        <w:ind w:firstLine="708"/>
        <w:jc w:val="center"/>
        <w:outlineLvl w:val="0"/>
        <w:rPr>
          <w:rFonts w:asciiTheme="majorHAnsi" w:hAnsiTheme="majorHAnsi"/>
          <w:sz w:val="60"/>
          <w:szCs w:val="60"/>
        </w:rPr>
      </w:pPr>
      <w:bookmarkStart w:id="2" w:name="_Toc421259654"/>
      <w:r w:rsidRPr="00F87E0E">
        <w:rPr>
          <w:rFonts w:asciiTheme="majorHAnsi" w:hAnsiTheme="majorHAnsi"/>
          <w:sz w:val="60"/>
          <w:szCs w:val="60"/>
        </w:rPr>
        <w:lastRenderedPageBreak/>
        <w:t xml:space="preserve">Възникване </w:t>
      </w:r>
      <w:r w:rsidR="00112EC9" w:rsidRPr="00F87E0E">
        <w:rPr>
          <w:rFonts w:asciiTheme="majorHAnsi" w:hAnsiTheme="majorHAnsi"/>
          <w:sz w:val="60"/>
          <w:szCs w:val="60"/>
        </w:rPr>
        <w:t>и развитие на Райха до 1918</w:t>
      </w:r>
      <w:r w:rsidRPr="00F87E0E">
        <w:rPr>
          <w:rFonts w:asciiTheme="majorHAnsi" w:hAnsiTheme="majorHAnsi"/>
          <w:sz w:val="60"/>
          <w:szCs w:val="60"/>
        </w:rPr>
        <w:t>г.</w:t>
      </w:r>
      <w:bookmarkEnd w:id="2"/>
      <w:r w:rsidRPr="00F87E0E">
        <w:rPr>
          <w:rFonts w:asciiTheme="majorHAnsi" w:hAnsiTheme="majorHAnsi"/>
          <w:sz w:val="60"/>
          <w:szCs w:val="60"/>
        </w:rPr>
        <w:t xml:space="preserve"> </w:t>
      </w:r>
    </w:p>
    <w:p w:rsidR="00772D1C" w:rsidRPr="00F87E0E" w:rsidRDefault="00772D1C" w:rsidP="00434C19">
      <w:pPr>
        <w:pStyle w:val="NoSpacing"/>
        <w:spacing w:before="480"/>
        <w:ind w:firstLine="708"/>
        <w:jc w:val="both"/>
        <w:rPr>
          <w:sz w:val="24"/>
          <w:szCs w:val="24"/>
        </w:rPr>
      </w:pPr>
      <w:r w:rsidRPr="00F87E0E">
        <w:rPr>
          <w:sz w:val="24"/>
          <w:szCs w:val="24"/>
        </w:rPr>
        <w:t xml:space="preserve">Германите са племена от индоевропейски произход. За тяхна родина се считат земите на Северна Европа ( римляните първи използват термина </w:t>
      </w:r>
      <w:r w:rsidRPr="00F87E0E">
        <w:rPr>
          <w:i/>
          <w:sz w:val="24"/>
          <w:szCs w:val="24"/>
        </w:rPr>
        <w:t xml:space="preserve">Германия </w:t>
      </w:r>
      <w:r w:rsidRPr="00F87E0E">
        <w:rPr>
          <w:sz w:val="24"/>
          <w:szCs w:val="24"/>
        </w:rPr>
        <w:t>за да опишат земите на север и изток от</w:t>
      </w:r>
      <w:r w:rsidR="00434C19" w:rsidRPr="00F87E0E">
        <w:rPr>
          <w:sz w:val="24"/>
          <w:szCs w:val="24"/>
        </w:rPr>
        <w:t xml:space="preserve"> река</w:t>
      </w:r>
      <w:r w:rsidRPr="00F87E0E">
        <w:rPr>
          <w:sz w:val="24"/>
          <w:szCs w:val="24"/>
        </w:rPr>
        <w:t xml:space="preserve"> Рейн, земите отвъд Галия). </w:t>
      </w:r>
      <w:r w:rsidR="00434C19" w:rsidRPr="00F87E0E">
        <w:rPr>
          <w:sz w:val="24"/>
          <w:szCs w:val="24"/>
        </w:rPr>
        <w:t>П</w:t>
      </w:r>
      <w:r w:rsidRPr="00F87E0E">
        <w:rPr>
          <w:sz w:val="24"/>
          <w:szCs w:val="24"/>
        </w:rPr>
        <w:t>о-голямата част от Късната античност и</w:t>
      </w:r>
      <w:r w:rsidR="00434C19" w:rsidRPr="00F87E0E">
        <w:rPr>
          <w:sz w:val="24"/>
          <w:szCs w:val="24"/>
        </w:rPr>
        <w:t xml:space="preserve"> Ранното средновековие германите съжителстват в племенен съюз известен като Франкско кралство, които просъществува до 843г., когато с Договора от Вердюн кралството се разделя между синовете на Карл Велики на западна част, от която в последствие се развива френското кралство), централна част (от която се развиват северните италиански княжества както и държавите на Низките земи) и източна част, включваща земите отвъд р. Рейн, от която в последствие  ще се развият германските държави). </w:t>
      </w:r>
      <w:r w:rsidR="00434C19" w:rsidRPr="00F87E0E">
        <w:rPr>
          <w:rStyle w:val="FootnoteReference"/>
          <w:sz w:val="24"/>
          <w:szCs w:val="24"/>
        </w:rPr>
        <w:footnoteReference w:id="2"/>
      </w:r>
    </w:p>
    <w:p w:rsidR="00434C19" w:rsidRPr="00F87E0E" w:rsidRDefault="00A2113D" w:rsidP="00852B33">
      <w:pPr>
        <w:pStyle w:val="NoSpacing"/>
        <w:spacing w:before="480"/>
        <w:ind w:firstLine="708"/>
        <w:jc w:val="both"/>
        <w:rPr>
          <w:sz w:val="24"/>
          <w:szCs w:val="24"/>
        </w:rPr>
      </w:pPr>
      <w:r w:rsidRPr="00F87E0E">
        <w:rPr>
          <w:sz w:val="24"/>
          <w:szCs w:val="24"/>
        </w:rPr>
        <w:t>С коронясването на саксонският херцог Отон Велики за свещен римски император част от бившите франкски земи успяват да се обединят отново. Така се слага началото на ново държавоподобно образование в Централна Европа известно като Свещена римска империя (след XVI век и Вестфалския мирен договор към названието се добавя „на германската нация“). По своя характер Свещената римска империя представлява хлабава конфедерация под ръководството на изборен държавен глава – монарх, избират от колегията на курфюрстите. Поради силната си децентрализация и липсата на единен стопански център (респективно сблъсък на интереси между отделните субекти на конфедерацията) до образуване на силна и единна модерна държава така и не се стига. Въпреки това Империята успява да просъществува до 1806г., когато се разпада под ударите на Наполеон Бонапарт. На нейно място с Версайския договор през 1815г. се учредява  Германската конфедерация (</w:t>
      </w:r>
      <w:r w:rsidRPr="00F87E0E">
        <w:rPr>
          <w:i/>
          <w:sz w:val="24"/>
          <w:szCs w:val="24"/>
        </w:rPr>
        <w:t>Deutscher Bund</w:t>
      </w:r>
      <w:r w:rsidRPr="00F87E0E">
        <w:rPr>
          <w:sz w:val="24"/>
          <w:szCs w:val="24"/>
        </w:rPr>
        <w:t xml:space="preserve">), която по своята същност представлява икономически съюз между 38-те германски държави и свободни градове, белязан от политическото и военно съперничество </w:t>
      </w:r>
      <w:r w:rsidR="00852B33" w:rsidRPr="00F87E0E">
        <w:rPr>
          <w:sz w:val="24"/>
          <w:szCs w:val="24"/>
        </w:rPr>
        <w:t xml:space="preserve">в битката за Обединението на Германия </w:t>
      </w:r>
      <w:r w:rsidRPr="00F87E0E">
        <w:rPr>
          <w:sz w:val="24"/>
          <w:szCs w:val="24"/>
        </w:rPr>
        <w:t xml:space="preserve">между двете най-големи германски държави – Прусия и Австрия. </w:t>
      </w:r>
      <w:r w:rsidR="00852B33" w:rsidRPr="00F87E0E">
        <w:rPr>
          <w:sz w:val="24"/>
          <w:szCs w:val="24"/>
        </w:rPr>
        <w:t xml:space="preserve">След провала на опита за обединение „от долу“, задвижвано от гражданското общество и </w:t>
      </w:r>
      <w:r w:rsidR="00852B33" w:rsidRPr="00F87E0E">
        <w:rPr>
          <w:i/>
          <w:sz w:val="24"/>
          <w:szCs w:val="24"/>
        </w:rPr>
        <w:t>народния суверенитет,</w:t>
      </w:r>
      <w:r w:rsidR="00852B33" w:rsidRPr="00F87E0E">
        <w:rPr>
          <w:sz w:val="24"/>
          <w:szCs w:val="24"/>
        </w:rPr>
        <w:t xml:space="preserve"> по време на Франкфуртското събрание в контекста на Пролетта на народите от 1848г., но след Австро-пруската война от 1867г. и Френско-пруската война от 1871г. Немското обединение бива реализирано „от горе“, посредством имперската политика на Прусия, начело на която стой  нейният канцлер Ото фон Бисмарк. Към новопоявилия се Северногермански съюз скоро се присъединяват и повечето южни германски държави (изключвайки Австрия, т.нар. Малко германско решение). Така се стига до Конституцията на от 1871г.,</w:t>
      </w:r>
      <w:r w:rsidR="003F6865" w:rsidRPr="00F87E0E">
        <w:rPr>
          <w:sz w:val="24"/>
          <w:szCs w:val="24"/>
        </w:rPr>
        <w:t xml:space="preserve"> действала до 1919г.,</w:t>
      </w:r>
      <w:r w:rsidR="00852B33" w:rsidRPr="00F87E0E">
        <w:rPr>
          <w:sz w:val="24"/>
          <w:szCs w:val="24"/>
        </w:rPr>
        <w:t xml:space="preserve"> която представлява „правната основа за трайно обединение на Германия“ в рамките на </w:t>
      </w:r>
      <w:r w:rsidR="003F6865" w:rsidRPr="00F87E0E">
        <w:rPr>
          <w:sz w:val="24"/>
          <w:szCs w:val="24"/>
        </w:rPr>
        <w:t xml:space="preserve">Втория германски </w:t>
      </w:r>
      <w:r w:rsidR="00852B33" w:rsidRPr="00F87E0E">
        <w:rPr>
          <w:sz w:val="24"/>
          <w:szCs w:val="24"/>
        </w:rPr>
        <w:t>райх</w:t>
      </w:r>
      <w:r w:rsidR="003F6865" w:rsidRPr="00F87E0E">
        <w:rPr>
          <w:sz w:val="24"/>
          <w:szCs w:val="24"/>
        </w:rPr>
        <w:t xml:space="preserve"> -</w:t>
      </w:r>
      <w:r w:rsidR="00852B33" w:rsidRPr="00F87E0E">
        <w:rPr>
          <w:sz w:val="24"/>
          <w:szCs w:val="24"/>
        </w:rPr>
        <w:t xml:space="preserve"> </w:t>
      </w:r>
      <w:r w:rsidR="00852B33" w:rsidRPr="00F87E0E">
        <w:rPr>
          <w:i/>
          <w:sz w:val="24"/>
          <w:szCs w:val="24"/>
        </w:rPr>
        <w:t>Deutsches Reich</w:t>
      </w:r>
      <w:r w:rsidR="003F6865" w:rsidRPr="00F87E0E">
        <w:rPr>
          <w:i/>
          <w:sz w:val="24"/>
          <w:szCs w:val="24"/>
        </w:rPr>
        <w:t>.</w:t>
      </w:r>
      <w:r w:rsidR="00852B33" w:rsidRPr="00F87E0E">
        <w:rPr>
          <w:rStyle w:val="FootnoteReference"/>
          <w:sz w:val="24"/>
          <w:szCs w:val="24"/>
        </w:rPr>
        <w:footnoteReference w:id="3"/>
      </w:r>
    </w:p>
    <w:p w:rsidR="00772D1C" w:rsidRPr="00F87E0E" w:rsidRDefault="003F6865" w:rsidP="006629B7">
      <w:pPr>
        <w:pStyle w:val="NoSpacing"/>
        <w:spacing w:before="480"/>
        <w:ind w:firstLine="708"/>
        <w:jc w:val="both"/>
        <w:rPr>
          <w:sz w:val="24"/>
          <w:szCs w:val="24"/>
        </w:rPr>
      </w:pPr>
      <w:r w:rsidRPr="00F87E0E">
        <w:rPr>
          <w:sz w:val="24"/>
          <w:szCs w:val="24"/>
        </w:rPr>
        <w:lastRenderedPageBreak/>
        <w:t xml:space="preserve">Вторият райх представлява не толкова съюз на държави, колкото съюз на монарси (династии), бидейки формиран не на основата на народния, а на </w:t>
      </w:r>
      <w:r w:rsidRPr="00F87E0E">
        <w:rPr>
          <w:i/>
          <w:sz w:val="24"/>
          <w:szCs w:val="24"/>
        </w:rPr>
        <w:t xml:space="preserve">монархическия </w:t>
      </w:r>
      <w:r w:rsidR="001F1F4C" w:rsidRPr="00F87E0E">
        <w:rPr>
          <w:i/>
          <w:sz w:val="24"/>
          <w:szCs w:val="24"/>
        </w:rPr>
        <w:t>суверенитет</w:t>
      </w:r>
      <w:r w:rsidR="001F1F4C" w:rsidRPr="00F87E0E">
        <w:rPr>
          <w:sz w:val="24"/>
          <w:szCs w:val="24"/>
        </w:rPr>
        <w:t xml:space="preserve">. Консервативните елементи в немското общество надделяват и успяват да наложат традиционната и харизматична легитимация на монарха  като „баща на нацията“ над демократичната легитимност на Парламента. Така първата черта, която Ваймарския период ще наследи от времето на Втория райх, е </w:t>
      </w:r>
      <w:r w:rsidR="001F1F4C" w:rsidRPr="00F87E0E">
        <w:rPr>
          <w:b/>
          <w:sz w:val="24"/>
          <w:szCs w:val="24"/>
        </w:rPr>
        <w:t>политическият монизъм</w:t>
      </w:r>
      <w:r w:rsidR="001F1F4C" w:rsidRPr="00F87E0E">
        <w:rPr>
          <w:sz w:val="24"/>
          <w:szCs w:val="24"/>
        </w:rPr>
        <w:t xml:space="preserve"> - склонността към ефективно и авторитетно, макар и авторитарно управление посредством наличието на </w:t>
      </w:r>
      <w:r w:rsidR="001F1F4C" w:rsidRPr="00F87E0E">
        <w:rPr>
          <w:i/>
          <w:sz w:val="24"/>
          <w:szCs w:val="24"/>
        </w:rPr>
        <w:t>единен властови център, който дедуцира строго централизирана и субординирана система от властнически правомощия</w:t>
      </w:r>
      <w:r w:rsidR="001F1F4C" w:rsidRPr="00F87E0E">
        <w:rPr>
          <w:sz w:val="24"/>
          <w:szCs w:val="24"/>
        </w:rPr>
        <w:t>.</w:t>
      </w:r>
      <w:r w:rsidR="001F1F4C" w:rsidRPr="00F87E0E">
        <w:rPr>
          <w:rStyle w:val="FootnoteReference"/>
          <w:sz w:val="24"/>
          <w:szCs w:val="24"/>
        </w:rPr>
        <w:footnoteReference w:id="4"/>
      </w:r>
      <w:r w:rsidR="001F1F4C" w:rsidRPr="00F87E0E">
        <w:rPr>
          <w:sz w:val="24"/>
          <w:szCs w:val="24"/>
        </w:rPr>
        <w:t xml:space="preserve"> </w:t>
      </w:r>
      <w:r w:rsidR="006629B7" w:rsidRPr="00F87E0E">
        <w:rPr>
          <w:sz w:val="24"/>
          <w:szCs w:val="24"/>
        </w:rPr>
        <w:t xml:space="preserve">Едновременно с това самата Федерация е явно асиметрична – Прусия, в която живеят 40 от 70-те милиона жители на Райха, разполага с най-много гласове във Федералния съвет (Бундесрат), призван да упражнява остатъчния суверенитет на германските княжества; пруската администрация осъществява редица от федералните компетентности, тъй като федералната администрация е твърде малобройна; пруският крал е председател на Федерацията, а пруският канцлер почти винаги е ѝ председател на Бундесрата. Спецификата на трикласната избирателна система в Прусия и нейната доминация в рамките на Райха позволяват на имотните консервативни кръгове да изтласкат в периферията Райхстага като общонационален форум и блокират парламентаризирането на системата. Съчетанието между нормативно силни, но реално слаби (Бундесрат и система от комитети) и нормативно слаби или несъществуващи, но реално силни (правителство на канцлера, Райхсканцлерство) органи ясно показва втората черта, която Райхът оставя в наследство – склонността към капсулация и </w:t>
      </w:r>
      <w:r w:rsidR="006629B7" w:rsidRPr="00F87E0E">
        <w:rPr>
          <w:b/>
          <w:sz w:val="24"/>
          <w:szCs w:val="24"/>
        </w:rPr>
        <w:t xml:space="preserve">елитистко управление. </w:t>
      </w:r>
      <w:r w:rsidR="006629B7" w:rsidRPr="00F87E0E">
        <w:rPr>
          <w:sz w:val="24"/>
          <w:szCs w:val="24"/>
        </w:rPr>
        <w:t>Ако приемем, че двата най-големи въпроса на XIX век са националния (за освобождаване и обединяване на всички територии, които нацията третира като изконни) и социалния (преход от феодално-аграрно към буржоазно-индустриално общество и преразпределяне на собствеността)</w:t>
      </w:r>
      <w:r w:rsidR="00112EC9" w:rsidRPr="00F87E0E">
        <w:rPr>
          <w:rStyle w:val="FootnoteReference"/>
          <w:sz w:val="24"/>
          <w:szCs w:val="24"/>
        </w:rPr>
        <w:footnoteReference w:id="5"/>
      </w:r>
      <w:r w:rsidR="006629B7" w:rsidRPr="00F87E0E">
        <w:rPr>
          <w:sz w:val="24"/>
          <w:szCs w:val="24"/>
        </w:rPr>
        <w:t xml:space="preserve">, то в първите две десетилетия от съществуването на Райха властимащите се радват на значителна легитимност. Макар и авторитарна, „меката“ диктатура на Бисмарк се радва на обществени симпатии поради външно- и вътрешнополитически успехи. </w:t>
      </w:r>
      <w:r w:rsidR="00112EC9" w:rsidRPr="00F87E0E">
        <w:rPr>
          <w:sz w:val="24"/>
          <w:szCs w:val="24"/>
        </w:rPr>
        <w:t xml:space="preserve">В началото на 90-те години на XIX век с оттеглянето на Бисмарк, конституционната монархия в Райха разгръща пълния си потенциал, федералните канцлери все по-често се превръщат в мълчаливи инструменти за реализиране на свръхамбициозните цели на личния режим Вилхелм II, Германската империя </w:t>
      </w:r>
      <w:r w:rsidR="00E54ACA" w:rsidRPr="00F87E0E">
        <w:rPr>
          <w:sz w:val="24"/>
          <w:szCs w:val="24"/>
        </w:rPr>
        <w:t xml:space="preserve">се отдава на колониална експанзия в </w:t>
      </w:r>
      <w:r w:rsidR="00112EC9" w:rsidRPr="00F87E0E">
        <w:rPr>
          <w:sz w:val="24"/>
          <w:szCs w:val="24"/>
        </w:rPr>
        <w:t xml:space="preserve">нови и нови отвъдморски територии – период известен като т.нар. Вилхелминов райх. </w:t>
      </w:r>
    </w:p>
    <w:p w:rsidR="00112EC9" w:rsidRPr="00F87E0E" w:rsidRDefault="00112EC9" w:rsidP="006629B7">
      <w:pPr>
        <w:pStyle w:val="NoSpacing"/>
        <w:spacing w:before="480"/>
        <w:ind w:firstLine="708"/>
        <w:jc w:val="both"/>
        <w:rPr>
          <w:sz w:val="24"/>
          <w:szCs w:val="24"/>
        </w:rPr>
      </w:pPr>
      <w:r w:rsidRPr="00F87E0E">
        <w:rPr>
          <w:sz w:val="24"/>
          <w:szCs w:val="24"/>
        </w:rPr>
        <w:t xml:space="preserve">В крайна сметка авантюрите на Германската империя от края на XIX и началото на XX век се провалят главоломно след разгрома на страна в Първата световна война. Последните дни на империята са белязани както от милитаристична диктатура на Върховното военно командване за сметка на изтласкване в периферията на кайзера и канцлера, така и от закъснели опити за </w:t>
      </w:r>
      <w:r w:rsidR="005830C6" w:rsidRPr="00F87E0E">
        <w:rPr>
          <w:sz w:val="24"/>
          <w:szCs w:val="24"/>
        </w:rPr>
        <w:t xml:space="preserve">въвеждане на елементи на </w:t>
      </w:r>
      <w:r w:rsidRPr="00F87E0E">
        <w:rPr>
          <w:sz w:val="24"/>
          <w:szCs w:val="24"/>
        </w:rPr>
        <w:t xml:space="preserve">парламентаризъм в лицето на конституционната реформа </w:t>
      </w:r>
      <w:r w:rsidR="005830C6" w:rsidRPr="00F87E0E">
        <w:rPr>
          <w:sz w:val="24"/>
          <w:szCs w:val="24"/>
        </w:rPr>
        <w:t xml:space="preserve">от 1918г. ( въвеждане на парламентарна отговорност на правителството пред Райхстага посредством задължителното гласуване на кандидатурата на канцлера и институирането на възможност за вот на недоверие от типа на резолюцията за порицание и т.н.). </w:t>
      </w:r>
    </w:p>
    <w:p w:rsidR="005830C6" w:rsidRPr="00F87E0E" w:rsidRDefault="002A6A3E" w:rsidP="002A6A3E">
      <w:pPr>
        <w:pStyle w:val="NoSpacing"/>
        <w:spacing w:before="480"/>
        <w:ind w:firstLine="708"/>
        <w:jc w:val="center"/>
        <w:outlineLvl w:val="0"/>
        <w:rPr>
          <w:rFonts w:asciiTheme="majorHAnsi" w:hAnsiTheme="majorHAnsi"/>
          <w:sz w:val="52"/>
          <w:szCs w:val="52"/>
        </w:rPr>
      </w:pPr>
      <w:bookmarkStart w:id="3" w:name="_Toc421259655"/>
      <w:r w:rsidRPr="00F87E0E">
        <w:rPr>
          <w:rFonts w:asciiTheme="majorHAnsi" w:hAnsiTheme="majorHAnsi"/>
          <w:sz w:val="52"/>
          <w:szCs w:val="52"/>
        </w:rPr>
        <w:lastRenderedPageBreak/>
        <w:t>Създаване и обща характеристика</w:t>
      </w:r>
      <w:r w:rsidR="005830C6" w:rsidRPr="00F87E0E">
        <w:rPr>
          <w:rFonts w:asciiTheme="majorHAnsi" w:hAnsiTheme="majorHAnsi"/>
          <w:sz w:val="52"/>
          <w:szCs w:val="52"/>
        </w:rPr>
        <w:t xml:space="preserve"> </w:t>
      </w:r>
      <w:r w:rsidRPr="00F87E0E">
        <w:rPr>
          <w:rFonts w:asciiTheme="majorHAnsi" w:hAnsiTheme="majorHAnsi"/>
          <w:sz w:val="52"/>
          <w:szCs w:val="52"/>
        </w:rPr>
        <w:br/>
      </w:r>
      <w:r w:rsidR="005830C6" w:rsidRPr="00F87E0E">
        <w:rPr>
          <w:rFonts w:asciiTheme="majorHAnsi" w:hAnsiTheme="majorHAnsi"/>
          <w:sz w:val="52"/>
          <w:szCs w:val="52"/>
        </w:rPr>
        <w:t>на Ваймарската конституция (1918-1919)</w:t>
      </w:r>
      <w:bookmarkEnd w:id="3"/>
    </w:p>
    <w:p w:rsidR="005830C6" w:rsidRPr="00F87E0E" w:rsidRDefault="00B52C10" w:rsidP="007D3CFE">
      <w:pPr>
        <w:pStyle w:val="NoSpacing"/>
        <w:spacing w:before="480"/>
        <w:ind w:firstLine="708"/>
        <w:jc w:val="both"/>
        <w:rPr>
          <w:sz w:val="24"/>
          <w:szCs w:val="24"/>
        </w:rPr>
      </w:pPr>
      <w:r w:rsidRPr="00F87E0E">
        <w:rPr>
          <w:sz w:val="24"/>
          <w:szCs w:val="24"/>
        </w:rPr>
        <w:t xml:space="preserve">Ваймарската конституция от 1919г. е </w:t>
      </w:r>
      <w:r w:rsidRPr="00F87E0E">
        <w:rPr>
          <w:b/>
          <w:sz w:val="24"/>
          <w:szCs w:val="24"/>
        </w:rPr>
        <w:t>първата републиканска конституция</w:t>
      </w:r>
      <w:r w:rsidR="00EA1E39" w:rsidRPr="00F87E0E">
        <w:rPr>
          <w:sz w:val="24"/>
          <w:szCs w:val="24"/>
        </w:rPr>
        <w:t xml:space="preserve"> на Германия, първата конституция на </w:t>
      </w:r>
      <w:r w:rsidR="00EA1E39" w:rsidRPr="00F87E0E">
        <w:rPr>
          <w:i/>
          <w:sz w:val="24"/>
          <w:szCs w:val="24"/>
        </w:rPr>
        <w:t>полупрезидентска република</w:t>
      </w:r>
      <w:r w:rsidR="00EA1E39" w:rsidRPr="00F87E0E">
        <w:rPr>
          <w:sz w:val="24"/>
          <w:szCs w:val="24"/>
        </w:rPr>
        <w:t xml:space="preserve">; първата конституция даваща най-висша степен на закрила на  </w:t>
      </w:r>
      <w:r w:rsidR="00EA1E39" w:rsidRPr="00F87E0E">
        <w:rPr>
          <w:i/>
          <w:sz w:val="24"/>
          <w:szCs w:val="24"/>
        </w:rPr>
        <w:t>социалните права</w:t>
      </w:r>
      <w:r w:rsidR="00EA1E39" w:rsidRPr="00F87E0E">
        <w:rPr>
          <w:sz w:val="24"/>
          <w:szCs w:val="24"/>
        </w:rPr>
        <w:t xml:space="preserve"> на гражданите и гарантираща възможност </w:t>
      </w:r>
      <w:r w:rsidR="00EA1E39" w:rsidRPr="00F87E0E">
        <w:rPr>
          <w:i/>
          <w:sz w:val="24"/>
          <w:szCs w:val="24"/>
        </w:rPr>
        <w:t>непосредствено упражняване на публичната власт от Народа</w:t>
      </w:r>
      <w:r w:rsidR="00EA1E39" w:rsidRPr="00F87E0E">
        <w:rPr>
          <w:sz w:val="24"/>
          <w:szCs w:val="24"/>
        </w:rPr>
        <w:t>.</w:t>
      </w:r>
      <w:r w:rsidRPr="00F87E0E">
        <w:rPr>
          <w:sz w:val="24"/>
          <w:szCs w:val="24"/>
        </w:rPr>
        <w:t xml:space="preserve"> Като повечето републики и немската възниква след сериозно политическо крушение на старата система. Загубата в Първата световна война, моралният потрес от жертвите, инвалидите, сираците и вдовиците, от разрушенията и спрените надежди, от прекършеният устрем на икономиката и сринатото чувство за развитие само напред и нагоре, представляват социалния контекст, в който</w:t>
      </w:r>
      <w:r w:rsidR="00EA1E39" w:rsidRPr="00F87E0E">
        <w:rPr>
          <w:sz w:val="24"/>
          <w:szCs w:val="24"/>
        </w:rPr>
        <w:t xml:space="preserve"> се ражда Първата република</w:t>
      </w:r>
      <w:r w:rsidRPr="00F87E0E">
        <w:rPr>
          <w:sz w:val="24"/>
          <w:szCs w:val="24"/>
        </w:rPr>
        <w:t>.</w:t>
      </w:r>
      <w:r w:rsidRPr="00F87E0E">
        <w:rPr>
          <w:rStyle w:val="FootnoteReference"/>
          <w:sz w:val="24"/>
          <w:szCs w:val="24"/>
        </w:rPr>
        <w:footnoteReference w:id="6"/>
      </w:r>
      <w:r w:rsidRPr="00F87E0E">
        <w:rPr>
          <w:sz w:val="24"/>
          <w:szCs w:val="24"/>
        </w:rPr>
        <w:t xml:space="preserve"> </w:t>
      </w:r>
    </w:p>
    <w:p w:rsidR="00F24B71" w:rsidRPr="00F87E0E" w:rsidRDefault="007D3CFE" w:rsidP="00F24B71">
      <w:pPr>
        <w:pStyle w:val="NoSpacing"/>
        <w:spacing w:before="480"/>
        <w:ind w:firstLine="708"/>
        <w:jc w:val="both"/>
        <w:rPr>
          <w:sz w:val="24"/>
          <w:szCs w:val="24"/>
        </w:rPr>
      </w:pPr>
      <w:r w:rsidRPr="00F87E0E">
        <w:rPr>
          <w:sz w:val="24"/>
          <w:szCs w:val="24"/>
        </w:rPr>
        <w:t>Ваймарската конституция може да се разглежда като продължение на реформите в Конституцията от 1871г., извършени през  1918г., с ясната уговорка, че новата конституция представлява „доста по-интензивно реформено усилие“, променящо формата на държавно управление, институционалния дизайн и цялостната система на държавната власт, извършено под натиска на драматичните събития от края на 1918г. и началото на 1919г. Всичко започва в края на октомври, 1918г., с недоволството на немските моряци от нареждане за атака срещу британския флот, дадено в последните мигове от войната, което бързо прелива в масови демонстрации, борещи се за „хляб и мир“.  Още в първата седмица на м. ноември под водачеството на Социалдемократическата партия</w:t>
      </w:r>
      <w:r w:rsidR="00E54ACA" w:rsidRPr="00F87E0E">
        <w:rPr>
          <w:sz w:val="24"/>
          <w:szCs w:val="24"/>
        </w:rPr>
        <w:t xml:space="preserve"> (SDP)</w:t>
      </w:r>
      <w:r w:rsidR="00D9483F" w:rsidRPr="00F87E0E">
        <w:rPr>
          <w:sz w:val="24"/>
          <w:szCs w:val="24"/>
        </w:rPr>
        <w:t xml:space="preserve"> редица големи градове </w:t>
      </w:r>
      <w:r w:rsidRPr="00F87E0E">
        <w:rPr>
          <w:sz w:val="24"/>
          <w:szCs w:val="24"/>
        </w:rPr>
        <w:t>падат под контрола на бунтовниците</w:t>
      </w:r>
      <w:r w:rsidR="00D9483F" w:rsidRPr="00F87E0E">
        <w:rPr>
          <w:sz w:val="24"/>
          <w:szCs w:val="24"/>
        </w:rPr>
        <w:t xml:space="preserve"> в хода на т.нар. </w:t>
      </w:r>
      <w:r w:rsidR="00D9483F" w:rsidRPr="00F87E0E">
        <w:rPr>
          <w:b/>
          <w:sz w:val="24"/>
          <w:szCs w:val="24"/>
        </w:rPr>
        <w:t>Ноемврийска революция</w:t>
      </w:r>
      <w:r w:rsidRPr="00F87E0E">
        <w:rPr>
          <w:sz w:val="24"/>
          <w:szCs w:val="24"/>
        </w:rPr>
        <w:t xml:space="preserve">, </w:t>
      </w:r>
      <w:r w:rsidR="00E54ACA" w:rsidRPr="00F87E0E">
        <w:rPr>
          <w:sz w:val="24"/>
          <w:szCs w:val="24"/>
        </w:rPr>
        <w:t>които постепенно принуждават всичките 22 династии на германските държави да абдикират (включително самият Вилхелм IIи династията на Хоенцолерните), като на тяхно място са прогласени социалистически републики, а в Бавария – дори съветска република. Властта се поема от местни съвети, но решено да не допуска ексцесии ръководството на SDP влиза в поредица договорки с Върховния военен комитет и управлението на генералите, крайният резултат от което са извършените конституционни реформи, възкачването на социалдемократът Еберт на власт, отстраняване на по-радикалните революционни елементи. Най-важната последица обаче е договорката за свикване на Учредително събрание и нова конституция от м. януари, 1919г.</w:t>
      </w:r>
      <w:r w:rsidR="00D9483F" w:rsidRPr="00F87E0E">
        <w:rPr>
          <w:rStyle w:val="FootnoteReference"/>
          <w:sz w:val="24"/>
          <w:szCs w:val="24"/>
        </w:rPr>
        <w:footnoteReference w:id="7"/>
      </w:r>
      <w:r w:rsidR="00E54ACA" w:rsidRPr="00F87E0E">
        <w:rPr>
          <w:sz w:val="24"/>
          <w:szCs w:val="24"/>
        </w:rPr>
        <w:t xml:space="preserve"> </w:t>
      </w:r>
      <w:r w:rsidR="00D9483F" w:rsidRPr="00F87E0E">
        <w:rPr>
          <w:sz w:val="24"/>
          <w:szCs w:val="24"/>
        </w:rPr>
        <w:t>В проведените на 19 януари 1919г. избори за Учредително събрание трите буржоазни партии – Национал-либералната, Центристката и Демократическата, успяват да получат мнозинство, въпреки че Социалдемократическата и Комунистическата остават по-добре организираните. На първото заседание ръководителят на временното правителство Еберт приветства завръщането към законността. В последствие дейността на Събранието, в която участват редица видни юристи като Хуго Пройс и Макс Вебер, се</w:t>
      </w:r>
      <w:r w:rsidR="00EA1E39" w:rsidRPr="00F87E0E">
        <w:rPr>
          <w:sz w:val="24"/>
          <w:szCs w:val="24"/>
        </w:rPr>
        <w:t xml:space="preserve"> </w:t>
      </w:r>
      <w:r w:rsidR="00D9483F" w:rsidRPr="00F87E0E">
        <w:rPr>
          <w:sz w:val="24"/>
          <w:szCs w:val="24"/>
        </w:rPr>
        <w:t xml:space="preserve">оказва плод на редица трудно постигнати компромиси между левите и десните сили в Събранието, увенчали се с </w:t>
      </w:r>
      <w:r w:rsidR="00D9483F" w:rsidRPr="00F87E0E">
        <w:rPr>
          <w:b/>
          <w:sz w:val="24"/>
          <w:szCs w:val="24"/>
        </w:rPr>
        <w:t>приемането на Ваймарската конституция на 14 август 1919г</w:t>
      </w:r>
      <w:r w:rsidR="00D9483F" w:rsidRPr="00F87E0E">
        <w:rPr>
          <w:sz w:val="24"/>
          <w:szCs w:val="24"/>
        </w:rPr>
        <w:t>.</w:t>
      </w:r>
    </w:p>
    <w:p w:rsidR="0073758B" w:rsidRPr="00F87E0E" w:rsidRDefault="0073758B" w:rsidP="0073758B">
      <w:pPr>
        <w:pStyle w:val="NoSpacing"/>
        <w:spacing w:before="480"/>
        <w:ind w:firstLine="708"/>
        <w:jc w:val="center"/>
        <w:outlineLvl w:val="0"/>
        <w:rPr>
          <w:rFonts w:asciiTheme="majorHAnsi" w:hAnsiTheme="majorHAnsi"/>
          <w:sz w:val="50"/>
          <w:szCs w:val="50"/>
        </w:rPr>
      </w:pPr>
      <w:bookmarkStart w:id="4" w:name="_Toc421259656"/>
      <w:r w:rsidRPr="00F87E0E">
        <w:rPr>
          <w:rFonts w:asciiTheme="majorHAnsi" w:hAnsiTheme="majorHAnsi"/>
          <w:sz w:val="50"/>
          <w:szCs w:val="50"/>
        </w:rPr>
        <w:lastRenderedPageBreak/>
        <w:t>Същност на Ваймарската конституция</w:t>
      </w:r>
      <w:bookmarkEnd w:id="4"/>
      <w:r w:rsidRPr="00F87E0E">
        <w:rPr>
          <w:rFonts w:asciiTheme="majorHAnsi" w:hAnsiTheme="majorHAnsi"/>
          <w:sz w:val="50"/>
          <w:szCs w:val="50"/>
        </w:rPr>
        <w:t xml:space="preserve"> </w:t>
      </w:r>
    </w:p>
    <w:p w:rsidR="0073758B" w:rsidRPr="00F87E0E" w:rsidRDefault="0073758B" w:rsidP="0073758B">
      <w:pPr>
        <w:pStyle w:val="Header"/>
        <w:tabs>
          <w:tab w:val="clear" w:pos="4536"/>
          <w:tab w:val="clear" w:pos="9072"/>
        </w:tabs>
        <w:spacing w:after="160"/>
      </w:pPr>
    </w:p>
    <w:p w:rsidR="0073758B" w:rsidRPr="00F87E0E" w:rsidRDefault="0073758B" w:rsidP="0073758B">
      <w:pPr>
        <w:pStyle w:val="BodyTextIndent"/>
        <w:rPr>
          <w:color w:val="auto"/>
        </w:rPr>
      </w:pPr>
      <w:r w:rsidRPr="00F87E0E">
        <w:rPr>
          <w:color w:val="auto"/>
        </w:rPr>
        <w:t xml:space="preserve">Текстът на Конституцията от 1919г. представлява </w:t>
      </w:r>
      <w:r w:rsidRPr="00F87E0E">
        <w:rPr>
          <w:b/>
          <w:color w:val="auto"/>
        </w:rPr>
        <w:t>статичната страна от историята на германската държава и право</w:t>
      </w:r>
      <w:r w:rsidRPr="00F87E0E">
        <w:rPr>
          <w:color w:val="auto"/>
        </w:rPr>
        <w:t xml:space="preserve"> в периода между 1919 и 1933г. Това са от една страна нововъведенията и областите, в които Ваймарската конституция изпъква пред всички свои останали съвременници, а от друга – максимално допустимите граници на упражняване на публичната власт в рамките на едно конституционно ограничено управление.</w:t>
      </w:r>
      <w:r w:rsidRPr="00F87E0E">
        <w:rPr>
          <w:color w:val="auto"/>
          <w:lang w:val="en-US"/>
        </w:rPr>
        <w:t xml:space="preserve"> </w:t>
      </w:r>
      <w:r w:rsidRPr="00F87E0E">
        <w:rPr>
          <w:color w:val="auto"/>
        </w:rPr>
        <w:t>Текстът на Конституцията от 1919г. е плод на редица компромиси между две групи сили с различни интереси – от една страна са консервативните християндемократически сили, борещи се да съхранят статуквото, а от друга – социалдемократите, борещи се да го променят. Така някъде по средата между конституционна монархия и социалистическа република, между правителство, подчинено на волята на монархът- титуляр на изпълнителната власт и Народния конгрес, между Социалистическата република Германия и Германския райх се ражда една качествено нова форма на държавно управление – полупрезидентския режим. В своите трудове М. Дюверже говори за полупрезидентския режим като „двуглав“ режим, режим, при който се наблюдава бицефалия</w:t>
      </w:r>
      <w:r w:rsidRPr="00F87E0E">
        <w:rPr>
          <w:rStyle w:val="FootnoteReference"/>
          <w:color w:val="auto"/>
        </w:rPr>
        <w:footnoteReference w:id="8"/>
      </w:r>
      <w:r w:rsidRPr="00F87E0E">
        <w:rPr>
          <w:color w:val="auto"/>
        </w:rPr>
        <w:t>. Това той отдава на наличието на два органа, които едновременно биват избирани пряко от народа посредством неговия избирателен корпус – Президентът и Райхстагът. Е. Танчев пък говори за дуализъм от първа (по отношение на входящата демократична легитимност – между Президента и Парламента) и дуализъм от втора степен (между Президента и канцлера по отношение на лидерството в изпълнителната власт)</w:t>
      </w:r>
      <w:r w:rsidRPr="00F87E0E">
        <w:rPr>
          <w:rStyle w:val="FootnoteReference"/>
          <w:color w:val="auto"/>
        </w:rPr>
        <w:footnoteReference w:id="9"/>
      </w:r>
      <w:r w:rsidRPr="00F87E0E">
        <w:rPr>
          <w:color w:val="auto"/>
        </w:rPr>
        <w:t xml:space="preserve">.  По отношение на Ваймарската република обаче въпросът за лидерството в изпълнителната власт обаче не стои – широкият каталог от правомощия, включително правото на помилване, разпускане на Райхстага и отмяна на конституционно закрепени права и свободи на гражданите, дългият мандат от 7 години и неограничената възможност за преизбиране превръщат Президента в естествен лидер на изпълнителната власт, бидейки възприеман като заместник-кайзер или „ерзацкайзер“ – </w:t>
      </w:r>
      <w:r w:rsidRPr="00F87E0E">
        <w:rPr>
          <w:i/>
          <w:color w:val="auto"/>
        </w:rPr>
        <w:t>Ersatzkaiser</w:t>
      </w:r>
      <w:r w:rsidRPr="00F87E0E">
        <w:rPr>
          <w:color w:val="auto"/>
        </w:rPr>
        <w:t xml:space="preserve">.   </w:t>
      </w:r>
    </w:p>
    <w:p w:rsidR="0073758B" w:rsidRPr="00F87E0E" w:rsidRDefault="0073758B" w:rsidP="0073758B">
      <w:pPr>
        <w:pStyle w:val="BodyTextIndent"/>
        <w:rPr>
          <w:color w:val="auto"/>
        </w:rPr>
      </w:pPr>
      <w:r w:rsidRPr="00F87E0E">
        <w:rPr>
          <w:color w:val="auto"/>
        </w:rPr>
        <w:t>В сърцевината на своята системна логика Ваймарската конституция вижда президента като пазител на държавния интерес, а Райхстага – като изразител на обществените нагласи. При това положение народът е поставен в ролята на Върховен суверен и арбитър, в ръцете на който са дадени множество възможности за пряка демокрация – народна инициатива, народен вот на недоверие (по инициатива на Райхстага или Президента), разпускане на Райхстага, импийчмънт на президента или автоматичното му преизбиране.. Факт е обаче, че голяма част от тези правомощия или не биват приложени, или биват приложени единствено по инициатива на антисистемните партии ( първите референдуми са организирани едва от правителството на Адолф Хитлер). Факторите за това едва ли се намират в текста на Конституцията от 1919г. Те са по-скоро метаюридически, често социални и обществено-</w:t>
      </w:r>
      <w:r w:rsidRPr="00F87E0E">
        <w:rPr>
          <w:color w:val="auto"/>
        </w:rPr>
        <w:lastRenderedPageBreak/>
        <w:t>политически, а именно автократичното и промонархическо възпитание и мислене на голяма част от населението и липсата на развита демократична политическа култура.</w:t>
      </w:r>
    </w:p>
    <w:p w:rsidR="00F24B71" w:rsidRPr="00F87E0E" w:rsidRDefault="00F24B71" w:rsidP="00F24B71">
      <w:pPr>
        <w:pStyle w:val="NoSpacing"/>
        <w:spacing w:before="480"/>
        <w:ind w:firstLine="708"/>
        <w:jc w:val="center"/>
        <w:outlineLvl w:val="0"/>
        <w:rPr>
          <w:rFonts w:asciiTheme="majorHAnsi" w:hAnsiTheme="majorHAnsi"/>
          <w:sz w:val="54"/>
          <w:szCs w:val="54"/>
        </w:rPr>
      </w:pPr>
      <w:bookmarkStart w:id="5" w:name="_Toc421259657"/>
      <w:r w:rsidRPr="00F87E0E">
        <w:rPr>
          <w:rFonts w:asciiTheme="majorHAnsi" w:hAnsiTheme="majorHAnsi"/>
          <w:sz w:val="54"/>
          <w:szCs w:val="54"/>
        </w:rPr>
        <w:t>Корпус на Ваймарската конституция</w:t>
      </w:r>
      <w:bookmarkEnd w:id="5"/>
    </w:p>
    <w:p w:rsidR="00111A4E" w:rsidRPr="00F87E0E" w:rsidRDefault="00111A4E" w:rsidP="00111A4E">
      <w:pPr>
        <w:pStyle w:val="NoSpacing"/>
        <w:spacing w:before="480"/>
        <w:ind w:firstLine="708"/>
        <w:jc w:val="both"/>
        <w:rPr>
          <w:sz w:val="24"/>
          <w:szCs w:val="24"/>
        </w:rPr>
      </w:pPr>
      <w:r w:rsidRPr="00F87E0E">
        <w:rPr>
          <w:sz w:val="24"/>
          <w:szCs w:val="24"/>
        </w:rPr>
        <w:t xml:space="preserve">Конституцията е правно-политически акт, регулиращ основни обществени отношения и ползващ се с най-висока степен на трайност и устойчивост (което намира израз и в усложнената процедура по изменение и допълнение). По същество конституцията представлява фундаментално политическо решение за развитието на едно общество, акт на учредителната власт, с която те създават учредените такива. </w:t>
      </w:r>
    </w:p>
    <w:p w:rsidR="00F24B71" w:rsidRPr="00F87E0E" w:rsidRDefault="00111A4E" w:rsidP="00111A4E">
      <w:pPr>
        <w:pStyle w:val="NoSpacing"/>
        <w:spacing w:before="480"/>
        <w:ind w:firstLine="708"/>
        <w:jc w:val="both"/>
        <w:rPr>
          <w:sz w:val="24"/>
          <w:szCs w:val="24"/>
        </w:rPr>
      </w:pPr>
      <w:r w:rsidRPr="00F87E0E">
        <w:rPr>
          <w:sz w:val="24"/>
          <w:szCs w:val="24"/>
        </w:rPr>
        <w:t>Конституцията има четири основни функции – ограничаваща (публичните власти), интегрираща (гражданите), организираща (обществото в държава) и легитимираща (като източник на демократична легитимност).</w:t>
      </w:r>
      <w:r w:rsidRPr="00F87E0E">
        <w:rPr>
          <w:rStyle w:val="FootnoteReference"/>
          <w:sz w:val="24"/>
          <w:szCs w:val="24"/>
        </w:rPr>
        <w:footnoteReference w:id="10"/>
      </w:r>
      <w:r w:rsidRPr="00F87E0E">
        <w:rPr>
          <w:sz w:val="24"/>
          <w:szCs w:val="24"/>
        </w:rPr>
        <w:t xml:space="preserve"> В случай Ваймарската конституция следва да легитимира една нова форма на управление, почиваща на народния суверенитет и различаваща се радикално от традицията на монархическия конституционализъм; да интегрира силно разединеното немско общество, изправило се пред масивен граждански конфликт, да съгради нови институции и да премахне някои от старите такива. Ретроактивност по отношение на драматичните събития от едва завършилата война и революционните събития в страната личи още в Преамбюла, където като цел на конституцията е посочена „</w:t>
      </w:r>
      <w:r w:rsidRPr="00F87E0E">
        <w:rPr>
          <w:i/>
          <w:sz w:val="24"/>
          <w:szCs w:val="24"/>
        </w:rPr>
        <w:t>служба в полза на опазването на вътрешния и външния мир</w:t>
      </w:r>
      <w:r w:rsidRPr="00F87E0E">
        <w:rPr>
          <w:sz w:val="24"/>
          <w:szCs w:val="24"/>
        </w:rPr>
        <w:t>“.</w:t>
      </w:r>
      <w:r w:rsidRPr="00F87E0E">
        <w:rPr>
          <w:rStyle w:val="FootnoteReference"/>
          <w:sz w:val="24"/>
          <w:szCs w:val="24"/>
        </w:rPr>
        <w:footnoteReference w:id="11"/>
      </w:r>
      <w:r w:rsidRPr="00F87E0E">
        <w:rPr>
          <w:sz w:val="24"/>
          <w:szCs w:val="24"/>
        </w:rPr>
        <w:t xml:space="preserve"> </w:t>
      </w:r>
    </w:p>
    <w:p w:rsidR="00111A4E" w:rsidRPr="00F87E0E" w:rsidRDefault="00111A4E" w:rsidP="00111A4E">
      <w:pPr>
        <w:pStyle w:val="NoSpacing"/>
        <w:spacing w:before="480"/>
        <w:ind w:firstLine="708"/>
        <w:jc w:val="both"/>
        <w:rPr>
          <w:sz w:val="24"/>
          <w:szCs w:val="24"/>
        </w:rPr>
      </w:pPr>
      <w:r w:rsidRPr="00F87E0E">
        <w:rPr>
          <w:sz w:val="24"/>
          <w:szCs w:val="24"/>
        </w:rPr>
        <w:t>Корпусът на Ваймарската констит</w:t>
      </w:r>
      <w:r w:rsidR="00FA035D" w:rsidRPr="00F87E0E">
        <w:rPr>
          <w:sz w:val="24"/>
          <w:szCs w:val="24"/>
        </w:rPr>
        <w:t xml:space="preserve">уция включва Преамбюл, Първи основен дял, отнасящ се до състава и отговорността на Райха </w:t>
      </w:r>
      <w:r w:rsidRPr="00F87E0E">
        <w:rPr>
          <w:sz w:val="24"/>
          <w:szCs w:val="24"/>
        </w:rPr>
        <w:t>и втори основен дял</w:t>
      </w:r>
      <w:r w:rsidR="00FA035D" w:rsidRPr="00F87E0E">
        <w:rPr>
          <w:sz w:val="24"/>
          <w:szCs w:val="24"/>
        </w:rPr>
        <w:t xml:space="preserve">, уреждащ въпросите, свързани с основните права и задължения на гражданите. </w:t>
      </w:r>
    </w:p>
    <w:p w:rsidR="00111A4E" w:rsidRPr="00F87E0E" w:rsidRDefault="00FA035D" w:rsidP="00FA035D">
      <w:pPr>
        <w:pStyle w:val="NoSpacing"/>
        <w:spacing w:before="480"/>
        <w:ind w:firstLine="708"/>
        <w:jc w:val="both"/>
        <w:rPr>
          <w:sz w:val="24"/>
          <w:szCs w:val="24"/>
        </w:rPr>
      </w:pPr>
      <w:r w:rsidRPr="00F87E0E">
        <w:rPr>
          <w:sz w:val="24"/>
          <w:szCs w:val="24"/>
        </w:rPr>
        <w:t>Въпросите, които по-специално влизат в обхвата на първия дял са федералното устройства в страната (запазване на федералното устройство и подсилване на елементите на федерализъм), статус на членовете на Парламента (имунитет), формиране и правомощия на Райхстага, избиран посредством всеобщо равно пряко и тайно избирателно право с мандат от четири години измежду гражданите, навършили 20-годишна възраст; възможност за иницииране на референдум за отстраняване на федералния президент от длъжност с мнозинство от 2/3; правна уредба на правителството и канцлера (въвежда се изрично вотът</w:t>
      </w:r>
      <w:r w:rsidR="002E40CB">
        <w:rPr>
          <w:sz w:val="24"/>
          <w:szCs w:val="24"/>
        </w:rPr>
        <w:t xml:space="preserve"> на недоверие), на президента (</w:t>
      </w:r>
      <w:r w:rsidRPr="00F87E0E">
        <w:rPr>
          <w:sz w:val="24"/>
          <w:szCs w:val="24"/>
        </w:rPr>
        <w:t xml:space="preserve">дава </w:t>
      </w:r>
      <w:r w:rsidR="002E40CB">
        <w:rPr>
          <w:sz w:val="24"/>
          <w:szCs w:val="24"/>
        </w:rPr>
        <w:t xml:space="preserve">се </w:t>
      </w:r>
      <w:r w:rsidRPr="00F87E0E">
        <w:rPr>
          <w:sz w:val="24"/>
          <w:szCs w:val="24"/>
        </w:rPr>
        <w:t>възможност при извънредно положение президентът да суспендира различни права и свободи на гражданите),  на Райхсрата (вкл. императивния мандат на членовете му),  приемането на законодателство и ред за изменени</w:t>
      </w:r>
      <w:r w:rsidR="002E40CB">
        <w:rPr>
          <w:sz w:val="24"/>
          <w:szCs w:val="24"/>
        </w:rPr>
        <w:t xml:space="preserve">е на Конституцията </w:t>
      </w:r>
      <w:r w:rsidRPr="00F87E0E">
        <w:rPr>
          <w:sz w:val="24"/>
          <w:szCs w:val="24"/>
        </w:rPr>
        <w:t>(вкл. мнозинството – 2/3 гласували от 2/3 присъстващи), на администрацията на Райха и на правосъ</w:t>
      </w:r>
      <w:r w:rsidR="002E40CB">
        <w:rPr>
          <w:sz w:val="24"/>
          <w:szCs w:val="24"/>
        </w:rPr>
        <w:t>дната система</w:t>
      </w:r>
      <w:r w:rsidRPr="00F87E0E">
        <w:rPr>
          <w:sz w:val="24"/>
          <w:szCs w:val="24"/>
        </w:rPr>
        <w:t>.</w:t>
      </w:r>
    </w:p>
    <w:p w:rsidR="00FA035D" w:rsidRPr="00F87E0E" w:rsidRDefault="00FA035D" w:rsidP="00FA035D">
      <w:pPr>
        <w:pStyle w:val="NoSpacing"/>
        <w:spacing w:before="480"/>
        <w:ind w:firstLine="708"/>
        <w:jc w:val="both"/>
        <w:rPr>
          <w:sz w:val="24"/>
          <w:szCs w:val="24"/>
        </w:rPr>
      </w:pPr>
      <w:r w:rsidRPr="00F87E0E">
        <w:rPr>
          <w:sz w:val="24"/>
          <w:szCs w:val="24"/>
        </w:rPr>
        <w:lastRenderedPageBreak/>
        <w:t xml:space="preserve">Вторият основен дял е посветен на основните права и свободи. В него последователно са разгледани </w:t>
      </w:r>
      <w:r w:rsidR="002E40CB">
        <w:rPr>
          <w:sz w:val="24"/>
          <w:szCs w:val="24"/>
        </w:rPr>
        <w:t xml:space="preserve">въпросите свързани с индивида </w:t>
      </w:r>
      <w:r w:rsidRPr="00F87E0E">
        <w:rPr>
          <w:sz w:val="24"/>
          <w:szCs w:val="24"/>
        </w:rPr>
        <w:t xml:space="preserve">( или това са т.нар. личните права – право на лична неприкосновеност, право на убежище, неприкосновеност на личната кореспонденция, свобода на словото и печата); </w:t>
      </w:r>
      <w:r w:rsidR="002E40CB">
        <w:rPr>
          <w:sz w:val="24"/>
          <w:szCs w:val="24"/>
        </w:rPr>
        <w:t>с обществения живот</w:t>
      </w:r>
      <w:r w:rsidRPr="00F87E0E">
        <w:rPr>
          <w:sz w:val="24"/>
          <w:szCs w:val="24"/>
        </w:rPr>
        <w:t>: свобода на мирни събирания, свобода на  сдружаване, право на честни избори и достъп до публична служба, забрана на дискриминацията по полов признак на работното място и гарантиране на пол</w:t>
      </w:r>
      <w:r w:rsidR="002E40CB">
        <w:rPr>
          <w:sz w:val="24"/>
          <w:szCs w:val="24"/>
        </w:rPr>
        <w:t>итическия плурализъм;</w:t>
      </w:r>
      <w:r w:rsidRPr="00F87E0E">
        <w:rPr>
          <w:sz w:val="24"/>
          <w:szCs w:val="24"/>
        </w:rPr>
        <w:t xml:space="preserve"> уреждат свободата на съвестта и </w:t>
      </w:r>
      <w:r w:rsidR="002E40CB">
        <w:rPr>
          <w:sz w:val="24"/>
          <w:szCs w:val="24"/>
        </w:rPr>
        <w:t xml:space="preserve">вероизповеданията, </w:t>
      </w:r>
      <w:r w:rsidRPr="00F87E0E">
        <w:rPr>
          <w:sz w:val="24"/>
          <w:szCs w:val="24"/>
        </w:rPr>
        <w:t>на образованието и учи</w:t>
      </w:r>
      <w:r w:rsidR="002E40CB">
        <w:rPr>
          <w:sz w:val="24"/>
          <w:szCs w:val="24"/>
        </w:rPr>
        <w:t xml:space="preserve">лищата и накрая </w:t>
      </w:r>
      <w:r w:rsidRPr="00F87E0E">
        <w:rPr>
          <w:sz w:val="24"/>
          <w:szCs w:val="24"/>
        </w:rPr>
        <w:t xml:space="preserve">икономическите права на гражданите, сред които защита на собствеността, авторските и сродните права, право на формиране и участие в синдикални организации, право на труд и право на достоен живот. </w:t>
      </w:r>
    </w:p>
    <w:p w:rsidR="0073758B" w:rsidRPr="00F87E0E" w:rsidRDefault="0073758B" w:rsidP="00FA035D">
      <w:pPr>
        <w:pStyle w:val="NoSpacing"/>
        <w:spacing w:before="480"/>
        <w:ind w:firstLine="708"/>
        <w:jc w:val="both"/>
        <w:rPr>
          <w:sz w:val="24"/>
          <w:szCs w:val="24"/>
        </w:rPr>
      </w:pPr>
      <w:r w:rsidRPr="00F87E0E">
        <w:rPr>
          <w:sz w:val="24"/>
          <w:szCs w:val="24"/>
        </w:rPr>
        <w:t>Ваймарската конституция урежда един от най-подробните и добре развити каталози от права и свободи на гражданите в сравнителен план. Именно тя първа дава конституционна закрила на социалните права на гражданите (синдикална дейност, право на труд, достойно заплащане), закрепвайки за пръв път социалната държава на толкова високо равнище, напълно в духа на социалните мерки за закрила, въведени още по времето на Бисмарк.</w:t>
      </w:r>
      <w:r w:rsidR="003311C7" w:rsidRPr="00F87E0E">
        <w:rPr>
          <w:rStyle w:val="FootnoteReference"/>
          <w:sz w:val="24"/>
          <w:szCs w:val="24"/>
        </w:rPr>
        <w:footnoteReference w:id="12"/>
      </w:r>
    </w:p>
    <w:p w:rsidR="003311C7" w:rsidRPr="00F87E0E" w:rsidRDefault="0073758B" w:rsidP="00FA035D">
      <w:pPr>
        <w:pStyle w:val="NoSpacing"/>
        <w:spacing w:before="480"/>
        <w:ind w:firstLine="708"/>
        <w:jc w:val="both"/>
        <w:rPr>
          <w:sz w:val="24"/>
          <w:szCs w:val="24"/>
        </w:rPr>
      </w:pPr>
      <w:r w:rsidRPr="00F87E0E">
        <w:rPr>
          <w:sz w:val="24"/>
          <w:szCs w:val="24"/>
        </w:rPr>
        <w:t>Същевременно Конституцията от 1919г. не предвижда в достатъчна степен контрола по отношение на институционалната уредба и избирателното право. Фатални за Републиката се оказват в крайна сметка разпоредбите на чл.48 – възможността за отмяна на конституционно гарантирани права и свободи; пропорционалната избирателна система основана на радикален плурализъм и праг за влизане в Парламента равняващ се на цената на един мандат и т.н. Всички тези проблеми предоставят широко поле за действие на антисистемни и радикални фактори, които в хода на развитие на Ваймарската република добиват все по-голяма тежест за сметка на все по-компрометиращата се Ваймарска коалиция от партии.</w:t>
      </w:r>
      <w:r w:rsidRPr="00F87E0E">
        <w:rPr>
          <w:rStyle w:val="FootnoteReference"/>
          <w:sz w:val="24"/>
          <w:szCs w:val="24"/>
        </w:rPr>
        <w:footnoteReference w:id="13"/>
      </w:r>
    </w:p>
    <w:p w:rsidR="003311C7" w:rsidRPr="00F87E0E" w:rsidRDefault="003311C7">
      <w:pPr>
        <w:rPr>
          <w:sz w:val="24"/>
          <w:szCs w:val="24"/>
        </w:rPr>
      </w:pPr>
      <w:r w:rsidRPr="00F87E0E">
        <w:rPr>
          <w:sz w:val="24"/>
          <w:szCs w:val="24"/>
        </w:rPr>
        <w:br w:type="page"/>
      </w:r>
    </w:p>
    <w:p w:rsidR="00AA6214" w:rsidRPr="00F87E0E" w:rsidRDefault="003311C7" w:rsidP="003311C7">
      <w:pPr>
        <w:pStyle w:val="NoSpacing"/>
        <w:spacing w:before="480"/>
        <w:ind w:firstLine="708"/>
        <w:jc w:val="center"/>
        <w:outlineLvl w:val="0"/>
        <w:rPr>
          <w:rFonts w:asciiTheme="majorHAnsi" w:hAnsiTheme="majorHAnsi"/>
          <w:sz w:val="66"/>
          <w:szCs w:val="66"/>
        </w:rPr>
      </w:pPr>
      <w:bookmarkStart w:id="6" w:name="_Toc421259658"/>
      <w:r w:rsidRPr="00F87E0E">
        <w:rPr>
          <w:rFonts w:asciiTheme="majorHAnsi" w:hAnsiTheme="majorHAnsi"/>
          <w:sz w:val="66"/>
          <w:szCs w:val="66"/>
        </w:rPr>
        <w:lastRenderedPageBreak/>
        <w:t>Институционална динамика</w:t>
      </w:r>
      <w:bookmarkEnd w:id="6"/>
    </w:p>
    <w:p w:rsidR="00AA6214" w:rsidRPr="00F87E0E" w:rsidRDefault="00AA6214" w:rsidP="00AA6214"/>
    <w:p w:rsidR="00FB3D01" w:rsidRPr="00F87E0E" w:rsidRDefault="00982B79" w:rsidP="00FB3D01">
      <w:pPr>
        <w:pStyle w:val="BodyTextIndent"/>
        <w:rPr>
          <w:color w:val="auto"/>
        </w:rPr>
      </w:pPr>
      <w:r w:rsidRPr="00F87E0E">
        <w:rPr>
          <w:color w:val="auto"/>
        </w:rPr>
        <w:t>В развитието на Ваймарската република условно могат да бъдат разграничени три исторически периода – на преход и утвърждаване на републиката (1919-1923г.), на т.нар. „Златни години“ (1924-1928г.) и на упадък на републиката и възход на авторитарното управление (1929г.-1932г.). Бидейки неизменно част и от трите периода, о</w:t>
      </w:r>
      <w:r w:rsidR="00AA6214" w:rsidRPr="00F87E0E">
        <w:rPr>
          <w:color w:val="auto"/>
        </w:rPr>
        <w:t xml:space="preserve">бсъдените вече проблеми в конституционната статика на Ваймарската република – нерешеният социален проблем (дълго време латентен в сянката на решаването на националния въпрос), даването на големи правомощия на федералния президент в общество възпитавано в авторитаризъм и разполагащо със слаборазвита демократична политическа култура и компромисният начин на създаване на Конституцията, който в крайна сметка не удовлетворя напълно нито една от двете страни, се отразява и на начина, по който функционират институциите. Така на органите на държавната власт се налага да действат в ситуация на неустойчиви политически мнозинства и обществени нагласи, както и на ескалиращо напрежение поради обострянето на социалния въпрос в следствие на икономическите кризи от 1919-1923г. и 1929-1932г. </w:t>
      </w:r>
    </w:p>
    <w:p w:rsidR="00FB3D01" w:rsidRPr="00F87E0E" w:rsidRDefault="00AA6214" w:rsidP="00AA6214">
      <w:pPr>
        <w:ind w:firstLine="708"/>
        <w:rPr>
          <w:sz w:val="24"/>
          <w:szCs w:val="24"/>
        </w:rPr>
      </w:pPr>
      <w:r w:rsidRPr="00F87E0E">
        <w:rPr>
          <w:sz w:val="24"/>
          <w:szCs w:val="24"/>
        </w:rPr>
        <w:t>Поради усложненото обществено-политическо и социално-икономическо положение в страната в периода 1919</w:t>
      </w:r>
      <w:r w:rsidR="00FB3D01" w:rsidRPr="00F87E0E">
        <w:rPr>
          <w:sz w:val="24"/>
          <w:szCs w:val="24"/>
        </w:rPr>
        <w:t xml:space="preserve"> </w:t>
      </w:r>
      <w:r w:rsidRPr="00F87E0E">
        <w:rPr>
          <w:sz w:val="24"/>
          <w:szCs w:val="24"/>
        </w:rPr>
        <w:t>-</w:t>
      </w:r>
      <w:r w:rsidR="00FB3D01" w:rsidRPr="00F87E0E">
        <w:rPr>
          <w:sz w:val="24"/>
          <w:szCs w:val="24"/>
        </w:rPr>
        <w:t xml:space="preserve"> </w:t>
      </w:r>
      <w:r w:rsidRPr="00F87E0E">
        <w:rPr>
          <w:sz w:val="24"/>
          <w:szCs w:val="24"/>
        </w:rPr>
        <w:t>1923г</w:t>
      </w:r>
      <w:r w:rsidRPr="00F87E0E">
        <w:rPr>
          <w:b/>
          <w:sz w:val="24"/>
          <w:szCs w:val="24"/>
        </w:rPr>
        <w:t>. прекият избор за държавен глава не се прилага веднага</w:t>
      </w:r>
      <w:r w:rsidRPr="00F87E0E">
        <w:rPr>
          <w:sz w:val="24"/>
          <w:szCs w:val="24"/>
        </w:rPr>
        <w:t>. Така първият демократично избран федерален президент и ѝ последният такъв – президентът фон Хинденбург.</w:t>
      </w:r>
    </w:p>
    <w:p w:rsidR="00FB3D01" w:rsidRPr="00F87E0E" w:rsidRDefault="00FB3D01" w:rsidP="00AA6214">
      <w:pPr>
        <w:ind w:firstLine="708"/>
        <w:rPr>
          <w:sz w:val="24"/>
          <w:szCs w:val="24"/>
        </w:rPr>
      </w:pPr>
      <w:r w:rsidRPr="00F87E0E">
        <w:rPr>
          <w:sz w:val="24"/>
          <w:szCs w:val="24"/>
        </w:rPr>
        <w:t xml:space="preserve">Както вече беше споменато, </w:t>
      </w:r>
      <w:r w:rsidRPr="00F87E0E">
        <w:rPr>
          <w:b/>
          <w:sz w:val="24"/>
          <w:szCs w:val="24"/>
        </w:rPr>
        <w:t>конституционно предвидените форми на пряка демокрация</w:t>
      </w:r>
      <w:r w:rsidRPr="00F87E0E">
        <w:rPr>
          <w:sz w:val="24"/>
          <w:szCs w:val="24"/>
        </w:rPr>
        <w:t xml:space="preserve"> </w:t>
      </w:r>
      <w:r w:rsidRPr="00F87E0E">
        <w:rPr>
          <w:b/>
          <w:sz w:val="24"/>
          <w:szCs w:val="24"/>
        </w:rPr>
        <w:t>също не успяват да заработят</w:t>
      </w:r>
      <w:r w:rsidRPr="00F87E0E">
        <w:rPr>
          <w:sz w:val="24"/>
          <w:szCs w:val="24"/>
        </w:rPr>
        <w:t xml:space="preserve"> веднага и в рамките на кратката 14-годишна история на Ваймарската република биват използвани единствено от антисистемни сили за промяна на конституцията и отмяна на конституционно гарантирани права и свободи. </w:t>
      </w:r>
    </w:p>
    <w:p w:rsidR="0073758B" w:rsidRPr="00F87E0E" w:rsidRDefault="00AA6214" w:rsidP="00AA6214">
      <w:pPr>
        <w:ind w:firstLine="708"/>
        <w:rPr>
          <w:i/>
          <w:sz w:val="24"/>
          <w:szCs w:val="24"/>
        </w:rPr>
      </w:pPr>
      <w:r w:rsidRPr="00F87E0E">
        <w:rPr>
          <w:sz w:val="24"/>
          <w:szCs w:val="24"/>
        </w:rPr>
        <w:t xml:space="preserve"> </w:t>
      </w:r>
      <w:r w:rsidR="00FB3D01" w:rsidRPr="00F87E0E">
        <w:rPr>
          <w:sz w:val="24"/>
          <w:szCs w:val="24"/>
        </w:rPr>
        <w:t xml:space="preserve">Макар статусът на правителството да е уреден в Конституцията от Ваймар, то също не успява да функционира във фактическата конституция на страната така както предвиждат разпоредбите на  формалната такава. </w:t>
      </w:r>
      <w:r w:rsidR="00FB3D01" w:rsidRPr="00F87E0E">
        <w:rPr>
          <w:b/>
          <w:sz w:val="24"/>
          <w:szCs w:val="24"/>
        </w:rPr>
        <w:t>Лишено от трайната подкрепа от избирателите и стабилно мнозинство в Райхстага правителството</w:t>
      </w:r>
      <w:r w:rsidR="00FB3D01" w:rsidRPr="00F87E0E">
        <w:rPr>
          <w:sz w:val="24"/>
          <w:szCs w:val="24"/>
        </w:rPr>
        <w:t xml:space="preserve"> все по-често е принудено да търси подкрепа от федералния президент. </w:t>
      </w:r>
      <w:r w:rsidR="00FB3D01" w:rsidRPr="00F87E0E">
        <w:rPr>
          <w:i/>
          <w:sz w:val="24"/>
          <w:szCs w:val="24"/>
        </w:rPr>
        <w:t>Двойната отговорност на правителството и канцлера пред Райхстага и президента, фрагментарността на парламента, развитието на негативен парламентаризъм и управлението чрез комплекси коалиции, правителства на малцинството и президентски правителства показват колко амбивалентен е статусът на този централен колективен и колегиален орган на екзекутивата.</w:t>
      </w:r>
      <w:r w:rsidR="00FB3D01" w:rsidRPr="00F87E0E">
        <w:rPr>
          <w:rStyle w:val="FootnoteReference"/>
          <w:i/>
          <w:sz w:val="24"/>
          <w:szCs w:val="24"/>
        </w:rPr>
        <w:footnoteReference w:id="14"/>
      </w:r>
    </w:p>
    <w:p w:rsidR="00470E1F" w:rsidRPr="00F87E0E" w:rsidRDefault="00982B79" w:rsidP="00AA6214">
      <w:pPr>
        <w:ind w:firstLine="708"/>
        <w:rPr>
          <w:sz w:val="24"/>
          <w:szCs w:val="24"/>
        </w:rPr>
      </w:pPr>
      <w:r w:rsidRPr="00F87E0E">
        <w:rPr>
          <w:sz w:val="24"/>
          <w:szCs w:val="24"/>
        </w:rPr>
        <w:t xml:space="preserve">Ето защо в рамките на третия и последен период от съществуването на Републиката (1929-1933г.) все по-отчетливо започва да се наблюдават тенденцията на </w:t>
      </w:r>
      <w:r w:rsidRPr="00F87E0E">
        <w:rPr>
          <w:b/>
          <w:sz w:val="24"/>
          <w:szCs w:val="24"/>
        </w:rPr>
        <w:t>депарламентаризиране на правителството</w:t>
      </w:r>
      <w:r w:rsidRPr="00F87E0E">
        <w:rPr>
          <w:sz w:val="24"/>
          <w:szCs w:val="24"/>
        </w:rPr>
        <w:t xml:space="preserve">, т.е. откъсването му от контрола на </w:t>
      </w:r>
      <w:r w:rsidRPr="00F87E0E">
        <w:rPr>
          <w:sz w:val="24"/>
          <w:szCs w:val="24"/>
        </w:rPr>
        <w:lastRenderedPageBreak/>
        <w:t xml:space="preserve">парламента и поставянето му в зависимост от волята на президента, включително посредством институтите на </w:t>
      </w:r>
      <w:r w:rsidR="00470E1F" w:rsidRPr="00F87E0E">
        <w:rPr>
          <w:i/>
          <w:sz w:val="24"/>
          <w:szCs w:val="24"/>
        </w:rPr>
        <w:t>извънредното</w:t>
      </w:r>
      <w:r w:rsidRPr="00F87E0E">
        <w:rPr>
          <w:i/>
          <w:sz w:val="24"/>
          <w:szCs w:val="24"/>
        </w:rPr>
        <w:t xml:space="preserve"> законодателство</w:t>
      </w:r>
      <w:r w:rsidRPr="00F87E0E">
        <w:rPr>
          <w:sz w:val="24"/>
          <w:szCs w:val="24"/>
        </w:rPr>
        <w:t xml:space="preserve"> и </w:t>
      </w:r>
      <w:r w:rsidRPr="00F87E0E">
        <w:rPr>
          <w:i/>
          <w:sz w:val="24"/>
          <w:szCs w:val="24"/>
        </w:rPr>
        <w:t>парламентарното разпускане</w:t>
      </w:r>
      <w:r w:rsidRPr="00F87E0E">
        <w:rPr>
          <w:sz w:val="24"/>
          <w:szCs w:val="24"/>
        </w:rPr>
        <w:t>.</w:t>
      </w:r>
      <w:r w:rsidR="00470E1F" w:rsidRPr="00F87E0E">
        <w:rPr>
          <w:sz w:val="24"/>
          <w:szCs w:val="24"/>
        </w:rPr>
        <w:t xml:space="preserve">  </w:t>
      </w:r>
    </w:p>
    <w:p w:rsidR="00FB3D01" w:rsidRPr="00F87E0E" w:rsidRDefault="00470E1F" w:rsidP="00AA6214">
      <w:pPr>
        <w:ind w:firstLine="708"/>
        <w:rPr>
          <w:sz w:val="24"/>
          <w:szCs w:val="24"/>
        </w:rPr>
      </w:pPr>
      <w:r w:rsidRPr="00F87E0E">
        <w:rPr>
          <w:sz w:val="24"/>
          <w:szCs w:val="24"/>
        </w:rPr>
        <w:t>Въпреки че Ваймарската конституция предвижда изричен първоначален вот на инвеститура за встъпване в длъжност на правителството</w:t>
      </w:r>
      <w:r w:rsidR="009765CC" w:rsidRPr="00F87E0E">
        <w:rPr>
          <w:sz w:val="24"/>
          <w:szCs w:val="24"/>
        </w:rPr>
        <w:t>,</w:t>
      </w:r>
      <w:r w:rsidRPr="00F87E0E">
        <w:rPr>
          <w:sz w:val="24"/>
          <w:szCs w:val="24"/>
        </w:rPr>
        <w:t xml:space="preserve"> на практика </w:t>
      </w:r>
      <w:r w:rsidR="009765CC" w:rsidRPr="00F87E0E">
        <w:rPr>
          <w:sz w:val="24"/>
          <w:szCs w:val="24"/>
        </w:rPr>
        <w:t xml:space="preserve">Райхстагът е принуден да търпи президентското правителство под страх от разпускане, поради което се стига и до развитието на негативен парламентаризъм – парламентът търпи правителството само защото е най-малкото зло, а доверието ми се изразява единствено в липса на (вот на) недоверие. Въпреки това все пак се стига да серия колизии между парламент и правителство, които завършват с </w:t>
      </w:r>
      <w:r w:rsidR="009765CC" w:rsidRPr="00F87E0E">
        <w:rPr>
          <w:b/>
          <w:sz w:val="24"/>
          <w:szCs w:val="24"/>
        </w:rPr>
        <w:t>парламентарно разпускане</w:t>
      </w:r>
      <w:r w:rsidR="009765CC" w:rsidRPr="00F87E0E">
        <w:rPr>
          <w:sz w:val="24"/>
          <w:szCs w:val="24"/>
        </w:rPr>
        <w:t xml:space="preserve">, достигащи своя пик във втората половина от управлението на президента фон Хинденбург – един път през 1930г. (поради липса на подкрепа за проекта за държавен бюджет) и два пъти през 1932г. (поради абсолютната невъзможност на канцлерът фон Папен да осигури парламентарна подкрепа за правителството си). </w:t>
      </w:r>
    </w:p>
    <w:p w:rsidR="0072674A" w:rsidRPr="00F87E0E" w:rsidRDefault="009765CC" w:rsidP="00AA6214">
      <w:pPr>
        <w:ind w:firstLine="708"/>
        <w:rPr>
          <w:sz w:val="24"/>
          <w:szCs w:val="24"/>
        </w:rPr>
      </w:pPr>
      <w:r w:rsidRPr="00F87E0E">
        <w:rPr>
          <w:sz w:val="24"/>
          <w:szCs w:val="24"/>
        </w:rPr>
        <w:t xml:space="preserve">Властовият и правен вакуум, създаден от обезсилването на Райхстага посредством неговото разпускане бива компенсиран посредством разширителното тълкуване на разпоредбите, даващи право на президента да издава </w:t>
      </w:r>
      <w:r w:rsidRPr="00F87E0E">
        <w:rPr>
          <w:b/>
          <w:sz w:val="24"/>
          <w:szCs w:val="24"/>
        </w:rPr>
        <w:t>извънредно законодателство</w:t>
      </w:r>
      <w:r w:rsidRPr="00F87E0E">
        <w:rPr>
          <w:sz w:val="24"/>
          <w:szCs w:val="24"/>
        </w:rPr>
        <w:t xml:space="preserve"> в случай на външна или вътрешна опасност. Така институтът на извънредното законодателство се превръща в „инструмент за осигуряване на нормативна основа“</w:t>
      </w:r>
      <w:r w:rsidR="0072674A" w:rsidRPr="00F87E0E">
        <w:rPr>
          <w:sz w:val="24"/>
          <w:szCs w:val="24"/>
        </w:rPr>
        <w:t xml:space="preserve"> на президентските правителства, а броят на извънредните наредби-закони задминава този на редовно приетите от Райхстага закони. Въпреки че Райхстагът може да отмени подобни наредби-закони той не се възползва от това си правомощие бидейки заплашен от разпускане. </w:t>
      </w:r>
    </w:p>
    <w:p w:rsidR="00B141A9" w:rsidRPr="00F87E0E" w:rsidRDefault="00B141A9" w:rsidP="00697892">
      <w:pPr>
        <w:ind w:firstLine="708"/>
        <w:rPr>
          <w:sz w:val="24"/>
          <w:szCs w:val="24"/>
        </w:rPr>
      </w:pPr>
    </w:p>
    <w:p w:rsidR="00B141A9" w:rsidRPr="00F87E0E" w:rsidRDefault="00B141A9" w:rsidP="00B141A9">
      <w:pPr>
        <w:pStyle w:val="Heading1"/>
        <w:jc w:val="center"/>
        <w:rPr>
          <w:color w:val="auto"/>
          <w:sz w:val="72"/>
          <w:szCs w:val="72"/>
        </w:rPr>
      </w:pPr>
      <w:bookmarkStart w:id="7" w:name="_Toc421259659"/>
      <w:r w:rsidRPr="00F87E0E">
        <w:rPr>
          <w:color w:val="auto"/>
          <w:sz w:val="72"/>
          <w:szCs w:val="72"/>
        </w:rPr>
        <w:t>Заключение</w:t>
      </w:r>
      <w:bookmarkEnd w:id="7"/>
    </w:p>
    <w:p w:rsidR="00B141A9" w:rsidRPr="00F87E0E" w:rsidRDefault="00B141A9" w:rsidP="00697892">
      <w:pPr>
        <w:ind w:firstLine="708"/>
        <w:rPr>
          <w:sz w:val="24"/>
          <w:szCs w:val="24"/>
        </w:rPr>
      </w:pPr>
    </w:p>
    <w:p w:rsidR="00697892" w:rsidRPr="00F87E0E" w:rsidRDefault="0072674A" w:rsidP="00697892">
      <w:pPr>
        <w:ind w:firstLine="708"/>
        <w:rPr>
          <w:sz w:val="24"/>
          <w:szCs w:val="24"/>
        </w:rPr>
      </w:pPr>
      <w:r w:rsidRPr="00F87E0E">
        <w:rPr>
          <w:sz w:val="24"/>
          <w:szCs w:val="24"/>
        </w:rPr>
        <w:t>Така в последния период от съществуването си Ваймарската република, макар и разполагаща с една от най-модерните, либерални и демократични конституции, поема курс на ускорен ход към авторитаризъм – основните тенденции в институционалната динамика – депарламентаризиране на правителството и подчиняването му на федералния президент, изземване на законодателната власт на Райхстага и концентрирането и в ръцете на изпълнителната власт и явното пренебрегване на принципите на демократичното управление като конституционно ограничено управление, в съчетание с отсъствие на демократична и плуралистична култура и развито гражданско общество и в условията на влошаващо се икономическо положение на гражданите водят Първата германска република по пътя към нейния крах. След като на провелите се през 1</w:t>
      </w:r>
      <w:r w:rsidR="00697892" w:rsidRPr="00F87E0E">
        <w:rPr>
          <w:sz w:val="24"/>
          <w:szCs w:val="24"/>
        </w:rPr>
        <w:t>928г. избори НСГРП взима едва 2</w:t>
      </w:r>
      <w:r w:rsidRPr="00F87E0E">
        <w:rPr>
          <w:sz w:val="24"/>
          <w:szCs w:val="24"/>
        </w:rPr>
        <w:t>%</w:t>
      </w:r>
      <w:r w:rsidR="00697892" w:rsidRPr="00F87E0E">
        <w:rPr>
          <w:sz w:val="24"/>
          <w:szCs w:val="24"/>
        </w:rPr>
        <w:t xml:space="preserve">, на изборите през 1930г. тя успява да извоюва 30% подкрепа, а на изборите през 1933г. ефективно се превръща в най-голямата политическа партия с подкрепа от 44%. След смъртта на </w:t>
      </w:r>
      <w:r w:rsidR="00697892" w:rsidRPr="00F87E0E">
        <w:rPr>
          <w:sz w:val="24"/>
          <w:szCs w:val="24"/>
        </w:rPr>
        <w:lastRenderedPageBreak/>
        <w:t xml:space="preserve">президентът фон Хинденбург канцлерът Адолф Хитлер </w:t>
      </w:r>
      <w:r w:rsidRPr="00F87E0E">
        <w:rPr>
          <w:sz w:val="24"/>
          <w:szCs w:val="24"/>
        </w:rPr>
        <w:t xml:space="preserve"> </w:t>
      </w:r>
      <w:r w:rsidR="00697892" w:rsidRPr="00F87E0E">
        <w:rPr>
          <w:sz w:val="24"/>
          <w:szCs w:val="24"/>
        </w:rPr>
        <w:t>слива двата поста в един и издава серия от декрети и закони, които закриват лендерите, лишават гражданите от техните политически, социални и лични права и въвеждат качествено нова конституционна ситуация в страна. Започва възходът на Третия райх.</w:t>
      </w:r>
      <w:r w:rsidRPr="00F87E0E">
        <w:rPr>
          <w:sz w:val="24"/>
          <w:szCs w:val="24"/>
        </w:rPr>
        <w:t xml:space="preserve"> </w:t>
      </w:r>
    </w:p>
    <w:p w:rsidR="00B141A9" w:rsidRPr="00F87E0E" w:rsidRDefault="00B141A9" w:rsidP="00697892">
      <w:pPr>
        <w:rPr>
          <w:sz w:val="24"/>
          <w:szCs w:val="24"/>
        </w:rPr>
      </w:pPr>
    </w:p>
    <w:bookmarkStart w:id="8" w:name="_Toc421259660" w:displacedByCustomXml="next"/>
    <w:sdt>
      <w:sdtPr>
        <w:rPr>
          <w:rFonts w:asciiTheme="minorHAnsi" w:eastAsiaTheme="minorHAnsi" w:hAnsiTheme="minorHAnsi" w:cstheme="minorBidi"/>
          <w:color w:val="auto"/>
          <w:sz w:val="72"/>
          <w:szCs w:val="72"/>
        </w:rPr>
        <w:id w:val="936489361"/>
        <w:docPartObj>
          <w:docPartGallery w:val="Bibliographies"/>
          <w:docPartUnique/>
        </w:docPartObj>
      </w:sdtPr>
      <w:sdtEndPr>
        <w:rPr>
          <w:rFonts w:eastAsiaTheme="minorEastAsia"/>
          <w:sz w:val="22"/>
          <w:szCs w:val="22"/>
        </w:rPr>
      </w:sdtEndPr>
      <w:sdtContent>
        <w:p w:rsidR="00697892" w:rsidRPr="00F87E0E" w:rsidRDefault="00697892" w:rsidP="00697892">
          <w:pPr>
            <w:pStyle w:val="Heading1"/>
            <w:jc w:val="center"/>
            <w:rPr>
              <w:color w:val="auto"/>
              <w:sz w:val="72"/>
              <w:szCs w:val="72"/>
            </w:rPr>
          </w:pPr>
          <w:r w:rsidRPr="00F87E0E">
            <w:rPr>
              <w:color w:val="auto"/>
              <w:sz w:val="72"/>
              <w:szCs w:val="72"/>
            </w:rPr>
            <w:t>Библиография</w:t>
          </w:r>
          <w:bookmarkEnd w:id="8"/>
        </w:p>
        <w:sdt>
          <w:sdtPr>
            <w:id w:val="111145805"/>
            <w:bibliography/>
          </w:sdtPr>
          <w:sdtEndPr/>
          <w:sdtContent>
            <w:p w:rsidR="00697892" w:rsidRPr="00F87E0E" w:rsidRDefault="00697892" w:rsidP="00697892">
              <w:pPr>
                <w:pStyle w:val="Bibliography"/>
                <w:rPr>
                  <w:noProof/>
                  <w:lang w:val="en-US"/>
                </w:rPr>
              </w:pPr>
              <w:r w:rsidRPr="00F87E0E">
                <w:fldChar w:fldCharType="begin"/>
              </w:r>
              <w:r w:rsidRPr="00F87E0E">
                <w:instrText xml:space="preserve"> BIBLIOGRAPHY </w:instrText>
              </w:r>
              <w:r w:rsidRPr="00F87E0E">
                <w:fldChar w:fldCharType="separate"/>
              </w:r>
            </w:p>
            <w:p w:rsidR="00697892" w:rsidRPr="00F87E0E" w:rsidRDefault="00697892" w:rsidP="00697892">
              <w:pPr>
                <w:pStyle w:val="Bibliography"/>
                <w:ind w:left="720" w:hanging="720"/>
                <w:jc w:val="center"/>
                <w:rPr>
                  <w:noProof/>
                </w:rPr>
              </w:pPr>
              <w:r w:rsidRPr="00F87E0E">
                <w:rPr>
                  <w:noProof/>
                </w:rPr>
                <w:t xml:space="preserve">Белов, М. (2013). </w:t>
              </w:r>
              <w:r w:rsidRPr="00F87E0E">
                <w:rPr>
                  <w:i/>
                  <w:iCs/>
                  <w:noProof/>
                </w:rPr>
                <w:t>Институциите на изпълнителната власт в континенталноевропейския конституционализъм, Том I.</w:t>
              </w:r>
              <w:r w:rsidRPr="00F87E0E">
                <w:rPr>
                  <w:noProof/>
                </w:rPr>
                <w:t xml:space="preserve"> София: Сиби.</w:t>
              </w:r>
            </w:p>
            <w:p w:rsidR="00697892" w:rsidRPr="00F87E0E" w:rsidRDefault="00697892" w:rsidP="00697892">
              <w:pPr>
                <w:pStyle w:val="Bibliography"/>
                <w:ind w:left="720" w:hanging="720"/>
                <w:jc w:val="center"/>
                <w:rPr>
                  <w:noProof/>
                </w:rPr>
              </w:pPr>
              <w:r w:rsidRPr="00F87E0E">
                <w:rPr>
                  <w:noProof/>
                </w:rPr>
                <w:t xml:space="preserve">Близнашки, Г. (2009). </w:t>
              </w:r>
              <w:r w:rsidRPr="00F87E0E">
                <w:rPr>
                  <w:i/>
                  <w:iCs/>
                  <w:noProof/>
                </w:rPr>
                <w:t>Конституционализъм и демокрация.</w:t>
              </w:r>
              <w:r w:rsidRPr="00F87E0E">
                <w:rPr>
                  <w:noProof/>
                </w:rPr>
                <w:t xml:space="preserve"> С</w:t>
              </w:r>
              <w:r w:rsidR="002E40CB">
                <w:rPr>
                  <w:noProof/>
                </w:rPr>
                <w:t>офия.</w:t>
              </w:r>
            </w:p>
            <w:p w:rsidR="00697892" w:rsidRPr="00F87E0E" w:rsidRDefault="00697892" w:rsidP="00697892">
              <w:pPr>
                <w:pStyle w:val="Bibliography"/>
                <w:ind w:left="720" w:hanging="720"/>
                <w:jc w:val="center"/>
                <w:rPr>
                  <w:noProof/>
                </w:rPr>
              </w:pPr>
              <w:r w:rsidRPr="00F87E0E">
                <w:rPr>
                  <w:noProof/>
                </w:rPr>
                <w:t xml:space="preserve">Годушников, Л., &amp; Жидков, О. (1999). </w:t>
              </w:r>
              <w:r w:rsidRPr="00F87E0E">
                <w:rPr>
                  <w:i/>
                  <w:iCs/>
                  <w:noProof/>
                </w:rPr>
                <w:t>История государства и права зарубежных стран.</w:t>
              </w:r>
              <w:r w:rsidRPr="00F87E0E">
                <w:rPr>
                  <w:noProof/>
                </w:rPr>
                <w:t xml:space="preserve"> Москва: НОРМА 1999.</w:t>
              </w:r>
            </w:p>
            <w:p w:rsidR="00697892" w:rsidRPr="00F87E0E" w:rsidRDefault="00697892" w:rsidP="00697892">
              <w:pPr>
                <w:pStyle w:val="Bibliography"/>
                <w:ind w:left="720" w:hanging="720"/>
                <w:jc w:val="center"/>
                <w:rPr>
                  <w:noProof/>
                </w:rPr>
              </w:pPr>
              <w:r w:rsidRPr="00F87E0E">
                <w:rPr>
                  <w:noProof/>
                </w:rPr>
                <w:t xml:space="preserve">Графский, В. (2007). </w:t>
              </w:r>
              <w:r w:rsidRPr="00F87E0E">
                <w:rPr>
                  <w:i/>
                  <w:iCs/>
                  <w:noProof/>
                </w:rPr>
                <w:t>"Всеобщая история права и государства".</w:t>
              </w:r>
              <w:r w:rsidRPr="00F87E0E">
                <w:rPr>
                  <w:noProof/>
                </w:rPr>
                <w:t xml:space="preserve"> Москва: Издательство НОРМА.</w:t>
              </w:r>
            </w:p>
            <w:p w:rsidR="00697892" w:rsidRPr="00F87E0E" w:rsidRDefault="00697892" w:rsidP="00697892">
              <w:pPr>
                <w:pStyle w:val="Bibliography"/>
                <w:ind w:left="720" w:hanging="720"/>
                <w:jc w:val="center"/>
                <w:rPr>
                  <w:noProof/>
                </w:rPr>
              </w:pPr>
              <w:r w:rsidRPr="00F87E0E">
                <w:rPr>
                  <w:noProof/>
                </w:rPr>
                <w:t xml:space="preserve">Дачев, Л. (2007). </w:t>
              </w:r>
              <w:r w:rsidRPr="00F87E0E">
                <w:rPr>
                  <w:i/>
                  <w:iCs/>
                  <w:noProof/>
                </w:rPr>
                <w:t>История на политическите и правни учения. Дял II - от буржоазните революции до XX век.</w:t>
              </w:r>
              <w:r w:rsidRPr="00F87E0E">
                <w:rPr>
                  <w:noProof/>
                </w:rPr>
                <w:t xml:space="preserve"> София: Свида.</w:t>
              </w:r>
            </w:p>
            <w:p w:rsidR="00697892" w:rsidRPr="00F87E0E" w:rsidRDefault="00697892" w:rsidP="00697892">
              <w:pPr>
                <w:pStyle w:val="Bibliography"/>
                <w:ind w:left="720" w:hanging="720"/>
                <w:jc w:val="center"/>
                <w:rPr>
                  <w:noProof/>
                </w:rPr>
              </w:pPr>
              <w:r w:rsidRPr="00F87E0E">
                <w:rPr>
                  <w:noProof/>
                </w:rPr>
                <w:t xml:space="preserve">Дюверже, М. (1995). </w:t>
              </w:r>
              <w:r w:rsidRPr="00F87E0E">
                <w:rPr>
                  <w:i/>
                  <w:iCs/>
                  <w:noProof/>
                </w:rPr>
                <w:t>Полупрезидентският режим: (Шах на царя).</w:t>
              </w:r>
              <w:r w:rsidRPr="00F87E0E">
                <w:rPr>
                  <w:noProof/>
                </w:rPr>
                <w:t xml:space="preserve"> Софи</w:t>
              </w:r>
              <w:r w:rsidR="002E40CB">
                <w:rPr>
                  <w:noProof/>
                </w:rPr>
                <w:t>я.</w:t>
              </w:r>
            </w:p>
            <w:p w:rsidR="00697892" w:rsidRPr="00F87E0E" w:rsidRDefault="00697892" w:rsidP="00697892">
              <w:pPr>
                <w:pStyle w:val="Bibliography"/>
                <w:ind w:left="720" w:hanging="720"/>
                <w:jc w:val="center"/>
                <w:rPr>
                  <w:noProof/>
                </w:rPr>
              </w:pPr>
              <w:r w:rsidRPr="00F87E0E">
                <w:rPr>
                  <w:noProof/>
                </w:rPr>
                <w:t xml:space="preserve">Оманидзе, М. (1981). Форма правления Германии по Веймарской конституции 1919 г. </w:t>
              </w:r>
              <w:r w:rsidRPr="00F87E0E">
                <w:rPr>
                  <w:i/>
                  <w:iCs/>
                  <w:noProof/>
                </w:rPr>
                <w:t>Правоведение</w:t>
              </w:r>
              <w:r w:rsidR="00194651">
                <w:rPr>
                  <w:noProof/>
                </w:rPr>
                <w:t>.</w:t>
              </w:r>
              <w:bookmarkStart w:id="9" w:name="_GoBack"/>
              <w:bookmarkEnd w:id="9"/>
            </w:p>
            <w:p w:rsidR="00697892" w:rsidRPr="00F87E0E" w:rsidRDefault="00697892" w:rsidP="00697892">
              <w:pPr>
                <w:pStyle w:val="Bibliography"/>
                <w:ind w:left="720" w:hanging="720"/>
                <w:jc w:val="center"/>
                <w:rPr>
                  <w:noProof/>
                </w:rPr>
              </w:pPr>
              <w:r w:rsidRPr="00F87E0E">
                <w:rPr>
                  <w:noProof/>
                </w:rPr>
                <w:t xml:space="preserve">Танчев, Е., &amp; Белов, М. (2009). </w:t>
              </w:r>
              <w:r w:rsidRPr="00F87E0E">
                <w:rPr>
                  <w:i/>
                  <w:iCs/>
                  <w:noProof/>
                </w:rPr>
                <w:t>Сравнително конституционно право.</w:t>
              </w:r>
              <w:r w:rsidRPr="00F87E0E">
                <w:rPr>
                  <w:noProof/>
                </w:rPr>
                <w:t xml:space="preserve"> София: Сиби.</w:t>
              </w:r>
            </w:p>
            <w:p w:rsidR="00697892" w:rsidRPr="00F87E0E" w:rsidRDefault="00697892" w:rsidP="00697892">
              <w:pPr>
                <w:pStyle w:val="Bibliography"/>
                <w:ind w:left="720" w:hanging="720"/>
                <w:jc w:val="center"/>
                <w:rPr>
                  <w:noProof/>
                </w:rPr>
              </w:pPr>
              <w:r w:rsidRPr="00F87E0E">
                <w:rPr>
                  <w:noProof/>
                </w:rPr>
                <w:t xml:space="preserve">Торбов, Ц. (1992). </w:t>
              </w:r>
              <w:r w:rsidRPr="00F87E0E">
                <w:rPr>
                  <w:i/>
                  <w:iCs/>
                  <w:noProof/>
                </w:rPr>
                <w:t>История и теория на правото.</w:t>
              </w:r>
              <w:r w:rsidRPr="00F87E0E">
                <w:rPr>
                  <w:noProof/>
                </w:rPr>
                <w:t xml:space="preserve"> София: БАН.</w:t>
              </w:r>
            </w:p>
            <w:p w:rsidR="00697892" w:rsidRPr="00F87E0E" w:rsidRDefault="00697892" w:rsidP="00697892"/>
            <w:p w:rsidR="00697892" w:rsidRPr="00F87E0E" w:rsidRDefault="00697892" w:rsidP="00697892">
              <w:pPr>
                <w:pStyle w:val="Bibliography"/>
                <w:ind w:left="720" w:hanging="720"/>
                <w:jc w:val="center"/>
                <w:rPr>
                  <w:noProof/>
                  <w:sz w:val="24"/>
                  <w:szCs w:val="24"/>
                  <w:lang w:val="en-US"/>
                </w:rPr>
              </w:pPr>
              <w:r w:rsidRPr="00F87E0E">
                <w:rPr>
                  <w:noProof/>
                  <w:lang w:val="en-US"/>
                </w:rPr>
                <w:t xml:space="preserve">Wikipedia. (2015). </w:t>
              </w:r>
              <w:r w:rsidRPr="00F87E0E">
                <w:rPr>
                  <w:i/>
                  <w:iCs/>
                  <w:noProof/>
                  <w:lang w:val="en-US"/>
                </w:rPr>
                <w:t>German Revolution of 1918-19</w:t>
              </w:r>
              <w:r w:rsidRPr="00F87E0E">
                <w:rPr>
                  <w:noProof/>
                  <w:lang w:val="en-US"/>
                </w:rPr>
                <w:t>. Retrieved from Wikipedia: http://en.wikipedia.org/wiki/German_Revolution_of_1918%E2%80%9319</w:t>
              </w:r>
            </w:p>
            <w:p w:rsidR="00697892" w:rsidRPr="00F87E0E" w:rsidRDefault="00697892" w:rsidP="00697892">
              <w:pPr>
                <w:pStyle w:val="Bibliography"/>
                <w:ind w:left="720" w:hanging="720"/>
                <w:jc w:val="center"/>
                <w:rPr>
                  <w:noProof/>
                  <w:lang w:val="en-US"/>
                </w:rPr>
              </w:pPr>
              <w:r w:rsidRPr="00F87E0E">
                <w:rPr>
                  <w:noProof/>
                  <w:lang w:val="en-US"/>
                </w:rPr>
                <w:t xml:space="preserve">Wikipedia. (2015). </w:t>
              </w:r>
              <w:r w:rsidRPr="00F87E0E">
                <w:rPr>
                  <w:i/>
                  <w:iCs/>
                  <w:noProof/>
                  <w:lang w:val="en-US"/>
                </w:rPr>
                <w:t>Weimar Constitution</w:t>
              </w:r>
              <w:r w:rsidRPr="00F87E0E">
                <w:rPr>
                  <w:noProof/>
                  <w:lang w:val="en-US"/>
                </w:rPr>
                <w:t>. Retrieved from Wikipedia: http://en.wikipedia.org/wiki/Weimar_Constitution</w:t>
              </w:r>
            </w:p>
            <w:p w:rsidR="00697892" w:rsidRPr="00F87E0E" w:rsidRDefault="00697892" w:rsidP="00697892"/>
            <w:p w:rsidR="00697892" w:rsidRPr="00F87E0E" w:rsidRDefault="00697892" w:rsidP="00697892">
              <w:r w:rsidRPr="00F87E0E">
                <w:rPr>
                  <w:b/>
                  <w:bCs/>
                  <w:noProof/>
                </w:rPr>
                <w:fldChar w:fldCharType="end"/>
              </w:r>
            </w:p>
          </w:sdtContent>
        </w:sdt>
      </w:sdtContent>
    </w:sdt>
    <w:p w:rsidR="009765CC" w:rsidRPr="00F87E0E" w:rsidRDefault="009765CC" w:rsidP="00AA6214">
      <w:pPr>
        <w:ind w:firstLine="708"/>
        <w:rPr>
          <w:sz w:val="24"/>
          <w:szCs w:val="24"/>
        </w:rPr>
      </w:pPr>
    </w:p>
    <w:sectPr w:rsidR="009765CC" w:rsidRPr="00F87E0E" w:rsidSect="005830C6">
      <w:footerReference w:type="default" r:id="rId1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6A7" w:rsidRDefault="008266A7" w:rsidP="006B709A">
      <w:pPr>
        <w:spacing w:after="0"/>
      </w:pPr>
      <w:r>
        <w:separator/>
      </w:r>
    </w:p>
  </w:endnote>
  <w:endnote w:type="continuationSeparator" w:id="0">
    <w:p w:rsidR="008266A7" w:rsidRDefault="008266A7" w:rsidP="006B70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6678"/>
      <w:docPartObj>
        <w:docPartGallery w:val="Page Numbers (Bottom of Page)"/>
        <w:docPartUnique/>
      </w:docPartObj>
    </w:sdtPr>
    <w:sdtEndPr>
      <w:rPr>
        <w:noProof/>
      </w:rPr>
    </w:sdtEndPr>
    <w:sdtContent>
      <w:p w:rsidR="00F87E0E" w:rsidRDefault="00F87E0E">
        <w:pPr>
          <w:pStyle w:val="Footer"/>
          <w:jc w:val="center"/>
        </w:pPr>
        <w:r>
          <w:fldChar w:fldCharType="begin"/>
        </w:r>
        <w:r>
          <w:instrText xml:space="preserve"> PAGE   \* MERGEFORMAT </w:instrText>
        </w:r>
        <w:r>
          <w:fldChar w:fldCharType="separate"/>
        </w:r>
        <w:r w:rsidR="00194651">
          <w:rPr>
            <w:noProof/>
          </w:rPr>
          <w:t>11</w:t>
        </w:r>
        <w:r>
          <w:rPr>
            <w:noProof/>
          </w:rPr>
          <w:fldChar w:fldCharType="end"/>
        </w:r>
      </w:p>
    </w:sdtContent>
  </w:sdt>
  <w:p w:rsidR="00F87E0E" w:rsidRDefault="00F87E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6A7" w:rsidRDefault="008266A7" w:rsidP="006B709A">
      <w:pPr>
        <w:spacing w:after="0"/>
      </w:pPr>
      <w:r>
        <w:separator/>
      </w:r>
    </w:p>
  </w:footnote>
  <w:footnote w:type="continuationSeparator" w:id="0">
    <w:p w:rsidR="008266A7" w:rsidRDefault="008266A7" w:rsidP="006B709A">
      <w:pPr>
        <w:spacing w:after="0"/>
      </w:pPr>
      <w:r>
        <w:continuationSeparator/>
      </w:r>
    </w:p>
  </w:footnote>
  <w:footnote w:id="1">
    <w:p w:rsidR="00187025" w:rsidRPr="00F87E0E" w:rsidRDefault="00187025">
      <w:pPr>
        <w:pStyle w:val="FootnoteText"/>
      </w:pPr>
      <w:r w:rsidRPr="00F87E0E">
        <w:rPr>
          <w:rStyle w:val="FootnoteReference"/>
        </w:rPr>
        <w:footnoteRef/>
      </w:r>
      <w:r w:rsidRPr="00F87E0E">
        <w:t xml:space="preserve"> </w:t>
      </w:r>
      <w:sdt>
        <w:sdtPr>
          <w:rPr>
            <w:sz w:val="24"/>
            <w:szCs w:val="24"/>
          </w:rPr>
          <w:id w:val="-350424235"/>
          <w:citation/>
        </w:sdtPr>
        <w:sdtEndPr/>
        <w:sdtContent>
          <w:r w:rsidRPr="00F87E0E">
            <w:rPr>
              <w:sz w:val="24"/>
              <w:szCs w:val="24"/>
            </w:rPr>
            <w:fldChar w:fldCharType="begin"/>
          </w:r>
          <w:r w:rsidRPr="00F87E0E">
            <w:rPr>
              <w:sz w:val="24"/>
              <w:szCs w:val="24"/>
            </w:rPr>
            <w:instrText xml:space="preserve">CITATION Гра07 \l 1026 </w:instrText>
          </w:r>
          <w:r w:rsidRPr="00F87E0E">
            <w:rPr>
              <w:sz w:val="24"/>
              <w:szCs w:val="24"/>
            </w:rPr>
            <w:fldChar w:fldCharType="separate"/>
          </w:r>
          <w:r w:rsidRPr="00F87E0E">
            <w:rPr>
              <w:noProof/>
              <w:sz w:val="24"/>
              <w:szCs w:val="24"/>
            </w:rPr>
            <w:t xml:space="preserve"> (Графский, 2007)</w:t>
          </w:r>
          <w:r w:rsidRPr="00F87E0E">
            <w:rPr>
              <w:sz w:val="24"/>
              <w:szCs w:val="24"/>
            </w:rPr>
            <w:fldChar w:fldCharType="end"/>
          </w:r>
        </w:sdtContent>
      </w:sdt>
    </w:p>
  </w:footnote>
  <w:footnote w:id="2">
    <w:p w:rsidR="00187025" w:rsidRPr="00F87E0E" w:rsidRDefault="00187025">
      <w:pPr>
        <w:pStyle w:val="FootnoteText"/>
      </w:pPr>
      <w:r w:rsidRPr="00F87E0E">
        <w:rPr>
          <w:rStyle w:val="FootnoteReference"/>
        </w:rPr>
        <w:footnoteRef/>
      </w:r>
      <w:r w:rsidRPr="00F87E0E">
        <w:t xml:space="preserve"> </w:t>
      </w:r>
      <w:sdt>
        <w:sdtPr>
          <w:rPr>
            <w:sz w:val="24"/>
            <w:szCs w:val="24"/>
          </w:rPr>
          <w:id w:val="-278415416"/>
          <w:citation/>
        </w:sdtPr>
        <w:sdtEndPr/>
        <w:sdtContent>
          <w:r w:rsidRPr="00F87E0E">
            <w:rPr>
              <w:sz w:val="24"/>
              <w:szCs w:val="24"/>
            </w:rPr>
            <w:fldChar w:fldCharType="begin"/>
          </w:r>
          <w:r w:rsidRPr="00F87E0E">
            <w:rPr>
              <w:sz w:val="24"/>
              <w:szCs w:val="24"/>
            </w:rPr>
            <w:instrText xml:space="preserve">CITATION Тор92 \l 1026 </w:instrText>
          </w:r>
          <w:r w:rsidRPr="00F87E0E">
            <w:rPr>
              <w:sz w:val="24"/>
              <w:szCs w:val="24"/>
            </w:rPr>
            <w:fldChar w:fldCharType="separate"/>
          </w:r>
          <w:r w:rsidRPr="00F87E0E">
            <w:rPr>
              <w:noProof/>
              <w:sz w:val="24"/>
              <w:szCs w:val="24"/>
            </w:rPr>
            <w:t>(Торбов, 1992)</w:t>
          </w:r>
          <w:r w:rsidRPr="00F87E0E">
            <w:rPr>
              <w:sz w:val="24"/>
              <w:szCs w:val="24"/>
            </w:rPr>
            <w:fldChar w:fldCharType="end"/>
          </w:r>
        </w:sdtContent>
      </w:sdt>
    </w:p>
  </w:footnote>
  <w:footnote w:id="3">
    <w:p w:rsidR="00187025" w:rsidRPr="00F87E0E" w:rsidRDefault="00187025">
      <w:pPr>
        <w:pStyle w:val="FootnoteText"/>
      </w:pPr>
      <w:r w:rsidRPr="00F87E0E">
        <w:rPr>
          <w:rStyle w:val="FootnoteReference"/>
        </w:rPr>
        <w:footnoteRef/>
      </w:r>
      <w:r w:rsidRPr="00F87E0E">
        <w:t xml:space="preserve"> </w:t>
      </w:r>
      <w:sdt>
        <w:sdtPr>
          <w:id w:val="1198194410"/>
          <w:citation/>
        </w:sdtPr>
        <w:sdtEndPr/>
        <w:sdtContent>
          <w:r w:rsidRPr="00F87E0E">
            <w:rPr>
              <w:sz w:val="24"/>
              <w:szCs w:val="24"/>
            </w:rPr>
            <w:fldChar w:fldCharType="begin"/>
          </w:r>
          <w:r w:rsidRPr="00F87E0E">
            <w:rPr>
              <w:sz w:val="24"/>
              <w:szCs w:val="24"/>
            </w:rPr>
            <w:instrText xml:space="preserve">CITATION Бел13 \l 1026 </w:instrText>
          </w:r>
          <w:r w:rsidRPr="00F87E0E">
            <w:rPr>
              <w:sz w:val="24"/>
              <w:szCs w:val="24"/>
            </w:rPr>
            <w:fldChar w:fldCharType="separate"/>
          </w:r>
          <w:r w:rsidRPr="00F87E0E">
            <w:rPr>
              <w:noProof/>
              <w:sz w:val="24"/>
              <w:szCs w:val="24"/>
            </w:rPr>
            <w:t>(Белов, 2013)</w:t>
          </w:r>
          <w:r w:rsidRPr="00F87E0E">
            <w:rPr>
              <w:sz w:val="24"/>
              <w:szCs w:val="24"/>
            </w:rPr>
            <w:fldChar w:fldCharType="end"/>
          </w:r>
        </w:sdtContent>
      </w:sdt>
    </w:p>
  </w:footnote>
  <w:footnote w:id="4">
    <w:p w:rsidR="00187025" w:rsidRPr="00F87E0E" w:rsidRDefault="00187025">
      <w:pPr>
        <w:pStyle w:val="FootnoteText"/>
      </w:pPr>
      <w:r w:rsidRPr="00F87E0E">
        <w:rPr>
          <w:rStyle w:val="FootnoteReference"/>
        </w:rPr>
        <w:footnoteRef/>
      </w:r>
      <w:r w:rsidRPr="00F87E0E">
        <w:t xml:space="preserve"> </w:t>
      </w:r>
      <w:sdt>
        <w:sdtPr>
          <w:rPr>
            <w:sz w:val="24"/>
            <w:szCs w:val="24"/>
          </w:rPr>
          <w:id w:val="-1224827077"/>
          <w:citation/>
        </w:sdtPr>
        <w:sdtEndPr/>
        <w:sdtContent>
          <w:r w:rsidRPr="00F87E0E">
            <w:rPr>
              <w:sz w:val="24"/>
              <w:szCs w:val="24"/>
            </w:rPr>
            <w:fldChar w:fldCharType="begin"/>
          </w:r>
          <w:r w:rsidRPr="00F87E0E">
            <w:rPr>
              <w:sz w:val="24"/>
              <w:szCs w:val="24"/>
            </w:rPr>
            <w:instrText xml:space="preserve"> CITATION Тан09 \l 1026 </w:instrText>
          </w:r>
          <w:r w:rsidRPr="00F87E0E">
            <w:rPr>
              <w:sz w:val="24"/>
              <w:szCs w:val="24"/>
            </w:rPr>
            <w:fldChar w:fldCharType="separate"/>
          </w:r>
          <w:r w:rsidRPr="00F87E0E">
            <w:rPr>
              <w:noProof/>
              <w:sz w:val="24"/>
              <w:szCs w:val="24"/>
            </w:rPr>
            <w:t>(Танчев &amp; Белов, 2009)</w:t>
          </w:r>
          <w:r w:rsidRPr="00F87E0E">
            <w:rPr>
              <w:sz w:val="24"/>
              <w:szCs w:val="24"/>
            </w:rPr>
            <w:fldChar w:fldCharType="end"/>
          </w:r>
        </w:sdtContent>
      </w:sdt>
    </w:p>
  </w:footnote>
  <w:footnote w:id="5">
    <w:p w:rsidR="00187025" w:rsidRPr="00F87E0E" w:rsidRDefault="00187025">
      <w:pPr>
        <w:pStyle w:val="FootnoteText"/>
      </w:pPr>
      <w:r w:rsidRPr="00F87E0E">
        <w:rPr>
          <w:rStyle w:val="FootnoteReference"/>
        </w:rPr>
        <w:footnoteRef/>
      </w:r>
      <w:r w:rsidRPr="00F87E0E">
        <w:t xml:space="preserve"> </w:t>
      </w:r>
      <w:sdt>
        <w:sdtPr>
          <w:id w:val="-1360351607"/>
          <w:citation/>
        </w:sdtPr>
        <w:sdtEndPr>
          <w:rPr>
            <w:sz w:val="24"/>
            <w:szCs w:val="24"/>
          </w:rPr>
        </w:sdtEndPr>
        <w:sdtContent>
          <w:r w:rsidRPr="00F87E0E">
            <w:rPr>
              <w:sz w:val="24"/>
              <w:szCs w:val="24"/>
            </w:rPr>
            <w:fldChar w:fldCharType="begin"/>
          </w:r>
          <w:r w:rsidRPr="00F87E0E">
            <w:rPr>
              <w:sz w:val="24"/>
              <w:szCs w:val="24"/>
            </w:rPr>
            <w:instrText xml:space="preserve"> CITATION Дач07 \l 1026 </w:instrText>
          </w:r>
          <w:r w:rsidRPr="00F87E0E">
            <w:rPr>
              <w:sz w:val="24"/>
              <w:szCs w:val="24"/>
            </w:rPr>
            <w:fldChar w:fldCharType="separate"/>
          </w:r>
          <w:r w:rsidRPr="00F87E0E">
            <w:rPr>
              <w:noProof/>
              <w:sz w:val="24"/>
              <w:szCs w:val="24"/>
            </w:rPr>
            <w:t>(Дачев, 2007)</w:t>
          </w:r>
          <w:r w:rsidRPr="00F87E0E">
            <w:rPr>
              <w:sz w:val="24"/>
              <w:szCs w:val="24"/>
            </w:rPr>
            <w:fldChar w:fldCharType="end"/>
          </w:r>
        </w:sdtContent>
      </w:sdt>
    </w:p>
  </w:footnote>
  <w:footnote w:id="6">
    <w:p w:rsidR="00187025" w:rsidRPr="00F87E0E" w:rsidRDefault="00187025">
      <w:pPr>
        <w:pStyle w:val="FootnoteText"/>
        <w:rPr>
          <w:sz w:val="24"/>
          <w:szCs w:val="24"/>
        </w:rPr>
      </w:pPr>
      <w:r w:rsidRPr="00F87E0E">
        <w:rPr>
          <w:rStyle w:val="FootnoteReference"/>
          <w:sz w:val="24"/>
          <w:szCs w:val="24"/>
        </w:rPr>
        <w:footnoteRef/>
      </w:r>
      <w:r w:rsidRPr="00F87E0E">
        <w:rPr>
          <w:sz w:val="24"/>
          <w:szCs w:val="24"/>
        </w:rPr>
        <w:t xml:space="preserve"> </w:t>
      </w:r>
      <w:sdt>
        <w:sdtPr>
          <w:rPr>
            <w:sz w:val="24"/>
            <w:szCs w:val="24"/>
          </w:rPr>
          <w:id w:val="725185978"/>
          <w:citation/>
        </w:sdtPr>
        <w:sdtEndPr/>
        <w:sdtContent>
          <w:r w:rsidRPr="00F87E0E">
            <w:rPr>
              <w:sz w:val="24"/>
              <w:szCs w:val="24"/>
            </w:rPr>
            <w:fldChar w:fldCharType="begin"/>
          </w:r>
          <w:r w:rsidRPr="00F87E0E">
            <w:rPr>
              <w:sz w:val="24"/>
              <w:szCs w:val="24"/>
            </w:rPr>
            <w:instrText xml:space="preserve"> CITATION Бел13 \l 1026 </w:instrText>
          </w:r>
          <w:r w:rsidRPr="00F87E0E">
            <w:rPr>
              <w:sz w:val="24"/>
              <w:szCs w:val="24"/>
            </w:rPr>
            <w:fldChar w:fldCharType="separate"/>
          </w:r>
          <w:r w:rsidRPr="00F87E0E">
            <w:rPr>
              <w:noProof/>
              <w:sz w:val="24"/>
              <w:szCs w:val="24"/>
            </w:rPr>
            <w:t>(Белов, 2013)</w:t>
          </w:r>
          <w:r w:rsidRPr="00F87E0E">
            <w:rPr>
              <w:sz w:val="24"/>
              <w:szCs w:val="24"/>
            </w:rPr>
            <w:fldChar w:fldCharType="end"/>
          </w:r>
        </w:sdtContent>
      </w:sdt>
    </w:p>
  </w:footnote>
  <w:footnote w:id="7">
    <w:p w:rsidR="00187025" w:rsidRPr="00F87E0E" w:rsidRDefault="00187025">
      <w:pPr>
        <w:pStyle w:val="FootnoteText"/>
      </w:pPr>
      <w:r w:rsidRPr="00F87E0E">
        <w:rPr>
          <w:rStyle w:val="FootnoteReference"/>
          <w:sz w:val="24"/>
          <w:szCs w:val="24"/>
        </w:rPr>
        <w:footnoteRef/>
      </w:r>
      <w:r w:rsidRPr="00F87E0E">
        <w:rPr>
          <w:sz w:val="24"/>
          <w:szCs w:val="24"/>
        </w:rPr>
        <w:t xml:space="preserve"> </w:t>
      </w:r>
      <w:sdt>
        <w:sdtPr>
          <w:rPr>
            <w:sz w:val="24"/>
            <w:szCs w:val="24"/>
          </w:rPr>
          <w:id w:val="-693843321"/>
          <w:citation/>
        </w:sdtPr>
        <w:sdtEndPr/>
        <w:sdtContent>
          <w:r w:rsidRPr="00F87E0E">
            <w:rPr>
              <w:sz w:val="24"/>
              <w:szCs w:val="24"/>
            </w:rPr>
            <w:fldChar w:fldCharType="begin"/>
          </w:r>
          <w:r w:rsidR="0073758B" w:rsidRPr="00F87E0E">
            <w:rPr>
              <w:sz w:val="24"/>
              <w:szCs w:val="24"/>
              <w:lang w:val="en-US"/>
            </w:rPr>
            <w:instrText xml:space="preserve">CITATION Ger \l 1033 </w:instrText>
          </w:r>
          <w:r w:rsidRPr="00F87E0E">
            <w:rPr>
              <w:sz w:val="24"/>
              <w:szCs w:val="24"/>
            </w:rPr>
            <w:fldChar w:fldCharType="separate"/>
          </w:r>
          <w:r w:rsidR="0073758B" w:rsidRPr="00F87E0E">
            <w:rPr>
              <w:noProof/>
              <w:sz w:val="24"/>
              <w:szCs w:val="24"/>
              <w:lang w:val="en-US"/>
            </w:rPr>
            <w:t>(Wikipedia, 2015)</w:t>
          </w:r>
          <w:r w:rsidRPr="00F87E0E">
            <w:rPr>
              <w:sz w:val="24"/>
              <w:szCs w:val="24"/>
            </w:rPr>
            <w:fldChar w:fldCharType="end"/>
          </w:r>
        </w:sdtContent>
      </w:sdt>
    </w:p>
  </w:footnote>
  <w:footnote w:id="8">
    <w:p w:rsidR="0073758B" w:rsidRPr="00F87E0E" w:rsidRDefault="0073758B" w:rsidP="0073758B">
      <w:pPr>
        <w:pStyle w:val="FootnoteText"/>
        <w:rPr>
          <w:sz w:val="24"/>
          <w:szCs w:val="24"/>
        </w:rPr>
      </w:pPr>
      <w:r w:rsidRPr="00F87E0E">
        <w:rPr>
          <w:rStyle w:val="FootnoteReference"/>
          <w:sz w:val="24"/>
          <w:szCs w:val="24"/>
        </w:rPr>
        <w:footnoteRef/>
      </w:r>
      <w:r w:rsidRPr="00F87E0E">
        <w:rPr>
          <w:sz w:val="24"/>
          <w:szCs w:val="24"/>
        </w:rPr>
        <w:t xml:space="preserve"> </w:t>
      </w:r>
      <w:sdt>
        <w:sdtPr>
          <w:rPr>
            <w:sz w:val="24"/>
            <w:szCs w:val="24"/>
          </w:rPr>
          <w:id w:val="368657177"/>
          <w:citation/>
        </w:sdtPr>
        <w:sdtEndPr/>
        <w:sdtContent>
          <w:r w:rsidRPr="00F87E0E">
            <w:rPr>
              <w:sz w:val="24"/>
              <w:szCs w:val="24"/>
            </w:rPr>
            <w:fldChar w:fldCharType="begin"/>
          </w:r>
          <w:r w:rsidRPr="00F87E0E">
            <w:rPr>
              <w:sz w:val="24"/>
              <w:szCs w:val="24"/>
            </w:rPr>
            <w:instrText xml:space="preserve"> CITATION Дюв95 \l 1026 </w:instrText>
          </w:r>
          <w:r w:rsidRPr="00F87E0E">
            <w:rPr>
              <w:sz w:val="24"/>
              <w:szCs w:val="24"/>
            </w:rPr>
            <w:fldChar w:fldCharType="separate"/>
          </w:r>
          <w:r w:rsidRPr="00F87E0E">
            <w:rPr>
              <w:noProof/>
              <w:sz w:val="24"/>
              <w:szCs w:val="24"/>
            </w:rPr>
            <w:t>(Дюверже, 1995)</w:t>
          </w:r>
          <w:r w:rsidRPr="00F87E0E">
            <w:rPr>
              <w:sz w:val="24"/>
              <w:szCs w:val="24"/>
            </w:rPr>
            <w:fldChar w:fldCharType="end"/>
          </w:r>
        </w:sdtContent>
      </w:sdt>
    </w:p>
  </w:footnote>
  <w:footnote w:id="9">
    <w:p w:rsidR="0073758B" w:rsidRPr="00F87E0E" w:rsidRDefault="0073758B" w:rsidP="0073758B">
      <w:pPr>
        <w:pStyle w:val="FootnoteText"/>
      </w:pPr>
      <w:r w:rsidRPr="00F87E0E">
        <w:rPr>
          <w:rStyle w:val="FootnoteReference"/>
        </w:rPr>
        <w:footnoteRef/>
      </w:r>
      <w:r w:rsidRPr="00F87E0E">
        <w:rPr>
          <w:sz w:val="24"/>
          <w:szCs w:val="24"/>
        </w:rPr>
        <w:t xml:space="preserve"> </w:t>
      </w:r>
      <w:sdt>
        <w:sdtPr>
          <w:rPr>
            <w:sz w:val="24"/>
            <w:szCs w:val="24"/>
          </w:rPr>
          <w:id w:val="-197238366"/>
          <w:citation/>
        </w:sdtPr>
        <w:sdtEndPr>
          <w:rPr>
            <w:sz w:val="20"/>
            <w:szCs w:val="20"/>
          </w:rPr>
        </w:sdtEndPr>
        <w:sdtContent>
          <w:r w:rsidRPr="00F87E0E">
            <w:rPr>
              <w:sz w:val="24"/>
              <w:szCs w:val="24"/>
            </w:rPr>
            <w:fldChar w:fldCharType="begin"/>
          </w:r>
          <w:r w:rsidRPr="00F87E0E">
            <w:rPr>
              <w:sz w:val="24"/>
              <w:szCs w:val="24"/>
            </w:rPr>
            <w:instrText xml:space="preserve"> CITATION Тан09 \l 1026 </w:instrText>
          </w:r>
          <w:r w:rsidRPr="00F87E0E">
            <w:rPr>
              <w:sz w:val="24"/>
              <w:szCs w:val="24"/>
            </w:rPr>
            <w:fldChar w:fldCharType="separate"/>
          </w:r>
          <w:r w:rsidRPr="00F87E0E">
            <w:rPr>
              <w:noProof/>
              <w:sz w:val="24"/>
              <w:szCs w:val="24"/>
            </w:rPr>
            <w:t>(Танчев &amp; Белов, 2009)</w:t>
          </w:r>
          <w:r w:rsidRPr="00F87E0E">
            <w:rPr>
              <w:sz w:val="24"/>
              <w:szCs w:val="24"/>
            </w:rPr>
            <w:fldChar w:fldCharType="end"/>
          </w:r>
        </w:sdtContent>
      </w:sdt>
    </w:p>
  </w:footnote>
  <w:footnote w:id="10">
    <w:p w:rsidR="00111A4E" w:rsidRPr="00F87E0E" w:rsidRDefault="00111A4E">
      <w:pPr>
        <w:pStyle w:val="FootnoteText"/>
      </w:pPr>
      <w:r w:rsidRPr="00F87E0E">
        <w:rPr>
          <w:rStyle w:val="FootnoteReference"/>
          <w:sz w:val="24"/>
          <w:szCs w:val="24"/>
        </w:rPr>
        <w:footnoteRef/>
      </w:r>
      <w:r w:rsidRPr="00F87E0E">
        <w:rPr>
          <w:sz w:val="24"/>
          <w:szCs w:val="24"/>
        </w:rPr>
        <w:t xml:space="preserve"> </w:t>
      </w:r>
      <w:sdt>
        <w:sdtPr>
          <w:rPr>
            <w:sz w:val="24"/>
            <w:szCs w:val="24"/>
          </w:rPr>
          <w:id w:val="1989823175"/>
          <w:citation/>
        </w:sdtPr>
        <w:sdtEndPr/>
        <w:sdtContent>
          <w:r w:rsidRPr="00F87E0E">
            <w:rPr>
              <w:sz w:val="24"/>
              <w:szCs w:val="24"/>
            </w:rPr>
            <w:fldChar w:fldCharType="begin"/>
          </w:r>
          <w:r w:rsidRPr="00F87E0E">
            <w:rPr>
              <w:sz w:val="24"/>
              <w:szCs w:val="24"/>
            </w:rPr>
            <w:instrText xml:space="preserve"> CITATION Бли09 \l 1026 </w:instrText>
          </w:r>
          <w:r w:rsidRPr="00F87E0E">
            <w:rPr>
              <w:sz w:val="24"/>
              <w:szCs w:val="24"/>
            </w:rPr>
            <w:fldChar w:fldCharType="separate"/>
          </w:r>
          <w:r w:rsidRPr="00F87E0E">
            <w:rPr>
              <w:noProof/>
              <w:sz w:val="24"/>
              <w:szCs w:val="24"/>
            </w:rPr>
            <w:t>(Близнашки, 2009)</w:t>
          </w:r>
          <w:r w:rsidRPr="00F87E0E">
            <w:rPr>
              <w:sz w:val="24"/>
              <w:szCs w:val="24"/>
            </w:rPr>
            <w:fldChar w:fldCharType="end"/>
          </w:r>
        </w:sdtContent>
      </w:sdt>
    </w:p>
  </w:footnote>
  <w:footnote w:id="11">
    <w:p w:rsidR="00111A4E" w:rsidRPr="00F87E0E" w:rsidRDefault="00111A4E">
      <w:pPr>
        <w:pStyle w:val="FootnoteText"/>
      </w:pPr>
      <w:r w:rsidRPr="00F87E0E">
        <w:rPr>
          <w:rStyle w:val="FootnoteReference"/>
          <w:sz w:val="24"/>
          <w:szCs w:val="24"/>
        </w:rPr>
        <w:footnoteRef/>
      </w:r>
      <w:r w:rsidRPr="00F87E0E">
        <w:rPr>
          <w:sz w:val="24"/>
          <w:szCs w:val="24"/>
        </w:rPr>
        <w:t xml:space="preserve"> </w:t>
      </w:r>
      <w:sdt>
        <w:sdtPr>
          <w:id w:val="-1939438053"/>
          <w:citation/>
        </w:sdtPr>
        <w:sdtEndPr/>
        <w:sdtContent>
          <w:r w:rsidRPr="00F87E0E">
            <w:rPr>
              <w:sz w:val="24"/>
              <w:szCs w:val="24"/>
            </w:rPr>
            <w:fldChar w:fldCharType="begin"/>
          </w:r>
          <w:r w:rsidR="003311C7" w:rsidRPr="00F87E0E">
            <w:rPr>
              <w:sz w:val="24"/>
              <w:szCs w:val="24"/>
            </w:rPr>
            <w:instrText xml:space="preserve">CITATION Гуд99 \l 1026 </w:instrText>
          </w:r>
          <w:r w:rsidRPr="00F87E0E">
            <w:rPr>
              <w:sz w:val="24"/>
              <w:szCs w:val="24"/>
            </w:rPr>
            <w:fldChar w:fldCharType="separate"/>
          </w:r>
          <w:r w:rsidR="003311C7" w:rsidRPr="00F87E0E">
            <w:rPr>
              <w:noProof/>
              <w:sz w:val="24"/>
              <w:szCs w:val="24"/>
            </w:rPr>
            <w:t>(Годушников &amp; Жидков, 1999)</w:t>
          </w:r>
          <w:r w:rsidRPr="00F87E0E">
            <w:rPr>
              <w:sz w:val="24"/>
              <w:szCs w:val="24"/>
            </w:rPr>
            <w:fldChar w:fldCharType="end"/>
          </w:r>
        </w:sdtContent>
      </w:sdt>
    </w:p>
  </w:footnote>
  <w:footnote w:id="12">
    <w:p w:rsidR="003311C7" w:rsidRPr="00F87E0E" w:rsidRDefault="003311C7">
      <w:pPr>
        <w:pStyle w:val="FootnoteText"/>
        <w:rPr>
          <w:sz w:val="24"/>
          <w:szCs w:val="24"/>
        </w:rPr>
      </w:pPr>
      <w:r w:rsidRPr="00F87E0E">
        <w:rPr>
          <w:rStyle w:val="FootnoteReference"/>
          <w:sz w:val="24"/>
          <w:szCs w:val="24"/>
        </w:rPr>
        <w:footnoteRef/>
      </w:r>
      <w:r w:rsidRPr="00F87E0E">
        <w:rPr>
          <w:sz w:val="24"/>
          <w:szCs w:val="24"/>
        </w:rPr>
        <w:t xml:space="preserve"> </w:t>
      </w:r>
      <w:sdt>
        <w:sdtPr>
          <w:rPr>
            <w:sz w:val="24"/>
            <w:szCs w:val="24"/>
          </w:rPr>
          <w:id w:val="361638957"/>
          <w:citation/>
        </w:sdtPr>
        <w:sdtEndPr/>
        <w:sdtContent>
          <w:r w:rsidRPr="00F87E0E">
            <w:rPr>
              <w:sz w:val="24"/>
              <w:szCs w:val="24"/>
            </w:rPr>
            <w:fldChar w:fldCharType="begin"/>
          </w:r>
          <w:r w:rsidRPr="00F87E0E">
            <w:rPr>
              <w:sz w:val="24"/>
              <w:szCs w:val="24"/>
            </w:rPr>
            <w:instrText xml:space="preserve"> CITATION Ома81 \l 1026 </w:instrText>
          </w:r>
          <w:r w:rsidRPr="00F87E0E">
            <w:rPr>
              <w:sz w:val="24"/>
              <w:szCs w:val="24"/>
            </w:rPr>
            <w:fldChar w:fldCharType="separate"/>
          </w:r>
          <w:r w:rsidRPr="00F87E0E">
            <w:rPr>
              <w:noProof/>
              <w:sz w:val="24"/>
              <w:szCs w:val="24"/>
            </w:rPr>
            <w:t>(Оманидзе, 1981)</w:t>
          </w:r>
          <w:r w:rsidRPr="00F87E0E">
            <w:rPr>
              <w:sz w:val="24"/>
              <w:szCs w:val="24"/>
            </w:rPr>
            <w:fldChar w:fldCharType="end"/>
          </w:r>
        </w:sdtContent>
      </w:sdt>
    </w:p>
  </w:footnote>
  <w:footnote w:id="13">
    <w:p w:rsidR="0073758B" w:rsidRPr="00F87E0E" w:rsidRDefault="0073758B">
      <w:pPr>
        <w:pStyle w:val="FootnoteText"/>
        <w:rPr>
          <w:sz w:val="24"/>
          <w:szCs w:val="24"/>
        </w:rPr>
      </w:pPr>
      <w:r w:rsidRPr="00F87E0E">
        <w:rPr>
          <w:rStyle w:val="FootnoteReference"/>
          <w:sz w:val="24"/>
          <w:szCs w:val="24"/>
        </w:rPr>
        <w:footnoteRef/>
      </w:r>
      <w:r w:rsidRPr="00F87E0E">
        <w:rPr>
          <w:sz w:val="24"/>
          <w:szCs w:val="24"/>
        </w:rPr>
        <w:t xml:space="preserve"> </w:t>
      </w:r>
      <w:sdt>
        <w:sdtPr>
          <w:rPr>
            <w:sz w:val="24"/>
            <w:szCs w:val="24"/>
          </w:rPr>
          <w:id w:val="1248931117"/>
          <w:citation/>
        </w:sdtPr>
        <w:sdtEndPr/>
        <w:sdtContent>
          <w:r w:rsidRPr="00F87E0E">
            <w:rPr>
              <w:sz w:val="24"/>
              <w:szCs w:val="24"/>
            </w:rPr>
            <w:fldChar w:fldCharType="begin"/>
          </w:r>
          <w:r w:rsidRPr="00F87E0E">
            <w:rPr>
              <w:sz w:val="24"/>
              <w:szCs w:val="24"/>
              <w:lang w:val="en-US"/>
            </w:rPr>
            <w:instrText xml:space="preserve">CITATION Wik \l 1033 </w:instrText>
          </w:r>
          <w:r w:rsidRPr="00F87E0E">
            <w:rPr>
              <w:sz w:val="24"/>
              <w:szCs w:val="24"/>
            </w:rPr>
            <w:fldChar w:fldCharType="separate"/>
          </w:r>
          <w:r w:rsidRPr="00F87E0E">
            <w:rPr>
              <w:noProof/>
              <w:sz w:val="24"/>
              <w:szCs w:val="24"/>
              <w:lang w:val="en-US"/>
            </w:rPr>
            <w:t>(Wikipedia, 2015)</w:t>
          </w:r>
          <w:r w:rsidRPr="00F87E0E">
            <w:rPr>
              <w:sz w:val="24"/>
              <w:szCs w:val="24"/>
            </w:rPr>
            <w:fldChar w:fldCharType="end"/>
          </w:r>
        </w:sdtContent>
      </w:sdt>
    </w:p>
  </w:footnote>
  <w:footnote w:id="14">
    <w:p w:rsidR="00FB3D01" w:rsidRPr="00F87E0E" w:rsidRDefault="00FB3D01">
      <w:pPr>
        <w:pStyle w:val="FootnoteText"/>
      </w:pPr>
      <w:r w:rsidRPr="00F87E0E">
        <w:rPr>
          <w:rStyle w:val="FootnoteReference"/>
        </w:rPr>
        <w:footnoteRef/>
      </w:r>
      <w:r w:rsidRPr="00F87E0E">
        <w:t xml:space="preserve"> </w:t>
      </w:r>
      <w:sdt>
        <w:sdtPr>
          <w:rPr>
            <w:sz w:val="24"/>
            <w:szCs w:val="24"/>
          </w:rPr>
          <w:id w:val="231120691"/>
          <w:citation/>
        </w:sdtPr>
        <w:sdtEndPr/>
        <w:sdtContent>
          <w:r w:rsidRPr="00F87E0E">
            <w:rPr>
              <w:sz w:val="24"/>
              <w:szCs w:val="24"/>
            </w:rPr>
            <w:fldChar w:fldCharType="begin"/>
          </w:r>
          <w:r w:rsidRPr="00F87E0E">
            <w:rPr>
              <w:sz w:val="24"/>
              <w:szCs w:val="24"/>
            </w:rPr>
            <w:instrText xml:space="preserve"> CITATION Бел13 \l 1026 </w:instrText>
          </w:r>
          <w:r w:rsidRPr="00F87E0E">
            <w:rPr>
              <w:sz w:val="24"/>
              <w:szCs w:val="24"/>
            </w:rPr>
            <w:fldChar w:fldCharType="separate"/>
          </w:r>
          <w:r w:rsidRPr="00F87E0E">
            <w:rPr>
              <w:noProof/>
              <w:sz w:val="24"/>
              <w:szCs w:val="24"/>
            </w:rPr>
            <w:t>(Белов, 2013)</w:t>
          </w:r>
          <w:r w:rsidRPr="00F87E0E">
            <w:rPr>
              <w:sz w:val="24"/>
              <w:szCs w:val="24"/>
            </w:rP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D2"/>
    <w:rsid w:val="00023525"/>
    <w:rsid w:val="0004708D"/>
    <w:rsid w:val="000A70E2"/>
    <w:rsid w:val="00111A4E"/>
    <w:rsid w:val="00112EC9"/>
    <w:rsid w:val="0015165D"/>
    <w:rsid w:val="00187025"/>
    <w:rsid w:val="00194651"/>
    <w:rsid w:val="001E2AAA"/>
    <w:rsid w:val="001F1F4C"/>
    <w:rsid w:val="00206047"/>
    <w:rsid w:val="00230AB2"/>
    <w:rsid w:val="002334E6"/>
    <w:rsid w:val="00261F25"/>
    <w:rsid w:val="002A6A3E"/>
    <w:rsid w:val="002E40CB"/>
    <w:rsid w:val="003311C7"/>
    <w:rsid w:val="003A32ED"/>
    <w:rsid w:val="003F6865"/>
    <w:rsid w:val="00425F6B"/>
    <w:rsid w:val="00434C19"/>
    <w:rsid w:val="00470E1F"/>
    <w:rsid w:val="0050735F"/>
    <w:rsid w:val="00564142"/>
    <w:rsid w:val="005830C6"/>
    <w:rsid w:val="00597BD2"/>
    <w:rsid w:val="005A74FE"/>
    <w:rsid w:val="006629B7"/>
    <w:rsid w:val="00697892"/>
    <w:rsid w:val="006A2B9D"/>
    <w:rsid w:val="006B709A"/>
    <w:rsid w:val="0072674A"/>
    <w:rsid w:val="0073758B"/>
    <w:rsid w:val="00772D1C"/>
    <w:rsid w:val="0079660A"/>
    <w:rsid w:val="007C1284"/>
    <w:rsid w:val="007D3CFE"/>
    <w:rsid w:val="007E3C62"/>
    <w:rsid w:val="008266A7"/>
    <w:rsid w:val="00852B33"/>
    <w:rsid w:val="008571D3"/>
    <w:rsid w:val="00875640"/>
    <w:rsid w:val="008A7B68"/>
    <w:rsid w:val="008B67AE"/>
    <w:rsid w:val="00960A4F"/>
    <w:rsid w:val="009765CC"/>
    <w:rsid w:val="00982B79"/>
    <w:rsid w:val="00A2113D"/>
    <w:rsid w:val="00A46A39"/>
    <w:rsid w:val="00A6132F"/>
    <w:rsid w:val="00AA6214"/>
    <w:rsid w:val="00B141A9"/>
    <w:rsid w:val="00B52C10"/>
    <w:rsid w:val="00C118B3"/>
    <w:rsid w:val="00C32683"/>
    <w:rsid w:val="00CB2C5B"/>
    <w:rsid w:val="00D25817"/>
    <w:rsid w:val="00D32383"/>
    <w:rsid w:val="00D43ABB"/>
    <w:rsid w:val="00D70A84"/>
    <w:rsid w:val="00D9483F"/>
    <w:rsid w:val="00D957C4"/>
    <w:rsid w:val="00E54ACA"/>
    <w:rsid w:val="00EA1E39"/>
    <w:rsid w:val="00EE4285"/>
    <w:rsid w:val="00F2353C"/>
    <w:rsid w:val="00F24B71"/>
    <w:rsid w:val="00F87E0E"/>
    <w:rsid w:val="00FA035D"/>
    <w:rsid w:val="00FB3D0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BDADE"/>
  <w15:chartTrackingRefBased/>
  <w15:docId w15:val="{2CEE4F6A-31C9-4063-9EC6-E5F056CE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E0E"/>
  </w:style>
  <w:style w:type="paragraph" w:styleId="Heading1">
    <w:name w:val="heading 1"/>
    <w:basedOn w:val="Normal"/>
    <w:next w:val="Normal"/>
    <w:link w:val="Heading1Char"/>
    <w:uiPriority w:val="9"/>
    <w:qFormat/>
    <w:rsid w:val="00F87E0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87E0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87E0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7E0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87E0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87E0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87E0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87E0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87E0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E0E"/>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34"/>
    <w:qFormat/>
    <w:rsid w:val="006B709A"/>
    <w:pPr>
      <w:ind w:left="720"/>
      <w:contextualSpacing/>
    </w:pPr>
  </w:style>
  <w:style w:type="paragraph" w:styleId="Header">
    <w:name w:val="header"/>
    <w:basedOn w:val="Normal"/>
    <w:link w:val="HeaderChar"/>
    <w:uiPriority w:val="99"/>
    <w:unhideWhenUsed/>
    <w:rsid w:val="006B709A"/>
    <w:pPr>
      <w:tabs>
        <w:tab w:val="center" w:pos="4536"/>
        <w:tab w:val="right" w:pos="9072"/>
      </w:tabs>
      <w:spacing w:after="0"/>
    </w:pPr>
  </w:style>
  <w:style w:type="character" w:customStyle="1" w:styleId="HeaderChar">
    <w:name w:val="Header Char"/>
    <w:basedOn w:val="DefaultParagraphFont"/>
    <w:link w:val="Header"/>
    <w:uiPriority w:val="99"/>
    <w:rsid w:val="006B709A"/>
  </w:style>
  <w:style w:type="paragraph" w:styleId="Footer">
    <w:name w:val="footer"/>
    <w:basedOn w:val="Normal"/>
    <w:link w:val="FooterChar"/>
    <w:uiPriority w:val="99"/>
    <w:unhideWhenUsed/>
    <w:rsid w:val="006B709A"/>
    <w:pPr>
      <w:tabs>
        <w:tab w:val="center" w:pos="4536"/>
        <w:tab w:val="right" w:pos="9072"/>
      </w:tabs>
      <w:spacing w:after="0"/>
    </w:pPr>
  </w:style>
  <w:style w:type="character" w:customStyle="1" w:styleId="FooterChar">
    <w:name w:val="Footer Char"/>
    <w:basedOn w:val="DefaultParagraphFont"/>
    <w:link w:val="Footer"/>
    <w:uiPriority w:val="99"/>
    <w:rsid w:val="006B709A"/>
  </w:style>
  <w:style w:type="paragraph" w:styleId="NoSpacing">
    <w:name w:val="No Spacing"/>
    <w:link w:val="NoSpacingChar"/>
    <w:uiPriority w:val="1"/>
    <w:qFormat/>
    <w:rsid w:val="00F87E0E"/>
    <w:pPr>
      <w:spacing w:after="0" w:line="240" w:lineRule="auto"/>
    </w:pPr>
  </w:style>
  <w:style w:type="character" w:customStyle="1" w:styleId="NoSpacingChar">
    <w:name w:val="No Spacing Char"/>
    <w:basedOn w:val="DefaultParagraphFont"/>
    <w:link w:val="NoSpacing"/>
    <w:uiPriority w:val="1"/>
    <w:rsid w:val="006B709A"/>
  </w:style>
  <w:style w:type="paragraph" w:styleId="TOC1">
    <w:name w:val="toc 1"/>
    <w:basedOn w:val="Normal"/>
    <w:next w:val="Normal"/>
    <w:autoRedefine/>
    <w:uiPriority w:val="39"/>
    <w:unhideWhenUsed/>
    <w:rsid w:val="008A7B68"/>
    <w:pPr>
      <w:spacing w:before="120" w:after="120"/>
    </w:pPr>
    <w:rPr>
      <w:b/>
      <w:bCs/>
      <w:caps/>
      <w:sz w:val="20"/>
      <w:szCs w:val="20"/>
    </w:rPr>
  </w:style>
  <w:style w:type="paragraph" w:styleId="TOC2">
    <w:name w:val="toc 2"/>
    <w:basedOn w:val="Normal"/>
    <w:next w:val="Normal"/>
    <w:autoRedefine/>
    <w:uiPriority w:val="39"/>
    <w:unhideWhenUsed/>
    <w:rsid w:val="008A7B68"/>
    <w:pPr>
      <w:spacing w:after="0"/>
      <w:ind w:left="220"/>
    </w:pPr>
    <w:rPr>
      <w:smallCaps/>
      <w:sz w:val="20"/>
      <w:szCs w:val="20"/>
    </w:rPr>
  </w:style>
  <w:style w:type="paragraph" w:styleId="TOC3">
    <w:name w:val="toc 3"/>
    <w:basedOn w:val="Normal"/>
    <w:next w:val="Normal"/>
    <w:autoRedefine/>
    <w:uiPriority w:val="39"/>
    <w:unhideWhenUsed/>
    <w:rsid w:val="008A7B68"/>
    <w:pPr>
      <w:spacing w:after="0"/>
      <w:ind w:left="440"/>
    </w:pPr>
    <w:rPr>
      <w:i/>
      <w:iCs/>
      <w:sz w:val="20"/>
      <w:szCs w:val="20"/>
    </w:rPr>
  </w:style>
  <w:style w:type="paragraph" w:styleId="TOC4">
    <w:name w:val="toc 4"/>
    <w:basedOn w:val="Normal"/>
    <w:next w:val="Normal"/>
    <w:autoRedefine/>
    <w:uiPriority w:val="39"/>
    <w:unhideWhenUsed/>
    <w:rsid w:val="008A7B68"/>
    <w:pPr>
      <w:spacing w:after="0"/>
      <w:ind w:left="660"/>
    </w:pPr>
    <w:rPr>
      <w:sz w:val="18"/>
      <w:szCs w:val="18"/>
    </w:rPr>
  </w:style>
  <w:style w:type="paragraph" w:styleId="TOC5">
    <w:name w:val="toc 5"/>
    <w:basedOn w:val="Normal"/>
    <w:next w:val="Normal"/>
    <w:autoRedefine/>
    <w:uiPriority w:val="39"/>
    <w:unhideWhenUsed/>
    <w:rsid w:val="008A7B68"/>
    <w:pPr>
      <w:spacing w:after="0"/>
      <w:ind w:left="880"/>
    </w:pPr>
    <w:rPr>
      <w:sz w:val="18"/>
      <w:szCs w:val="18"/>
    </w:rPr>
  </w:style>
  <w:style w:type="paragraph" w:styleId="TOC6">
    <w:name w:val="toc 6"/>
    <w:basedOn w:val="Normal"/>
    <w:next w:val="Normal"/>
    <w:autoRedefine/>
    <w:uiPriority w:val="39"/>
    <w:unhideWhenUsed/>
    <w:rsid w:val="008A7B68"/>
    <w:pPr>
      <w:spacing w:after="0"/>
      <w:ind w:left="1100"/>
    </w:pPr>
    <w:rPr>
      <w:sz w:val="18"/>
      <w:szCs w:val="18"/>
    </w:rPr>
  </w:style>
  <w:style w:type="paragraph" w:styleId="TOC7">
    <w:name w:val="toc 7"/>
    <w:basedOn w:val="Normal"/>
    <w:next w:val="Normal"/>
    <w:autoRedefine/>
    <w:uiPriority w:val="39"/>
    <w:unhideWhenUsed/>
    <w:rsid w:val="008A7B68"/>
    <w:pPr>
      <w:spacing w:after="0"/>
      <w:ind w:left="1320"/>
    </w:pPr>
    <w:rPr>
      <w:sz w:val="18"/>
      <w:szCs w:val="18"/>
    </w:rPr>
  </w:style>
  <w:style w:type="paragraph" w:styleId="TOC8">
    <w:name w:val="toc 8"/>
    <w:basedOn w:val="Normal"/>
    <w:next w:val="Normal"/>
    <w:autoRedefine/>
    <w:uiPriority w:val="39"/>
    <w:unhideWhenUsed/>
    <w:rsid w:val="008A7B68"/>
    <w:pPr>
      <w:spacing w:after="0"/>
      <w:ind w:left="1540"/>
    </w:pPr>
    <w:rPr>
      <w:sz w:val="18"/>
      <w:szCs w:val="18"/>
    </w:rPr>
  </w:style>
  <w:style w:type="paragraph" w:styleId="TOC9">
    <w:name w:val="toc 9"/>
    <w:basedOn w:val="Normal"/>
    <w:next w:val="Normal"/>
    <w:autoRedefine/>
    <w:uiPriority w:val="39"/>
    <w:unhideWhenUsed/>
    <w:rsid w:val="008A7B68"/>
    <w:pPr>
      <w:spacing w:after="0"/>
      <w:ind w:left="1760"/>
    </w:pPr>
    <w:rPr>
      <w:sz w:val="18"/>
      <w:szCs w:val="18"/>
    </w:rPr>
  </w:style>
  <w:style w:type="paragraph" w:styleId="TOCHeading">
    <w:name w:val="TOC Heading"/>
    <w:basedOn w:val="Heading1"/>
    <w:next w:val="Normal"/>
    <w:uiPriority w:val="39"/>
    <w:unhideWhenUsed/>
    <w:qFormat/>
    <w:rsid w:val="00F87E0E"/>
    <w:pPr>
      <w:outlineLvl w:val="9"/>
    </w:pPr>
  </w:style>
  <w:style w:type="paragraph" w:styleId="FootnoteText">
    <w:name w:val="footnote text"/>
    <w:basedOn w:val="Normal"/>
    <w:link w:val="FootnoteTextChar"/>
    <w:uiPriority w:val="99"/>
    <w:semiHidden/>
    <w:unhideWhenUsed/>
    <w:rsid w:val="0004708D"/>
    <w:pPr>
      <w:spacing w:after="0"/>
    </w:pPr>
    <w:rPr>
      <w:sz w:val="20"/>
      <w:szCs w:val="20"/>
    </w:rPr>
  </w:style>
  <w:style w:type="character" w:customStyle="1" w:styleId="FootnoteTextChar">
    <w:name w:val="Footnote Text Char"/>
    <w:basedOn w:val="DefaultParagraphFont"/>
    <w:link w:val="FootnoteText"/>
    <w:uiPriority w:val="99"/>
    <w:semiHidden/>
    <w:rsid w:val="0004708D"/>
    <w:rPr>
      <w:sz w:val="20"/>
      <w:szCs w:val="20"/>
    </w:rPr>
  </w:style>
  <w:style w:type="character" w:styleId="FootnoteReference">
    <w:name w:val="footnote reference"/>
    <w:basedOn w:val="DefaultParagraphFont"/>
    <w:uiPriority w:val="99"/>
    <w:semiHidden/>
    <w:unhideWhenUsed/>
    <w:rsid w:val="0004708D"/>
    <w:rPr>
      <w:vertAlign w:val="superscript"/>
    </w:rPr>
  </w:style>
  <w:style w:type="character" w:styleId="Hyperlink">
    <w:name w:val="Hyperlink"/>
    <w:basedOn w:val="DefaultParagraphFont"/>
    <w:uiPriority w:val="99"/>
    <w:unhideWhenUsed/>
    <w:rsid w:val="005830C6"/>
    <w:rPr>
      <w:color w:val="0563C1" w:themeColor="hyperlink"/>
      <w:u w:val="single"/>
    </w:rPr>
  </w:style>
  <w:style w:type="paragraph" w:styleId="BodyTextIndent">
    <w:name w:val="Body Text Indent"/>
    <w:basedOn w:val="Normal"/>
    <w:link w:val="BodyTextIndentChar"/>
    <w:uiPriority w:val="99"/>
    <w:unhideWhenUsed/>
    <w:rsid w:val="00A46A39"/>
    <w:pPr>
      <w:ind w:firstLine="708"/>
    </w:pPr>
    <w:rPr>
      <w:color w:val="2E74B5" w:themeColor="accent1" w:themeShade="BF"/>
      <w:sz w:val="24"/>
      <w:szCs w:val="24"/>
    </w:rPr>
  </w:style>
  <w:style w:type="character" w:customStyle="1" w:styleId="BodyTextIndentChar">
    <w:name w:val="Body Text Indent Char"/>
    <w:basedOn w:val="DefaultParagraphFont"/>
    <w:link w:val="BodyTextIndent"/>
    <w:uiPriority w:val="99"/>
    <w:rsid w:val="00A46A39"/>
    <w:rPr>
      <w:color w:val="2E74B5" w:themeColor="accent1" w:themeShade="BF"/>
      <w:sz w:val="24"/>
      <w:szCs w:val="24"/>
    </w:rPr>
  </w:style>
  <w:style w:type="paragraph" w:styleId="Bibliography">
    <w:name w:val="Bibliography"/>
    <w:basedOn w:val="Normal"/>
    <w:next w:val="Normal"/>
    <w:uiPriority w:val="37"/>
    <w:unhideWhenUsed/>
    <w:rsid w:val="00697892"/>
  </w:style>
  <w:style w:type="character" w:customStyle="1" w:styleId="Heading2Char">
    <w:name w:val="Heading 2 Char"/>
    <w:basedOn w:val="DefaultParagraphFont"/>
    <w:link w:val="Heading2"/>
    <w:uiPriority w:val="9"/>
    <w:semiHidden/>
    <w:rsid w:val="00F87E0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87E0E"/>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87E0E"/>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87E0E"/>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87E0E"/>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87E0E"/>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87E0E"/>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87E0E"/>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87E0E"/>
    <w:pPr>
      <w:spacing w:line="240" w:lineRule="auto"/>
    </w:pPr>
    <w:rPr>
      <w:b/>
      <w:bCs/>
      <w:smallCaps/>
      <w:color w:val="44546A" w:themeColor="text2"/>
    </w:rPr>
  </w:style>
  <w:style w:type="paragraph" w:styleId="Title">
    <w:name w:val="Title"/>
    <w:basedOn w:val="Normal"/>
    <w:next w:val="Normal"/>
    <w:link w:val="TitleChar"/>
    <w:uiPriority w:val="10"/>
    <w:qFormat/>
    <w:rsid w:val="00F87E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7E0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7E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87E0E"/>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87E0E"/>
    <w:rPr>
      <w:b/>
      <w:bCs/>
    </w:rPr>
  </w:style>
  <w:style w:type="character" w:styleId="Emphasis">
    <w:name w:val="Emphasis"/>
    <w:basedOn w:val="DefaultParagraphFont"/>
    <w:uiPriority w:val="20"/>
    <w:qFormat/>
    <w:rsid w:val="00F87E0E"/>
    <w:rPr>
      <w:i/>
      <w:iCs/>
    </w:rPr>
  </w:style>
  <w:style w:type="paragraph" w:styleId="Quote">
    <w:name w:val="Quote"/>
    <w:basedOn w:val="Normal"/>
    <w:next w:val="Normal"/>
    <w:link w:val="QuoteChar"/>
    <w:uiPriority w:val="29"/>
    <w:qFormat/>
    <w:rsid w:val="00F87E0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7E0E"/>
    <w:rPr>
      <w:color w:val="44546A" w:themeColor="text2"/>
      <w:sz w:val="24"/>
      <w:szCs w:val="24"/>
    </w:rPr>
  </w:style>
  <w:style w:type="paragraph" w:styleId="IntenseQuote">
    <w:name w:val="Intense Quote"/>
    <w:basedOn w:val="Normal"/>
    <w:next w:val="Normal"/>
    <w:link w:val="IntenseQuoteChar"/>
    <w:uiPriority w:val="30"/>
    <w:qFormat/>
    <w:rsid w:val="00F87E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7E0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7E0E"/>
    <w:rPr>
      <w:i/>
      <w:iCs/>
      <w:color w:val="595959" w:themeColor="text1" w:themeTint="A6"/>
    </w:rPr>
  </w:style>
  <w:style w:type="character" w:styleId="IntenseEmphasis">
    <w:name w:val="Intense Emphasis"/>
    <w:basedOn w:val="DefaultParagraphFont"/>
    <w:uiPriority w:val="21"/>
    <w:qFormat/>
    <w:rsid w:val="00F87E0E"/>
    <w:rPr>
      <w:b/>
      <w:bCs/>
      <w:i/>
      <w:iCs/>
    </w:rPr>
  </w:style>
  <w:style w:type="character" w:styleId="SubtleReference">
    <w:name w:val="Subtle Reference"/>
    <w:basedOn w:val="DefaultParagraphFont"/>
    <w:uiPriority w:val="31"/>
    <w:qFormat/>
    <w:rsid w:val="00F87E0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7E0E"/>
    <w:rPr>
      <w:b/>
      <w:bCs/>
      <w:smallCaps/>
      <w:color w:val="44546A" w:themeColor="text2"/>
      <w:u w:val="single"/>
    </w:rPr>
  </w:style>
  <w:style w:type="character" w:styleId="BookTitle">
    <w:name w:val="Book Title"/>
    <w:basedOn w:val="DefaultParagraphFont"/>
    <w:uiPriority w:val="33"/>
    <w:qFormat/>
    <w:rsid w:val="00F87E0E"/>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6057">
      <w:bodyDiv w:val="1"/>
      <w:marLeft w:val="0"/>
      <w:marRight w:val="0"/>
      <w:marTop w:val="0"/>
      <w:marBottom w:val="0"/>
      <w:divBdr>
        <w:top w:val="none" w:sz="0" w:space="0" w:color="auto"/>
        <w:left w:val="none" w:sz="0" w:space="0" w:color="auto"/>
        <w:bottom w:val="none" w:sz="0" w:space="0" w:color="auto"/>
        <w:right w:val="none" w:sz="0" w:space="0" w:color="auto"/>
      </w:divBdr>
    </w:div>
    <w:div w:id="75829426">
      <w:bodyDiv w:val="1"/>
      <w:marLeft w:val="0"/>
      <w:marRight w:val="0"/>
      <w:marTop w:val="0"/>
      <w:marBottom w:val="0"/>
      <w:divBdr>
        <w:top w:val="none" w:sz="0" w:space="0" w:color="auto"/>
        <w:left w:val="none" w:sz="0" w:space="0" w:color="auto"/>
        <w:bottom w:val="none" w:sz="0" w:space="0" w:color="auto"/>
        <w:right w:val="none" w:sz="0" w:space="0" w:color="auto"/>
      </w:divBdr>
    </w:div>
    <w:div w:id="117459088">
      <w:bodyDiv w:val="1"/>
      <w:marLeft w:val="0"/>
      <w:marRight w:val="0"/>
      <w:marTop w:val="0"/>
      <w:marBottom w:val="0"/>
      <w:divBdr>
        <w:top w:val="none" w:sz="0" w:space="0" w:color="auto"/>
        <w:left w:val="none" w:sz="0" w:space="0" w:color="auto"/>
        <w:bottom w:val="none" w:sz="0" w:space="0" w:color="auto"/>
        <w:right w:val="none" w:sz="0" w:space="0" w:color="auto"/>
      </w:divBdr>
    </w:div>
    <w:div w:id="163060362">
      <w:bodyDiv w:val="1"/>
      <w:marLeft w:val="0"/>
      <w:marRight w:val="0"/>
      <w:marTop w:val="0"/>
      <w:marBottom w:val="0"/>
      <w:divBdr>
        <w:top w:val="none" w:sz="0" w:space="0" w:color="auto"/>
        <w:left w:val="none" w:sz="0" w:space="0" w:color="auto"/>
        <w:bottom w:val="none" w:sz="0" w:space="0" w:color="auto"/>
        <w:right w:val="none" w:sz="0" w:space="0" w:color="auto"/>
      </w:divBdr>
    </w:div>
    <w:div w:id="204342566">
      <w:bodyDiv w:val="1"/>
      <w:marLeft w:val="0"/>
      <w:marRight w:val="0"/>
      <w:marTop w:val="0"/>
      <w:marBottom w:val="0"/>
      <w:divBdr>
        <w:top w:val="none" w:sz="0" w:space="0" w:color="auto"/>
        <w:left w:val="none" w:sz="0" w:space="0" w:color="auto"/>
        <w:bottom w:val="none" w:sz="0" w:space="0" w:color="auto"/>
        <w:right w:val="none" w:sz="0" w:space="0" w:color="auto"/>
      </w:divBdr>
    </w:div>
    <w:div w:id="256329492">
      <w:bodyDiv w:val="1"/>
      <w:marLeft w:val="0"/>
      <w:marRight w:val="0"/>
      <w:marTop w:val="0"/>
      <w:marBottom w:val="0"/>
      <w:divBdr>
        <w:top w:val="none" w:sz="0" w:space="0" w:color="auto"/>
        <w:left w:val="none" w:sz="0" w:space="0" w:color="auto"/>
        <w:bottom w:val="none" w:sz="0" w:space="0" w:color="auto"/>
        <w:right w:val="none" w:sz="0" w:space="0" w:color="auto"/>
      </w:divBdr>
    </w:div>
    <w:div w:id="313607948">
      <w:bodyDiv w:val="1"/>
      <w:marLeft w:val="0"/>
      <w:marRight w:val="0"/>
      <w:marTop w:val="0"/>
      <w:marBottom w:val="0"/>
      <w:divBdr>
        <w:top w:val="none" w:sz="0" w:space="0" w:color="auto"/>
        <w:left w:val="none" w:sz="0" w:space="0" w:color="auto"/>
        <w:bottom w:val="none" w:sz="0" w:space="0" w:color="auto"/>
        <w:right w:val="none" w:sz="0" w:space="0" w:color="auto"/>
      </w:divBdr>
    </w:div>
    <w:div w:id="354816001">
      <w:bodyDiv w:val="1"/>
      <w:marLeft w:val="0"/>
      <w:marRight w:val="0"/>
      <w:marTop w:val="0"/>
      <w:marBottom w:val="0"/>
      <w:divBdr>
        <w:top w:val="none" w:sz="0" w:space="0" w:color="auto"/>
        <w:left w:val="none" w:sz="0" w:space="0" w:color="auto"/>
        <w:bottom w:val="none" w:sz="0" w:space="0" w:color="auto"/>
        <w:right w:val="none" w:sz="0" w:space="0" w:color="auto"/>
      </w:divBdr>
    </w:div>
    <w:div w:id="374164569">
      <w:bodyDiv w:val="1"/>
      <w:marLeft w:val="0"/>
      <w:marRight w:val="0"/>
      <w:marTop w:val="0"/>
      <w:marBottom w:val="0"/>
      <w:divBdr>
        <w:top w:val="none" w:sz="0" w:space="0" w:color="auto"/>
        <w:left w:val="none" w:sz="0" w:space="0" w:color="auto"/>
        <w:bottom w:val="none" w:sz="0" w:space="0" w:color="auto"/>
        <w:right w:val="none" w:sz="0" w:space="0" w:color="auto"/>
      </w:divBdr>
    </w:div>
    <w:div w:id="483351814">
      <w:bodyDiv w:val="1"/>
      <w:marLeft w:val="0"/>
      <w:marRight w:val="0"/>
      <w:marTop w:val="0"/>
      <w:marBottom w:val="0"/>
      <w:divBdr>
        <w:top w:val="none" w:sz="0" w:space="0" w:color="auto"/>
        <w:left w:val="none" w:sz="0" w:space="0" w:color="auto"/>
        <w:bottom w:val="none" w:sz="0" w:space="0" w:color="auto"/>
        <w:right w:val="none" w:sz="0" w:space="0" w:color="auto"/>
      </w:divBdr>
    </w:div>
    <w:div w:id="684867231">
      <w:bodyDiv w:val="1"/>
      <w:marLeft w:val="0"/>
      <w:marRight w:val="0"/>
      <w:marTop w:val="0"/>
      <w:marBottom w:val="0"/>
      <w:divBdr>
        <w:top w:val="none" w:sz="0" w:space="0" w:color="auto"/>
        <w:left w:val="none" w:sz="0" w:space="0" w:color="auto"/>
        <w:bottom w:val="none" w:sz="0" w:space="0" w:color="auto"/>
        <w:right w:val="none" w:sz="0" w:space="0" w:color="auto"/>
      </w:divBdr>
    </w:div>
    <w:div w:id="686560456">
      <w:bodyDiv w:val="1"/>
      <w:marLeft w:val="0"/>
      <w:marRight w:val="0"/>
      <w:marTop w:val="0"/>
      <w:marBottom w:val="0"/>
      <w:divBdr>
        <w:top w:val="none" w:sz="0" w:space="0" w:color="auto"/>
        <w:left w:val="none" w:sz="0" w:space="0" w:color="auto"/>
        <w:bottom w:val="none" w:sz="0" w:space="0" w:color="auto"/>
        <w:right w:val="none" w:sz="0" w:space="0" w:color="auto"/>
      </w:divBdr>
    </w:div>
    <w:div w:id="858158538">
      <w:bodyDiv w:val="1"/>
      <w:marLeft w:val="0"/>
      <w:marRight w:val="0"/>
      <w:marTop w:val="0"/>
      <w:marBottom w:val="0"/>
      <w:divBdr>
        <w:top w:val="none" w:sz="0" w:space="0" w:color="auto"/>
        <w:left w:val="none" w:sz="0" w:space="0" w:color="auto"/>
        <w:bottom w:val="none" w:sz="0" w:space="0" w:color="auto"/>
        <w:right w:val="none" w:sz="0" w:space="0" w:color="auto"/>
      </w:divBdr>
    </w:div>
    <w:div w:id="967006688">
      <w:bodyDiv w:val="1"/>
      <w:marLeft w:val="0"/>
      <w:marRight w:val="0"/>
      <w:marTop w:val="0"/>
      <w:marBottom w:val="0"/>
      <w:divBdr>
        <w:top w:val="none" w:sz="0" w:space="0" w:color="auto"/>
        <w:left w:val="none" w:sz="0" w:space="0" w:color="auto"/>
        <w:bottom w:val="none" w:sz="0" w:space="0" w:color="auto"/>
        <w:right w:val="none" w:sz="0" w:space="0" w:color="auto"/>
      </w:divBdr>
    </w:div>
    <w:div w:id="988241183">
      <w:bodyDiv w:val="1"/>
      <w:marLeft w:val="0"/>
      <w:marRight w:val="0"/>
      <w:marTop w:val="0"/>
      <w:marBottom w:val="0"/>
      <w:divBdr>
        <w:top w:val="none" w:sz="0" w:space="0" w:color="auto"/>
        <w:left w:val="none" w:sz="0" w:space="0" w:color="auto"/>
        <w:bottom w:val="none" w:sz="0" w:space="0" w:color="auto"/>
        <w:right w:val="none" w:sz="0" w:space="0" w:color="auto"/>
      </w:divBdr>
    </w:div>
    <w:div w:id="1042632424">
      <w:bodyDiv w:val="1"/>
      <w:marLeft w:val="0"/>
      <w:marRight w:val="0"/>
      <w:marTop w:val="0"/>
      <w:marBottom w:val="0"/>
      <w:divBdr>
        <w:top w:val="none" w:sz="0" w:space="0" w:color="auto"/>
        <w:left w:val="none" w:sz="0" w:space="0" w:color="auto"/>
        <w:bottom w:val="none" w:sz="0" w:space="0" w:color="auto"/>
        <w:right w:val="none" w:sz="0" w:space="0" w:color="auto"/>
      </w:divBdr>
    </w:div>
    <w:div w:id="1055395853">
      <w:bodyDiv w:val="1"/>
      <w:marLeft w:val="0"/>
      <w:marRight w:val="0"/>
      <w:marTop w:val="0"/>
      <w:marBottom w:val="0"/>
      <w:divBdr>
        <w:top w:val="none" w:sz="0" w:space="0" w:color="auto"/>
        <w:left w:val="none" w:sz="0" w:space="0" w:color="auto"/>
        <w:bottom w:val="none" w:sz="0" w:space="0" w:color="auto"/>
        <w:right w:val="none" w:sz="0" w:space="0" w:color="auto"/>
      </w:divBdr>
    </w:div>
    <w:div w:id="1178275755">
      <w:bodyDiv w:val="1"/>
      <w:marLeft w:val="0"/>
      <w:marRight w:val="0"/>
      <w:marTop w:val="0"/>
      <w:marBottom w:val="0"/>
      <w:divBdr>
        <w:top w:val="none" w:sz="0" w:space="0" w:color="auto"/>
        <w:left w:val="none" w:sz="0" w:space="0" w:color="auto"/>
        <w:bottom w:val="none" w:sz="0" w:space="0" w:color="auto"/>
        <w:right w:val="none" w:sz="0" w:space="0" w:color="auto"/>
      </w:divBdr>
    </w:div>
    <w:div w:id="1351298955">
      <w:bodyDiv w:val="1"/>
      <w:marLeft w:val="0"/>
      <w:marRight w:val="0"/>
      <w:marTop w:val="0"/>
      <w:marBottom w:val="0"/>
      <w:divBdr>
        <w:top w:val="none" w:sz="0" w:space="0" w:color="auto"/>
        <w:left w:val="none" w:sz="0" w:space="0" w:color="auto"/>
        <w:bottom w:val="none" w:sz="0" w:space="0" w:color="auto"/>
        <w:right w:val="none" w:sz="0" w:space="0" w:color="auto"/>
      </w:divBdr>
    </w:div>
    <w:div w:id="1554391800">
      <w:bodyDiv w:val="1"/>
      <w:marLeft w:val="0"/>
      <w:marRight w:val="0"/>
      <w:marTop w:val="0"/>
      <w:marBottom w:val="0"/>
      <w:divBdr>
        <w:top w:val="none" w:sz="0" w:space="0" w:color="auto"/>
        <w:left w:val="none" w:sz="0" w:space="0" w:color="auto"/>
        <w:bottom w:val="none" w:sz="0" w:space="0" w:color="auto"/>
        <w:right w:val="none" w:sz="0" w:space="0" w:color="auto"/>
      </w:divBdr>
    </w:div>
    <w:div w:id="1556624901">
      <w:bodyDiv w:val="1"/>
      <w:marLeft w:val="0"/>
      <w:marRight w:val="0"/>
      <w:marTop w:val="0"/>
      <w:marBottom w:val="0"/>
      <w:divBdr>
        <w:top w:val="none" w:sz="0" w:space="0" w:color="auto"/>
        <w:left w:val="none" w:sz="0" w:space="0" w:color="auto"/>
        <w:bottom w:val="none" w:sz="0" w:space="0" w:color="auto"/>
        <w:right w:val="none" w:sz="0" w:space="0" w:color="auto"/>
      </w:divBdr>
    </w:div>
    <w:div w:id="1699156348">
      <w:bodyDiv w:val="1"/>
      <w:marLeft w:val="0"/>
      <w:marRight w:val="0"/>
      <w:marTop w:val="0"/>
      <w:marBottom w:val="0"/>
      <w:divBdr>
        <w:top w:val="none" w:sz="0" w:space="0" w:color="auto"/>
        <w:left w:val="none" w:sz="0" w:space="0" w:color="auto"/>
        <w:bottom w:val="none" w:sz="0" w:space="0" w:color="auto"/>
        <w:right w:val="none" w:sz="0" w:space="0" w:color="auto"/>
      </w:divBdr>
    </w:div>
    <w:div w:id="1710182556">
      <w:bodyDiv w:val="1"/>
      <w:marLeft w:val="0"/>
      <w:marRight w:val="0"/>
      <w:marTop w:val="0"/>
      <w:marBottom w:val="0"/>
      <w:divBdr>
        <w:top w:val="none" w:sz="0" w:space="0" w:color="auto"/>
        <w:left w:val="none" w:sz="0" w:space="0" w:color="auto"/>
        <w:bottom w:val="none" w:sz="0" w:space="0" w:color="auto"/>
        <w:right w:val="none" w:sz="0" w:space="0" w:color="auto"/>
      </w:divBdr>
    </w:div>
    <w:div w:id="1824809570">
      <w:bodyDiv w:val="1"/>
      <w:marLeft w:val="0"/>
      <w:marRight w:val="0"/>
      <w:marTop w:val="0"/>
      <w:marBottom w:val="0"/>
      <w:divBdr>
        <w:top w:val="none" w:sz="0" w:space="0" w:color="auto"/>
        <w:left w:val="none" w:sz="0" w:space="0" w:color="auto"/>
        <w:bottom w:val="none" w:sz="0" w:space="0" w:color="auto"/>
        <w:right w:val="none" w:sz="0" w:space="0" w:color="auto"/>
      </w:divBdr>
    </w:div>
    <w:div w:id="1837332546">
      <w:bodyDiv w:val="1"/>
      <w:marLeft w:val="0"/>
      <w:marRight w:val="0"/>
      <w:marTop w:val="0"/>
      <w:marBottom w:val="0"/>
      <w:divBdr>
        <w:top w:val="none" w:sz="0" w:space="0" w:color="auto"/>
        <w:left w:val="none" w:sz="0" w:space="0" w:color="auto"/>
        <w:bottom w:val="none" w:sz="0" w:space="0" w:color="auto"/>
        <w:right w:val="none" w:sz="0" w:space="0" w:color="auto"/>
      </w:divBdr>
    </w:div>
    <w:div w:id="1915121334">
      <w:bodyDiv w:val="1"/>
      <w:marLeft w:val="0"/>
      <w:marRight w:val="0"/>
      <w:marTop w:val="0"/>
      <w:marBottom w:val="0"/>
      <w:divBdr>
        <w:top w:val="none" w:sz="0" w:space="0" w:color="auto"/>
        <w:left w:val="none" w:sz="0" w:space="0" w:color="auto"/>
        <w:bottom w:val="none" w:sz="0" w:space="0" w:color="auto"/>
        <w:right w:val="none" w:sz="0" w:space="0" w:color="auto"/>
      </w:divBdr>
    </w:div>
    <w:div w:id="1956015222">
      <w:bodyDiv w:val="1"/>
      <w:marLeft w:val="0"/>
      <w:marRight w:val="0"/>
      <w:marTop w:val="0"/>
      <w:marBottom w:val="0"/>
      <w:divBdr>
        <w:top w:val="none" w:sz="0" w:space="0" w:color="auto"/>
        <w:left w:val="none" w:sz="0" w:space="0" w:color="auto"/>
        <w:bottom w:val="none" w:sz="0" w:space="0" w:color="auto"/>
        <w:right w:val="none" w:sz="0" w:space="0" w:color="auto"/>
      </w:divBdr>
    </w:div>
    <w:div w:id="2002200513">
      <w:bodyDiv w:val="1"/>
      <w:marLeft w:val="0"/>
      <w:marRight w:val="0"/>
      <w:marTop w:val="0"/>
      <w:marBottom w:val="0"/>
      <w:divBdr>
        <w:top w:val="none" w:sz="0" w:space="0" w:color="auto"/>
        <w:left w:val="none" w:sz="0" w:space="0" w:color="auto"/>
        <w:bottom w:val="none" w:sz="0" w:space="0" w:color="auto"/>
        <w:right w:val="none" w:sz="0" w:space="0" w:color="auto"/>
      </w:divBdr>
    </w:div>
    <w:div w:id="2026517807">
      <w:bodyDiv w:val="1"/>
      <w:marLeft w:val="0"/>
      <w:marRight w:val="0"/>
      <w:marTop w:val="0"/>
      <w:marBottom w:val="0"/>
      <w:divBdr>
        <w:top w:val="none" w:sz="0" w:space="0" w:color="auto"/>
        <w:left w:val="none" w:sz="0" w:space="0" w:color="auto"/>
        <w:bottom w:val="none" w:sz="0" w:space="0" w:color="auto"/>
        <w:right w:val="none" w:sz="0" w:space="0" w:color="auto"/>
      </w:divBdr>
    </w:div>
    <w:div w:id="20707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D04C3EF4884F65B1D85AE8C46B19CF"/>
        <w:category>
          <w:name w:val="General"/>
          <w:gallery w:val="placeholder"/>
        </w:category>
        <w:types>
          <w:type w:val="bbPlcHdr"/>
        </w:types>
        <w:behaviors>
          <w:behavior w:val="content"/>
        </w:behaviors>
        <w:guid w:val="{CBF48B0B-85C1-48F5-8529-02E444F49E5E}"/>
      </w:docPartPr>
      <w:docPartBody>
        <w:p w:rsidR="00C127C5" w:rsidRDefault="00C127C5" w:rsidP="00C127C5">
          <w:pPr>
            <w:pStyle w:val="34D04C3EF4884F65B1D85AE8C46B19CF"/>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C5"/>
    <w:rsid w:val="00435971"/>
    <w:rsid w:val="009D4957"/>
    <w:rsid w:val="00AC7745"/>
    <w:rsid w:val="00C127C5"/>
    <w:rsid w:val="00EB74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D04C3EF4884F65B1D85AE8C46B19CF">
    <w:name w:val="34D04C3EF4884F65B1D85AE8C46B19CF"/>
    <w:rsid w:val="00C127C5"/>
  </w:style>
  <w:style w:type="paragraph" w:customStyle="1" w:styleId="FCF07C69A2A8401CA3FF3110C664000E">
    <w:name w:val="FCF07C69A2A8401CA3FF3110C664000E"/>
    <w:rsid w:val="00C127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 юни 2015</PublishDate>
  <Abstract/>
  <CompanyAddress>ФАКУЛТЕТЕН НОМЕР: 59794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Гра07</b:Tag>
    <b:SourceType>Book</b:SourceType>
    <b:Guid>{909F7DAC-1EEB-4E3A-B952-A7824F736B85}</b:Guid>
    <b:LCID>bg-BG</b:LCID>
    <b:Author>
      <b:Author>
        <b:NameList>
          <b:Person>
            <b:Last>Графский</b:Last>
            <b:First>В.Г.</b:First>
          </b:Person>
        </b:NameList>
      </b:Author>
    </b:Author>
    <b:Title>"Всеобщая история права и государства"</b:Title>
    <b:Year>2007</b:Year>
    <b:City>Москва</b:City>
    <b:Publisher>Издательство НОРМА</b:Publisher>
    <b:RefOrder>1</b:RefOrder>
  </b:Source>
  <b:Source>
    <b:Tag>Тор92</b:Tag>
    <b:SourceType>Book</b:SourceType>
    <b:Guid>{13494703-FBC4-4EDE-8DB9-3D5882BC00F1}</b:Guid>
    <b:LCID>bg-BG</b:LCID>
    <b:Author>
      <b:Author>
        <b:NameList>
          <b:Person>
            <b:Last>Торбов</b:Last>
            <b:First>Цеко</b:First>
          </b:Person>
        </b:NameList>
      </b:Author>
    </b:Author>
    <b:Title>История и теория на правото</b:Title>
    <b:Year>1992</b:Year>
    <b:City>София</b:City>
    <b:Publisher>БАН</b:Publisher>
    <b:RefOrder>2</b:RefOrder>
  </b:Source>
  <b:Source>
    <b:Tag>Бел13</b:Tag>
    <b:SourceType>Book</b:SourceType>
    <b:Guid>{8542FA23-DAC2-46FC-8787-47F615F82B23}</b:Guid>
    <b:LCID>bg-BG</b:LCID>
    <b:Author>
      <b:Author>
        <b:NameList>
          <b:Person>
            <b:Last>Белов</b:Last>
            <b:First>Мартин</b:First>
          </b:Person>
        </b:NameList>
      </b:Author>
    </b:Author>
    <b:Title>Институциите на изпълнителната власт в континенталноевропейския конституционализъм, Том I</b:Title>
    <b:Year>2013</b:Year>
    <b:City>София</b:City>
    <b:Publisher>Сиби</b:Publisher>
    <b:RefOrder>3</b:RefOrder>
  </b:Source>
  <b:Source>
    <b:Tag>Тан09</b:Tag>
    <b:SourceType>Book</b:SourceType>
    <b:Guid>{695CFED4-BC73-476C-B634-EDDC6E131646}</b:Guid>
    <b:LCID>bg-BG</b:LCID>
    <b:Author>
      <b:Author>
        <b:NameList>
          <b:Person>
            <b:Last>Танчев</b:Last>
            <b:First>Евгени</b:First>
          </b:Person>
          <b:Person>
            <b:Last>Белов</b:Last>
            <b:First>Мартин</b:First>
          </b:Person>
        </b:NameList>
      </b:Author>
    </b:Author>
    <b:Title>Сравнително конституционно право</b:Title>
    <b:Year>2009</b:Year>
    <b:City>София</b:City>
    <b:Publisher>Сиби</b:Publisher>
    <b:RefOrder>4</b:RefOrder>
  </b:Source>
  <b:Source>
    <b:Tag>Дач07</b:Tag>
    <b:SourceType>Book</b:SourceType>
    <b:Guid>{0B048762-1B20-439D-B4B1-E7F647655B18}</b:Guid>
    <b:LCID>bg-BG</b:LCID>
    <b:Author>
      <b:Author>
        <b:NameList>
          <b:Person>
            <b:Last>Дачев</b:Last>
            <b:First>Лъчезар</b:First>
          </b:Person>
        </b:NameList>
      </b:Author>
    </b:Author>
    <b:Title>История на политическите и правни учения. Дял II - от буржоазните революции до XX век</b:Title>
    <b:Year>2007</b:Year>
    <b:City>София</b:City>
    <b:Publisher>Свида</b:Publisher>
    <b:RefOrder>5</b:RefOrder>
  </b:Source>
  <b:Source>
    <b:Tag>Ома81</b:Tag>
    <b:SourceType>ArticleInAPeriodical</b:SourceType>
    <b:Guid>{7537DCD7-D041-4305-8E2A-67DE7C4EB520}</b:Guid>
    <b:Title>Форма правления Германии по Веймарской конституции 1919 г.</b:Title>
    <b:Year>1981</b:Year>
    <b:Author>
      <b:Author>
        <b:NameList>
          <b:Person>
            <b:Last>Оманидзе</b:Last>
            <b:First>М.М.</b:First>
          </b:Person>
        </b:NameList>
      </b:Author>
    </b:Author>
    <b:PeriodicalTitle>Правоведение</b:PeriodicalTitle>
    <b:Pages>81 - 86</b:Pages>
    <b:RefOrder>6</b:RefOrder>
  </b:Source>
  <b:Source>
    <b:Tag>Дюв95</b:Tag>
    <b:SourceType>Book</b:SourceType>
    <b:Guid>{F0C1FB12-5B47-4923-A9C0-FBF9410DF0E5}</b:Guid>
    <b:Author>
      <b:Author>
        <b:NameList>
          <b:Person>
            <b:Last>Дюверже</b:Last>
            <b:First>Морис</b:First>
          </b:Person>
        </b:NameList>
      </b:Author>
    </b:Author>
    <b:Title>Полупрезидентският режим: (Шах на царя)</b:Title>
    <b:Year>1995</b:Year>
    <b:LCID>bg-BG</b:LCID>
    <b:City>София</b:City>
    <b:Publisher>Унив.изд.Св.Климент Охридски</b:Publisher>
    <b:RefOrder>7</b:RefOrder>
  </b:Source>
  <b:Source>
    <b:Tag>Сто02</b:Tag>
    <b:SourceType>Book</b:SourceType>
    <b:Guid>{AB78EA40-2485-4F4C-B71C-75C1141C0DE0}</b:Guid>
    <b:LCID>bg-BG</b:LCID>
    <b:Author>
      <b:Author>
        <b:NameList>
          <b:Person>
            <b:Last>Стойчев</b:Last>
            <b:First>Стефан</b:First>
          </b:Person>
        </b:NameList>
      </b:Author>
    </b:Author>
    <b:Title>Конституционно право на Република България</b:Title>
    <b:Year>2002</b:Year>
    <b:City>София</b:City>
    <b:Publisher>Сиела</b:Publisher>
    <b:RefOrder>8</b:RefOrder>
  </b:Source>
  <b:Source>
    <b:Tag>Бли09</b:Tag>
    <b:SourceType>Book</b:SourceType>
    <b:Guid>{FB374E32-39FF-4FE5-87DB-E4A8352BB6B2}</b:Guid>
    <b:Author>
      <b:Author>
        <b:NameList>
          <b:Person>
            <b:Last>Близнашки</b:Last>
            <b:First>Георги</b:First>
          </b:Person>
        </b:NameList>
      </b:Author>
    </b:Author>
    <b:Title>Конституционализъм и демокрация</b:Title>
    <b:Year>2009</b:Year>
    <b:City>София</b:City>
    <b:Publisher>УИ „Св. Климент Охридски”</b:Publisher>
    <b:RefOrder>9</b:RefOrder>
  </b:Source>
  <b:Source>
    <b:Tag>Ger</b:Tag>
    <b:SourceType>InternetSite</b:SourceType>
    <b:Guid>{95F0E0D7-B655-4F59-A1BF-8620770F7FD7}</b:Guid>
    <b:Title>German Revolution of 1918-19</b:Title>
    <b:LCID>en-US</b:LCID>
    <b:InternetSiteTitle>Wikipedia</b:InternetSiteTitle>
    <b:URL>http://en.wikipedia.org/wiki/German_Revolution_of_1918%E2%80%9319</b:URL>
    <b:Author>
      <b:Author>
        <b:Corporate>Wikipedia</b:Corporate>
      </b:Author>
    </b:Author>
    <b:Year>2015</b:Year>
    <b:RefOrder>10</b:RefOrder>
  </b:Source>
  <b:Source>
    <b:Tag>Wik</b:Tag>
    <b:SourceType>InternetSite</b:SourceType>
    <b:Guid>{5A8DE835-CCCE-455B-9005-66DAB0929DF9}</b:Guid>
    <b:Title>Weimar Constitution</b:Title>
    <b:LCID>en-US</b:LCID>
    <b:Author>
      <b:Author>
        <b:Corporate>Wikipedia</b:Corporate>
      </b:Author>
    </b:Author>
    <b:InternetSiteTitle>Wikipedia</b:InternetSiteTitle>
    <b:URL>http://en.wikipedia.org/wiki/Weimar_Constitution</b:URL>
    <b:Year>2015</b:Year>
    <b:RefOrder>11</b:RefOrder>
  </b:Source>
  <b:Source>
    <b:Tag>Гуд99</b:Tag>
    <b:SourceType>Book</b:SourceType>
    <b:Guid>{EFCE66D8-7798-46DB-81C0-13E9D0248569}</b:Guid>
    <b:Author>
      <b:Author>
        <b:NameList>
          <b:Person>
            <b:Last>Годушников</b:Last>
            <b:First>Л.М.</b:First>
          </b:Person>
          <b:Person>
            <b:Last>Жидков</b:Last>
            <b:First>О.А.</b:First>
          </b:Person>
        </b:NameList>
      </b:Author>
    </b:Author>
    <b:Title>История государства и права зарубежных стран</b:Title>
    <b:Year>1999</b:Year>
    <b:City>Москва</b:City>
    <b:Publisher>НОРМА 1999</b:Publishe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3CC81-ED2D-46B2-A4AE-944978319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3914</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Ваймарската република (1919-1933)</vt:lpstr>
    </vt:vector>
  </TitlesOfParts>
  <Company>Изготвил: Илиян трифонов</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Ваймарската република (1919-1933)</dc:title>
  <dc:subject>Конституционна статика и институционална динамика във време на исторически кръстопът</dc:subject>
  <dc:creator>Илиян Трифонов</dc:creator>
  <cp:keywords/>
  <dc:description/>
  <cp:lastModifiedBy>Nikolay Chobanov</cp:lastModifiedBy>
  <cp:revision>3</cp:revision>
  <cp:lastPrinted>2015-06-05T08:50:00Z</cp:lastPrinted>
  <dcterms:created xsi:type="dcterms:W3CDTF">2016-06-01T14:07:00Z</dcterms:created>
  <dcterms:modified xsi:type="dcterms:W3CDTF">2016-06-02T09:38:00Z</dcterms:modified>
</cp:coreProperties>
</file>