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Nhật Bản</w:t>
      </w:r>
    </w:p>
    <w:p>
      <w:r>
        <w:rPr>
          <w:b/>
        </w:rPr>
        <w:t>Giải Địa lí 11 Nhật Bản</w:t>
      </w:r>
      <w:r>
        <w:br/>
      </w:r>
      <w:r>
        <w:rPr>
          <w:b/>
        </w:rPr>
        <w:t>Bài 22: Vị trí địa lí, điều kiện tự nhiên, dân cư và xã hội Nhật Bản</w:t>
      </w:r>
      <w:r>
        <w:br/>
      </w:r>
      <w:r>
        <w:rPr>
          <w:b/>
        </w:rPr>
        <w:t>Bài 23: Kinh tế Nhật Bản</w:t>
      </w:r>
      <w:r>
        <w:br/>
      </w:r>
      <w:r>
        <w:rPr>
          <w:b/>
        </w:rPr>
        <w:t>Bài 24: Tìm hiểu về hoạt động kinh tế đối ngoại Nhật Bản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Hợp chủng quốc Hoa Kỳ (Hoa Kỳ)</w:t>
      </w:r>
      <w:r>
        <w:br/>
      </w:r>
      <w:r>
        <w:t>Liên Bang Nga</w:t>
      </w:r>
      <w:r>
        <w:br/>
      </w:r>
      <w:r>
        <w:t>Cộng hòa nhân dân Trung Hoa (Trung Quốc)</w:t>
      </w:r>
      <w:r>
        <w:br/>
      </w:r>
      <w:r>
        <w:t>Ô-Xtrây-Li-A</w:t>
      </w:r>
      <w:r>
        <w:br/>
      </w:r>
      <w:r>
        <w:t>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