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10: Cộng hòa nhân dân Trung Hoa (Trung Quốc)</w:t>
      </w:r>
    </w:p>
    <w:p>
      <w:r>
        <w:rPr>
          <w:b/>
        </w:rPr>
        <w:t>Mục lục Giải Tập bản đồ Địa Lí 11 Bài 10: Cộng hòa nhân dân Trung Hoa (Trung Quốc)</w:t>
      </w:r>
      <w:r>
        <w:br/>
      </w:r>
      <w:r>
        <w:rPr>
          <w:b/>
        </w:rPr>
        <w:t>Bài: 10 Tiết 1: Cộng hòa nhân dân Trung Hoa (Trung Quốc)</w:t>
      </w:r>
      <w:r>
        <w:br/>
      </w:r>
      <w:r>
        <w:rPr>
          <w:b/>
        </w:rPr>
        <w:t>Bài: 10 Tiết 2: Kinh tế</w:t>
      </w:r>
      <w:r>
        <w:br/>
      </w:r>
      <w:r>
        <w:rPr>
          <w:b/>
        </w:rPr>
        <w:t xml:space="preserve">Bài: 10 Tiết 3: Thực hành tìm hiểu sự thay đổi của nền kinh tế Trung Quốc 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11: Khu vực Đông Nam Á</w:t>
      </w:r>
      <w:r>
        <w:br/>
      </w:r>
      <w:r>
        <w:t>Bài: 11 Tiết 1: Tự nhiên, dân cư và xã hội</w:t>
      </w:r>
      <w:r>
        <w:br/>
      </w:r>
      <w:r>
        <w:t>Bài: 11 Tiết 2: Kinh tế</w:t>
      </w:r>
      <w:r>
        <w:br/>
      </w:r>
      <w:r>
        <w:t>Bài: 11 Tiết 3: Hiệp hội các nước Đông Nam Á</w:t>
      </w:r>
      <w:r>
        <w:br/>
      </w:r>
      <w:r>
        <w:t>Bài: 11 Tiết 4: Thực hành phân tích biểu đồ về một số chỉ tiêu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