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Công nghệ lớp 11 Công nghệ chăn nuôi Cánh diều pdf</w:t>
      </w:r>
    </w:p>
    <w:p>
      <w:r>
        <w:rPr>
          <w:b/>
        </w:rPr>
        <w:t xml:space="preserve">Giới thiệu về sách giáo khoa </w:t>
      </w:r>
      <w:r>
        <w:rPr>
          <w:b/>
        </w:rPr>
        <w:t xml:space="preserve">Chuyên đề Công nghệ lớp 11 Công nghệ chăn nuôi Cánh diều </w:t>
      </w:r>
      <w:r>
        <w:rPr>
          <w:b/>
        </w:rPr>
        <w:t xml:space="preserve">PDF </w:t>
      </w:r>
      <w:r>
        <w:br/>
      </w:r>
      <w:r>
        <w:rPr>
          <w:b/>
        </w:rPr>
        <w:t>Về tác giả</w:t>
      </w:r>
      <w:r>
        <w:t>:</w:t>
      </w:r>
      <w:r>
        <w:br/>
      </w:r>
      <w:r>
        <w:t>- Nguyễn Tất Thắng (Tổng Chủ biên), Dương Văn Nhiệm (Chủ biên)</w:t>
      </w:r>
      <w:r>
        <w:br/>
      </w:r>
      <w:r>
        <w:t>- Dương Thị Hoàn, Nguyễn Thị Tuyết Lê, Nguyễn Thị Vinh</w:t>
      </w:r>
      <w:r>
        <w:br/>
      </w:r>
      <w:r>
        <w:rPr>
          <w:b/>
        </w:rPr>
        <w:t>Nhà xuất bản</w:t>
      </w:r>
      <w:r>
        <w:t>:</w:t>
      </w:r>
      <w:r>
        <w:br/>
      </w:r>
      <w:r>
        <w:t>Công ty cổ phần đầu tư xuất bản – thiết bị giáo dục Việt Nam</w:t>
      </w:r>
      <w:r>
        <w:br/>
      </w:r>
      <w:r>
        <w:rPr>
          <w:b/>
        </w:rPr>
        <w:t>Về nội dung, cấu trúc sách</w:t>
      </w:r>
      <w:r>
        <w:t>:</w:t>
      </w:r>
      <w:r>
        <w:br/>
      </w:r>
      <w:r>
        <w:t xml:space="preserve">Với cách thể hiện phong phú và lôi cuốn, hình thức trình bày hấp dẫn và thân thiện, cuốn sách được biên soạn theo định hướng phát triển phẩm chất và năng lực học sinh. Các kiến thức trong sách sẽ đến với các em học sinh một cách tự nhiên, bắt nguồn từ thực tế đời sống và giúp các em biết cách giải quyết những vấn đề đặt ra trong cuộc sống. </w:t>
      </w:r>
      <w:r>
        <w:rPr>
          <w:b/>
        </w:rPr>
        <w:t xml:space="preserve">Sách giáo khoa </w:t>
      </w:r>
      <w:r>
        <w:rPr>
          <w:b/>
        </w:rPr>
        <w:t>Chuyên đề Công nghệ lớp 11 Công nghệ chăn nuôi Cánh diều</w:t>
      </w:r>
      <w:r>
        <w:t xml:space="preserve"> gồm </w:t>
      </w:r>
      <w:r>
        <w:t>3 chuyên đề lớn, chứa 8 bài học, một tập sách dùng trong cả năm học.</w:t>
      </w:r>
      <w:r>
        <w:br/>
      </w:r>
      <w:r>
        <w:rPr>
          <w:b/>
        </w:rPr>
        <w:t>Chuyên đề 1:</w:t>
      </w:r>
      <w:r>
        <w:t xml:space="preserve"> Công nghệ sinh học trong chăn nuôi</w:t>
      </w:r>
      <w:r>
        <w:br/>
      </w:r>
      <w:r>
        <w:rPr>
          <w:b/>
        </w:rPr>
        <w:t>Chuyên đề 2:</w:t>
      </w:r>
      <w:r>
        <w:t xml:space="preserve"> Nuôi dưỡng và chăm sóc động vật cảnh</w:t>
      </w:r>
      <w:r>
        <w:br/>
      </w:r>
      <w:r>
        <w:rPr>
          <w:b/>
        </w:rPr>
        <w:t>Chuyên đề 3:</w:t>
      </w:r>
      <w:r>
        <w:t xml:space="preserve"> Chăn nuôi theo tiêu chuẩn VietGAP</w:t>
      </w:r>
      <w:r>
        <w:br/>
      </w:r>
      <w:r>
        <w:t xml:space="preserve">Để xem nội dung chi tiết, mời quý Thầy/Cô và bạn đọc </w:t>
      </w:r>
      <w:r>
        <w:rPr>
          <w:b/>
        </w:rPr>
        <w:t>TẢI VỀ</w:t>
      </w:r>
      <w:r>
        <w:t xml:space="preserve"> sgk </w:t>
      </w:r>
      <w:r>
        <w:t>Chuyên đề Công nghệ lớp 11 Công nghệ chăn nuôi Cánh diều</w:t>
      </w:r>
      <w:r>
        <w:t xml:space="preserve"> bản demo đang được nhà xuất bản lấy ý kiến đóng góp để hoàn thiện bộ sách trước khi đưa vào sử dụng. Chúng tôi sẽ liên tục cập nhật những bản pdf </w:t>
      </w:r>
      <w:r>
        <w:rPr>
          <w:b/>
        </w:rPr>
        <w:t xml:space="preserve">SGK </w:t>
      </w:r>
      <w:r>
        <w:rPr>
          <w:b/>
        </w:rPr>
        <w:t>Chuyên đề Công nghệ lớp 11 Công nghệ chăn nuôi Cánh diều</w:t>
      </w:r>
      <w:r>
        <w:rPr>
          <w:b/>
        </w:rPr>
        <w:t xml:space="preserve"> mới nhất</w:t>
      </w:r>
      <w:r>
        <w:t xml:space="preserve">, mong quý Thầy/ Cô và các bạn chú ý theo dõi. </w:t>
      </w:r>
      <w:r>
        <w:br/>
      </w:r>
      <w:r>
        <w:drawing>
          <wp:inline xmlns:a="http://schemas.openxmlformats.org/drawingml/2006/main" xmlns:pic="http://schemas.openxmlformats.org/drawingml/2006/picture">
            <wp:extent cx="3895725" cy="4838700"/>
            <wp:docPr id="1" name="Picture 1"/>
            <wp:cNvGraphicFramePr>
              <a:graphicFrameLocks noChangeAspect="1"/>
            </wp:cNvGraphicFramePr>
            <a:graphic>
              <a:graphicData uri="http://schemas.openxmlformats.org/drawingml/2006/picture">
                <pic:pic>
                  <pic:nvPicPr>
                    <pic:cNvPr id="0" name="temp_inline_aaa543bd739545a0aedaea1988d6ec80.jpg"/>
                    <pic:cNvPicPr/>
                  </pic:nvPicPr>
                  <pic:blipFill>
                    <a:blip r:embed="rId9"/>
                    <a:stretch>
                      <a:fillRect/>
                    </a:stretch>
                  </pic:blipFill>
                  <pic:spPr>
                    <a:xfrm>
                      <a:off x="0" y="0"/>
                      <a:ext cx="3895725" cy="4838700"/>
                    </a:xfrm>
                    <a:prstGeom prst="rect"/>
                  </pic:spPr>
                </pic:pic>
              </a:graphicData>
            </a:graphic>
          </wp:inline>
        </w:drawing>
      </w:r>
      <w:r>
        <w:br/>
      </w:r>
      <w:r>
        <w:drawing>
          <wp:inline xmlns:a="http://schemas.openxmlformats.org/drawingml/2006/main" xmlns:pic="http://schemas.openxmlformats.org/drawingml/2006/picture">
            <wp:extent cx="3181350" cy="4314825"/>
            <wp:docPr id="2" name="Picture 2"/>
            <wp:cNvGraphicFramePr>
              <a:graphicFrameLocks noChangeAspect="1"/>
            </wp:cNvGraphicFramePr>
            <a:graphic>
              <a:graphicData uri="http://schemas.openxmlformats.org/drawingml/2006/picture">
                <pic:pic>
                  <pic:nvPicPr>
                    <pic:cNvPr id="0" name="temp_inline_4710a0267ff84678a0314f531e23be2a.jpg"/>
                    <pic:cNvPicPr/>
                  </pic:nvPicPr>
                  <pic:blipFill>
                    <a:blip r:embed="rId10"/>
                    <a:stretch>
                      <a:fillRect/>
                    </a:stretch>
                  </pic:blipFill>
                  <pic:spPr>
                    <a:xfrm>
                      <a:off x="0" y="0"/>
                      <a:ext cx="3181350" cy="4314825"/>
                    </a:xfrm>
                    <a:prstGeom prst="rect"/>
                  </pic:spPr>
                </pic:pic>
              </a:graphicData>
            </a:graphic>
          </wp:inline>
        </w:drawing>
      </w:r>
      <w:r>
        <w:br/>
      </w:r>
      <w:r>
        <w:drawing>
          <wp:inline xmlns:a="http://schemas.openxmlformats.org/drawingml/2006/main" xmlns:pic="http://schemas.openxmlformats.org/drawingml/2006/picture">
            <wp:extent cx="3657600" cy="4429125"/>
            <wp:docPr id="3" name="Picture 3"/>
            <wp:cNvGraphicFramePr>
              <a:graphicFrameLocks noChangeAspect="1"/>
            </wp:cNvGraphicFramePr>
            <a:graphic>
              <a:graphicData uri="http://schemas.openxmlformats.org/drawingml/2006/picture">
                <pic:pic>
                  <pic:nvPicPr>
                    <pic:cNvPr id="0" name="temp_inline_c23e36a1833547268e653d880a066104.jpg"/>
                    <pic:cNvPicPr/>
                  </pic:nvPicPr>
                  <pic:blipFill>
                    <a:blip r:embed="rId11"/>
                    <a:stretch>
                      <a:fillRect/>
                    </a:stretch>
                  </pic:blipFill>
                  <pic:spPr>
                    <a:xfrm>
                      <a:off x="0" y="0"/>
                      <a:ext cx="3657600" cy="4429125"/>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