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Hóa học lớp 11 Cánh diều pdf</w:t>
      </w:r>
    </w:p>
    <w:p>
      <w:r>
        <w:rPr>
          <w:b/>
        </w:rPr>
        <w:t xml:space="preserve">Giới thiệu về sách giáo khoa </w:t>
      </w:r>
      <w:r>
        <w:rPr>
          <w:b/>
        </w:rPr>
        <w:t xml:space="preserve">Chuyên đề Hóa học lớp 11 Cánh diều </w:t>
      </w:r>
      <w:r>
        <w:rPr>
          <w:b/>
        </w:rPr>
        <w:t xml:space="preserve">PDF </w:t>
      </w:r>
      <w:r>
        <w:br/>
      </w:r>
      <w:r>
        <w:rPr>
          <w:b/>
        </w:rPr>
        <w:t>Về tác giả</w:t>
      </w:r>
      <w:r>
        <w:t>:</w:t>
      </w:r>
      <w:r>
        <w:br/>
      </w:r>
      <w:r>
        <w:t>- Trần Thành Huế (Tổng Chủ biên), Vũ Quốc Trung (Chủ biên)</w:t>
      </w:r>
      <w:r>
        <w:br/>
      </w:r>
      <w:r>
        <w:t>- Nguyễn Tiếng Công, Dương Bá Vũ</w:t>
      </w:r>
      <w:r>
        <w:br/>
      </w:r>
      <w:r>
        <w:rPr>
          <w:b/>
        </w:rPr>
        <w:t>Nhà xuất bản</w:t>
      </w:r>
      <w:r>
        <w:t>:</w:t>
      </w:r>
      <w:r>
        <w:br/>
      </w:r>
      <w:r>
        <w:t>Công ty cổ phần đầu tư xuất bản – thiết bị giáo dục Việt Nam</w:t>
      </w:r>
      <w:r>
        <w:br/>
      </w:r>
      <w:r>
        <w:rPr>
          <w:b/>
        </w:rPr>
        <w:t>Về nội dung, cấu trúc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Chuyên đề Hóa học lớp 11 Cánh diều</w:t>
      </w:r>
      <w:r>
        <w:t xml:space="preserve"> gồm </w:t>
      </w:r>
      <w:r>
        <w:t>3 chuyên đề, chứa 9 bài học, một tập sách dùng trong cả năm học.</w:t>
      </w:r>
      <w:r>
        <w:br/>
      </w:r>
      <w:r>
        <w:rPr>
          <w:b/>
        </w:rPr>
        <w:t>Chuyên đề 11.1:</w:t>
      </w:r>
      <w:r>
        <w:t xml:space="preserve"> Phân bón</w:t>
      </w:r>
      <w:r>
        <w:br/>
      </w:r>
      <w:r>
        <w:rPr>
          <w:b/>
        </w:rPr>
        <w:t>Chuyên đề 11.2:</w:t>
      </w:r>
      <w:r>
        <w:t xml:space="preserve"> Trải nghiệm, thực hành hóa học hữu cơ</w:t>
      </w:r>
      <w:r>
        <w:br/>
      </w:r>
      <w:r>
        <w:rPr>
          <w:b/>
        </w:rPr>
        <w:t>Chuyên đề 11.3:</w:t>
      </w:r>
      <w:r>
        <w:t xml:space="preserve"> Dầu mỏ và chế biến dầu mỏ</w:t>
      </w:r>
      <w:r>
        <w:br/>
      </w:r>
      <w:r>
        <w:t xml:space="preserve">Để xem nội dung chi tiết, mời quý Thầy/Cô và bạn đọc </w:t>
      </w:r>
      <w:r>
        <w:rPr>
          <w:b/>
        </w:rPr>
        <w:t>TẢI VỀ</w:t>
      </w:r>
      <w:r>
        <w:t xml:space="preserve"> sgk </w:t>
      </w:r>
      <w:r>
        <w:t>Chuyên đề Hóa học lớp 11 Cánh diều</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Chuyên đề Hóa học lớp 11 Cánh diều</w:t>
      </w:r>
      <w:r>
        <w:rPr>
          <w:b/>
        </w:rPr>
        <w:t xml:space="preserve"> mới nhất</w:t>
      </w:r>
      <w:r>
        <w:t xml:space="preserve">, mong quý Thầy/ Cô và các bạn chú ý theo dõi. </w:t>
      </w:r>
      <w:r>
        <w:br/>
      </w:r>
      <w:r>
        <w:drawing>
          <wp:inline xmlns:a="http://schemas.openxmlformats.org/drawingml/2006/main" xmlns:pic="http://schemas.openxmlformats.org/drawingml/2006/picture">
            <wp:extent cx="3419475" cy="4210050"/>
            <wp:docPr id="1" name="Picture 1"/>
            <wp:cNvGraphicFramePr>
              <a:graphicFrameLocks noChangeAspect="1"/>
            </wp:cNvGraphicFramePr>
            <a:graphic>
              <a:graphicData uri="http://schemas.openxmlformats.org/drawingml/2006/picture">
                <pic:pic>
                  <pic:nvPicPr>
                    <pic:cNvPr id="0" name="temp_inline_c20d83f2ec854fcaa59cb1bd54d4e691.jpg"/>
                    <pic:cNvPicPr/>
                  </pic:nvPicPr>
                  <pic:blipFill>
                    <a:blip r:embed="rId9"/>
                    <a:stretch>
                      <a:fillRect/>
                    </a:stretch>
                  </pic:blipFill>
                  <pic:spPr>
                    <a:xfrm>
                      <a:off x="0" y="0"/>
                      <a:ext cx="3419475" cy="4210050"/>
                    </a:xfrm>
                    <a:prstGeom prst="rect"/>
                  </pic:spPr>
                </pic:pic>
              </a:graphicData>
            </a:graphic>
          </wp:inline>
        </w:drawing>
      </w:r>
      <w:r>
        <w:br/>
      </w:r>
      <w:r>
        <w:drawing>
          <wp:inline xmlns:a="http://schemas.openxmlformats.org/drawingml/2006/main" xmlns:pic="http://schemas.openxmlformats.org/drawingml/2006/picture">
            <wp:extent cx="3495675" cy="4295775"/>
            <wp:docPr id="2" name="Picture 2"/>
            <wp:cNvGraphicFramePr>
              <a:graphicFrameLocks noChangeAspect="1"/>
            </wp:cNvGraphicFramePr>
            <a:graphic>
              <a:graphicData uri="http://schemas.openxmlformats.org/drawingml/2006/picture">
                <pic:pic>
                  <pic:nvPicPr>
                    <pic:cNvPr id="0" name="temp_inline_0264835e72cd4d34a788ee142422a38d.jpg"/>
                    <pic:cNvPicPr/>
                  </pic:nvPicPr>
                  <pic:blipFill>
                    <a:blip r:embed="rId10"/>
                    <a:stretch>
                      <a:fillRect/>
                    </a:stretch>
                  </pic:blipFill>
                  <pic:spPr>
                    <a:xfrm>
                      <a:off x="0" y="0"/>
                      <a:ext cx="3495675" cy="4295775"/>
                    </a:xfrm>
                    <a:prstGeom prst="rect"/>
                  </pic:spPr>
                </pic:pic>
              </a:graphicData>
            </a:graphic>
          </wp:inline>
        </w:drawing>
      </w:r>
      <w:r>
        <w:br/>
      </w:r>
      <w:r>
        <w:drawing>
          <wp:inline xmlns:a="http://schemas.openxmlformats.org/drawingml/2006/main" xmlns:pic="http://schemas.openxmlformats.org/drawingml/2006/picture">
            <wp:extent cx="3600450" cy="4752975"/>
            <wp:docPr id="3" name="Picture 3"/>
            <wp:cNvGraphicFramePr>
              <a:graphicFrameLocks noChangeAspect="1"/>
            </wp:cNvGraphicFramePr>
            <a:graphic>
              <a:graphicData uri="http://schemas.openxmlformats.org/drawingml/2006/picture">
                <pic:pic>
                  <pic:nvPicPr>
                    <pic:cNvPr id="0" name="temp_inline_0d3a4a85ad53431fad57da2f0f219c6f.jpg"/>
                    <pic:cNvPicPr/>
                  </pic:nvPicPr>
                  <pic:blipFill>
                    <a:blip r:embed="rId11"/>
                    <a:stretch>
                      <a:fillRect/>
                    </a:stretch>
                  </pic:blipFill>
                  <pic:spPr>
                    <a:xfrm>
                      <a:off x="0" y="0"/>
                      <a:ext cx="3600450" cy="4752975"/>
                    </a:xfrm>
                    <a:prstGeom prst="rect"/>
                  </pic:spPr>
                </pic:pic>
              </a:graphicData>
            </a:graphic>
          </wp:inline>
        </w:drawing>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