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Toán lớp 11 Cánh diều pdf</w:t>
      </w:r>
    </w:p>
    <w:p>
      <w:r>
        <w:rPr>
          <w:b/>
        </w:rPr>
        <w:t xml:space="preserve">Giới thiệu về sách giáo khoa </w:t>
      </w:r>
      <w:r>
        <w:rPr>
          <w:b/>
        </w:rPr>
        <w:t xml:space="preserve">Chuyên đề Toán lớp 11 Cánh diều </w:t>
      </w:r>
      <w:r>
        <w:rPr>
          <w:b/>
        </w:rPr>
        <w:t xml:space="preserve">PDF </w:t>
      </w:r>
      <w:r>
        <w:br/>
      </w:r>
      <w:r>
        <w:rPr>
          <w:b/>
        </w:rPr>
        <w:t>Về tác giả</w:t>
      </w:r>
      <w:r>
        <w:t>:</w:t>
      </w:r>
      <w:r>
        <w:br/>
      </w:r>
      <w:r>
        <w:t>- Đỗ Đức Thái (Tổng Chủ biên kiêm Chủ biên)</w:t>
      </w:r>
      <w:r>
        <w:br/>
      </w:r>
      <w:r>
        <w:t>- Phạm Xuân Chung, Nguyễn Sơn Hà, Nguyễn Thị Phương Loan</w:t>
      </w:r>
      <w:r>
        <w:br/>
      </w:r>
      <w:r>
        <w:t>- Phạm Sỹ Nam, Phạm Minh Phương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Toán lớp 11 Cánh diều</w:t>
      </w:r>
      <w:r>
        <w:t xml:space="preserve"> gồm </w:t>
      </w:r>
      <w:r>
        <w:t>3 chuyên đề, mỗi chuyên đề chứa 2 bài học.</w:t>
      </w:r>
      <w:r>
        <w:br/>
      </w:r>
      <w:r>
        <w:rPr>
          <w:b/>
        </w:rPr>
        <w:t>Chuyên đề 1:</w:t>
      </w:r>
      <w:r>
        <w:t xml:space="preserve"> Phép biến hình trong mặt phẳng</w:t>
      </w:r>
      <w:r>
        <w:br/>
      </w:r>
      <w:r>
        <w:rPr>
          <w:b/>
        </w:rPr>
        <w:t>Chuyên đề 2:</w:t>
      </w:r>
      <w:r>
        <w:t xml:space="preserve"> Làm quen với một vài yếu tố của lí thuyết đồ thị</w:t>
      </w:r>
      <w:r>
        <w:br/>
      </w:r>
      <w:r>
        <w:rPr>
          <w:b/>
        </w:rPr>
        <w:t>Chuyên đề 3:</w:t>
      </w:r>
      <w:r>
        <w:t xml:space="preserve"> Một số yếu tố vẽ kĩ thuật</w:t>
      </w:r>
      <w:r>
        <w:br/>
      </w:r>
      <w:r>
        <w:t xml:space="preserve">Để xem nội dung chi tiết, mời quý Thầy/Cô và bạn đọc </w:t>
      </w:r>
      <w:r>
        <w:rPr>
          <w:b/>
        </w:rPr>
        <w:t>TẢI VỀ</w:t>
      </w:r>
      <w:r>
        <w:t xml:space="preserve"> sgk </w:t>
      </w:r>
      <w:r>
        <w:t>Chuyên đề Toán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Toán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686175" cy="4981575"/>
            <wp:docPr id="1" name="Picture 1"/>
            <wp:cNvGraphicFramePr>
              <a:graphicFrameLocks noChangeAspect="1"/>
            </wp:cNvGraphicFramePr>
            <a:graphic>
              <a:graphicData uri="http://schemas.openxmlformats.org/drawingml/2006/picture">
                <pic:pic>
                  <pic:nvPicPr>
                    <pic:cNvPr id="0" name="temp_inline_7d0470d75d134366a547a658306fc688.jpg"/>
                    <pic:cNvPicPr/>
                  </pic:nvPicPr>
                  <pic:blipFill>
                    <a:blip r:embed="rId9"/>
                    <a:stretch>
                      <a:fillRect/>
                    </a:stretch>
                  </pic:blipFill>
                  <pic:spPr>
                    <a:xfrm>
                      <a:off x="0" y="0"/>
                      <a:ext cx="3686175" cy="4981575"/>
                    </a:xfrm>
                    <a:prstGeom prst="rect"/>
                  </pic:spPr>
                </pic:pic>
              </a:graphicData>
            </a:graphic>
          </wp:inline>
        </w:drawing>
      </w:r>
      <w:r>
        <w:br/>
      </w:r>
      <w:r>
        <w:drawing>
          <wp:inline xmlns:a="http://schemas.openxmlformats.org/drawingml/2006/main" xmlns:pic="http://schemas.openxmlformats.org/drawingml/2006/picture">
            <wp:extent cx="3743325" cy="3971925"/>
            <wp:docPr id="2" name="Picture 2"/>
            <wp:cNvGraphicFramePr>
              <a:graphicFrameLocks noChangeAspect="1"/>
            </wp:cNvGraphicFramePr>
            <a:graphic>
              <a:graphicData uri="http://schemas.openxmlformats.org/drawingml/2006/picture">
                <pic:pic>
                  <pic:nvPicPr>
                    <pic:cNvPr id="0" name="temp_inline_0ef7837b492444ef932626e1e32e7512.jpg"/>
                    <pic:cNvPicPr/>
                  </pic:nvPicPr>
                  <pic:blipFill>
                    <a:blip r:embed="rId10"/>
                    <a:stretch>
                      <a:fillRect/>
                    </a:stretch>
                  </pic:blipFill>
                  <pic:spPr>
                    <a:xfrm>
                      <a:off x="0" y="0"/>
                      <a:ext cx="3743325" cy="3971925"/>
                    </a:xfrm>
                    <a:prstGeom prst="rect"/>
                  </pic:spPr>
                </pic:pic>
              </a:graphicData>
            </a:graphic>
          </wp:inline>
        </w:drawing>
      </w:r>
      <w:r>
        <w:br/>
      </w:r>
      <w:r>
        <w:drawing>
          <wp:inline xmlns:a="http://schemas.openxmlformats.org/drawingml/2006/main" xmlns:pic="http://schemas.openxmlformats.org/drawingml/2006/picture">
            <wp:extent cx="3638550" cy="5229225"/>
            <wp:docPr id="3" name="Picture 3"/>
            <wp:cNvGraphicFramePr>
              <a:graphicFrameLocks noChangeAspect="1"/>
            </wp:cNvGraphicFramePr>
            <a:graphic>
              <a:graphicData uri="http://schemas.openxmlformats.org/drawingml/2006/picture">
                <pic:pic>
                  <pic:nvPicPr>
                    <pic:cNvPr id="0" name="temp_inline_9876c7f6e51c4cd6b8fa80f39fabee4b.jpg"/>
                    <pic:cNvPicPr/>
                  </pic:nvPicPr>
                  <pic:blipFill>
                    <a:blip r:embed="rId11"/>
                    <a:stretch>
                      <a:fillRect/>
                    </a:stretch>
                  </pic:blipFill>
                  <pic:spPr>
                    <a:xfrm>
                      <a:off x="0" y="0"/>
                      <a:ext cx="3638550" cy="52292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