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16: Giới hạn của hàm số</w:t>
      </w:r>
    </w:p>
    <w:p>
      <w:r>
        <w:rPr>
          <w:i/>
        </w:rPr>
        <w:t xml:space="preserve">Chỉ từ 500k mua trọn bộ Giáo án Toán 11 Kết nối tri thức bản PPT trình bày khoa học, đẹp mắt (Chỉ 70k cho 1 bài giảng bất kỳ): </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4143375" cy="2324100"/>
            <wp:docPr id="1" name="Picture 1"/>
            <wp:cNvGraphicFramePr>
              <a:graphicFrameLocks noChangeAspect="1"/>
            </wp:cNvGraphicFramePr>
            <a:graphic>
              <a:graphicData uri="http://schemas.openxmlformats.org/drawingml/2006/picture">
                <pic:pic>
                  <pic:nvPicPr>
                    <pic:cNvPr id="0" name="temp_inline_e608c89fc23246a4b21e39505b4d6300.jpg"/>
                    <pic:cNvPicPr/>
                  </pic:nvPicPr>
                  <pic:blipFill>
                    <a:blip r:embed="rId9"/>
                    <a:stretch>
                      <a:fillRect/>
                    </a:stretch>
                  </pic:blipFill>
                  <pic:spPr>
                    <a:xfrm>
                      <a:off x="0" y="0"/>
                      <a:ext cx="4143375" cy="2324100"/>
                    </a:xfrm>
                    <a:prstGeom prst="rect"/>
                  </pic:spPr>
                </pic:pic>
              </a:graphicData>
            </a:graphic>
          </wp:inline>
        </w:drawing>
      </w:r>
      <w:r>
        <w:br/>
      </w:r>
      <w:r>
        <w:drawing>
          <wp:inline xmlns:a="http://schemas.openxmlformats.org/drawingml/2006/main" xmlns:pic="http://schemas.openxmlformats.org/drawingml/2006/picture">
            <wp:extent cx="4143375" cy="2324100"/>
            <wp:docPr id="2" name="Picture 2"/>
            <wp:cNvGraphicFramePr>
              <a:graphicFrameLocks noChangeAspect="1"/>
            </wp:cNvGraphicFramePr>
            <a:graphic>
              <a:graphicData uri="http://schemas.openxmlformats.org/drawingml/2006/picture">
                <pic:pic>
                  <pic:nvPicPr>
                    <pic:cNvPr id="0" name="temp_inline_73d4586b45844da5a0034c9c66d657e9.jpg"/>
                    <pic:cNvPicPr/>
                  </pic:nvPicPr>
                  <pic:blipFill>
                    <a:blip r:embed="rId10"/>
                    <a:stretch>
                      <a:fillRect/>
                    </a:stretch>
                  </pic:blipFill>
                  <pic:spPr>
                    <a:xfrm>
                      <a:off x="0" y="0"/>
                      <a:ext cx="4143375" cy="2324100"/>
                    </a:xfrm>
                    <a:prstGeom prst="rect"/>
                  </pic:spPr>
                </pic:pic>
              </a:graphicData>
            </a:graphic>
          </wp:inline>
        </w:drawing>
      </w:r>
      <w:r>
        <w:br/>
      </w:r>
      <w:r>
        <w:drawing>
          <wp:inline xmlns:a="http://schemas.openxmlformats.org/drawingml/2006/main" xmlns:pic="http://schemas.openxmlformats.org/drawingml/2006/picture">
            <wp:extent cx="4143375" cy="2324100"/>
            <wp:docPr id="3" name="Picture 3"/>
            <wp:cNvGraphicFramePr>
              <a:graphicFrameLocks noChangeAspect="1"/>
            </wp:cNvGraphicFramePr>
            <a:graphic>
              <a:graphicData uri="http://schemas.openxmlformats.org/drawingml/2006/picture">
                <pic:pic>
                  <pic:nvPicPr>
                    <pic:cNvPr id="0" name="temp_inline_60e91d23c7d1453a9606cf562494e4ce.jpg"/>
                    <pic:cNvPicPr/>
                  </pic:nvPicPr>
                  <pic:blipFill>
                    <a:blip r:embed="rId11"/>
                    <a:stretch>
                      <a:fillRect/>
                    </a:stretch>
                  </pic:blipFill>
                  <pic:spPr>
                    <a:xfrm>
                      <a:off x="0" y="0"/>
                      <a:ext cx="4143375" cy="2324100"/>
                    </a:xfrm>
                    <a:prstGeom prst="rect"/>
                  </pic:spPr>
                </pic:pic>
              </a:graphicData>
            </a:graphic>
          </wp:inline>
        </w:drawing>
      </w:r>
      <w:r>
        <w:br/>
      </w:r>
      <w:r>
        <w:drawing>
          <wp:inline xmlns:a="http://schemas.openxmlformats.org/drawingml/2006/main" xmlns:pic="http://schemas.openxmlformats.org/drawingml/2006/picture">
            <wp:extent cx="4143375" cy="2324100"/>
            <wp:docPr id="4" name="Picture 4"/>
            <wp:cNvGraphicFramePr>
              <a:graphicFrameLocks noChangeAspect="1"/>
            </wp:cNvGraphicFramePr>
            <a:graphic>
              <a:graphicData uri="http://schemas.openxmlformats.org/drawingml/2006/picture">
                <pic:pic>
                  <pic:nvPicPr>
                    <pic:cNvPr id="0" name="temp_inline_4cfe881bdc734bc1953791d0ccebf0b0.jpg"/>
                    <pic:cNvPicPr/>
                  </pic:nvPicPr>
                  <pic:blipFill>
                    <a:blip r:embed="rId12"/>
                    <a:stretch>
                      <a:fillRect/>
                    </a:stretch>
                  </pic:blipFill>
                  <pic:spPr>
                    <a:xfrm>
                      <a:off x="0" y="0"/>
                      <a:ext cx="4143375" cy="2324100"/>
                    </a:xfrm>
                    <a:prstGeom prst="rect"/>
                  </pic:spPr>
                </pic:pic>
              </a:graphicData>
            </a:graphic>
          </wp:inline>
        </w:drawing>
      </w:r>
      <w:r>
        <w:br/>
      </w:r>
      <w:r>
        <w:drawing>
          <wp:inline xmlns:a="http://schemas.openxmlformats.org/drawingml/2006/main" xmlns:pic="http://schemas.openxmlformats.org/drawingml/2006/picture">
            <wp:extent cx="4143375" cy="2324100"/>
            <wp:docPr id="5" name="Picture 5"/>
            <wp:cNvGraphicFramePr>
              <a:graphicFrameLocks noChangeAspect="1"/>
            </wp:cNvGraphicFramePr>
            <a:graphic>
              <a:graphicData uri="http://schemas.openxmlformats.org/drawingml/2006/picture">
                <pic:pic>
                  <pic:nvPicPr>
                    <pic:cNvPr id="0" name="temp_inline_1616e511df0e403480cd84c56f065f5b.jpg"/>
                    <pic:cNvPicPr/>
                  </pic:nvPicPr>
                  <pic:blipFill>
                    <a:blip r:embed="rId13"/>
                    <a:stretch>
                      <a:fillRect/>
                    </a:stretch>
                  </pic:blipFill>
                  <pic:spPr>
                    <a:xfrm>
                      <a:off x="0" y="0"/>
                      <a:ext cx="4143375" cy="2324100"/>
                    </a:xfrm>
                    <a:prstGeom prst="rect"/>
                  </pic:spPr>
                </pic:pic>
              </a:graphicData>
            </a:graphic>
          </wp:inline>
        </w:drawing>
      </w:r>
      <w:r>
        <w:br/>
      </w:r>
      <w:r>
        <w:t>................................</w:t>
      </w:r>
      <w:r>
        <w:br/>
      </w:r>
      <w:r>
        <w:t>................................</w:t>
      </w:r>
      <w:r>
        <w:br/>
      </w:r>
      <w:r>
        <w:t>................................</w:t>
      </w:r>
      <w:r>
        <w:br/>
      </w:r>
      <w:r>
        <w:rPr>
          <w:b/>
        </w:rPr>
        <w:t>Giáo án Toán 11 Bài 16 (Kết nối tri thức): Giới hạn của hàm số</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khái niệm giới hạn hữu hạn của hàm số tại một điểm và tại vô cực.</w:t>
      </w:r>
      <w:r>
        <w:br/>
      </w:r>
      <w:r>
        <w:t>-</w:t>
      </w:r>
      <w:r>
        <w:t xml:space="preserve"> </w:t>
      </w:r>
      <w:r>
        <w:t>Nhận biết khái niệm giới hạn một biến.</w:t>
      </w:r>
      <w:r>
        <w:br/>
      </w:r>
      <w:r>
        <w:t>-</w:t>
      </w:r>
      <w:r>
        <w:t xml:space="preserve"> </w:t>
      </w:r>
      <w:r>
        <w:t>Nhận biết khái niệm giới hạn vô cực.</w:t>
      </w:r>
      <w:r>
        <w:br/>
      </w:r>
      <w:r>
        <w:t>-</w:t>
      </w:r>
      <w:r>
        <w:t xml:space="preserve"> </w:t>
      </w:r>
      <w:r>
        <w:t>Tính một số dạng giới hạn của hàm số.</w:t>
      </w:r>
      <w:r>
        <w:br/>
      </w:r>
      <w:r>
        <w:t>-</w:t>
      </w:r>
      <w:r>
        <w:t xml:space="preserve"> </w:t>
      </w:r>
      <w:r>
        <w:t>Giải quyết một số vấn đề thực tiễn gắn với giới hạn của hàm số.</w:t>
      </w:r>
      <w:r>
        <w:br/>
      </w:r>
      <w:r>
        <w:rPr>
          <w:b/>
        </w:rPr>
        <w:t>2. Năng lực</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t>Tư duy và lập luận toán học; Giao tiếp toán học; Mô hình hóa toán học; Giải quyết vấn đề toán học.</w:t>
      </w:r>
      <w:r>
        <w:br/>
      </w:r>
      <w:r>
        <w:t>-</w:t>
      </w:r>
      <w:r>
        <w:t xml:space="preserve"> </w:t>
      </w:r>
      <w:r>
        <w:t>Tư duy và lập luận toán học: HS phân tích và suy luận từ các thông tin có sẵn, nhận khái niệm, tính chất về giới hạn của hàm số và tính giới hạn của hàm số.</w:t>
      </w:r>
      <w:r>
        <w:br/>
      </w:r>
      <w:r>
        <w:t>-</w:t>
      </w:r>
      <w:r>
        <w:t xml:space="preserve"> </w:t>
      </w:r>
      <w:r>
        <w:t>Giao tiếp toán học: Sử dụng thuật ngữ, ký hiệu toán học và các bước lập luận chính xác giúp truyền đạt thông tin và ý nghĩa một cách chính xác và hiệu quả.</w:t>
      </w:r>
      <w:r>
        <w:br/>
      </w:r>
      <w:r>
        <w:t>-</w:t>
      </w:r>
      <w:r>
        <w:t xml:space="preserve"> </w:t>
      </w:r>
      <w:r>
        <w:t>Mô hình hóa toán học: HS viết được công thức hàm số mô tả mối liên quan giữa các đại lượng hình học.</w:t>
      </w:r>
      <w:r>
        <w:br/>
      </w:r>
      <w:r>
        <w:t>-</w:t>
      </w:r>
      <w:r>
        <w:t xml:space="preserve"> </w:t>
      </w:r>
      <w:r>
        <w:t>Giải quyết vấn đề toán học: Giải quyết các vấn đề thực tiễn liên quan đến giới hạn của hàm số.</w:t>
      </w:r>
      <w:r>
        <w:br/>
      </w:r>
      <w:r>
        <w:t>-</w:t>
      </w:r>
      <w:r>
        <w:t xml:space="preserve"> </w:t>
      </w:r>
      <w:r>
        <w:t>Sử dụng công cụ toán học: Sử dụng MTCT để tính giới hạn.</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hình dung về nội dung sẽ học: Giới hạn của hàm số.</w:t>
      </w:r>
      <w:r>
        <w:br/>
      </w:r>
      <w:r>
        <w:rPr>
          <w:b/>
        </w:rPr>
        <w:t>d) Tổ chức thực hiện:</w:t>
      </w:r>
      <w:r>
        <w:br/>
      </w:r>
      <w:r>
        <w:rPr>
          <w:b/>
        </w:rPr>
        <w:t>Bước 1: Chuyển giao nhiệm vụ:</w:t>
      </w:r>
      <w:r>
        <w:br/>
      </w:r>
      <w:r>
        <w:t>- GV yêu cầu HS đọc tình huống mở đầu:</w:t>
      </w:r>
      <w:r>
        <w:br/>
      </w:r>
      <w:r>
        <w:t xml:space="preserve">Trong Thuyết tương đối của Einstein, khối lượng của vật chuyển động với vận tốc v cho bởi công thức </w:t>
      </w:r>
      <w:r>
        <w:t>m</w:t>
      </w:r>
      <w:r>
        <w:t>=</w:t>
      </w:r>
      <w:r>
        <w:t>m</w:t>
      </w:r>
      <w:r>
        <w:t>0</w:t>
      </w:r>
      <w:r>
        <w:t>√</w:t>
      </w:r>
      <w:r>
        <w:t>1</w:t>
      </w:r>
      <w:r>
        <w:t>−</w:t>
      </w:r>
      <w:r>
        <w:t>v</w:t>
      </w:r>
      <w:r>
        <w:t>2</w:t>
      </w:r>
      <w:r>
        <w:t>c</w:t>
      </w:r>
      <w:r>
        <w:t>2</w:t>
      </w:r>
      <w:r>
        <w:t>m=(m_(0))/(√(1-(v^(2))/(c^(2))))</w:t>
      </w:r>
      <w:r>
        <w:br/>
      </w:r>
      <w:r>
        <w:t xml:space="preserve">Trong đó </w:t>
      </w:r>
      <w:r>
        <w:t>m</w:t>
      </w:r>
      <w:r>
        <w:t>0</w:t>
      </w:r>
      <w:r>
        <w:t>m_(0)</w:t>
      </w:r>
      <w:r>
        <w:t xml:space="preserve"> </w:t>
      </w:r>
      <w:r>
        <w:t xml:space="preserve"> là khối lượng của vật khi nó đứng yên, </w:t>
      </w:r>
      <w:r>
        <w:t xml:space="preserve"> là vận tốc ánh sáng. Chuyện gì xảy ra với khối lượng của vật khi vận tốc của vật gần với vận tốc ánh sáng?</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“Hôm nay chúng ta sẽ bắt đầu bài học mới về "Giới hạn của hàm số". Bài học này sẽ giúp các em hiểu rõ hơn về khái niệm và cách tính toán giới hạn của hàm số trong toán học. Hãy cùng tìm hiểu và khám phá những điều thú vị trong bài học này nhé!”</w:t>
      </w:r>
      <w:r>
        <w:br/>
      </w:r>
      <w:r>
        <w:t xml:space="preserve">Bài mới: </w:t>
      </w:r>
      <w:r>
        <w:rPr>
          <w:b/>
        </w:rPr>
        <w:t>Giới hạn của hàm số.</w:t>
      </w:r>
      <w:r>
        <w:br/>
      </w:r>
      <w:r>
        <w:rPr>
          <w:b/>
        </w:rPr>
        <w:t>B.</w:t>
      </w:r>
      <w:r>
        <w:t xml:space="preserve"> </w:t>
      </w:r>
      <w:r>
        <w:rPr>
          <w:b/>
        </w:rPr>
        <w:t>HÌNH THÀNH KIẾN THỨC MỚI</w:t>
      </w:r>
      <w:r>
        <w:br/>
      </w:r>
      <w:r>
        <w:rPr>
          <w:b/>
        </w:rPr>
        <w:t>TIẾT 1: GIỚI HẠN HỮU HẠN CỦA HÀM SỐ TẠI MỘT ĐIỂM</w:t>
      </w:r>
      <w:r>
        <w:br/>
      </w:r>
      <w:r>
        <w:rPr>
          <w:b/>
        </w:rPr>
        <w:t>Hoạt động 1: Giới hạn hữu hạn của hàm số tại một điểm.</w:t>
      </w:r>
      <w:r>
        <w:br/>
      </w:r>
      <w:r>
        <w:rPr>
          <w:b/>
        </w:rPr>
        <w:t>a) Mục tiêu:</w:t>
      </w:r>
      <w:r>
        <w:t xml:space="preserve"> </w:t>
      </w:r>
      <w:r>
        <w:br/>
      </w:r>
      <w:r>
        <w:t>- HS nhận biết được khái niệm giới hạn của hàm số tại một điểm, giới hạn bên phải, giới hạn bên trái.</w:t>
      </w:r>
      <w:r>
        <w:br/>
      </w:r>
      <w:r>
        <w:t>- HS nắm được các quy tắc tính giới hạn của hàm số tại một điểm.</w:t>
      </w:r>
      <w:r>
        <w:br/>
      </w:r>
      <w:r>
        <w:t>- Sử dụng được khái niệm và quy tắc tính giới hạn của hàm số để làm một số bài tập có liên quan.</w:t>
      </w:r>
      <w:r>
        <w:br/>
      </w:r>
      <w:r>
        <w:rPr>
          <w:b/>
        </w:rPr>
        <w:t>b) Nội dung:</w:t>
      </w:r>
      <w:r>
        <w:br/>
      </w:r>
      <w:r>
        <w:t xml:space="preserve"> HS đọc SGK, nghe giảng, thực hiện các nhiệm vụ được giao, suy nghĩ trả lời câu hỏi, thực hiện HĐ1,2; Luyện tập 1,2 và các Ví dụ.</w:t>
      </w:r>
      <w:r>
        <w:br/>
      </w:r>
      <w:r>
        <w:rPr>
          <w:b/>
        </w:rPr>
        <w:t xml:space="preserve">c) Sản phẩm: </w:t>
      </w:r>
      <w:r>
        <w:t>HS hình thành được kiến thức bài học, câu trả lời của HS cho các câu hỏi, HS nắm được khái niệm giới hạn của hàm số tại một điểm; giới hạn một bên và các quy tắc tính giới hạn của hàm số tại một điểm.</w:t>
      </w:r>
      <w:r>
        <w:br/>
      </w:r>
      <w:r>
        <w:rPr>
          <w:b/>
        </w:rPr>
        <w:t>d) Tổ chức thực hiện:</w:t>
      </w:r>
      <w:r>
        <w:br/>
      </w:r>
      <w:r>
        <w:rPr>
          <w:b/>
        </w:rPr>
        <w:t>................................................................</w:t>
      </w:r>
      <w:r>
        <w:br/>
      </w:r>
      <w:r>
        <w:rPr>
          <w:b/>
        </w:rPr>
        <w:t>................................................................</w:t>
      </w:r>
      <w:r>
        <w:br/>
      </w:r>
      <w:r>
        <w:rPr>
          <w:b/>
        </w:rPr>
        <w:t>................................................................</w:t>
      </w:r>
      <w:r>
        <w:br/>
      </w:r>
      <w:r>
        <w:t>Xem trước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