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Biến cố hợp và biến cố giao. Biến cố độc lập. Các quy tắc tính xác suất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bc089ade374cc4937fc07e39fec2c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bcda3f073d4c11ad1b77ba7e8367d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d3f1547e71c48f3a94512fc5175078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3ef31ba6a34bef8581a625e7e449c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6fa554d4e24e7286ce446dcac3c85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