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Các công thức lượng giác</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43525" cy="3048000"/>
            <wp:docPr id="1" name="Picture 1"/>
            <wp:cNvGraphicFramePr>
              <a:graphicFrameLocks noChangeAspect="1"/>
            </wp:cNvGraphicFramePr>
            <a:graphic>
              <a:graphicData uri="http://schemas.openxmlformats.org/drawingml/2006/picture">
                <pic:pic>
                  <pic:nvPicPr>
                    <pic:cNvPr id="0" name="temp_inline_c730cf5e7fab4abca2d3f218baeb4605.jpg"/>
                    <pic:cNvPicPr/>
                  </pic:nvPicPr>
                  <pic:blipFill>
                    <a:blip r:embed="rId9"/>
                    <a:stretch>
                      <a:fillRect/>
                    </a:stretch>
                  </pic:blipFill>
                  <pic:spPr>
                    <a:xfrm>
                      <a:off x="0" y="0"/>
                      <a:ext cx="5343525" cy="3048000"/>
                    </a:xfrm>
                    <a:prstGeom prst="rect"/>
                  </pic:spPr>
                </pic:pic>
              </a:graphicData>
            </a:graphic>
          </wp:inline>
        </w:drawing>
      </w:r>
      <w:r>
        <w:br/>
      </w:r>
      <w:r>
        <w:drawing>
          <wp:inline xmlns:a="http://schemas.openxmlformats.org/drawingml/2006/main" xmlns:pic="http://schemas.openxmlformats.org/drawingml/2006/picture">
            <wp:extent cx="5381625" cy="3000375"/>
            <wp:docPr id="2" name="Picture 2"/>
            <wp:cNvGraphicFramePr>
              <a:graphicFrameLocks noChangeAspect="1"/>
            </wp:cNvGraphicFramePr>
            <a:graphic>
              <a:graphicData uri="http://schemas.openxmlformats.org/drawingml/2006/picture">
                <pic:pic>
                  <pic:nvPicPr>
                    <pic:cNvPr id="0" name="temp_inline_a4373329917d48439da4b7a5d0fd900c.jpg"/>
                    <pic:cNvPicPr/>
                  </pic:nvPicPr>
                  <pic:blipFill>
                    <a:blip r:embed="rId10"/>
                    <a:stretch>
                      <a:fillRect/>
                    </a:stretch>
                  </pic:blipFill>
                  <pic:spPr>
                    <a:xfrm>
                      <a:off x="0" y="0"/>
                      <a:ext cx="5381625" cy="3000375"/>
                    </a:xfrm>
                    <a:prstGeom prst="rect"/>
                  </pic:spPr>
                </pic:pic>
              </a:graphicData>
            </a:graphic>
          </wp:inline>
        </w:drawing>
      </w:r>
      <w:r>
        <w:br/>
      </w:r>
      <w:r>
        <w:drawing>
          <wp:inline xmlns:a="http://schemas.openxmlformats.org/drawingml/2006/main" xmlns:pic="http://schemas.openxmlformats.org/drawingml/2006/picture">
            <wp:extent cx="5334000" cy="3009900"/>
            <wp:docPr id="3" name="Picture 3"/>
            <wp:cNvGraphicFramePr>
              <a:graphicFrameLocks noChangeAspect="1"/>
            </wp:cNvGraphicFramePr>
            <a:graphic>
              <a:graphicData uri="http://schemas.openxmlformats.org/drawingml/2006/picture">
                <pic:pic>
                  <pic:nvPicPr>
                    <pic:cNvPr id="0" name="temp_inline_19412dee81064b43a4eb900d3feb7626.jpg"/>
                    <pic:cNvPicPr/>
                  </pic:nvPicPr>
                  <pic:blipFill>
                    <a:blip r:embed="rId11"/>
                    <a:stretch>
                      <a:fillRect/>
                    </a:stretch>
                  </pic:blipFill>
                  <pic:spPr>
                    <a:xfrm>
                      <a:off x="0" y="0"/>
                      <a:ext cx="5334000" cy="3009900"/>
                    </a:xfrm>
                    <a:prstGeom prst="rect"/>
                  </pic:spPr>
                </pic:pic>
              </a:graphicData>
            </a:graphic>
          </wp:inline>
        </w:drawing>
      </w:r>
      <w:r>
        <w:br/>
      </w:r>
      <w:r>
        <w:drawing>
          <wp:inline xmlns:a="http://schemas.openxmlformats.org/drawingml/2006/main" xmlns:pic="http://schemas.openxmlformats.org/drawingml/2006/picture">
            <wp:extent cx="5334000" cy="2981325"/>
            <wp:docPr id="4" name="Picture 4"/>
            <wp:cNvGraphicFramePr>
              <a:graphicFrameLocks noChangeAspect="1"/>
            </wp:cNvGraphicFramePr>
            <a:graphic>
              <a:graphicData uri="http://schemas.openxmlformats.org/drawingml/2006/picture">
                <pic:pic>
                  <pic:nvPicPr>
                    <pic:cNvPr id="0" name="temp_inline_76b5ea4b322f47faa2f7377e5450aa12.jpg"/>
                    <pic:cNvPicPr/>
                  </pic:nvPicPr>
                  <pic:blipFill>
                    <a:blip r:embed="rId12"/>
                    <a:stretch>
                      <a:fillRect/>
                    </a:stretch>
                  </pic:blipFill>
                  <pic:spPr>
                    <a:xfrm>
                      <a:off x="0" y="0"/>
                      <a:ext cx="5334000" cy="2981325"/>
                    </a:xfrm>
                    <a:prstGeom prst="rect"/>
                  </pic:spPr>
                </pic:pic>
              </a:graphicData>
            </a:graphic>
          </wp:inline>
        </w:drawing>
      </w:r>
      <w:r>
        <w:br/>
      </w:r>
      <w:r>
        <w:drawing>
          <wp:inline xmlns:a="http://schemas.openxmlformats.org/drawingml/2006/main" xmlns:pic="http://schemas.openxmlformats.org/drawingml/2006/picture">
            <wp:extent cx="5343525" cy="3000375"/>
            <wp:docPr id="5" name="Picture 5"/>
            <wp:cNvGraphicFramePr>
              <a:graphicFrameLocks noChangeAspect="1"/>
            </wp:cNvGraphicFramePr>
            <a:graphic>
              <a:graphicData uri="http://schemas.openxmlformats.org/drawingml/2006/picture">
                <pic:pic>
                  <pic:nvPicPr>
                    <pic:cNvPr id="0" name="temp_inline_0f586a31716b40fe8116dd0706fcc571.jpg"/>
                    <pic:cNvPicPr/>
                  </pic:nvPicPr>
                  <pic:blipFill>
                    <a:blip r:embed="rId13"/>
                    <a:stretch>
                      <a:fillRect/>
                    </a:stretch>
                  </pic:blipFill>
                  <pic:spPr>
                    <a:xfrm>
                      <a:off x="0" y="0"/>
                      <a:ext cx="5343525" cy="3000375"/>
                    </a:xfrm>
                    <a:prstGeom prst="rect"/>
                  </pic:spPr>
                </pic:pic>
              </a:graphicData>
            </a:graphic>
          </wp:inline>
        </w:drawing>
      </w:r>
      <w:r>
        <w:br/>
      </w:r>
      <w:r>
        <w:drawing>
          <wp:inline xmlns:a="http://schemas.openxmlformats.org/drawingml/2006/main" xmlns:pic="http://schemas.openxmlformats.org/drawingml/2006/picture">
            <wp:extent cx="5334000" cy="2990850"/>
            <wp:docPr id="6" name="Picture 6"/>
            <wp:cNvGraphicFramePr>
              <a:graphicFrameLocks noChangeAspect="1"/>
            </wp:cNvGraphicFramePr>
            <a:graphic>
              <a:graphicData uri="http://schemas.openxmlformats.org/drawingml/2006/picture">
                <pic:pic>
                  <pic:nvPicPr>
                    <pic:cNvPr id="0" name="temp_inline_981e46c6ce0c4ed18ac73ae51feb1001.jpg"/>
                    <pic:cNvPicPr/>
                  </pic:nvPicPr>
                  <pic:blipFill>
                    <a:blip r:embed="rId14"/>
                    <a:stretch>
                      <a:fillRect/>
                    </a:stretch>
                  </pic:blipFill>
                  <pic:spPr>
                    <a:xfrm>
                      <a:off x="0" y="0"/>
                      <a:ext cx="5334000" cy="2990850"/>
                    </a:xfrm>
                    <a:prstGeom prst="rect"/>
                  </pic:spPr>
                </pic:pic>
              </a:graphicData>
            </a:graphic>
          </wp:inline>
        </w:drawing>
      </w:r>
      <w:r>
        <w:br/>
      </w:r>
      <w:r>
        <w:t>.....................................</w:t>
      </w:r>
      <w:r>
        <w:br/>
      </w:r>
      <w:r>
        <w:t>.....................................</w:t>
      </w:r>
      <w:r>
        <w:br/>
      </w:r>
      <w:r>
        <w:t>.....................................</w:t>
      </w:r>
      <w:r>
        <w:br/>
      </w:r>
      <w:r>
        <w:rPr>
          <w:b/>
        </w:rPr>
        <w:t>Giáo án Toán 11 Bài 3 (Chân trời sáng tạo): Các công thức lượng giác</w:t>
      </w:r>
      <w:r>
        <w:br/>
      </w:r>
      <w:r>
        <w:rPr>
          <w:b/>
        </w:rPr>
        <w:t>I.</w:t>
      </w:r>
      <w:r>
        <w:t xml:space="preserve"> </w:t>
      </w:r>
      <w:r>
        <w:rPr>
          <w:b/>
        </w:rPr>
        <w:t>MỤC TIÊU</w:t>
      </w:r>
      <w:r>
        <w:br/>
      </w:r>
      <w:r>
        <w:rPr>
          <w:b/>
        </w:rPr>
        <w:t>1. Kiến thức</w:t>
      </w:r>
      <w:r>
        <w:br/>
      </w:r>
      <w:r>
        <w:t>Học xong bài này, HS đạt các yêu cầu sau:</w:t>
      </w:r>
      <w:r>
        <w:br/>
      </w:r>
      <w:r>
        <w:t>- Nhận biết, mô tả được các phép biến đổi lượng giác cơ bản: công thức cộng; công thức góc nhân đôi; công thức biến đổi tích thành tổng và công thức biến đổi tổng thành tích.</w:t>
      </w:r>
      <w:r>
        <w:br/>
      </w:r>
      <w:r>
        <w:t>- Vận dụng được công thức cộng, công thức góc nhân đôi để giải các bài toán như tính giá trị lượng giác của một góc, rút gọn những biểu thức lượng giác đơn giản và chứng minh một số bất đẳng thức.</w:t>
      </w:r>
      <w:r>
        <w:br/>
      </w:r>
      <w:r>
        <w:t>- Vận dụng được công thức biến đổi tích thành tổng, công thức biến đổi tổng thành tích vào một số bài toán biến đổi, rút gọn biểu thức.</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Mô hình hóa toán học,</w:t>
      </w:r>
      <w:r>
        <w:t xml:space="preserve"> </w:t>
      </w:r>
      <w:r>
        <w:t>giải quyết vấn đề toán học thông qua các bài toán thực tiễn gắn với giá trị lượng giác của góc lượng giác và các phép biến đổi lượng giác.</w:t>
      </w:r>
      <w:r>
        <w:br/>
      </w:r>
      <w:r>
        <w:t>- Giao tiếp toán học.</w:t>
      </w:r>
      <w:r>
        <w:br/>
      </w:r>
      <w:r>
        <w:t>- Sử dụng công cụ, phương tiện học toán.</w:t>
      </w:r>
      <w:r>
        <w:br/>
      </w:r>
      <w:r>
        <w:rPr>
          <w:b/>
        </w:rPr>
        <w:t>3. Phẩm chất</w:t>
      </w:r>
      <w:r>
        <w:br/>
      </w:r>
      <w:r>
        <w:t>- Có</w:t>
      </w:r>
      <w:r>
        <w:t xml:space="preserve"> </w:t>
      </w:r>
      <w:r>
        <w:t>ý thức</w:t>
      </w:r>
      <w:r>
        <w:t xml:space="preserve">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w:t>
      </w:r>
      <w:r>
        <w:br/>
      </w:r>
      <w:r>
        <w:rPr>
          <w:b/>
        </w:rPr>
        <w:t>a) Mục tiêu:</w:t>
      </w:r>
      <w:r>
        <w:br/>
      </w:r>
      <w:r>
        <w:t>- Giúp HS ghi nhớ, khắc sâu kiến thức đã học.</w:t>
      </w:r>
      <w:r>
        <w:br/>
      </w:r>
      <w:r>
        <w:t>-</w:t>
      </w:r>
      <w:r>
        <w:t xml:space="preserve"> </w:t>
      </w:r>
      <w:r>
        <w:t>Tạo tình huống để</w:t>
      </w:r>
      <w:r>
        <w:t xml:space="preserve"> </w:t>
      </w:r>
      <w:r>
        <w:t>HS</w:t>
      </w:r>
      <w:r>
        <w:t xml:space="preserve"> </w:t>
      </w:r>
      <w:r>
        <w:t>tiếp cận đến</w:t>
      </w:r>
      <w:r>
        <w:t xml:space="preserve"> </w:t>
      </w:r>
      <w:r>
        <w:t>bài học.</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d) Tổ chức thực hiện:</w:t>
      </w:r>
      <w:r>
        <w:br/>
      </w:r>
      <w:r>
        <w:rPr>
          <w:b/>
        </w:rPr>
        <w:t>Bước 1: Chuyển giao nhiệm vụ:</w:t>
      </w:r>
      <w:r>
        <w:br/>
      </w:r>
      <w:r>
        <w:t>- GV yêu cầu HS giải quyết câu hỏi kiểm tra bài cũ:</w:t>
      </w:r>
      <w:r>
        <w:br/>
      </w:r>
      <w:r>
        <w:rPr>
          <w:b/>
        </w:rPr>
        <w:t>Câu hỏi:</w:t>
      </w:r>
      <w:r>
        <w:br/>
      </w:r>
      <w:r>
        <w:t>1) Viết các giá trị lượng giác của các góc có liên quan đặc biệt: đối nhau và phụ nhau.</w:t>
      </w:r>
      <w:r>
        <w:br/>
      </w:r>
      <w:r>
        <w:t>2) Không sử dụng máy tính: Tính</w:t>
      </w:r>
      <w:r>
        <w:t xml:space="preserve"> </w:t>
      </w:r>
      <w:r>
        <w:t>, cos(– 690°</w:t>
      </w:r>
      <w:r>
        <w:rPr>
          <w:vertAlign w:val="superscript"/>
        </w:rPr>
        <w:t>­</w:t>
      </w:r>
      <w:r>
        <w:t>).</w:t>
      </w:r>
      <w:r>
        <w:br/>
      </w:r>
      <w:r>
        <w:rPr>
          <w:b/>
        </w:rPr>
        <w:t xml:space="preserve">Đáp án: </w:t>
      </w:r>
      <w:r>
        <w:t>, cos(– 690°</w:t>
      </w:r>
      <w:r>
        <w:rPr>
          <w:vertAlign w:val="superscript"/>
        </w:rPr>
        <w:t>­</w:t>
      </w:r>
      <w:r>
        <w:t>) =</w:t>
      </w:r>
      <w:r>
        <w:t xml:space="preserve"> </w:t>
      </w:r>
      <w:r>
        <w:t>.</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B.</w:t>
      </w:r>
      <w:r>
        <w:t xml:space="preserve"> </w:t>
      </w:r>
      <w:r>
        <w:rPr>
          <w:b/>
        </w:rPr>
        <w:t>HÌNH THÀNH KIẾN THỨC MỚI</w:t>
      </w:r>
      <w:r>
        <w:br/>
      </w:r>
      <w:r>
        <w:rPr>
          <w:b/>
        </w:rPr>
        <w:t>Hoạt động 1:</w:t>
      </w:r>
      <w:r>
        <w:rPr>
          <w:b/>
        </w:rPr>
        <w:t xml:space="preserve"> Nhận biết công thức cộng</w:t>
      </w:r>
      <w:r>
        <w:br/>
      </w:r>
      <w:r>
        <w:rPr>
          <w:b/>
        </w:rPr>
        <w:t>a) Mục tiêu:</w:t>
      </w:r>
      <w:r>
        <w:br/>
      </w:r>
      <w:r>
        <w:t>- Nhận biết được công thức cộng.</w:t>
      </w:r>
      <w:r>
        <w:br/>
      </w:r>
      <w:r>
        <w:t>- Vận dụng được công thức cộng để giải quyết các bài tính giá trị lượng giác, chứng minh đẳng thức lượng giác.</w:t>
      </w:r>
      <w:r>
        <w:br/>
      </w:r>
      <w:r>
        <w:rPr>
          <w:b/>
        </w:rPr>
        <w:t xml:space="preserve">b) Nội dung: </w:t>
      </w:r>
      <w:r>
        <w:t>HS đọc SGK, nghe giảng, thực hiện các nhiệm vụ được giao, suy nghĩ làm HĐ khám phá 1, Thực hành 1, đọc hiểu Ví dụ.</w:t>
      </w:r>
      <w:r>
        <w:br/>
      </w:r>
      <w:r>
        <w:rPr>
          <w:b/>
        </w:rPr>
        <w:t xml:space="preserve">c) Sản phẩm: </w:t>
      </w:r>
      <w:r>
        <w:t>HS hình thành được kiến thức bài học, nhận biết và sử dụng được công thức cộng.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Nhận biết công thức cộng</w:t>
      </w:r>
      <w:r>
        <w:br/>
      </w:r>
      <w:r>
        <w:t>- GV cho HS làm</w:t>
      </w:r>
      <w:r>
        <w:t xml:space="preserve"> </w:t>
      </w:r>
      <w:r>
        <w:rPr>
          <w:b/>
        </w:rPr>
        <w:t>HĐ1.</w:t>
      </w:r>
      <w:r>
        <w:br/>
      </w:r>
      <w:r>
        <w:t>GV có thể đưa ra các câu hỏi gợi mở: yêu cầu HS nhắc lại định nghĩa về giá trị lượng giác để suy ra các công thức</w:t>
      </w:r>
      <w:r>
        <w:br/>
      </w:r>
      <w:r>
        <w:drawing>
          <wp:inline xmlns:a="http://schemas.openxmlformats.org/drawingml/2006/main" xmlns:pic="http://schemas.openxmlformats.org/drawingml/2006/picture">
            <wp:extent cx="1828800" cy="1762125"/>
            <wp:docPr id="7" name="Picture 7"/>
            <wp:cNvGraphicFramePr>
              <a:graphicFrameLocks noChangeAspect="1"/>
            </wp:cNvGraphicFramePr>
            <a:graphic>
              <a:graphicData uri="http://schemas.openxmlformats.org/drawingml/2006/picture">
                <pic:pic>
                  <pic:nvPicPr>
                    <pic:cNvPr id="0" name="temp_inline_9ef8a63e674b4d858e57bbbc3af7c78a.jpg"/>
                    <pic:cNvPicPr/>
                  </pic:nvPicPr>
                  <pic:blipFill>
                    <a:blip r:embed="rId15"/>
                    <a:stretch>
                      <a:fillRect/>
                    </a:stretch>
                  </pic:blipFill>
                  <pic:spPr>
                    <a:xfrm>
                      <a:off x="0" y="0"/>
                      <a:ext cx="1828800" cy="1762125"/>
                    </a:xfrm>
                    <a:prstGeom prst="rect"/>
                  </pic:spPr>
                </pic:pic>
              </a:graphicData>
            </a:graphic>
          </wp:inline>
        </w:drawing>
      </w:r>
      <w:r>
        <w:br/>
      </w:r>
      <w:r>
        <w:t>- Từ đó suy ra bảng công thức cộng.</w:t>
      </w:r>
      <w:r>
        <w:br/>
      </w:r>
      <w:r>
        <w:t>- Cho HS nhắc lại khung kiến thức.</w:t>
      </w:r>
      <w:r>
        <w:br/>
      </w:r>
      <w:r>
        <w:t>- HS đọc</w:t>
      </w:r>
      <w:r>
        <w:t xml:space="preserve"> </w:t>
      </w:r>
      <w:r>
        <w:rPr>
          <w:b/>
        </w:rPr>
        <w:t xml:space="preserve">Ví dụ 1: </w:t>
      </w:r>
      <w:r>
        <w:rPr>
          <w:i/>
        </w:rPr>
        <w:t>Rèn luyện kĩ năng sử dụng công thức cộng để tính các giá trị lượng giác</w:t>
      </w:r>
      <w:r>
        <w:t>.</w:t>
      </w:r>
      <w:r>
        <w:br/>
      </w:r>
      <w:r>
        <w:t>- GV cho HS làm</w:t>
      </w:r>
      <w:r>
        <w:t xml:space="preserve"> </w:t>
      </w:r>
      <w:r>
        <w:rPr>
          <w:b/>
        </w:rPr>
        <w:t>Thực hành 1</w:t>
      </w:r>
      <w:r>
        <w:t xml:space="preserve"> </w:t>
      </w:r>
      <w:r>
        <w:t>theo nhóm đôi:</w:t>
      </w:r>
      <w:r>
        <w:t xml:space="preserve"> </w:t>
      </w:r>
      <w:r>
        <w:rPr>
          <w:i/>
        </w:rPr>
        <w:t>Rèn luyện kĩ năng sử dụng công thức cộng để chứng minh các đẳng thức lượng giác</w:t>
      </w:r>
      <w:r>
        <w:t>.</w:t>
      </w:r>
      <w:r>
        <w:br/>
      </w:r>
      <w:r>
        <w:rPr>
          <w:b/>
        </w:rPr>
        <w:t>Bước 2: Thực hiện nhiệm vụ:</w:t>
      </w:r>
      <w:r>
        <w:br/>
      </w:r>
      <w:r>
        <w:t>- HS theo dõi SGK, chú ý nghe, tiếp nhận kiến thức, hoàn thành các yêu cầu.</w:t>
      </w:r>
      <w:r>
        <w:br/>
      </w:r>
      <w:r>
        <w:t>- HS suy nghĩ trả lời câu hỏi, làm HĐ1, đọc hiểu Ví dụ.</w:t>
      </w:r>
      <w:r>
        <w:br/>
      </w:r>
      <w:r>
        <w:t>- HS thảo luận nhóm</w:t>
      </w:r>
      <w:r>
        <w:t xml:space="preserve"> </w:t>
      </w:r>
      <w:r>
        <w:rPr>
          <w:b/>
        </w:rPr>
        <w:t>Thực hành 1.</w:t>
      </w:r>
      <w:r>
        <w:br/>
      </w:r>
      <w:r>
        <w:rPr>
          <w:b/>
        </w:rPr>
        <w:t>Bước 3: Báo cáo, thảo luận:</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GV tổng quát lưu ý lại kiến thức trọng tâm và yêu cầu HS ghi chép đầy đủ vào vở, nhấn mạnh các ý chính của bài.</w:t>
      </w:r>
      <w:r>
        <w:br/>
      </w:r>
      <w:r>
        <w:br/>
      </w:r>
      <w:r>
        <w:br/>
      </w:r>
      <w:r>
        <w:rPr>
          <w:b/>
        </w:rPr>
        <w:t>1. Công thức cộng</w:t>
      </w:r>
      <w:r>
        <w:br/>
      </w:r>
      <w:r>
        <w:rPr>
          <w:b/>
        </w:rPr>
        <w:t>Hoạt động 1:</w:t>
      </w:r>
      <w:r>
        <w:br/>
      </w:r>
      <w:r>
        <w:t>Trên đường tròn lượng giác:</w:t>
      </w:r>
      <w:r>
        <w:br/>
      </w:r>
      <w:r>
        <w:t>+) Điểm M biểu diễn cho góc lượng giác</w:t>
      </w:r>
      <w:r>
        <w:t xml:space="preserve"> </w:t>
      </w:r>
      <w:r>
        <w:t>α</w:t>
      </w:r>
      <w:r>
        <w:t xml:space="preserve"> </w:t>
      </w:r>
      <w:r>
        <w:t>nên sin</w:t>
      </w:r>
      <w:r>
        <w:t xml:space="preserve"> </w:t>
      </w:r>
      <w:r>
        <w:t>α</w:t>
      </w:r>
      <w:r>
        <w:t xml:space="preserve"> </w:t>
      </w:r>
      <w:r>
        <w:t>= y</w:t>
      </w:r>
      <w:r>
        <w:rPr>
          <w:vertAlign w:val="subscript"/>
        </w:rPr>
        <w:t>M</w:t>
      </w:r>
      <w:r>
        <w:t>, cos</w:t>
      </w:r>
      <w:r>
        <w:t xml:space="preserve"> </w:t>
      </w:r>
      <w:r>
        <w:t>α</w:t>
      </w:r>
      <w:r>
        <w:t xml:space="preserve"> </w:t>
      </w:r>
      <w:r>
        <w:t>= x</w:t>
      </w:r>
      <w:r>
        <w:rPr>
          <w:vertAlign w:val="subscript"/>
        </w:rPr>
        <w:t>M</w:t>
      </w:r>
      <w:r>
        <w:t>.</w:t>
      </w:r>
      <w:r>
        <w:br/>
      </w:r>
      <w:r>
        <w:t>+) Điểm N biểu diễn cho góc lượng giác</w:t>
      </w:r>
      <w:r>
        <w:t xml:space="preserve"> </w:t>
      </w:r>
      <w:r>
        <w:t>β</w:t>
      </w:r>
      <w:r>
        <w:t xml:space="preserve"> </w:t>
      </w:r>
      <w:r>
        <w:t>nên sin</w:t>
      </w:r>
      <w:r>
        <w:t xml:space="preserve"> </w:t>
      </w:r>
      <w:r>
        <w:t>β</w:t>
      </w:r>
      <w:r>
        <w:t xml:space="preserve"> </w:t>
      </w:r>
      <w:r>
        <w:t>= y</w:t>
      </w:r>
      <w:r>
        <w:rPr>
          <w:vertAlign w:val="subscript"/>
        </w:rPr>
        <w:t>N</w:t>
      </w:r>
      <w:r>
        <w:t>, cos</w:t>
      </w:r>
      <w:r>
        <w:t xml:space="preserve"> </w:t>
      </w:r>
      <w:r>
        <w:t>β</w:t>
      </w:r>
      <w:r>
        <w:t xml:space="preserve"> </w:t>
      </w:r>
      <w:r>
        <w:t>= x</w:t>
      </w:r>
      <w:r>
        <w:rPr>
          <w:vertAlign w:val="subscript"/>
        </w:rPr>
        <w:t>N</w:t>
      </w:r>
      <w:r>
        <w:t>.</w:t>
      </w:r>
      <w:r>
        <w:br/>
      </w:r>
      <w:r>
        <w:t>Khi đó, từ công thức tính tích vô hướng ta suy ra:</w:t>
      </w:r>
      <w:r>
        <w:br/>
      </w:r>
      <w:r>
        <w:t>cos(α</w:t>
      </w:r>
      <w:r>
        <w:t xml:space="preserve"> </w:t>
      </w:r>
      <w:r>
        <w:t>–</w:t>
      </w:r>
      <w:r>
        <w:t xml:space="preserve"> </w:t>
      </w:r>
      <w:r>
        <w:t>β) = x</w:t>
      </w:r>
      <w:r>
        <w:rPr>
          <w:vertAlign w:val="subscript"/>
        </w:rPr>
        <w:t>M</w:t>
      </w:r>
      <w:r>
        <w:t>.x</w:t>
      </w:r>
      <w:r>
        <w:rPr>
          <w:vertAlign w:val="subscript"/>
        </w:rPr>
        <w:t>N</w:t>
      </w:r>
      <w:r>
        <w:t xml:space="preserve"> </w:t>
      </w:r>
      <w:r>
        <w:t>+ y</w:t>
      </w:r>
      <w:r>
        <w:rPr>
          <w:vertAlign w:val="subscript"/>
        </w:rPr>
        <w:t>M</w:t>
      </w:r>
      <w:r>
        <w:t>.y</w:t>
      </w:r>
      <w:r>
        <w:rPr>
          <w:vertAlign w:val="subscript"/>
        </w:rPr>
        <w:t>N</w:t>
      </w:r>
      <w:r>
        <w:t xml:space="preserve"> </w:t>
      </w:r>
      <w:r>
        <w:t>= cosα.cosβ</w:t>
      </w:r>
      <w:r>
        <w:t xml:space="preserve"> </w:t>
      </w:r>
      <w:r>
        <w:t>+ sinα.sinβ.</w:t>
      </w:r>
      <w:r>
        <w:br/>
      </w:r>
      <w:r>
        <w:t>Ta có: cos(α</w:t>
      </w:r>
      <w:r>
        <w:t xml:space="preserve"> </w:t>
      </w:r>
      <w:r>
        <w:t>+</w:t>
      </w:r>
      <w:r>
        <w:t xml:space="preserve"> </w:t>
      </w:r>
      <w:r>
        <w:t>β) = cos(α</w:t>
      </w:r>
      <w:r>
        <w:t xml:space="preserve"> </w:t>
      </w:r>
      <w:r>
        <w:t>– (–</w:t>
      </w:r>
      <w:r>
        <w:t xml:space="preserve"> </w:t>
      </w:r>
      <w:r>
        <w:t>β)) = cosα.cos(–β) + sinα.sin(–β) = cosα.cosβ</w:t>
      </w:r>
      <w:r>
        <w:t xml:space="preserve"> </w:t>
      </w:r>
      <w:r>
        <w:t>– sinα.sinβ.</w:t>
      </w:r>
      <w:r>
        <w:br/>
      </w:r>
      <w:r>
        <w:t xml:space="preserve"> </w:t>
      </w:r>
      <w:r>
        <w:br/>
      </w:r>
      <w:r>
        <w:rPr>
          <w:b/>
        </w:rPr>
        <w:t>Kết luận: Công thức cộng</w:t>
      </w:r>
      <w:r>
        <w:br/>
      </w:r>
      <w:r>
        <w:drawing>
          <wp:inline xmlns:a="http://schemas.openxmlformats.org/drawingml/2006/main" xmlns:pic="http://schemas.openxmlformats.org/drawingml/2006/picture">
            <wp:extent cx="2495550" cy="2105025"/>
            <wp:docPr id="8" name="Picture 8"/>
            <wp:cNvGraphicFramePr>
              <a:graphicFrameLocks noChangeAspect="1"/>
            </wp:cNvGraphicFramePr>
            <a:graphic>
              <a:graphicData uri="http://schemas.openxmlformats.org/drawingml/2006/picture">
                <pic:pic>
                  <pic:nvPicPr>
                    <pic:cNvPr id="0" name="temp_inline_06c58d8c3ddf429f8d8e7f84b8aa44f3.jpg"/>
                    <pic:cNvPicPr/>
                  </pic:nvPicPr>
                  <pic:blipFill>
                    <a:blip r:embed="rId16"/>
                    <a:stretch>
                      <a:fillRect/>
                    </a:stretch>
                  </pic:blipFill>
                  <pic:spPr>
                    <a:xfrm>
                      <a:off x="0" y="0"/>
                      <a:ext cx="2495550" cy="2105025"/>
                    </a:xfrm>
                    <a:prstGeom prst="rect"/>
                  </pic:spPr>
                </pic:pic>
              </a:graphicData>
            </a:graphic>
          </wp:inline>
        </w:drawing>
      </w:r>
      <w:r>
        <w:br/>
      </w:r>
      <w:r>
        <w:rPr>
          <w:b/>
        </w:rPr>
        <w:t>Ví dụ 1 (SGK -tr21).</w:t>
      </w:r>
      <w:r>
        <w:br/>
      </w:r>
      <w:r>
        <w:t xml:space="preserve"> </w:t>
      </w:r>
      <w:r>
        <w:br/>
      </w:r>
      <w:r>
        <w:t xml:space="preserve"> </w:t>
      </w:r>
      <w:r>
        <w:br/>
      </w:r>
      <w:r>
        <w:rPr>
          <w:b/>
        </w:rPr>
        <w:t>Thực hành 1:</w:t>
      </w:r>
      <w:r>
        <w:br/>
      </w:r>
      <w:r>
        <w:t xml:space="preserve"> </w:t>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