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Hàm số lượng giác và đồ thị</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438775" cy="3057525"/>
            <wp:docPr id="1" name="Picture 1"/>
            <wp:cNvGraphicFramePr>
              <a:graphicFrameLocks noChangeAspect="1"/>
            </wp:cNvGraphicFramePr>
            <a:graphic>
              <a:graphicData uri="http://schemas.openxmlformats.org/drawingml/2006/picture">
                <pic:pic>
                  <pic:nvPicPr>
                    <pic:cNvPr id="0" name="temp_inline_d732e722721b414c95b9a8c47feac0cc.jpg"/>
                    <pic:cNvPicPr/>
                  </pic:nvPicPr>
                  <pic:blipFill>
                    <a:blip r:embed="rId9"/>
                    <a:stretch>
                      <a:fillRect/>
                    </a:stretch>
                  </pic:blipFill>
                  <pic:spPr>
                    <a:xfrm>
                      <a:off x="0" y="0"/>
                      <a:ext cx="5438775" cy="3057525"/>
                    </a:xfrm>
                    <a:prstGeom prst="rect"/>
                  </pic:spPr>
                </pic:pic>
              </a:graphicData>
            </a:graphic>
          </wp:inline>
        </w:drawing>
      </w:r>
      <w:r>
        <w:br/>
      </w:r>
      <w:r>
        <w:drawing>
          <wp:inline xmlns:a="http://schemas.openxmlformats.org/drawingml/2006/main" xmlns:pic="http://schemas.openxmlformats.org/drawingml/2006/picture">
            <wp:extent cx="5476875" cy="3048000"/>
            <wp:docPr id="2" name="Picture 2"/>
            <wp:cNvGraphicFramePr>
              <a:graphicFrameLocks noChangeAspect="1"/>
            </wp:cNvGraphicFramePr>
            <a:graphic>
              <a:graphicData uri="http://schemas.openxmlformats.org/drawingml/2006/picture">
                <pic:pic>
                  <pic:nvPicPr>
                    <pic:cNvPr id="0" name="temp_inline_ae35de6db63247cd9e673a737ddaabd1.jpg"/>
                    <pic:cNvPicPr/>
                  </pic:nvPicPr>
                  <pic:blipFill>
                    <a:blip r:embed="rId10"/>
                    <a:stretch>
                      <a:fillRect/>
                    </a:stretch>
                  </pic:blipFill>
                  <pic:spPr>
                    <a:xfrm>
                      <a:off x="0" y="0"/>
                      <a:ext cx="5476875" cy="3048000"/>
                    </a:xfrm>
                    <a:prstGeom prst="rect"/>
                  </pic:spPr>
                </pic:pic>
              </a:graphicData>
            </a:graphic>
          </wp:inline>
        </w:drawing>
      </w:r>
      <w:r>
        <w:br/>
      </w:r>
      <w:r>
        <w:drawing>
          <wp:inline xmlns:a="http://schemas.openxmlformats.org/drawingml/2006/main" xmlns:pic="http://schemas.openxmlformats.org/drawingml/2006/picture">
            <wp:extent cx="5438775" cy="3057525"/>
            <wp:docPr id="3" name="Picture 3"/>
            <wp:cNvGraphicFramePr>
              <a:graphicFrameLocks noChangeAspect="1"/>
            </wp:cNvGraphicFramePr>
            <a:graphic>
              <a:graphicData uri="http://schemas.openxmlformats.org/drawingml/2006/picture">
                <pic:pic>
                  <pic:nvPicPr>
                    <pic:cNvPr id="0" name="temp_inline_7362ced7ce33423baa5359c0fba4993d.jpg"/>
                    <pic:cNvPicPr/>
                  </pic:nvPicPr>
                  <pic:blipFill>
                    <a:blip r:embed="rId11"/>
                    <a:stretch>
                      <a:fillRect/>
                    </a:stretch>
                  </pic:blipFill>
                  <pic:spPr>
                    <a:xfrm>
                      <a:off x="0" y="0"/>
                      <a:ext cx="5438775" cy="3057525"/>
                    </a:xfrm>
                    <a:prstGeom prst="rect"/>
                  </pic:spPr>
                </pic:pic>
              </a:graphicData>
            </a:graphic>
          </wp:inline>
        </w:drawing>
      </w:r>
      <w:r>
        <w:br/>
      </w:r>
      <w:r>
        <w:drawing>
          <wp:inline xmlns:a="http://schemas.openxmlformats.org/drawingml/2006/main" xmlns:pic="http://schemas.openxmlformats.org/drawingml/2006/picture">
            <wp:extent cx="5419725" cy="3067050"/>
            <wp:docPr id="4" name="Picture 4"/>
            <wp:cNvGraphicFramePr>
              <a:graphicFrameLocks noChangeAspect="1"/>
            </wp:cNvGraphicFramePr>
            <a:graphic>
              <a:graphicData uri="http://schemas.openxmlformats.org/drawingml/2006/picture">
                <pic:pic>
                  <pic:nvPicPr>
                    <pic:cNvPr id="0" name="temp_inline_d59156112cb4412aa320b7290eb52858.jpg"/>
                    <pic:cNvPicPr/>
                  </pic:nvPicPr>
                  <pic:blipFill>
                    <a:blip r:embed="rId12"/>
                    <a:stretch>
                      <a:fillRect/>
                    </a:stretch>
                  </pic:blipFill>
                  <pic:spPr>
                    <a:xfrm>
                      <a:off x="0" y="0"/>
                      <a:ext cx="5419725" cy="3067050"/>
                    </a:xfrm>
                    <a:prstGeom prst="rect"/>
                  </pic:spPr>
                </pic:pic>
              </a:graphicData>
            </a:graphic>
          </wp:inline>
        </w:drawing>
      </w:r>
      <w:r>
        <w:br/>
      </w:r>
      <w:r>
        <w:drawing>
          <wp:inline xmlns:a="http://schemas.openxmlformats.org/drawingml/2006/main" xmlns:pic="http://schemas.openxmlformats.org/drawingml/2006/picture">
            <wp:extent cx="5457825" cy="3076575"/>
            <wp:docPr id="5" name="Picture 5"/>
            <wp:cNvGraphicFramePr>
              <a:graphicFrameLocks noChangeAspect="1"/>
            </wp:cNvGraphicFramePr>
            <a:graphic>
              <a:graphicData uri="http://schemas.openxmlformats.org/drawingml/2006/picture">
                <pic:pic>
                  <pic:nvPicPr>
                    <pic:cNvPr id="0" name="temp_inline_b202073811844f85b96dba9653a93778.jpg"/>
                    <pic:cNvPicPr/>
                  </pic:nvPicPr>
                  <pic:blipFill>
                    <a:blip r:embed="rId13"/>
                    <a:stretch>
                      <a:fillRect/>
                    </a:stretch>
                  </pic:blipFill>
                  <pic:spPr>
                    <a:xfrm>
                      <a:off x="0" y="0"/>
                      <a:ext cx="5457825" cy="3076575"/>
                    </a:xfrm>
                    <a:prstGeom prst="rect"/>
                  </pic:spPr>
                </pic:pic>
              </a:graphicData>
            </a:graphic>
          </wp:inline>
        </w:drawing>
      </w:r>
      <w:r>
        <w:br/>
      </w:r>
      <w:r>
        <w:t>.....................................</w:t>
      </w:r>
      <w:r>
        <w:br/>
      </w:r>
      <w:r>
        <w:t>.....................................</w:t>
      </w:r>
      <w:r>
        <w:br/>
      </w:r>
      <w:r>
        <w:t>.....................................</w:t>
      </w:r>
      <w:r>
        <w:br/>
      </w:r>
      <w:r>
        <w:rPr>
          <w:b/>
        </w:rPr>
        <w:t>Giáo án Toán 11 Bài 4 (Chân trời sáng tạo): Hàm số lượng giác và đồ thị</w:t>
      </w:r>
      <w:r>
        <w:br/>
      </w:r>
      <w:r>
        <w:rPr>
          <w:b/>
        </w:rPr>
        <w:t>I.</w:t>
      </w:r>
      <w:r>
        <w:t xml:space="preserve"> </w:t>
      </w:r>
      <w:r>
        <w:rPr>
          <w:b/>
        </w:rPr>
        <w:t>MỤC TIÊU</w:t>
      </w:r>
      <w:r>
        <w:br/>
      </w:r>
      <w:r>
        <w:rPr>
          <w:b/>
        </w:rPr>
        <w:t>1. Kiến thức</w:t>
      </w:r>
      <w:r>
        <w:br/>
      </w:r>
      <w:r>
        <w:t>Học xong bài này, HS đạt các yêu cầu sau:</w:t>
      </w:r>
      <w:r>
        <w:br/>
      </w:r>
      <w:r>
        <w:t>- Nhận biết các khái niệm về hàm số chẵn, hàm số lẻ, hàm số tuần hoàn.</w:t>
      </w:r>
      <w:r>
        <w:br/>
      </w:r>
      <w:r>
        <w:t>- Nhận biết các đặc trưng hình học của đồ thị hàm số chẵn, hàm số lẻ, hàm số tuần hoàn.</w:t>
      </w:r>
      <w:r>
        <w:br/>
      </w:r>
      <w:r>
        <w:t>- Nhận biết các hàm số lượng giác y = sin x, y = cos x, y = tan x, y = cot x thông qua đường tròn lượng giác. Mô tả bảng giá trị của bốn hàm số lượng giác đó trên một chu kì.</w:t>
      </w:r>
      <w:r>
        <w:br/>
      </w:r>
      <w:r>
        <w:t>- Xác định được đồ thị các hàm số y = sin x, y = cos x, y = tan x, y = cot x.</w:t>
      </w:r>
      <w:r>
        <w:br/>
      </w:r>
      <w:r>
        <w:rPr>
          <w:b/>
        </w:rPr>
        <w:t>2. Năng lực</w:t>
      </w:r>
      <w:r>
        <w:br/>
      </w:r>
      <w:r>
        <w:rPr>
          <w:b/>
        </w:rPr>
        <w:t>•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hàm số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w:t>
      </w:r>
      <w:r>
        <w:br/>
      </w:r>
      <w:r>
        <w:rPr>
          <w:b/>
        </w:rPr>
        <w:t>a) Mục tiêu:</w:t>
      </w:r>
      <w:r>
        <w:br/>
      </w:r>
      <w:r>
        <w:t>- Tạo tình huống để HS tiếp cận đến bài học.</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d) Tổ chức thực hiện:</w:t>
      </w:r>
      <w:r>
        <w:br/>
      </w:r>
      <w:r>
        <w:rPr>
          <w:b/>
        </w:rPr>
        <w:t>Bước 1: Chuyển giao nhiệm vụ:</w:t>
      </w:r>
      <w:r>
        <w:br/>
      </w:r>
      <w:r>
        <w:t>- GV đưa ra hiện tượng trong vật lý và cho HS quan sát hiện tượng:</w:t>
      </w:r>
      <w:r>
        <w:br/>
      </w:r>
      <w:r>
        <w:t>Khi ta gõ trống, gảy đàn, thổi sáo hay mở miệng ra nói chuyện, tai ta sẽ nghe và cảm nhận được âm thanh phát ra. Vật tạo ra âm thanh được gọi là nguồn phát âm, hay nguồn âm. Âm thanh là dao động cơ lan truyền trong môi trường và tai ta cảm nhận được. Âm thanh nói riêng và các dao động cơ nói chung không lan truyền qua chân không vì không có gì để truyền sóng. Âm thanh là phương tiện trao đổi thông tin, liên lạc với nhau phổ biến nhất của con người, bên cạnh phương tiện hình ảnh. Như vậy nghiên cứu âm thanh có hai mặt: Đặc trưng vật lý (lý tính) và đặc trưng sinh học. Vật lý khách quan: nguồn tạo ra âm thanh, tính chất lan truyền, đặc tính âm thanh.</w:t>
      </w:r>
      <w:r>
        <w:br/>
      </w:r>
      <w:r>
        <w:drawing>
          <wp:inline xmlns:a="http://schemas.openxmlformats.org/drawingml/2006/main" xmlns:pic="http://schemas.openxmlformats.org/drawingml/2006/picture">
            <wp:extent cx="3733799" cy="1171575"/>
            <wp:docPr id="6" name="Picture 6"/>
            <wp:cNvGraphicFramePr>
              <a:graphicFrameLocks noChangeAspect="1"/>
            </wp:cNvGraphicFramePr>
            <a:graphic>
              <a:graphicData uri="http://schemas.openxmlformats.org/drawingml/2006/picture">
                <pic:pic>
                  <pic:nvPicPr>
                    <pic:cNvPr id="0" name="temp_inline_790565b46c134837a64aef78ce6a1ffa.jpg"/>
                    <pic:cNvPicPr/>
                  </pic:nvPicPr>
                  <pic:blipFill>
                    <a:blip r:embed="rId14"/>
                    <a:stretch>
                      <a:fillRect/>
                    </a:stretch>
                  </pic:blipFill>
                  <pic:spPr>
                    <a:xfrm>
                      <a:off x="0" y="0"/>
                      <a:ext cx="3733799" cy="1171575"/>
                    </a:xfrm>
                    <a:prstGeom prst="rect"/>
                  </pic:spPr>
                </pic:pic>
              </a:graphicData>
            </a:graphic>
          </wp:inline>
        </w:drawing>
      </w:r>
      <w:r>
        <w:br/>
      </w:r>
      <w:r>
        <w:t xml:space="preserve">Nếu ta biểu diễn tín hiệu của âm thanh trên gắn vào hệ trục tọa độ như hình vẽ trên (giả thiết </w:t>
      </w:r>
      <w:r>
        <w:t xml:space="preserve">[a; d], [b; c] </w:t>
      </w:r>
      <w:r>
        <w:t xml:space="preserve">là các tập đối xứng và </w:t>
      </w:r>
      <w:r>
        <w:t>a = 2b</w:t>
      </w:r>
      <w:r>
        <w:t>)</w:t>
      </w:r>
      <w:r>
        <w:br/>
      </w:r>
      <w:r>
        <w:rPr>
          <w:b/>
        </w:rPr>
        <w:t xml:space="preserve">CH1: </w:t>
      </w:r>
      <w:r>
        <w:t>Ta có nhận xét gì về đồ thị hàm số trên các đoạn [a; b], [b; 0], [0; c], [c; d] ?</w:t>
      </w:r>
      <w:r>
        <w:br/>
      </w:r>
      <w:r>
        <w:rPr>
          <w:b/>
        </w:rPr>
        <w:t xml:space="preserve">CH2: </w:t>
      </w:r>
      <w:r>
        <w:t>Liệu có xác định đồ thị trên là đồ thị của hàm số nào mà chúng ta đã được học không?</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t>-</w:t>
      </w:r>
      <w:r>
        <w:t xml:space="preserve"> </w:t>
      </w:r>
      <w:r>
        <w:t xml:space="preserve">Trên các đoạn </w:t>
      </w:r>
      <w:r>
        <w:t>[a; b], [b; 0], [0; c], [c; d]</w:t>
      </w:r>
      <w:r>
        <w:t xml:space="preserve"> đồ thị có hình dạng giống nhau</w:t>
      </w:r>
      <w:r>
        <w:t>.</w:t>
      </w:r>
      <w:r>
        <w:br/>
      </w:r>
      <w:r>
        <w:t>- Chúng ta thấy các đồ thị đã học không có đồ thị nào có hình dạng như thế. Vậy chúng ta sẽ nghiên cứu tiếp các hàm số đồ thị có tính chất trên.</w:t>
      </w:r>
      <w:r>
        <w:br/>
      </w:r>
      <w:r>
        <w:rPr>
          <w:b/>
        </w:rPr>
        <w:t>B.</w:t>
      </w:r>
      <w:r>
        <w:t xml:space="preserve"> </w:t>
      </w:r>
      <w:r>
        <w:rPr>
          <w:b/>
        </w:rPr>
        <w:t>HÌNH THÀNH KIẾN THỨC MỚI</w:t>
      </w:r>
      <w:r>
        <w:br/>
      </w:r>
      <w:r>
        <w:rPr>
          <w:b/>
        </w:rPr>
        <w:t>Hoạt động 1:</w:t>
      </w:r>
      <w:r>
        <w:rPr>
          <w:b/>
        </w:rPr>
        <w:t xml:space="preserve"> Xây dựng các hàm số lượng giác</w:t>
      </w:r>
      <w:r>
        <w:br/>
      </w:r>
      <w:r>
        <w:rPr>
          <w:b/>
        </w:rPr>
        <w:t>a) Mục tiêu:</w:t>
      </w:r>
      <w:r>
        <w:br/>
      </w:r>
      <w:r>
        <w:t>- Nhận biết được định nghĩa về các hàm số lượng giác.</w:t>
      </w:r>
      <w:r>
        <w:br/>
      </w:r>
      <w:r>
        <w:t>- Tìm được tập xác định của hàm số lượng giác.</w:t>
      </w:r>
      <w:r>
        <w:br/>
      </w:r>
      <w:r>
        <w:rPr>
          <w:b/>
        </w:rPr>
        <w:t xml:space="preserve">b) Nội dung: </w:t>
      </w:r>
      <w:r>
        <w:t>HS đọc SGK, nghe giảng, thực hiện các nhiệm vụ được giao, suy nghĩ làm HĐ khám phá 1.</w:t>
      </w:r>
      <w:r>
        <w:br/>
      </w:r>
      <w:r>
        <w:rPr>
          <w:b/>
        </w:rPr>
        <w:t xml:space="preserve">c) Sản phẩm: </w:t>
      </w:r>
      <w:r>
        <w:t>HS hình thành được kiến thức bài học, nhận biết được khái niệm về hàm số lượng giác.</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 xml:space="preserve">Nhiệm vụ: </w:t>
      </w:r>
      <w:r>
        <w:rPr>
          <w:b/>
        </w:rPr>
        <w:t>Xây dựng các hàm số lượng giác</w:t>
      </w:r>
      <w:r>
        <w:br/>
      </w:r>
      <w:r>
        <w:t xml:space="preserve">- GV cho HS làm </w:t>
      </w:r>
      <w:r>
        <w:rPr>
          <w:b/>
        </w:rPr>
        <w:t>HĐ1.</w:t>
      </w:r>
      <w:r>
        <w:br/>
      </w:r>
      <w:r>
        <w:rPr>
          <w:b/>
        </w:rPr>
      </w:r>
      <w:r>
        <w:br/>
      </w:r>
      <w:r>
        <w:t>- Từ đó đưa ra định nghĩa về các hàm số lượng giác.</w:t>
      </w:r>
      <w:r>
        <w:br/>
      </w:r>
      <w:r>
        <w:t>- Đưa ra tập xác định của các hàm số lượng giác.</w:t>
      </w:r>
      <w:r>
        <w:br/>
      </w:r>
      <w:r>
        <w:rPr>
          <w:b/>
        </w:rPr>
        <w:t>Bước 2: Thực hiện nhiệm vụ:</w:t>
      </w:r>
      <w:r>
        <w:br/>
      </w:r>
      <w:r>
        <w:t>- HS theo dõi SGK, chú ý nghe, tiếp nhận kiến thức, hoàn thành các yêu cầu.</w:t>
      </w:r>
      <w:r>
        <w:br/>
      </w:r>
      <w:r>
        <w:t>- HS suy nghĩ trả lời câu hỏi, làm HĐ1.</w:t>
      </w:r>
      <w:r>
        <w:br/>
      </w:r>
      <w:r>
        <w:rPr>
          <w:b/>
        </w:rPr>
        <w:t>Bước 3: Báo cáo, thảo luận:</w:t>
      </w:r>
      <w:r>
        <w:br/>
      </w:r>
      <w:r>
        <w:t>- HS giơ tay phát biểu, trình bày bài.</w:t>
      </w:r>
      <w:r>
        <w:br/>
      </w:r>
      <w:r>
        <w:t>- HS lắng nghe, nhận xét.</w:t>
      </w:r>
      <w:r>
        <w:br/>
      </w:r>
      <w:r>
        <w:rPr>
          <w:b/>
        </w:rPr>
        <w:t>Bước 4: Kết luận, nhận định: GV tổng quát lưu ý lại kiến thức trọng tâm và yêu cầu HS ghi chép đầy đủ vào vở, nhấn mạnh các ý chính của bài.</w:t>
      </w:r>
      <w:r>
        <w:br/>
      </w:r>
      <w:r>
        <w:br/>
      </w:r>
      <w:r>
        <w:br/>
      </w:r>
      <w:r>
        <w:rPr>
          <w:b/>
        </w:rPr>
        <w:t>1. Hàm số lượng giác</w:t>
      </w:r>
      <w:r>
        <w:br/>
      </w:r>
      <w:r>
        <w:rPr>
          <w:b/>
        </w:rPr>
        <w:t>Hoạt động 1:</w:t>
      </w:r>
      <w:r>
        <w:br/>
      </w:r>
      <w:r>
        <w:t>Trên đường tròn lượng giác, điểm M là điểm biểu diễn góc lượng giác có số đo t, khi đó:</w:t>
      </w:r>
      <w:r>
        <w:br/>
      </w:r>
      <w:r>
        <w:t>- Tung độ của điểm M là sint.</w:t>
      </w:r>
      <w:r>
        <w:br/>
      </w:r>
      <w:r>
        <w:t>- Hoành độ của điểm M là cost.</w:t>
      </w:r>
      <w:r>
        <w:br/>
      </w:r>
      <w:r>
        <w:t>Vì tung độ và hoành độ của điểm M là xác định duy nhất nên sint và cost xác định duy nhất.</w:t>
      </w:r>
      <w:r>
        <w:br/>
      </w:r>
      <w:r>
        <w:br/>
      </w:r>
      <w:r>
        <w:br/>
      </w:r>
      <w:r>
        <w:br/>
      </w:r>
      <w:r>
        <w:br/>
      </w:r>
      <w:r>
        <w:rPr>
          <w:b/>
        </w:rPr>
        <w:t>………………………………………….</w:t>
      </w:r>
      <w:r>
        <w:br/>
      </w:r>
      <w:r>
        <w:rPr>
          <w:b/>
        </w:rPr>
        <w:t>………………………………………….</w:t>
      </w:r>
      <w:r>
        <w:br/>
      </w:r>
      <w:r>
        <w:rPr>
          <w:b/>
        </w:rPr>
        <w:t>………………………………………….</w:t>
      </w:r>
      <w:r>
        <w:br/>
      </w:r>
      <w:r>
        <w:rPr>
          <w:b/>
        </w:rPr>
        <w:t>Tài liệu có 25 trang, trên đây là tóm tắt 5 trang đầu của Giáo án Toán 11 Bài 4 Chân trời sáng tạo.</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