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 trang 61</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14950" cy="3000375"/>
            <wp:docPr id="1" name="Picture 1"/>
            <wp:cNvGraphicFramePr>
              <a:graphicFrameLocks noChangeAspect="1"/>
            </wp:cNvGraphicFramePr>
            <a:graphic>
              <a:graphicData uri="http://schemas.openxmlformats.org/drawingml/2006/picture">
                <pic:pic>
                  <pic:nvPicPr>
                    <pic:cNvPr id="0" name="temp_inline_7f5fba6d480143288ee1e0f0ed7862bc.jpg"/>
                    <pic:cNvPicPr/>
                  </pic:nvPicPr>
                  <pic:blipFill>
                    <a:blip r:embed="rId9"/>
                    <a:stretch>
                      <a:fillRect/>
                    </a:stretch>
                  </pic:blipFill>
                  <pic:spPr>
                    <a:xfrm>
                      <a:off x="0" y="0"/>
                      <a:ext cx="5314950" cy="3000375"/>
                    </a:xfrm>
                    <a:prstGeom prst="rect"/>
                  </pic:spPr>
                </pic:pic>
              </a:graphicData>
            </a:graphic>
          </wp:inline>
        </w:drawing>
      </w:r>
      <w:r>
        <w:br/>
      </w:r>
      <w:r>
        <w:drawing>
          <wp:inline xmlns:a="http://schemas.openxmlformats.org/drawingml/2006/main" xmlns:pic="http://schemas.openxmlformats.org/drawingml/2006/picture">
            <wp:extent cx="5353050" cy="3086100"/>
            <wp:docPr id="2" name="Picture 2"/>
            <wp:cNvGraphicFramePr>
              <a:graphicFrameLocks noChangeAspect="1"/>
            </wp:cNvGraphicFramePr>
            <a:graphic>
              <a:graphicData uri="http://schemas.openxmlformats.org/drawingml/2006/picture">
                <pic:pic>
                  <pic:nvPicPr>
                    <pic:cNvPr id="0" name="temp_inline_b94659f872964aa18215ec38df18bfed.jpg"/>
                    <pic:cNvPicPr/>
                  </pic:nvPicPr>
                  <pic:blipFill>
                    <a:blip r:embed="rId10"/>
                    <a:stretch>
                      <a:fillRect/>
                    </a:stretch>
                  </pic:blipFill>
                  <pic:spPr>
                    <a:xfrm>
                      <a:off x="0" y="0"/>
                      <a:ext cx="5353050" cy="3086100"/>
                    </a:xfrm>
                    <a:prstGeom prst="rect"/>
                  </pic:spPr>
                </pic:pic>
              </a:graphicData>
            </a:graphic>
          </wp:inline>
        </w:drawing>
      </w:r>
      <w:r>
        <w:br/>
      </w:r>
      <w:r>
        <w:drawing>
          <wp:inline xmlns:a="http://schemas.openxmlformats.org/drawingml/2006/main" xmlns:pic="http://schemas.openxmlformats.org/drawingml/2006/picture">
            <wp:extent cx="5343525" cy="3000375"/>
            <wp:docPr id="3" name="Picture 3"/>
            <wp:cNvGraphicFramePr>
              <a:graphicFrameLocks noChangeAspect="1"/>
            </wp:cNvGraphicFramePr>
            <a:graphic>
              <a:graphicData uri="http://schemas.openxmlformats.org/drawingml/2006/picture">
                <pic:pic>
                  <pic:nvPicPr>
                    <pic:cNvPr id="0" name="temp_inline_2c0fa24a248b41c4a8500b037535a844.jpg"/>
                    <pic:cNvPicPr/>
                  </pic:nvPicPr>
                  <pic:blipFill>
                    <a:blip r:embed="rId11"/>
                    <a:stretch>
                      <a:fillRect/>
                    </a:stretch>
                  </pic:blipFill>
                  <pic:spPr>
                    <a:xfrm>
                      <a:off x="0" y="0"/>
                      <a:ext cx="5343525" cy="3000375"/>
                    </a:xfrm>
                    <a:prstGeom prst="rect"/>
                  </pic:spPr>
                </pic:pic>
              </a:graphicData>
            </a:graphic>
          </wp:inline>
        </w:drawing>
      </w:r>
      <w:r>
        <w:br/>
      </w:r>
      <w:r>
        <w:drawing>
          <wp:inline xmlns:a="http://schemas.openxmlformats.org/drawingml/2006/main" xmlns:pic="http://schemas.openxmlformats.org/drawingml/2006/picture">
            <wp:extent cx="5353050" cy="3019425"/>
            <wp:docPr id="4" name="Picture 4"/>
            <wp:cNvGraphicFramePr>
              <a:graphicFrameLocks noChangeAspect="1"/>
            </wp:cNvGraphicFramePr>
            <a:graphic>
              <a:graphicData uri="http://schemas.openxmlformats.org/drawingml/2006/picture">
                <pic:pic>
                  <pic:nvPicPr>
                    <pic:cNvPr id="0" name="temp_inline_4bf4e3ba6d344978a8b1fb62f76be40c.jpg"/>
                    <pic:cNvPicPr/>
                  </pic:nvPicPr>
                  <pic:blipFill>
                    <a:blip r:embed="rId12"/>
                    <a:stretch>
                      <a:fillRect/>
                    </a:stretch>
                  </pic:blipFill>
                  <pic:spPr>
                    <a:xfrm>
                      <a:off x="0" y="0"/>
                      <a:ext cx="5353050" cy="3019425"/>
                    </a:xfrm>
                    <a:prstGeom prst="rect"/>
                  </pic:spPr>
                </pic:pic>
              </a:graphicData>
            </a:graphic>
          </wp:inline>
        </w:drawing>
      </w:r>
      <w:r>
        <w:br/>
      </w:r>
      <w:r>
        <w:drawing>
          <wp:inline xmlns:a="http://schemas.openxmlformats.org/drawingml/2006/main" xmlns:pic="http://schemas.openxmlformats.org/drawingml/2006/picture">
            <wp:extent cx="5343525" cy="2971800"/>
            <wp:docPr id="5" name="Picture 5"/>
            <wp:cNvGraphicFramePr>
              <a:graphicFrameLocks noChangeAspect="1"/>
            </wp:cNvGraphicFramePr>
            <a:graphic>
              <a:graphicData uri="http://schemas.openxmlformats.org/drawingml/2006/picture">
                <pic:pic>
                  <pic:nvPicPr>
                    <pic:cNvPr id="0" name="temp_inline_790c4e944520420a8c8c8f838501e048.jpg"/>
                    <pic:cNvPicPr/>
                  </pic:nvPicPr>
                  <pic:blipFill>
                    <a:blip r:embed="rId13"/>
                    <a:stretch>
                      <a:fillRect/>
                    </a:stretch>
                  </pic:blipFill>
                  <pic:spPr>
                    <a:xfrm>
                      <a:off x="0" y="0"/>
                      <a:ext cx="5343525" cy="2971800"/>
                    </a:xfrm>
                    <a:prstGeom prst="rect"/>
                  </pic:spPr>
                </pic:pic>
              </a:graphicData>
            </a:graphic>
          </wp:inline>
        </w:drawing>
      </w:r>
      <w:r>
        <w:br/>
      </w:r>
      <w:r>
        <w:t>.....................................</w:t>
      </w:r>
      <w:r>
        <w:br/>
      </w:r>
      <w:r>
        <w:t>.....................................</w:t>
      </w:r>
      <w:r>
        <w:br/>
      </w:r>
      <w:r>
        <w:t>.....................................</w:t>
      </w:r>
      <w:r>
        <w:br/>
      </w:r>
      <w:r>
        <w:rPr>
          <w:b/>
        </w:rPr>
        <w:t>Giáo án Toán 11 (Chân trời sáng tạo): Bài tập cuối chương 2</w:t>
      </w:r>
      <w:r>
        <w:br/>
      </w:r>
      <w:r>
        <w:rPr>
          <w:b/>
        </w:rPr>
        <w:t>I.</w:t>
      </w:r>
      <w:r>
        <w:t xml:space="preserve"> </w:t>
      </w:r>
      <w:r>
        <w:rPr>
          <w:b/>
        </w:rPr>
        <w:t>MỤC TIÊU</w:t>
      </w:r>
      <w:r>
        <w:br/>
      </w:r>
      <w:r>
        <w:rPr>
          <w:b/>
        </w:rPr>
        <w:t>1. Kiến thức, kĩ năng</w:t>
      </w:r>
      <w:r>
        <w:br/>
      </w:r>
      <w:r>
        <w:t>Học sinh ôn tập và củng cố về</w:t>
      </w:r>
      <w:r>
        <w:br/>
      </w:r>
      <w:r>
        <w:t>-</w:t>
      </w:r>
      <w:r>
        <w:t xml:space="preserve"> </w:t>
      </w:r>
      <w:r>
        <w:t>Dãy số</w:t>
      </w:r>
      <w:r>
        <w:br/>
      </w:r>
      <w:r>
        <w:t>-</w:t>
      </w:r>
      <w:r>
        <w:t xml:space="preserve"> </w:t>
      </w:r>
      <w:r>
        <w:t>Cấp số cộng.</w:t>
      </w:r>
      <w:r>
        <w:br/>
      </w:r>
      <w:r>
        <w:t>-</w:t>
      </w:r>
      <w:r>
        <w:t xml:space="preserve"> </w:t>
      </w:r>
      <w:r>
        <w:t>Cấp số nhân.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giải quyết vấn đề toán học: So sánh, phân tích dữ liệu tìm ra mối liên hệ giữa các đối tượng đã cho và nội dung bài học về dãy số, cấp số cộng, cấp số nhân, tính chất dãy số, số hạng tổng quát, công thức tính tổng dãy của cấp số cộng và cấp số nhân.</w:t>
      </w:r>
      <w:r>
        <w:br/>
      </w:r>
      <w:r>
        <w:t>-</w:t>
      </w:r>
      <w:r>
        <w:t xml:space="preserve"> </w:t>
      </w:r>
      <w:r>
        <w:t>Mô hình hóa toán học: vận dụng các kiến thức vào bài toán thực tế.</w:t>
      </w:r>
      <w:r>
        <w:br/>
      </w:r>
      <w:r>
        <w:t>-</w:t>
      </w:r>
      <w:r>
        <w:t xml:space="preserve"> </w:t>
      </w:r>
      <w:r>
        <w:t>Giao tiếp toán học.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