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 trang 143</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276725"/>
            <wp:docPr id="1" name="Picture 1"/>
            <wp:cNvGraphicFramePr>
              <a:graphicFrameLocks noChangeAspect="1"/>
            </wp:cNvGraphicFramePr>
            <a:graphic>
              <a:graphicData uri="http://schemas.openxmlformats.org/drawingml/2006/picture">
                <pic:pic>
                  <pic:nvPicPr>
                    <pic:cNvPr id="0" name="temp_inline_7145257f51124b02bf4179934ed64e64.jpg"/>
                    <pic:cNvPicPr/>
                  </pic:nvPicPr>
                  <pic:blipFill>
                    <a:blip r:embed="rId9"/>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2" name="Picture 2"/>
            <wp:cNvGraphicFramePr>
              <a:graphicFrameLocks noChangeAspect="1"/>
            </wp:cNvGraphicFramePr>
            <a:graphic>
              <a:graphicData uri="http://schemas.openxmlformats.org/drawingml/2006/picture">
                <pic:pic>
                  <pic:nvPicPr>
                    <pic:cNvPr id="0" name="temp_inline_5a9b5f473b6a435c83d11555dc7655ac.jpg"/>
                    <pic:cNvPicPr/>
                  </pic:nvPicPr>
                  <pic:blipFill>
                    <a:blip r:embed="rId10"/>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3" name="Picture 3"/>
            <wp:cNvGraphicFramePr>
              <a:graphicFrameLocks noChangeAspect="1"/>
            </wp:cNvGraphicFramePr>
            <a:graphic>
              <a:graphicData uri="http://schemas.openxmlformats.org/drawingml/2006/picture">
                <pic:pic>
                  <pic:nvPicPr>
                    <pic:cNvPr id="0" name="temp_inline_586ee5f606d04958888bca0c066d77a6.jpg"/>
                    <pic:cNvPicPr/>
                  </pic:nvPicPr>
                  <pic:blipFill>
                    <a:blip r:embed="rId11"/>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4" name="Picture 4"/>
            <wp:cNvGraphicFramePr>
              <a:graphicFrameLocks noChangeAspect="1"/>
            </wp:cNvGraphicFramePr>
            <a:graphic>
              <a:graphicData uri="http://schemas.openxmlformats.org/drawingml/2006/picture">
                <pic:pic>
                  <pic:nvPicPr>
                    <pic:cNvPr id="0" name="temp_inline_abd4bc9db82749e28cb064cf66dea209.jpg"/>
                    <pic:cNvPicPr/>
                  </pic:nvPicPr>
                  <pic:blipFill>
                    <a:blip r:embed="rId12"/>
                    <a:stretch>
                      <a:fillRect/>
                    </a:stretch>
                  </pic:blipFill>
                  <pic:spPr>
                    <a:xfrm>
                      <a:off x="0" y="0"/>
                      <a:ext cx="7620000" cy="4276725"/>
                    </a:xfrm>
                    <a:prstGeom prst="rect"/>
                  </pic:spPr>
                </pic:pic>
              </a:graphicData>
            </a:graphic>
          </wp:inline>
        </w:drawing>
      </w:r>
      <w:r>
        <w:br/>
      </w:r>
      <w:r>
        <w:drawing>
          <wp:inline xmlns:a="http://schemas.openxmlformats.org/drawingml/2006/main" xmlns:pic="http://schemas.openxmlformats.org/drawingml/2006/picture">
            <wp:extent cx="7620000" cy="4276725"/>
            <wp:docPr id="5" name="Picture 5"/>
            <wp:cNvGraphicFramePr>
              <a:graphicFrameLocks noChangeAspect="1"/>
            </wp:cNvGraphicFramePr>
            <a:graphic>
              <a:graphicData uri="http://schemas.openxmlformats.org/drawingml/2006/picture">
                <pic:pic>
                  <pic:nvPicPr>
                    <pic:cNvPr id="0" name="temp_inline_d13774e0fb184388b6ad02d8de636581.jpg"/>
                    <pic:cNvPicPr/>
                  </pic:nvPicPr>
                  <pic:blipFill>
                    <a:blip r:embed="rId13"/>
                    <a:stretch>
                      <a:fillRect/>
                    </a:stretch>
                  </pic:blipFill>
                  <pic:spPr>
                    <a:xfrm>
                      <a:off x="0" y="0"/>
                      <a:ext cx="7620000" cy="4276725"/>
                    </a:xfrm>
                    <a:prstGeom prst="rect"/>
                  </pic:spPr>
                </pic:pic>
              </a:graphicData>
            </a:graphic>
          </wp:inline>
        </w:drawing>
      </w:r>
      <w:r>
        <w:br/>
      </w:r>
      <w:r>
        <w:t>................................</w:t>
      </w:r>
      <w:r>
        <w:br/>
      </w:r>
      <w:r>
        <w:t>................................</w:t>
      </w:r>
      <w:r>
        <w:br/>
      </w:r>
      <w:r>
        <w:t>................................</w:t>
      </w:r>
      <w:r>
        <w:br/>
      </w:r>
      <w:r>
        <w:rPr>
          <w:b/>
        </w:rPr>
        <w:t>Giáo án Toán 11 (Chân trời sáng tạo): Bài tập cuối chương 5</w:t>
      </w:r>
      <w:r>
        <w:br/>
      </w:r>
      <w:r>
        <w:rPr>
          <w:b/>
        </w:rPr>
        <w:t>I.</w:t>
      </w:r>
      <w:r>
        <w:t xml:space="preserve"> </w:t>
      </w:r>
      <w:r>
        <w:rPr>
          <w:b/>
        </w:rPr>
        <w:t>MỤC TIÊU</w:t>
      </w:r>
      <w:r>
        <w:br/>
      </w:r>
      <w:r>
        <w:rPr>
          <w:b/>
        </w:rPr>
        <w:t>1. Kiến thức, kĩ năng</w:t>
      </w:r>
      <w:r>
        <w:br/>
      </w:r>
      <w:r>
        <w:t>Học sinh củng cố, ôn tập lại các kiến thức, kĩ năng về</w:t>
      </w:r>
      <w:r>
        <w:br/>
      </w:r>
      <w:r>
        <w:t>-</w:t>
      </w:r>
      <w:r>
        <w:t xml:space="preserve"> </w:t>
      </w:r>
      <w:r>
        <w:t>Mẫu số liệu ghép nhóm.</w:t>
      </w:r>
      <w:r>
        <w:br/>
      </w:r>
      <w:r>
        <w:t>-</w:t>
      </w:r>
      <w:r>
        <w:t xml:space="preserve"> </w:t>
      </w:r>
      <w:r>
        <w:t>Số trung bình và mốt của mẫu số liệu ghép nhóm.</w:t>
      </w:r>
      <w:r>
        <w:br/>
      </w:r>
      <w:r>
        <w:t>-</w:t>
      </w:r>
      <w:r>
        <w:t xml:space="preserve"> </w:t>
      </w:r>
      <w:r>
        <w:t>Trung vị và tứ phân vị của mẫu số liệu ghép nhóm.</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giải quyết vấn đề toán học: So sánh, phân tích dữ liệu tìm ra mối liên hệ giữa các đối tượng đã cho và nội dung bài học về lập mẫu số liệu ghép nhóm, tính được số trung bình, mốt, trung vị, tứ phân vị của mẫu số liệu ghép nhóm; hiểu được ý nghĩa của các số đặc trung đo xu thế trung tâm.</w:t>
      </w:r>
      <w:r>
        <w:br/>
      </w:r>
      <w:r>
        <w:t>-</w:t>
      </w:r>
      <w:r>
        <w:t xml:space="preserve"> </w:t>
      </w:r>
      <w:r>
        <w:t>Mô hình hóa toán học: vận dụng các kiến thức vào bài toán thực tế.</w:t>
      </w:r>
      <w:r>
        <w:br/>
      </w:r>
      <w:r>
        <w:t>-</w:t>
      </w:r>
      <w:r>
        <w:t xml:space="preserve"> </w:t>
      </w:r>
      <w:r>
        <w:t>Giao tiếp toán học.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tâm thế HS vào bài học. HS nhớ lại các kiến thức đã học ở chương V.</w:t>
      </w:r>
      <w:r>
        <w:br/>
      </w:r>
      <w:r>
        <w:rPr>
          <w:b/>
        </w:rPr>
        <w:t xml:space="preserve">b) Nội dung: </w:t>
      </w:r>
      <w:r>
        <w:t>HS đọc tình huống mở đầu, suy nghĩ trả lời câu hỏi.</w:t>
      </w:r>
      <w:r>
        <w:br/>
      </w:r>
      <w:r>
        <w:rPr>
          <w:b/>
        </w:rPr>
        <w:t xml:space="preserve">c) Sản phẩm: </w:t>
      </w:r>
      <w:r>
        <w:t>HS trả lời được câu hỏi về mẫu số liệu ghép nhóm và các số đặc trưng đo xu thế trung tâm.</w:t>
      </w:r>
      <w:r>
        <w:br/>
      </w:r>
      <w:r>
        <w:rPr>
          <w:b/>
        </w:rPr>
        <w:t>d) Tổ chức thực hiện:</w:t>
      </w:r>
      <w:r>
        <w:br/>
      </w:r>
      <w:r>
        <w:rPr>
          <w:b/>
        </w:rPr>
        <w:t>Bước 1: Chuyển giao nhiệm vụ:</w:t>
      </w:r>
      <w:r>
        <w:br/>
      </w:r>
      <w:r>
        <w:t>- GV yêu cầu HS trả lời các câu hỏi TN 1 đến 5 (SGK -tr.143).</w:t>
      </w:r>
      <w:r>
        <w:br/>
      </w:r>
      <w:r>
        <w:rPr>
          <w:b/>
        </w:rPr>
        <w:t xml:space="preserve">Bước 2: Thực hiện nhiệm vụ: </w:t>
      </w:r>
      <w:r>
        <w:t>HS suy nghĩ trả lời nhanh các câu hỏi, giải thích các đáp án.</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Đáp án</w:t>
      </w:r>
      <w:r>
        <w:br/>
      </w:r>
      <w:r>
        <w:t>1. B, 2. B, 3. B, 4. C, 5. B.</w:t>
      </w:r>
      <w:r>
        <w:br/>
      </w:r>
      <w:r>
        <w:rPr>
          <w:b/>
        </w:rPr>
        <w:t>B.</w:t>
      </w:r>
      <w:r>
        <w:t xml:space="preserve"> </w:t>
      </w:r>
      <w:r>
        <w:rPr>
          <w:b/>
        </w:rPr>
        <w:t>HÌNH THÀNH KIẾN THỨC MỚI</w:t>
      </w:r>
      <w:r>
        <w:br/>
      </w:r>
      <w:r>
        <w:rPr>
          <w:b/>
        </w:rPr>
        <w:t>Hoạt động 1: Ôn tập kiến thức đã học của chương V</w:t>
      </w:r>
      <w:r>
        <w:br/>
      </w:r>
      <w:r>
        <w:rPr>
          <w:b/>
        </w:rPr>
        <w:t>a) Mục tiêu:</w:t>
      </w:r>
      <w:r>
        <w:br/>
      </w:r>
      <w:r>
        <w:t>- HS nhắc lại và tổng hợp được các kiến thức đã học theo một sơ đồ nhất định.</w:t>
      </w:r>
      <w:r>
        <w:br/>
      </w:r>
      <w:r>
        <w:rPr>
          <w:b/>
        </w:rPr>
        <w:t>a) Mục tiêu:</w:t>
      </w:r>
      <w:r>
        <w:br/>
      </w:r>
      <w:r>
        <w:t>- HS nhắc lại và tổng hợp được các kiến thức đã học theo một sơ đồ nhất định.</w:t>
      </w:r>
      <w:r>
        <w:br/>
      </w:r>
      <w:r>
        <w:rPr>
          <w:b/>
        </w:rPr>
        <w:t>b) Nội dung</w:t>
      </w:r>
      <w:r>
        <w:br/>
      </w:r>
      <w:r>
        <w:t>HS tổng hợp lại kiến thức dựa theo SGK và ghi chép trên lớp theo nhóm đã được phân công của buổi trước.</w:t>
      </w:r>
      <w:r>
        <w:br/>
      </w:r>
      <w:r>
        <w:rPr>
          <w:b/>
        </w:rPr>
        <w:t xml:space="preserve">c) Sản phẩm: </w:t>
      </w:r>
      <w:r>
        <w:t>Sơ đồ mà HS đã vẽ.</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