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Tú Uyên gặp Giáng Kiều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Tú Uyên gặp Giáng Kiều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Nhận diện và phân tích được cốt truyện trong văn bản Tú Uyên gặp Giáng Kiều</w:t>
      </w:r>
      <w:r>
        <w:br/>
      </w:r>
      <w:r>
        <w:t xml:space="preserve">- Xác định và phân tích được nhân vật chính trong văn bản. </w:t>
      </w:r>
      <w:r>
        <w:br/>
      </w:r>
      <w:r>
        <w:t xml:space="preserve">- Xác định được ngôn ngữ trong truyện thơ. </w:t>
      </w:r>
      <w:r>
        <w:br/>
      </w:r>
      <w:r>
        <w:t xml:space="preserve">- Phân tích được nỗi xót thương và niềm đau khổ tuyệt vọng của cô gái khi chồng mình trở nên nghiện rượu. </w:t>
      </w:r>
      <w:r>
        <w:br/>
      </w:r>
      <w:r>
        <w:t>- Xác định và phân tích được sự kết hợp giữa tự sự và trữ tình, cách thể hiện tâm trạng nhân vật.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 văn bản. </w:t>
      </w:r>
      <w:r>
        <w:rPr>
          <w:i/>
        </w:rPr>
        <w:t xml:space="preserve"> </w:t>
      </w:r>
      <w:r>
        <w:br/>
      </w:r>
      <w:r>
        <w:t xml:space="preserve">- Năng lực trình bày suy nghĩ, cảm nhận của cá nhân về văn bản. </w:t>
      </w:r>
      <w:r>
        <w:rPr>
          <w:i/>
        </w:rPr>
        <w:t xml:space="preserve"> 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 xml:space="preserve">- Giúp học sinh rèn luyện bản thân phát triển các phẩm chất tốt đẹp: Biết trân trọng tình cảm và sự đoàn tụ gia đình.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rPr>
          <w:b/>
        </w:rPr>
        <w:t xml:space="preserve"> 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những câu hỏi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GV dẫn dắt vào bài học mới: </w:t>
      </w:r>
      <w:r>
        <w:t xml:space="preserve">Bài học Tú Uyên gặp Giáng Kiều ngày hôm nay sẽ giúp chúng ta tìm hiểu kĩ hơn về tình cảm nam nữ và hạnh phúc gia đình. </w:t>
      </w:r>
      <w:r>
        <w:t xml:space="preserve"> 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1: Đọc văn bản</w:t>
      </w:r>
      <w:r>
        <w:br/>
      </w:r>
      <w:r>
        <w:rPr>
          <w:b/>
        </w:rPr>
        <w:t>a. Mục tiêu:</w:t>
      </w:r>
      <w:r>
        <w:t xml:space="preserve"> Nắm được những thông tin về tác phẩm.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 học tập: </w:t>
      </w:r>
      <w:r>
        <w:t>HS tiếp thu kiến thức và câu trả lời của HS.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10 trang, trên đây là tóm tắt 3 trang đầu của Giáo án Ngữ văn 11 Tú Uyên gặp Giáng Kiều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Giới thiệu bài học và tri thức ngữ văn trang 56</w:t>
      </w:r>
      <w:r>
        <w:br/>
      </w:r>
      <w:r>
        <w:t>Giáo án Lời tiễn dặn</w:t>
      </w:r>
      <w:r>
        <w:br/>
      </w:r>
      <w:r>
        <w:t>Giáo án Người ngồi đợi trước hiên nhà</w:t>
      </w:r>
      <w:r>
        <w:br/>
      </w:r>
      <w:r>
        <w:t>Giáo án Thực hành tiếng Việt trang 70</w:t>
      </w:r>
      <w:r>
        <w:br/>
      </w:r>
      <w:r>
        <w:t>Giáo án Thị Kính nuôi con cho Thị Mầu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