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Thực hành tiếng Việt trang 45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Thực hành tiếng Việt trang 45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Xác định và phân tích được nghĩa của từ.</w:t>
      </w:r>
      <w:r>
        <w:br/>
      </w:r>
      <w:r>
        <w:t xml:space="preserve">- Giải thích được nghĩa của từ cần giải thích.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giải thích nghĩa của từ. </w:t>
      </w:r>
      <w:r>
        <w:br/>
      </w:r>
      <w:r>
        <w:rPr>
          <w:b/>
        </w:rPr>
        <w:t>3. Phẩm chất</w:t>
      </w:r>
      <w:r>
        <w:br/>
      </w:r>
      <w:r>
        <w:t>- Có ý thức vận dụng kiến thức vào giao tiếp và tạo lập văn bản.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trình bày vấn đề.</w:t>
      </w:r>
      <w:r>
        <w:br/>
      </w:r>
      <w:r>
        <w:rPr>
          <w:b/>
        </w:rPr>
        <w:t>c. Sản phẩm:</w:t>
      </w:r>
      <w:r>
        <w:t xml:space="preserve"> câu trả lời của HS.</w:t>
      </w:r>
      <w:r>
        <w:br/>
      </w:r>
      <w:r>
        <w:rPr>
          <w:b/>
        </w:rPr>
        <w:t>d. Tổ chức thực hiện:</w:t>
      </w:r>
      <w:r>
        <w:br/>
      </w:r>
      <w:r>
        <w:t>- GV tổ chức hoạt động tìm hiểu kiến thức</w:t>
      </w:r>
      <w:r>
        <w:rPr>
          <w:i/>
        </w:rPr>
        <w:t>.</w:t>
      </w:r>
      <w:r>
        <w:br/>
      </w:r>
      <w:r>
        <w:rPr>
          <w:i/>
        </w:rPr>
        <w:t>- Dự kiến sản phẩm</w:t>
      </w:r>
      <w:r>
        <w:t xml:space="preserve">: Theo định nghĩa của từ tượng hình và tượng thanh. 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Chúng ta sẽ tìm hiểu trong bài ngày hôm nay, Thực hành tiếng Việt trang 45. 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a. Mục tiêu:</w:t>
      </w:r>
      <w:r>
        <w:t xml:space="preserve"> </w:t>
      </w:r>
      <w:r>
        <w:br/>
      </w:r>
      <w:r>
        <w:t>- Xác định và phân tích được nghĩa của từ.</w:t>
      </w:r>
      <w:r>
        <w:br/>
      </w:r>
      <w:r>
        <w:t xml:space="preserve">- Giải thích được nghĩa của từ cần giải thích. 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Thực hành tiếng Việt trang 45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36</w:t>
      </w:r>
      <w:r>
        <w:br/>
      </w:r>
      <w:r>
        <w:t>Giáo án Một cây bút và một quyển sách có thể thay đổi thế giới</w:t>
      </w:r>
      <w:r>
        <w:br/>
      </w:r>
      <w:r>
        <w:t>Giáo án Người trẻ và những hành trang vào thế kỉ XXI</w:t>
      </w:r>
      <w:r>
        <w:br/>
      </w:r>
      <w:r>
        <w:t>Giáo án Công nghệ AI của hiện tại và tương lai</w:t>
      </w:r>
      <w:r>
        <w:br/>
      </w:r>
      <w:r>
        <w:t>Giáo án Hình tượng con người chinh phục thế giới trong “Ông già và biển cả”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