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1: Công dân với kinh tế</w:t>
      </w:r>
    </w:p>
    <w:p>
      <w:r>
        <w:rPr>
          <w:b/>
        </w:rPr>
        <w:t>Mục lục Giải GDCD Phần 1: Công dân với kinh tế</w:t>
      </w:r>
      <w:r>
        <w:br/>
      </w:r>
      <w:r>
        <w:rPr>
          <w:b/>
        </w:rPr>
        <w:t>Bài 1: Công dân với sự phát triển kinh tế</w:t>
      </w:r>
      <w:r>
        <w:br/>
      </w:r>
      <w:r>
        <w:rPr>
          <w:b/>
        </w:rPr>
        <w:t>Bài 2: Hàng hóa - tiền tệ - thị trường</w:t>
      </w:r>
      <w:r>
        <w:br/>
      </w:r>
      <w:r>
        <w:rPr>
          <w:b/>
        </w:rPr>
        <w:t>Bài 3: Quy luật giá trị trong sản xuất và lưu thông hàng hóa</w:t>
      </w:r>
      <w:r>
        <w:br/>
      </w:r>
      <w:r>
        <w:rPr>
          <w:b/>
        </w:rPr>
        <w:t>Bài 4: Cạnh tranh trong sản xuất và lưu thông hàng hóa</w:t>
      </w:r>
      <w:r>
        <w:br/>
      </w:r>
      <w:r>
        <w:rPr>
          <w:b/>
        </w:rPr>
        <w:t>Bài 5: Cung - cầu trong sản xuất và lưu thông hàng hóa</w:t>
      </w:r>
      <w:r>
        <w:br/>
      </w:r>
      <w:r>
        <w:rPr>
          <w:b/>
        </w:rPr>
        <w:t xml:space="preserve">Bài 6: Công nghiệp hóa, hiện đại hóa đất nước </w:t>
      </w:r>
      <w:r>
        <w:br/>
      </w:r>
      <w:r>
        <w:rPr>
          <w:b/>
        </w:rPr>
        <w:t>Bài 7: Thực hiện nền kinh tế nhiều thành phần và tăng cường vai trò quản lí kinh tế của Nhà nước</w:t>
      </w:r>
      <w:r>
        <w:br/>
      </w:r>
      <w:r>
        <w:rPr>
          <w:b/>
        </w:rPr>
        <w:t>Xem thêm lời giải bài tập Giáo dục công dân lớp 11 hay, chi tiết khác:</w:t>
      </w:r>
      <w:r>
        <w:br/>
      </w:r>
      <w:r>
        <w:t>Phần 2: Công dân với các vấn đề chính trị xã hội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