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5: Đạo đức kinh doanh</w:t>
      </w:r>
    </w:p>
    <w:p>
      <w:r>
        <w:rPr>
          <w:b/>
        </w:rPr>
        <w:t>Giải KTPL 11 Chủ đề 5: Đạo đức kinh doanh</w:t>
      </w:r>
      <w:r>
        <w:br/>
      </w:r>
      <w:r>
        <w:rPr>
          <w:b/>
        </w:rPr>
        <w:t>Bài 8: Đạo đức kinh doanh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