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6: Văn hoá tiêu dùng</w:t>
      </w:r>
    </w:p>
    <w:p>
      <w:r>
        <w:rPr>
          <w:b/>
        </w:rPr>
        <w:t>Giải KTPL 11 Chủ đề 6: Văn hoá tiêu dùng</w:t>
      </w:r>
      <w:r>
        <w:br/>
      </w:r>
      <w:r>
        <w:rPr>
          <w:b/>
        </w:rPr>
        <w:t>Bài 9: Văn hoá tiêu dùng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3: Thị trường lao động, việc làm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5: Đạo đức kinh doanh</w:t>
      </w:r>
      <w:r>
        <w:br/>
      </w:r>
      <w:r>
        <w:t>Chủ đề 7: Quyền bình đẳng của công dân</w:t>
      </w:r>
      <w:r>
        <w:br/>
      </w:r>
      <w:r>
        <w:t>Chủ đề 8: Một số quyền dân chủ cơ bản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